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4628628" w14:textId="77777777" w:rsidR="009C7583" w:rsidRPr="00E31673" w:rsidRDefault="009C7583" w:rsidP="009C7583">
      <w:pPr>
        <w:pStyle w:val="Heading1"/>
      </w:pPr>
      <w:bookmarkStart w:id="0" w:name="_Toc489876695"/>
      <w:r w:rsidRPr="00E31673">
        <w:t>MODULE CODE:</w:t>
      </w:r>
      <w:r w:rsidRPr="00E31673">
        <w:tab/>
      </w:r>
      <w:r>
        <w:t>HPPD7002</w:t>
      </w:r>
      <w:bookmarkEnd w:id="0"/>
    </w:p>
    <w:p w14:paraId="52C16EFE" w14:textId="77777777" w:rsidR="009C7583" w:rsidRPr="00E31673" w:rsidRDefault="009C7583" w:rsidP="009C7583">
      <w:pPr>
        <w:rPr>
          <w:rFonts w:ascii="Arial" w:hAnsi="Arial" w:cs="Arial"/>
          <w:b/>
          <w:sz w:val="22"/>
          <w:szCs w:val="22"/>
        </w:rPr>
      </w:pPr>
      <w:r w:rsidRPr="00E31673">
        <w:rPr>
          <w:rFonts w:ascii="Arial" w:hAnsi="Arial" w:cs="Arial"/>
          <w:b/>
          <w:sz w:val="22"/>
          <w:szCs w:val="22"/>
        </w:rPr>
        <w:t>TITLE:</w:t>
      </w:r>
      <w:r w:rsidRPr="00E31673">
        <w:rPr>
          <w:rFonts w:ascii="Arial" w:hAnsi="Arial" w:cs="Arial"/>
          <w:b/>
          <w:sz w:val="22"/>
          <w:szCs w:val="22"/>
        </w:rPr>
        <w:tab/>
      </w:r>
      <w:r w:rsidRPr="00E31673">
        <w:rPr>
          <w:rFonts w:ascii="Arial" w:hAnsi="Arial" w:cs="Arial"/>
          <w:b/>
          <w:sz w:val="22"/>
          <w:szCs w:val="22"/>
        </w:rPr>
        <w:tab/>
      </w:r>
      <w:r w:rsidRPr="00E31673">
        <w:rPr>
          <w:rFonts w:ascii="Arial" w:hAnsi="Arial" w:cs="Arial"/>
          <w:b/>
          <w:sz w:val="22"/>
          <w:szCs w:val="22"/>
        </w:rPr>
        <w:tab/>
        <w:t>Exploring Hermeneutics from an Interfaith Perspective</w:t>
      </w:r>
    </w:p>
    <w:p w14:paraId="61CBE488" w14:textId="77777777" w:rsidR="009C7583" w:rsidRPr="00E31673" w:rsidRDefault="009C7583" w:rsidP="009C7583">
      <w:pPr>
        <w:pStyle w:val="fixed"/>
        <w:rPr>
          <w:rFonts w:ascii="Arial" w:hAnsi="Arial" w:cs="Arial"/>
          <w:sz w:val="22"/>
          <w:szCs w:val="22"/>
        </w:rPr>
      </w:pPr>
      <w:r w:rsidRPr="00E31673">
        <w:rPr>
          <w:rFonts w:ascii="Arial" w:hAnsi="Arial" w:cs="Arial"/>
          <w:sz w:val="22"/>
          <w:szCs w:val="22"/>
        </w:rPr>
        <w:t>DATED:</w:t>
      </w:r>
      <w:r w:rsidRPr="00E31673">
        <w:rPr>
          <w:rFonts w:ascii="Arial" w:hAnsi="Arial" w:cs="Arial"/>
          <w:sz w:val="22"/>
          <w:szCs w:val="22"/>
        </w:rPr>
        <w:tab/>
      </w:r>
      <w:r w:rsidRPr="00E31673">
        <w:rPr>
          <w:rFonts w:ascii="Arial" w:hAnsi="Arial" w:cs="Arial"/>
          <w:sz w:val="22"/>
          <w:szCs w:val="22"/>
        </w:rPr>
        <w:tab/>
        <w:t>13/07/2017</w:t>
      </w:r>
      <w:r w:rsidRPr="00E31673">
        <w:fldChar w:fldCharType="begin"/>
      </w:r>
      <w:r w:rsidRPr="00E31673">
        <w:instrText xml:space="preserve"> FILLIN  DD/MM/YYYY  \* MERGEFORMAT </w:instrText>
      </w:r>
      <w:r>
        <w:fldChar w:fldCharType="separate"/>
      </w:r>
      <w:r w:rsidRPr="00E31673">
        <w:fldChar w:fldCharType="end"/>
      </w:r>
    </w:p>
    <w:p w14:paraId="660B2293" w14:textId="77777777" w:rsidR="009C7583" w:rsidRPr="00E31673" w:rsidRDefault="009C7583" w:rsidP="009C7583">
      <w:pPr>
        <w:pStyle w:val="fixed"/>
        <w:rPr>
          <w:rFonts w:ascii="Arial" w:hAnsi="Arial" w:cs="Arial"/>
          <w:sz w:val="22"/>
          <w:szCs w:val="22"/>
        </w:rPr>
      </w:pPr>
    </w:p>
    <w:p w14:paraId="543A5431" w14:textId="77777777" w:rsidR="009C7583" w:rsidRPr="00E31673" w:rsidRDefault="009C7583" w:rsidP="009C7583">
      <w:pPr>
        <w:pStyle w:val="fixed"/>
        <w:rPr>
          <w:rFonts w:ascii="Arial" w:hAnsi="Arial" w:cs="Arial"/>
          <w:sz w:val="22"/>
          <w:szCs w:val="22"/>
        </w:rPr>
      </w:pPr>
      <w:r w:rsidRPr="00E31673">
        <w:rPr>
          <w:rFonts w:ascii="Arial" w:hAnsi="Arial" w:cs="Arial"/>
          <w:sz w:val="22"/>
          <w:szCs w:val="22"/>
        </w:rPr>
        <w:t xml:space="preserve">LEVEL:  </w:t>
      </w:r>
      <w:r w:rsidRPr="00E31673">
        <w:rPr>
          <w:rFonts w:ascii="Arial" w:hAnsi="Arial" w:cs="Arial"/>
          <w:sz w:val="22"/>
          <w:szCs w:val="22"/>
        </w:rPr>
        <w:tab/>
      </w:r>
      <w:r w:rsidRPr="00E31673">
        <w:rPr>
          <w:rFonts w:ascii="Arial" w:hAnsi="Arial" w:cs="Arial"/>
          <w:sz w:val="22"/>
          <w:szCs w:val="22"/>
        </w:rPr>
        <w:tab/>
        <w:t>7</w:t>
      </w:r>
      <w:r w:rsidRPr="00E31673">
        <w:rPr>
          <w:rFonts w:ascii="Arial" w:hAnsi="Arial" w:cs="Arial"/>
          <w:sz w:val="22"/>
          <w:szCs w:val="22"/>
        </w:rPr>
        <w:tab/>
      </w:r>
    </w:p>
    <w:p w14:paraId="5CBCC021" w14:textId="77777777" w:rsidR="009C7583" w:rsidRPr="00E31673" w:rsidRDefault="009C7583" w:rsidP="009C7583">
      <w:pPr>
        <w:pStyle w:val="fixed"/>
        <w:rPr>
          <w:rFonts w:ascii="Arial" w:hAnsi="Arial" w:cs="Arial"/>
          <w:sz w:val="22"/>
          <w:szCs w:val="22"/>
        </w:rPr>
      </w:pPr>
      <w:r w:rsidRPr="00E31673">
        <w:rPr>
          <w:rFonts w:ascii="Arial" w:hAnsi="Arial" w:cs="Arial"/>
          <w:sz w:val="22"/>
          <w:szCs w:val="22"/>
        </w:rPr>
        <w:t>CREDITS:</w:t>
      </w:r>
      <w:r w:rsidRPr="00E31673">
        <w:rPr>
          <w:rFonts w:ascii="Arial" w:hAnsi="Arial" w:cs="Arial"/>
          <w:sz w:val="22"/>
          <w:szCs w:val="22"/>
        </w:rPr>
        <w:tab/>
      </w:r>
      <w:r w:rsidRPr="00E31673">
        <w:rPr>
          <w:rFonts w:ascii="Arial" w:hAnsi="Arial" w:cs="Arial"/>
          <w:sz w:val="22"/>
          <w:szCs w:val="22"/>
        </w:rPr>
        <w:tab/>
        <w:t>30</w:t>
      </w:r>
      <w:r w:rsidRPr="00E31673">
        <w:rPr>
          <w:rFonts w:ascii="Arial" w:hAnsi="Arial" w:cs="Arial"/>
          <w:sz w:val="22"/>
          <w:szCs w:val="22"/>
        </w:rPr>
        <w:tab/>
      </w:r>
      <w:r w:rsidRPr="00E31673">
        <w:rPr>
          <w:rFonts w:ascii="Arial" w:hAnsi="Arial" w:cs="Arial"/>
          <w:sz w:val="22"/>
          <w:szCs w:val="22"/>
        </w:rPr>
        <w:tab/>
      </w:r>
    </w:p>
    <w:p w14:paraId="50239425" w14:textId="77777777" w:rsidR="009C7583" w:rsidRPr="00E31673" w:rsidRDefault="009C7583" w:rsidP="009C7583">
      <w:pPr>
        <w:pStyle w:val="fixed"/>
        <w:rPr>
          <w:rFonts w:ascii="Arial" w:hAnsi="Arial" w:cs="Arial"/>
          <w:sz w:val="22"/>
          <w:szCs w:val="22"/>
        </w:rPr>
      </w:pPr>
    </w:p>
    <w:p w14:paraId="7FF72754" w14:textId="77777777" w:rsidR="009C7583" w:rsidRPr="00E31673" w:rsidRDefault="009C7583" w:rsidP="009C7583">
      <w:pPr>
        <w:pBdr>
          <w:bottom w:val="single" w:sz="6" w:space="1" w:color="auto"/>
        </w:pBdr>
        <w:rPr>
          <w:rFonts w:ascii="Arial" w:hAnsi="Arial" w:cs="Arial"/>
          <w:sz w:val="22"/>
          <w:szCs w:val="22"/>
        </w:rPr>
      </w:pPr>
      <w:r w:rsidRPr="00E31673">
        <w:rPr>
          <w:rFonts w:ascii="Arial" w:hAnsi="Arial" w:cs="Arial"/>
          <w:b/>
          <w:sz w:val="22"/>
          <w:szCs w:val="22"/>
        </w:rPr>
        <w:t>JACS CODE:</w:t>
      </w:r>
      <w:r w:rsidRPr="00E31673">
        <w:rPr>
          <w:rFonts w:ascii="Arial" w:hAnsi="Arial" w:cs="Arial"/>
          <w:b/>
          <w:sz w:val="22"/>
          <w:szCs w:val="22"/>
        </w:rPr>
        <w:tab/>
      </w:r>
      <w:r w:rsidRPr="00E31673">
        <w:rPr>
          <w:rFonts w:ascii="Arial" w:hAnsi="Arial" w:cs="Arial"/>
          <w:b/>
          <w:sz w:val="22"/>
          <w:szCs w:val="22"/>
        </w:rPr>
        <w:tab/>
      </w:r>
      <w:r>
        <w:rPr>
          <w:rFonts w:ascii="Arial" w:hAnsi="Arial" w:cs="Arial"/>
          <w:b/>
          <w:sz w:val="22"/>
          <w:szCs w:val="22"/>
        </w:rPr>
        <w:t>V627</w:t>
      </w:r>
    </w:p>
    <w:p w14:paraId="47ACC431" w14:textId="77777777" w:rsidR="009C7583" w:rsidRPr="00E31673" w:rsidRDefault="009C7583" w:rsidP="009C7583">
      <w:pPr>
        <w:pBdr>
          <w:bottom w:val="single" w:sz="6" w:space="1" w:color="auto"/>
        </w:pBdr>
        <w:rPr>
          <w:rFonts w:ascii="Arial" w:hAnsi="Arial" w:cs="Arial"/>
          <w:sz w:val="22"/>
          <w:szCs w:val="22"/>
        </w:rPr>
      </w:pPr>
    </w:p>
    <w:p w14:paraId="49EF5D3F" w14:textId="77777777" w:rsidR="009C7583" w:rsidRPr="00E31673" w:rsidRDefault="009C7583" w:rsidP="009C7583">
      <w:pPr>
        <w:pStyle w:val="bullet"/>
        <w:overflowPunct/>
        <w:autoSpaceDE/>
        <w:autoSpaceDN/>
        <w:adjustRightInd/>
        <w:spacing w:before="0"/>
        <w:ind w:left="0" w:firstLine="0"/>
        <w:textAlignment w:val="auto"/>
        <w:rPr>
          <w:rFonts w:ascii="Arial" w:hAnsi="Arial" w:cs="Arial"/>
          <w:b/>
          <w:sz w:val="22"/>
          <w:szCs w:val="22"/>
        </w:rPr>
      </w:pPr>
    </w:p>
    <w:p w14:paraId="7ED924BB" w14:textId="77777777" w:rsidR="009C7583" w:rsidRPr="00E31673" w:rsidRDefault="009C7583" w:rsidP="009C7583">
      <w:pPr>
        <w:pStyle w:val="bullet"/>
        <w:overflowPunct/>
        <w:autoSpaceDE/>
        <w:autoSpaceDN/>
        <w:adjustRightInd/>
        <w:spacing w:before="0"/>
        <w:ind w:left="0" w:firstLine="0"/>
        <w:textAlignment w:val="auto"/>
        <w:rPr>
          <w:rFonts w:ascii="Arial" w:hAnsi="Arial" w:cs="Arial"/>
          <w:b/>
          <w:sz w:val="22"/>
          <w:szCs w:val="22"/>
        </w:rPr>
      </w:pPr>
      <w:r w:rsidRPr="00E31673">
        <w:rPr>
          <w:rFonts w:ascii="Arial" w:hAnsi="Arial" w:cs="Arial"/>
          <w:b/>
          <w:sz w:val="22"/>
          <w:szCs w:val="22"/>
        </w:rPr>
        <w:t>AIM(S)</w:t>
      </w:r>
    </w:p>
    <w:p w14:paraId="6B631AE2" w14:textId="77777777" w:rsidR="009C7583" w:rsidRPr="00E31673" w:rsidRDefault="009C7583" w:rsidP="009C7583">
      <w:pPr>
        <w:pStyle w:val="bullet"/>
        <w:numPr>
          <w:ilvl w:val="0"/>
          <w:numId w:val="2"/>
        </w:numPr>
        <w:overflowPunct/>
        <w:autoSpaceDE/>
        <w:autoSpaceDN/>
        <w:adjustRightInd/>
        <w:spacing w:before="240"/>
        <w:ind w:left="851" w:hanging="567"/>
        <w:textAlignment w:val="auto"/>
        <w:rPr>
          <w:rFonts w:ascii="Arial" w:hAnsi="Arial" w:cs="Arial"/>
          <w:b/>
          <w:sz w:val="22"/>
          <w:szCs w:val="22"/>
        </w:rPr>
      </w:pPr>
      <w:r w:rsidRPr="00E31673">
        <w:rPr>
          <w:rFonts w:ascii="Arial" w:hAnsi="Arial" w:cs="Arial"/>
          <w:sz w:val="22"/>
          <w:szCs w:val="22"/>
        </w:rPr>
        <w:t xml:space="preserve">To develop a critical awareness of the interpretative methods and reading strategies that shape a range of hermeneutical approaches – philosophical and textual - to interfaith engagement. </w:t>
      </w:r>
    </w:p>
    <w:p w14:paraId="540B412B" w14:textId="77777777" w:rsidR="009C7583" w:rsidRPr="00E31673" w:rsidRDefault="009C7583" w:rsidP="009C7583">
      <w:pPr>
        <w:pStyle w:val="bullet"/>
        <w:numPr>
          <w:ilvl w:val="0"/>
          <w:numId w:val="2"/>
        </w:numPr>
        <w:overflowPunct/>
        <w:autoSpaceDE/>
        <w:autoSpaceDN/>
        <w:adjustRightInd/>
        <w:spacing w:before="240"/>
        <w:ind w:left="851" w:hanging="567"/>
        <w:textAlignment w:val="auto"/>
        <w:rPr>
          <w:rFonts w:ascii="Arial" w:hAnsi="Arial" w:cs="Arial"/>
          <w:b/>
          <w:sz w:val="22"/>
          <w:szCs w:val="22"/>
        </w:rPr>
      </w:pPr>
      <w:r w:rsidRPr="00E31673">
        <w:rPr>
          <w:rFonts w:ascii="Arial" w:hAnsi="Arial" w:cs="Arial"/>
          <w:sz w:val="22"/>
          <w:szCs w:val="22"/>
        </w:rPr>
        <w:t xml:space="preserve">To further develop students’ understanding of the role of sacred texts as a medium for interfaith exchange among the different religions. </w:t>
      </w:r>
    </w:p>
    <w:p w14:paraId="4ECFEC35" w14:textId="77777777" w:rsidR="009C7583" w:rsidRPr="00E31673" w:rsidRDefault="009C7583" w:rsidP="009C7583">
      <w:pPr>
        <w:pStyle w:val="bullet"/>
        <w:numPr>
          <w:ilvl w:val="0"/>
          <w:numId w:val="2"/>
        </w:numPr>
        <w:overflowPunct/>
        <w:autoSpaceDE/>
        <w:autoSpaceDN/>
        <w:adjustRightInd/>
        <w:spacing w:before="240"/>
        <w:ind w:left="851" w:hanging="567"/>
        <w:textAlignment w:val="auto"/>
        <w:rPr>
          <w:rFonts w:ascii="Arial" w:hAnsi="Arial" w:cs="Arial"/>
          <w:b/>
          <w:sz w:val="22"/>
          <w:szCs w:val="22"/>
        </w:rPr>
      </w:pPr>
      <w:r w:rsidRPr="00E31673">
        <w:rPr>
          <w:rFonts w:ascii="Arial" w:hAnsi="Arial" w:cs="Arial"/>
          <w:sz w:val="22"/>
          <w:szCs w:val="22"/>
        </w:rPr>
        <w:t>To examine philosophical, theological and study-of-religions approaches to ‘interfaith hermeneutics’.</w:t>
      </w:r>
    </w:p>
    <w:p w14:paraId="19A58213" w14:textId="77777777" w:rsidR="009C7583" w:rsidRPr="00E31673" w:rsidRDefault="009C7583" w:rsidP="009C7583">
      <w:pPr>
        <w:pStyle w:val="bullet"/>
        <w:overflowPunct/>
        <w:autoSpaceDE/>
        <w:autoSpaceDN/>
        <w:adjustRightInd/>
        <w:spacing w:before="0"/>
        <w:ind w:left="0" w:firstLine="0"/>
        <w:textAlignment w:val="auto"/>
        <w:rPr>
          <w:rFonts w:ascii="Arial" w:hAnsi="Arial" w:cs="Arial"/>
          <w:b/>
          <w:sz w:val="22"/>
          <w:szCs w:val="22"/>
        </w:rPr>
      </w:pPr>
    </w:p>
    <w:p w14:paraId="7D7BDE0D" w14:textId="77777777" w:rsidR="009C7583" w:rsidRPr="00E31673" w:rsidRDefault="009C7583" w:rsidP="009C7583">
      <w:pPr>
        <w:pStyle w:val="bullet"/>
        <w:overflowPunct/>
        <w:autoSpaceDE/>
        <w:autoSpaceDN/>
        <w:adjustRightInd/>
        <w:spacing w:before="0"/>
        <w:ind w:left="0" w:firstLine="0"/>
        <w:textAlignment w:val="auto"/>
        <w:rPr>
          <w:rFonts w:ascii="Arial" w:hAnsi="Arial" w:cs="Arial"/>
          <w:b/>
          <w:sz w:val="22"/>
          <w:szCs w:val="22"/>
        </w:rPr>
      </w:pPr>
      <w:r w:rsidRPr="00E31673">
        <w:rPr>
          <w:rFonts w:ascii="Arial" w:hAnsi="Arial" w:cs="Arial"/>
          <w:b/>
          <w:sz w:val="22"/>
          <w:szCs w:val="22"/>
        </w:rPr>
        <w:t>LEARNING OUTCOMES</w:t>
      </w:r>
    </w:p>
    <w:p w14:paraId="1402A00C" w14:textId="77777777" w:rsidR="009C7583" w:rsidRPr="00E31673" w:rsidRDefault="009C7583" w:rsidP="009C7583">
      <w:pPr>
        <w:rPr>
          <w:rFonts w:ascii="Arial" w:hAnsi="Arial" w:cs="Arial"/>
          <w:b/>
          <w:sz w:val="22"/>
          <w:szCs w:val="22"/>
        </w:rPr>
      </w:pPr>
    </w:p>
    <w:p w14:paraId="43C2A1A2" w14:textId="77777777" w:rsidR="009C7583" w:rsidRPr="00E31673" w:rsidRDefault="009C7583" w:rsidP="009C7583">
      <w:pPr>
        <w:rPr>
          <w:rFonts w:ascii="Arial" w:hAnsi="Arial" w:cs="Arial"/>
          <w:sz w:val="22"/>
          <w:szCs w:val="22"/>
        </w:rPr>
      </w:pPr>
      <w:r w:rsidRPr="00E31673">
        <w:rPr>
          <w:rFonts w:ascii="Arial" w:hAnsi="Arial" w:cs="Arial"/>
          <w:sz w:val="22"/>
          <w:szCs w:val="22"/>
        </w:rPr>
        <w:t>Upon the successful completion of this module, the student should be able to demonstrate the ability to:</w:t>
      </w:r>
    </w:p>
    <w:p w14:paraId="1CBFA350" w14:textId="77777777" w:rsidR="009C7583" w:rsidRPr="00E31673" w:rsidRDefault="009C7583" w:rsidP="009C7583">
      <w:pPr>
        <w:pStyle w:val="bullet"/>
        <w:numPr>
          <w:ilvl w:val="0"/>
          <w:numId w:val="2"/>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c</w:t>
      </w:r>
      <w:r w:rsidRPr="00E31673">
        <w:rPr>
          <w:rFonts w:ascii="Arial" w:hAnsi="Arial" w:cs="Arial"/>
          <w:sz w:val="22"/>
          <w:szCs w:val="22"/>
        </w:rPr>
        <w:t xml:space="preserve">ritically evaluate current research and advanced scholarship in interfaith </w:t>
      </w:r>
      <w:r>
        <w:rPr>
          <w:rFonts w:ascii="Arial" w:hAnsi="Arial" w:cs="Arial"/>
          <w:sz w:val="22"/>
          <w:szCs w:val="22"/>
        </w:rPr>
        <w:t>and interreligious hermeneutics;</w:t>
      </w:r>
    </w:p>
    <w:p w14:paraId="7EE8F745" w14:textId="77777777" w:rsidR="009C7583" w:rsidRPr="00E31673" w:rsidRDefault="009C7583" w:rsidP="009C7583">
      <w:pPr>
        <w:pStyle w:val="bullet"/>
        <w:numPr>
          <w:ilvl w:val="0"/>
          <w:numId w:val="2"/>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e</w:t>
      </w:r>
      <w:r w:rsidRPr="00E31673">
        <w:rPr>
          <w:rFonts w:ascii="Arial" w:hAnsi="Arial" w:cs="Arial"/>
          <w:sz w:val="22"/>
          <w:szCs w:val="22"/>
        </w:rPr>
        <w:t>valuate relevant methodologies and their hermeneutical presuppositions – philosophical and textual - and critically interac</w:t>
      </w:r>
      <w:r>
        <w:rPr>
          <w:rFonts w:ascii="Arial" w:hAnsi="Arial" w:cs="Arial"/>
          <w:sz w:val="22"/>
          <w:szCs w:val="22"/>
        </w:rPr>
        <w:t>t with them on their own terms;</w:t>
      </w:r>
    </w:p>
    <w:p w14:paraId="4A630FA5" w14:textId="77777777" w:rsidR="009C7583" w:rsidRPr="00E31673" w:rsidRDefault="009C7583" w:rsidP="009C7583">
      <w:pPr>
        <w:pStyle w:val="bullet"/>
        <w:numPr>
          <w:ilvl w:val="0"/>
          <w:numId w:val="2"/>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d</w:t>
      </w:r>
      <w:r w:rsidRPr="00E31673">
        <w:rPr>
          <w:rFonts w:ascii="Arial" w:hAnsi="Arial" w:cs="Arial"/>
          <w:sz w:val="22"/>
          <w:szCs w:val="22"/>
        </w:rPr>
        <w:t>emonstrate a comprehensive understanding of the methods of textual interpretation as practised in contemporary interfait</w:t>
      </w:r>
      <w:r>
        <w:rPr>
          <w:rFonts w:ascii="Arial" w:hAnsi="Arial" w:cs="Arial"/>
          <w:sz w:val="22"/>
          <w:szCs w:val="22"/>
        </w:rPr>
        <w:t>h and interreligious engagement;</w:t>
      </w:r>
    </w:p>
    <w:p w14:paraId="555C1744" w14:textId="77777777" w:rsidR="009C7583" w:rsidRPr="00E31673" w:rsidRDefault="009C7583" w:rsidP="009C7583">
      <w:pPr>
        <w:pStyle w:val="bullet"/>
        <w:numPr>
          <w:ilvl w:val="0"/>
          <w:numId w:val="2"/>
        </w:numPr>
        <w:overflowPunct/>
        <w:autoSpaceDE/>
        <w:autoSpaceDN/>
        <w:adjustRightInd/>
        <w:spacing w:before="240"/>
        <w:ind w:left="851" w:hanging="567"/>
        <w:textAlignment w:val="auto"/>
        <w:rPr>
          <w:rFonts w:ascii="Arial" w:hAnsi="Arial" w:cs="Arial"/>
          <w:sz w:val="22"/>
          <w:szCs w:val="22"/>
        </w:rPr>
      </w:pPr>
      <w:r w:rsidRPr="00E31673">
        <w:rPr>
          <w:rFonts w:ascii="Arial" w:hAnsi="Arial" w:cs="Arial"/>
          <w:sz w:val="22"/>
          <w:szCs w:val="22"/>
        </w:rPr>
        <w:t>evaluate key aspects of interfaith dialogue in the light of engagement with modern hermeneutical approaches.</w:t>
      </w:r>
    </w:p>
    <w:p w14:paraId="48F55BE0" w14:textId="77777777" w:rsidR="009C7583" w:rsidRPr="00E31673" w:rsidRDefault="009C7583" w:rsidP="009C7583">
      <w:pPr>
        <w:rPr>
          <w:rFonts w:ascii="Arial" w:hAnsi="Arial" w:cs="Arial"/>
          <w:sz w:val="22"/>
          <w:szCs w:val="22"/>
        </w:rPr>
      </w:pPr>
    </w:p>
    <w:p w14:paraId="07D287DB" w14:textId="77777777" w:rsidR="009C7583" w:rsidRPr="00E31673" w:rsidRDefault="009C7583" w:rsidP="009C7583">
      <w:pPr>
        <w:pStyle w:val="fixed"/>
        <w:rPr>
          <w:rFonts w:ascii="Arial" w:hAnsi="Arial" w:cs="Arial"/>
          <w:sz w:val="22"/>
          <w:szCs w:val="22"/>
        </w:rPr>
      </w:pPr>
      <w:r w:rsidRPr="00E31673">
        <w:rPr>
          <w:rFonts w:ascii="Arial" w:hAnsi="Arial" w:cs="Arial"/>
          <w:sz w:val="22"/>
          <w:szCs w:val="22"/>
        </w:rPr>
        <w:t>INDICATIVE CONTENT</w:t>
      </w:r>
    </w:p>
    <w:p w14:paraId="32B28A1E" w14:textId="77777777" w:rsidR="009C7583" w:rsidRPr="00E31673" w:rsidRDefault="009C7583" w:rsidP="009C7583">
      <w:pPr>
        <w:pStyle w:val="ListParagraph"/>
        <w:numPr>
          <w:ilvl w:val="0"/>
          <w:numId w:val="1"/>
        </w:numPr>
        <w:spacing w:before="240"/>
        <w:ind w:left="851" w:hanging="567"/>
        <w:rPr>
          <w:rFonts w:ascii="Arial" w:hAnsi="Arial" w:cs="Arial"/>
          <w:sz w:val="22"/>
          <w:szCs w:val="22"/>
        </w:rPr>
      </w:pPr>
      <w:r w:rsidRPr="00E31673">
        <w:rPr>
          <w:rFonts w:ascii="Arial" w:hAnsi="Arial" w:cs="Arial"/>
          <w:sz w:val="22"/>
          <w:szCs w:val="22"/>
        </w:rPr>
        <w:t>Approaches to Hermeneutics: definitions and terms.</w:t>
      </w:r>
    </w:p>
    <w:p w14:paraId="06696529" w14:textId="77777777" w:rsidR="009C7583" w:rsidRPr="00E31673" w:rsidRDefault="009C7583" w:rsidP="009C7583">
      <w:pPr>
        <w:pStyle w:val="ListParagraph"/>
        <w:numPr>
          <w:ilvl w:val="0"/>
          <w:numId w:val="1"/>
        </w:numPr>
        <w:spacing w:before="240"/>
        <w:ind w:left="851" w:hanging="567"/>
        <w:rPr>
          <w:rFonts w:ascii="Arial" w:hAnsi="Arial" w:cs="Arial"/>
          <w:sz w:val="22"/>
          <w:szCs w:val="22"/>
        </w:rPr>
      </w:pPr>
      <w:r w:rsidRPr="00E31673">
        <w:rPr>
          <w:rFonts w:ascii="Arial" w:hAnsi="Arial" w:cs="Arial"/>
          <w:sz w:val="22"/>
          <w:szCs w:val="22"/>
        </w:rPr>
        <w:t>Philosophical Hermeneutics: theories and theorists (e.g., Hans-Georg Gadamer, Paul Ricoeur, George Lindbeck).</w:t>
      </w:r>
    </w:p>
    <w:p w14:paraId="145A9B95" w14:textId="77777777" w:rsidR="009C7583" w:rsidRPr="00E31673" w:rsidRDefault="009C7583" w:rsidP="009C7583">
      <w:pPr>
        <w:pStyle w:val="ListParagraph"/>
        <w:numPr>
          <w:ilvl w:val="0"/>
          <w:numId w:val="1"/>
        </w:numPr>
        <w:spacing w:before="240"/>
        <w:ind w:left="851" w:hanging="567"/>
        <w:rPr>
          <w:rFonts w:ascii="Arial" w:hAnsi="Arial" w:cs="Arial"/>
          <w:sz w:val="22"/>
          <w:szCs w:val="22"/>
        </w:rPr>
      </w:pPr>
      <w:r w:rsidRPr="00E31673">
        <w:rPr>
          <w:rFonts w:ascii="Arial" w:hAnsi="Arial" w:cs="Arial"/>
          <w:sz w:val="22"/>
          <w:szCs w:val="22"/>
        </w:rPr>
        <w:t>Philosophical, textual and interfaith hermeneutics: in conversation</w:t>
      </w:r>
      <w:r>
        <w:rPr>
          <w:rFonts w:ascii="Arial" w:hAnsi="Arial" w:cs="Arial"/>
          <w:sz w:val="22"/>
          <w:szCs w:val="22"/>
        </w:rPr>
        <w:t>.</w:t>
      </w:r>
    </w:p>
    <w:p w14:paraId="730F53C1" w14:textId="77777777" w:rsidR="009C7583" w:rsidRPr="00E31673" w:rsidRDefault="009C7583" w:rsidP="009C7583">
      <w:pPr>
        <w:pStyle w:val="ListParagraph"/>
        <w:numPr>
          <w:ilvl w:val="0"/>
          <w:numId w:val="1"/>
        </w:numPr>
        <w:spacing w:before="240"/>
        <w:ind w:left="851" w:hanging="567"/>
        <w:rPr>
          <w:rFonts w:ascii="Arial" w:hAnsi="Arial" w:cs="Arial"/>
          <w:sz w:val="22"/>
          <w:szCs w:val="22"/>
        </w:rPr>
      </w:pPr>
      <w:r w:rsidRPr="00E31673">
        <w:rPr>
          <w:rFonts w:ascii="Arial" w:hAnsi="Arial" w:cs="Arial"/>
          <w:sz w:val="22"/>
          <w:szCs w:val="22"/>
        </w:rPr>
        <w:t>‘Theology of religions’ and interfaith hermeneutics.</w:t>
      </w:r>
    </w:p>
    <w:p w14:paraId="2E0D0EE5" w14:textId="77777777" w:rsidR="009C7583" w:rsidRPr="00E31673" w:rsidRDefault="009C7583" w:rsidP="009C7583">
      <w:pPr>
        <w:pStyle w:val="ListParagraph"/>
        <w:numPr>
          <w:ilvl w:val="0"/>
          <w:numId w:val="1"/>
        </w:numPr>
        <w:spacing w:before="240"/>
        <w:ind w:left="851" w:hanging="567"/>
        <w:rPr>
          <w:rFonts w:ascii="Arial" w:hAnsi="Arial" w:cs="Arial"/>
          <w:sz w:val="22"/>
          <w:szCs w:val="22"/>
        </w:rPr>
      </w:pPr>
      <w:r w:rsidRPr="00E31673">
        <w:rPr>
          <w:rFonts w:ascii="Arial" w:hAnsi="Arial" w:cs="Arial"/>
          <w:sz w:val="22"/>
          <w:szCs w:val="22"/>
        </w:rPr>
        <w:t>Comparative theology and interfaith hermeneutics.</w:t>
      </w:r>
    </w:p>
    <w:p w14:paraId="460143BA" w14:textId="77777777" w:rsidR="009C7583" w:rsidRPr="00E31673" w:rsidRDefault="009C7583" w:rsidP="009C7583">
      <w:pPr>
        <w:pStyle w:val="ListParagraph"/>
        <w:numPr>
          <w:ilvl w:val="0"/>
          <w:numId w:val="1"/>
        </w:numPr>
        <w:spacing w:before="240"/>
        <w:ind w:left="851" w:hanging="567"/>
        <w:rPr>
          <w:rFonts w:ascii="Arial" w:hAnsi="Arial" w:cs="Arial"/>
          <w:sz w:val="22"/>
          <w:szCs w:val="22"/>
        </w:rPr>
      </w:pPr>
      <w:r w:rsidRPr="00E31673">
        <w:rPr>
          <w:rFonts w:ascii="Arial" w:hAnsi="Arial" w:cs="Arial"/>
          <w:sz w:val="22"/>
          <w:szCs w:val="22"/>
        </w:rPr>
        <w:t xml:space="preserve">The </w:t>
      </w:r>
      <w:r w:rsidRPr="00E31673">
        <w:rPr>
          <w:rFonts w:ascii="Arial" w:hAnsi="Arial" w:cs="Arial"/>
          <w:i/>
          <w:sz w:val="22"/>
          <w:szCs w:val="22"/>
        </w:rPr>
        <w:t>Hevruta</w:t>
      </w:r>
      <w:r w:rsidRPr="00E31673">
        <w:rPr>
          <w:rFonts w:ascii="Arial" w:hAnsi="Arial" w:cs="Arial"/>
          <w:sz w:val="22"/>
          <w:szCs w:val="22"/>
        </w:rPr>
        <w:t xml:space="preserve"> method of interfaith engagement (with case studies).</w:t>
      </w:r>
    </w:p>
    <w:p w14:paraId="39901CEC" w14:textId="77777777" w:rsidR="009C7583" w:rsidRPr="00E31673" w:rsidRDefault="009C7583" w:rsidP="009C7583">
      <w:pPr>
        <w:pStyle w:val="ListParagraph"/>
        <w:numPr>
          <w:ilvl w:val="0"/>
          <w:numId w:val="1"/>
        </w:numPr>
        <w:spacing w:before="240"/>
        <w:ind w:left="851" w:hanging="567"/>
        <w:rPr>
          <w:rFonts w:ascii="Arial" w:hAnsi="Arial" w:cs="Arial"/>
          <w:sz w:val="22"/>
          <w:szCs w:val="22"/>
        </w:rPr>
      </w:pPr>
      <w:r w:rsidRPr="00E31673">
        <w:rPr>
          <w:rFonts w:ascii="Arial" w:hAnsi="Arial" w:cs="Arial"/>
          <w:sz w:val="22"/>
          <w:szCs w:val="22"/>
        </w:rPr>
        <w:lastRenderedPageBreak/>
        <w:t xml:space="preserve">Scriptural reasoning as a model for interfaith engagement: hermeneutical principles and strategies (with case studies). </w:t>
      </w:r>
    </w:p>
    <w:p w14:paraId="68B26837" w14:textId="77777777" w:rsidR="009C7583" w:rsidRPr="00E31673" w:rsidRDefault="009C7583" w:rsidP="009C7583">
      <w:pPr>
        <w:pStyle w:val="ListParagraph"/>
        <w:numPr>
          <w:ilvl w:val="0"/>
          <w:numId w:val="1"/>
        </w:numPr>
        <w:spacing w:before="240"/>
        <w:ind w:left="851" w:hanging="567"/>
        <w:rPr>
          <w:rFonts w:ascii="Arial" w:hAnsi="Arial" w:cs="Arial"/>
          <w:sz w:val="22"/>
          <w:szCs w:val="22"/>
        </w:rPr>
      </w:pPr>
      <w:r w:rsidRPr="00E31673">
        <w:rPr>
          <w:rFonts w:ascii="Arial" w:hAnsi="Arial" w:cs="Arial"/>
          <w:sz w:val="22"/>
          <w:szCs w:val="22"/>
        </w:rPr>
        <w:t>Interpretation(s) of sacred texts from an intra-faith perspective.</w:t>
      </w:r>
    </w:p>
    <w:p w14:paraId="1F55080F" w14:textId="77777777" w:rsidR="009C7583" w:rsidRPr="00E31673" w:rsidRDefault="009C7583" w:rsidP="009C7583">
      <w:pPr>
        <w:pStyle w:val="ListParagraph"/>
        <w:numPr>
          <w:ilvl w:val="0"/>
          <w:numId w:val="1"/>
        </w:numPr>
        <w:spacing w:before="240"/>
        <w:ind w:left="851" w:hanging="567"/>
        <w:rPr>
          <w:rFonts w:ascii="Arial" w:hAnsi="Arial" w:cs="Arial"/>
          <w:sz w:val="22"/>
          <w:szCs w:val="22"/>
        </w:rPr>
      </w:pPr>
      <w:r w:rsidRPr="00E31673">
        <w:rPr>
          <w:rFonts w:ascii="Arial" w:hAnsi="Arial" w:cs="Arial"/>
          <w:sz w:val="22"/>
          <w:szCs w:val="22"/>
        </w:rPr>
        <w:t>Postcolonial and feminist perspectives on interfaith and interreligious hermeneutics.</w:t>
      </w:r>
    </w:p>
    <w:p w14:paraId="1C22E784" w14:textId="77777777" w:rsidR="009C7583" w:rsidRPr="00E31673" w:rsidRDefault="009C7583" w:rsidP="009C7583">
      <w:pPr>
        <w:rPr>
          <w:rFonts w:ascii="Arial" w:hAnsi="Arial" w:cs="Arial"/>
          <w:sz w:val="22"/>
          <w:szCs w:val="22"/>
        </w:rPr>
      </w:pPr>
    </w:p>
    <w:p w14:paraId="0218720C" w14:textId="77777777" w:rsidR="009C7583" w:rsidRPr="00E31673" w:rsidRDefault="009C7583" w:rsidP="009C7583">
      <w:pPr>
        <w:pStyle w:val="fixed"/>
        <w:rPr>
          <w:rFonts w:ascii="Arial" w:hAnsi="Arial" w:cs="Arial"/>
          <w:sz w:val="22"/>
          <w:szCs w:val="22"/>
        </w:rPr>
      </w:pPr>
      <w:r w:rsidRPr="00E31673">
        <w:rPr>
          <w:rFonts w:ascii="Arial" w:hAnsi="Arial" w:cs="Arial"/>
          <w:sz w:val="22"/>
          <w:szCs w:val="22"/>
        </w:rPr>
        <w:t>LEARNING AND TEACHING STRATEGY</w:t>
      </w:r>
    </w:p>
    <w:p w14:paraId="7EDBE795" w14:textId="77777777" w:rsidR="009C7583" w:rsidRPr="00E31673" w:rsidRDefault="009C7583" w:rsidP="009C7583">
      <w:pPr>
        <w:rPr>
          <w:rFonts w:ascii="Arial" w:hAnsi="Arial" w:cs="Arial"/>
          <w:b/>
          <w:sz w:val="22"/>
          <w:szCs w:val="22"/>
        </w:rPr>
      </w:pPr>
    </w:p>
    <w:p w14:paraId="55504C4C" w14:textId="77777777" w:rsidR="009C7583" w:rsidRPr="00E31673" w:rsidRDefault="009C7583" w:rsidP="009C7583">
      <w:pPr>
        <w:rPr>
          <w:rFonts w:ascii="Arial" w:hAnsi="Arial" w:cs="Arial"/>
          <w:sz w:val="22"/>
          <w:szCs w:val="22"/>
        </w:rPr>
      </w:pPr>
      <w:r w:rsidRPr="00E31673">
        <w:rPr>
          <w:rFonts w:ascii="Arial" w:hAnsi="Arial" w:cs="Arial"/>
          <w:sz w:val="22"/>
          <w:szCs w:val="22"/>
        </w:rPr>
        <w:t xml:space="preserve">E.g. Lectures will introduce the students to the concepts, principles and practices. Tutorials and seminars will introduce practical examples which will be used to support the application, discussion, and critical evaluation of techniques learned. Case studies will also be used to develop understanding and application of the techniques. </w:t>
      </w:r>
    </w:p>
    <w:p w14:paraId="048BD242" w14:textId="77777777" w:rsidR="009C7583" w:rsidRPr="00E31673" w:rsidRDefault="009C7583" w:rsidP="009C7583">
      <w:pPr>
        <w:spacing w:before="120"/>
        <w:rPr>
          <w:rFonts w:ascii="Arial" w:hAnsi="Arial" w:cs="Arial"/>
          <w:sz w:val="22"/>
          <w:szCs w:val="22"/>
        </w:rPr>
      </w:pPr>
      <w:r w:rsidRPr="00E31673">
        <w:rPr>
          <w:rFonts w:ascii="Arial" w:hAnsi="Arial" w:cs="Arial"/>
          <w:sz w:val="22"/>
          <w:szCs w:val="22"/>
        </w:rPr>
        <w:t>The allocation of teaching to deliver the module is:</w:t>
      </w:r>
    </w:p>
    <w:p w14:paraId="030DEEDE" w14:textId="77777777" w:rsidR="009C7583" w:rsidRPr="00E31673" w:rsidRDefault="009C7583" w:rsidP="009C7583">
      <w:pPr>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9C7583" w:rsidRPr="00E31673" w14:paraId="22C819C0" w14:textId="77777777" w:rsidTr="009E4377">
        <w:tc>
          <w:tcPr>
            <w:tcW w:w="3969" w:type="dxa"/>
            <w:tcBorders>
              <w:top w:val="single" w:sz="4" w:space="0" w:color="auto"/>
              <w:left w:val="single" w:sz="4" w:space="0" w:color="auto"/>
            </w:tcBorders>
          </w:tcPr>
          <w:p w14:paraId="489179AA" w14:textId="77777777" w:rsidR="009C7583" w:rsidRPr="00E31673" w:rsidRDefault="009C7583" w:rsidP="009E4377">
            <w:pPr>
              <w:rPr>
                <w:rFonts w:ascii="Arial" w:hAnsi="Arial" w:cs="Arial"/>
                <w:b/>
                <w:sz w:val="22"/>
                <w:szCs w:val="22"/>
              </w:rPr>
            </w:pPr>
            <w:r w:rsidRPr="00E31673">
              <w:rPr>
                <w:rFonts w:ascii="Arial" w:hAnsi="Arial" w:cs="Arial"/>
                <w:b/>
                <w:sz w:val="22"/>
                <w:szCs w:val="22"/>
              </w:rPr>
              <w:t>Activity type</w:t>
            </w:r>
          </w:p>
        </w:tc>
        <w:tc>
          <w:tcPr>
            <w:tcW w:w="1701" w:type="dxa"/>
            <w:tcBorders>
              <w:top w:val="single" w:sz="4" w:space="0" w:color="auto"/>
            </w:tcBorders>
          </w:tcPr>
          <w:p w14:paraId="0FF53F63" w14:textId="77777777" w:rsidR="009C7583" w:rsidRPr="00E31673" w:rsidRDefault="009C7583" w:rsidP="009E4377">
            <w:pPr>
              <w:jc w:val="center"/>
              <w:rPr>
                <w:rFonts w:ascii="Arial" w:hAnsi="Arial" w:cs="Arial"/>
                <w:b/>
                <w:sz w:val="22"/>
                <w:szCs w:val="22"/>
              </w:rPr>
            </w:pPr>
            <w:r w:rsidRPr="00E31673">
              <w:rPr>
                <w:rFonts w:ascii="Arial" w:hAnsi="Arial" w:cs="Arial"/>
                <w:b/>
                <w:sz w:val="22"/>
                <w:szCs w:val="22"/>
              </w:rPr>
              <w:t>Hours</w:t>
            </w:r>
          </w:p>
        </w:tc>
        <w:tc>
          <w:tcPr>
            <w:tcW w:w="1843" w:type="dxa"/>
            <w:tcBorders>
              <w:top w:val="single" w:sz="4" w:space="0" w:color="auto"/>
            </w:tcBorders>
          </w:tcPr>
          <w:p w14:paraId="4E8D6E2A" w14:textId="77777777" w:rsidR="009C7583" w:rsidRPr="00E31673" w:rsidRDefault="009C7583" w:rsidP="009E4377">
            <w:pPr>
              <w:jc w:val="center"/>
              <w:rPr>
                <w:rFonts w:ascii="Arial" w:hAnsi="Arial" w:cs="Arial"/>
                <w:b/>
                <w:sz w:val="22"/>
                <w:szCs w:val="22"/>
              </w:rPr>
            </w:pPr>
            <w:r w:rsidRPr="00E31673">
              <w:rPr>
                <w:rFonts w:ascii="Arial" w:hAnsi="Arial" w:cs="Arial"/>
                <w:b/>
                <w:sz w:val="22"/>
                <w:szCs w:val="22"/>
              </w:rPr>
              <w:t>Percentage</w:t>
            </w:r>
          </w:p>
        </w:tc>
      </w:tr>
      <w:tr w:rsidR="009C7583" w:rsidRPr="00E31673" w14:paraId="58ED3856" w14:textId="77777777" w:rsidTr="009E4377">
        <w:tc>
          <w:tcPr>
            <w:tcW w:w="3969" w:type="dxa"/>
          </w:tcPr>
          <w:p w14:paraId="7190A214" w14:textId="77777777" w:rsidR="009C7583" w:rsidRPr="00E31673" w:rsidRDefault="009C7583" w:rsidP="009E4377">
            <w:pPr>
              <w:rPr>
                <w:rFonts w:ascii="Arial" w:hAnsi="Arial" w:cs="Arial"/>
                <w:sz w:val="22"/>
                <w:szCs w:val="22"/>
              </w:rPr>
            </w:pPr>
            <w:r w:rsidRPr="00E31673">
              <w:rPr>
                <w:rFonts w:ascii="Arial" w:hAnsi="Arial" w:cs="Arial"/>
                <w:sz w:val="22"/>
                <w:szCs w:val="22"/>
              </w:rPr>
              <w:t>Scheduled learning</w:t>
            </w:r>
          </w:p>
        </w:tc>
        <w:tc>
          <w:tcPr>
            <w:tcW w:w="1701" w:type="dxa"/>
          </w:tcPr>
          <w:p w14:paraId="54A6D678" w14:textId="77777777" w:rsidR="009C7583" w:rsidRPr="00E31673" w:rsidRDefault="009C7583" w:rsidP="009E4377">
            <w:pPr>
              <w:jc w:val="center"/>
              <w:rPr>
                <w:rFonts w:ascii="Arial" w:hAnsi="Arial" w:cs="Arial"/>
                <w:sz w:val="22"/>
                <w:szCs w:val="22"/>
              </w:rPr>
            </w:pPr>
            <w:r w:rsidRPr="00E31673">
              <w:rPr>
                <w:rFonts w:ascii="Arial" w:hAnsi="Arial" w:cs="Arial"/>
                <w:color w:val="000000" w:themeColor="text1"/>
                <w:sz w:val="22"/>
                <w:szCs w:val="22"/>
              </w:rPr>
              <w:t>30 hours</w:t>
            </w:r>
          </w:p>
        </w:tc>
        <w:tc>
          <w:tcPr>
            <w:tcW w:w="1843" w:type="dxa"/>
          </w:tcPr>
          <w:p w14:paraId="1F7EA784" w14:textId="77777777" w:rsidR="009C7583" w:rsidRPr="00E31673" w:rsidRDefault="009C7583" w:rsidP="009E4377">
            <w:pPr>
              <w:jc w:val="center"/>
              <w:rPr>
                <w:rFonts w:ascii="Arial" w:hAnsi="Arial" w:cs="Arial"/>
                <w:sz w:val="22"/>
                <w:szCs w:val="22"/>
              </w:rPr>
            </w:pPr>
            <w:r>
              <w:rPr>
                <w:rFonts w:ascii="Arial" w:hAnsi="Arial" w:cs="Arial"/>
                <w:sz w:val="22"/>
                <w:szCs w:val="22"/>
              </w:rPr>
              <w:t>10</w:t>
            </w:r>
          </w:p>
        </w:tc>
      </w:tr>
      <w:tr w:rsidR="009C7583" w:rsidRPr="00E31673" w14:paraId="295001B2" w14:textId="77777777" w:rsidTr="009E4377">
        <w:tc>
          <w:tcPr>
            <w:tcW w:w="3969" w:type="dxa"/>
          </w:tcPr>
          <w:p w14:paraId="1F971CBA" w14:textId="77777777" w:rsidR="009C7583" w:rsidRPr="00E31673" w:rsidRDefault="009C7583" w:rsidP="009E4377">
            <w:pPr>
              <w:rPr>
                <w:rFonts w:ascii="Arial" w:hAnsi="Arial" w:cs="Arial"/>
                <w:sz w:val="22"/>
                <w:szCs w:val="22"/>
              </w:rPr>
            </w:pPr>
            <w:r w:rsidRPr="00E31673">
              <w:rPr>
                <w:rFonts w:ascii="Arial" w:hAnsi="Arial" w:cs="Arial"/>
                <w:sz w:val="22"/>
                <w:szCs w:val="22"/>
              </w:rPr>
              <w:t>Independent learning</w:t>
            </w:r>
          </w:p>
        </w:tc>
        <w:tc>
          <w:tcPr>
            <w:tcW w:w="1701" w:type="dxa"/>
          </w:tcPr>
          <w:p w14:paraId="0335CB1D" w14:textId="77777777" w:rsidR="009C7583" w:rsidRPr="00E31673" w:rsidRDefault="009C7583" w:rsidP="009E4377">
            <w:pPr>
              <w:jc w:val="center"/>
              <w:rPr>
                <w:rFonts w:ascii="Arial" w:hAnsi="Arial" w:cs="Arial"/>
                <w:sz w:val="22"/>
                <w:szCs w:val="22"/>
              </w:rPr>
            </w:pPr>
            <w:r w:rsidRPr="00E31673">
              <w:rPr>
                <w:rFonts w:ascii="Arial" w:hAnsi="Arial" w:cs="Arial"/>
                <w:color w:val="000000" w:themeColor="text1"/>
                <w:sz w:val="22"/>
                <w:szCs w:val="22"/>
              </w:rPr>
              <w:t>270 hours</w:t>
            </w:r>
          </w:p>
        </w:tc>
        <w:tc>
          <w:tcPr>
            <w:tcW w:w="1843" w:type="dxa"/>
          </w:tcPr>
          <w:p w14:paraId="41BDCC36" w14:textId="77777777" w:rsidR="009C7583" w:rsidRPr="00E31673" w:rsidRDefault="009C7583" w:rsidP="009E4377">
            <w:pPr>
              <w:jc w:val="center"/>
              <w:rPr>
                <w:rFonts w:ascii="Arial" w:hAnsi="Arial" w:cs="Arial"/>
                <w:sz w:val="22"/>
                <w:szCs w:val="22"/>
              </w:rPr>
            </w:pPr>
            <w:r>
              <w:rPr>
                <w:rFonts w:ascii="Arial" w:hAnsi="Arial" w:cs="Arial"/>
                <w:sz w:val="22"/>
                <w:szCs w:val="22"/>
              </w:rPr>
              <w:t>90</w:t>
            </w:r>
          </w:p>
        </w:tc>
      </w:tr>
      <w:tr w:rsidR="009C7583" w:rsidRPr="00E31673" w14:paraId="551C5767" w14:textId="77777777" w:rsidTr="009E4377">
        <w:tc>
          <w:tcPr>
            <w:tcW w:w="3969" w:type="dxa"/>
          </w:tcPr>
          <w:p w14:paraId="7D5DDE7B" w14:textId="77777777" w:rsidR="009C7583" w:rsidRPr="00E31673" w:rsidRDefault="009C7583" w:rsidP="009E4377">
            <w:pPr>
              <w:rPr>
                <w:rFonts w:ascii="Arial" w:hAnsi="Arial" w:cs="Arial"/>
                <w:sz w:val="22"/>
                <w:szCs w:val="22"/>
              </w:rPr>
            </w:pPr>
            <w:r w:rsidRPr="00E31673">
              <w:rPr>
                <w:rFonts w:ascii="Arial" w:hAnsi="Arial" w:cs="Arial"/>
                <w:sz w:val="22"/>
                <w:szCs w:val="22"/>
              </w:rPr>
              <w:t>Placement learning</w:t>
            </w:r>
          </w:p>
        </w:tc>
        <w:tc>
          <w:tcPr>
            <w:tcW w:w="1701" w:type="dxa"/>
          </w:tcPr>
          <w:p w14:paraId="152D0634" w14:textId="77777777" w:rsidR="009C7583" w:rsidRPr="00E31673" w:rsidRDefault="009C7583" w:rsidP="009E4377">
            <w:pPr>
              <w:jc w:val="center"/>
              <w:rPr>
                <w:rFonts w:ascii="Arial" w:hAnsi="Arial" w:cs="Arial"/>
                <w:sz w:val="22"/>
                <w:szCs w:val="22"/>
              </w:rPr>
            </w:pPr>
          </w:p>
        </w:tc>
        <w:tc>
          <w:tcPr>
            <w:tcW w:w="1843" w:type="dxa"/>
          </w:tcPr>
          <w:p w14:paraId="7B53B38E" w14:textId="77777777" w:rsidR="009C7583" w:rsidRPr="00E31673" w:rsidRDefault="009C7583" w:rsidP="009E4377">
            <w:pPr>
              <w:jc w:val="center"/>
              <w:rPr>
                <w:rFonts w:ascii="Arial" w:hAnsi="Arial" w:cs="Arial"/>
                <w:sz w:val="22"/>
                <w:szCs w:val="22"/>
              </w:rPr>
            </w:pPr>
          </w:p>
        </w:tc>
      </w:tr>
      <w:tr w:rsidR="009C7583" w:rsidRPr="00E31673" w14:paraId="2F3D4774" w14:textId="77777777" w:rsidTr="009E4377">
        <w:tc>
          <w:tcPr>
            <w:tcW w:w="3969" w:type="dxa"/>
          </w:tcPr>
          <w:p w14:paraId="3B51FE55" w14:textId="77777777" w:rsidR="009C7583" w:rsidRPr="00E31673" w:rsidRDefault="009C7583" w:rsidP="009E4377">
            <w:pPr>
              <w:rPr>
                <w:rFonts w:ascii="Arial" w:hAnsi="Arial" w:cs="Arial"/>
                <w:sz w:val="22"/>
                <w:szCs w:val="22"/>
              </w:rPr>
            </w:pPr>
            <w:r w:rsidRPr="00E31673">
              <w:rPr>
                <w:rFonts w:ascii="Arial" w:hAnsi="Arial" w:cs="Arial"/>
                <w:b/>
                <w:sz w:val="22"/>
                <w:szCs w:val="22"/>
              </w:rPr>
              <w:t>TOTAL</w:t>
            </w:r>
          </w:p>
        </w:tc>
        <w:tc>
          <w:tcPr>
            <w:tcW w:w="1701" w:type="dxa"/>
          </w:tcPr>
          <w:p w14:paraId="5396DCA4" w14:textId="77777777" w:rsidR="009C7583" w:rsidRPr="00E31673" w:rsidRDefault="009C7583" w:rsidP="009E4377">
            <w:pPr>
              <w:jc w:val="center"/>
              <w:rPr>
                <w:rFonts w:ascii="Arial" w:hAnsi="Arial" w:cs="Arial"/>
                <w:b/>
                <w:sz w:val="22"/>
                <w:szCs w:val="22"/>
              </w:rPr>
            </w:pPr>
            <w:r w:rsidRPr="00E31673">
              <w:rPr>
                <w:rFonts w:ascii="Arial" w:hAnsi="Arial" w:cs="Arial"/>
                <w:b/>
                <w:sz w:val="22"/>
                <w:szCs w:val="22"/>
              </w:rPr>
              <w:t>300 hours</w:t>
            </w:r>
          </w:p>
        </w:tc>
        <w:tc>
          <w:tcPr>
            <w:tcW w:w="1843" w:type="dxa"/>
          </w:tcPr>
          <w:p w14:paraId="5D9B70A5" w14:textId="77777777" w:rsidR="009C7583" w:rsidRPr="00E31673" w:rsidRDefault="009C7583" w:rsidP="009E4377">
            <w:pPr>
              <w:jc w:val="center"/>
              <w:rPr>
                <w:rFonts w:ascii="Arial" w:hAnsi="Arial" w:cs="Arial"/>
                <w:b/>
                <w:sz w:val="22"/>
                <w:szCs w:val="22"/>
              </w:rPr>
            </w:pPr>
            <w:r w:rsidRPr="00E31673">
              <w:rPr>
                <w:rFonts w:ascii="Arial" w:hAnsi="Arial" w:cs="Arial"/>
                <w:b/>
                <w:sz w:val="22"/>
                <w:szCs w:val="22"/>
              </w:rPr>
              <w:t>100%</w:t>
            </w:r>
          </w:p>
        </w:tc>
      </w:tr>
    </w:tbl>
    <w:p w14:paraId="5CEAFAFD" w14:textId="77777777" w:rsidR="009C7583" w:rsidRPr="00E31673" w:rsidRDefault="009C7583" w:rsidP="009C7583">
      <w:pPr>
        <w:pStyle w:val="fixed"/>
        <w:ind w:left="0" w:firstLine="0"/>
        <w:rPr>
          <w:rFonts w:ascii="Arial" w:hAnsi="Arial" w:cs="Arial"/>
          <w:sz w:val="22"/>
          <w:szCs w:val="22"/>
        </w:rPr>
      </w:pPr>
    </w:p>
    <w:p w14:paraId="3DABB18C" w14:textId="77777777" w:rsidR="009C7583" w:rsidRPr="00E31673" w:rsidRDefault="009C7583" w:rsidP="009C7583">
      <w:pPr>
        <w:pStyle w:val="fixed"/>
        <w:ind w:left="0" w:firstLine="0"/>
        <w:rPr>
          <w:rFonts w:ascii="Arial" w:hAnsi="Arial" w:cs="Arial"/>
          <w:sz w:val="22"/>
          <w:szCs w:val="22"/>
        </w:rPr>
      </w:pPr>
      <w:r w:rsidRPr="00E31673">
        <w:rPr>
          <w:rFonts w:ascii="Arial" w:hAnsi="Arial" w:cs="Arial"/>
          <w:sz w:val="22"/>
          <w:szCs w:val="22"/>
        </w:rPr>
        <w:t>ASSESSMENT</w:t>
      </w:r>
    </w:p>
    <w:p w14:paraId="7EC72870" w14:textId="77777777" w:rsidR="009C7583" w:rsidRPr="00E31673" w:rsidRDefault="009C7583" w:rsidP="009C7583">
      <w:pPr>
        <w:rPr>
          <w:rFonts w:ascii="Arial" w:hAnsi="Arial" w:cs="Arial"/>
          <w:b/>
          <w:sz w:val="22"/>
          <w:szCs w:val="22"/>
        </w:rPr>
      </w:pPr>
    </w:p>
    <w:p w14:paraId="39675610" w14:textId="77777777" w:rsidR="009C7583" w:rsidRPr="00E31673" w:rsidRDefault="009C7583" w:rsidP="009C7583">
      <w:pPr>
        <w:rPr>
          <w:rFonts w:ascii="Arial" w:hAnsi="Arial" w:cs="Arial"/>
          <w:b/>
          <w:sz w:val="22"/>
          <w:szCs w:val="22"/>
        </w:rPr>
      </w:pPr>
      <w:r w:rsidRPr="00E31673">
        <w:rPr>
          <w:rFonts w:ascii="Arial" w:hAnsi="Arial" w:cs="Arial"/>
          <w:b/>
          <w:sz w:val="22"/>
          <w:szCs w:val="22"/>
        </w:rPr>
        <w:t>Assessment Component 1 – 70%</w:t>
      </w:r>
    </w:p>
    <w:p w14:paraId="4C5D6393" w14:textId="77777777" w:rsidR="009C7583" w:rsidRPr="00E31673" w:rsidRDefault="009C7583" w:rsidP="009C7583">
      <w:pPr>
        <w:rPr>
          <w:rFonts w:ascii="Arial" w:hAnsi="Arial" w:cs="Arial"/>
          <w:b/>
          <w:sz w:val="22"/>
          <w:szCs w:val="22"/>
        </w:rPr>
      </w:pPr>
    </w:p>
    <w:p w14:paraId="35C1EE59" w14:textId="77777777" w:rsidR="009C7583" w:rsidRPr="00E31673" w:rsidRDefault="009C7583" w:rsidP="009C7583">
      <w:pPr>
        <w:rPr>
          <w:rFonts w:ascii="Arial" w:hAnsi="Arial" w:cs="Arial"/>
          <w:b/>
          <w:sz w:val="22"/>
          <w:szCs w:val="22"/>
        </w:rPr>
      </w:pPr>
      <w:r w:rsidRPr="00E31673">
        <w:rPr>
          <w:rFonts w:ascii="Arial" w:hAnsi="Arial" w:cs="Arial"/>
          <w:b/>
          <w:sz w:val="22"/>
          <w:szCs w:val="22"/>
        </w:rPr>
        <w:t>Coursework: Essay (4500 words).</w:t>
      </w:r>
    </w:p>
    <w:p w14:paraId="6BE18E0B" w14:textId="77777777" w:rsidR="009C7583" w:rsidRPr="00E31673" w:rsidRDefault="009C7583" w:rsidP="009C7583">
      <w:pPr>
        <w:rPr>
          <w:rFonts w:ascii="Arial" w:hAnsi="Arial" w:cs="Arial"/>
          <w:b/>
          <w:sz w:val="22"/>
          <w:szCs w:val="22"/>
        </w:rPr>
      </w:pPr>
    </w:p>
    <w:p w14:paraId="4713214D" w14:textId="77777777" w:rsidR="009C7583" w:rsidRPr="00E31673" w:rsidRDefault="009C7583" w:rsidP="009C7583">
      <w:pPr>
        <w:pStyle w:val="fixed"/>
        <w:ind w:left="0" w:firstLine="0"/>
        <w:rPr>
          <w:rFonts w:ascii="Arial" w:hAnsi="Arial" w:cs="Arial"/>
          <w:b w:val="0"/>
          <w:sz w:val="22"/>
          <w:szCs w:val="22"/>
        </w:rPr>
      </w:pPr>
      <w:r w:rsidRPr="00E31673">
        <w:rPr>
          <w:rFonts w:ascii="Arial" w:hAnsi="Arial" w:cs="Arial"/>
          <w:b w:val="0"/>
          <w:sz w:val="22"/>
          <w:szCs w:val="22"/>
        </w:rPr>
        <w:t xml:space="preserve">Example of the type of question or task that could be used: </w:t>
      </w:r>
    </w:p>
    <w:p w14:paraId="43F150A1" w14:textId="77777777" w:rsidR="009C7583" w:rsidRPr="00E31673" w:rsidRDefault="009C7583" w:rsidP="009C7583">
      <w:pPr>
        <w:pStyle w:val="fixed"/>
        <w:ind w:left="0" w:firstLine="0"/>
        <w:rPr>
          <w:rFonts w:ascii="Arial" w:hAnsi="Arial" w:cs="Arial"/>
          <w:b w:val="0"/>
          <w:sz w:val="22"/>
          <w:szCs w:val="22"/>
        </w:rPr>
      </w:pPr>
    </w:p>
    <w:p w14:paraId="1BAEF92C" w14:textId="77777777" w:rsidR="009C7583" w:rsidRPr="00E31673" w:rsidRDefault="009C7583" w:rsidP="009C7583">
      <w:pPr>
        <w:pStyle w:val="fixed"/>
        <w:ind w:left="0" w:firstLine="0"/>
        <w:rPr>
          <w:rFonts w:ascii="Arial" w:hAnsi="Arial" w:cs="Arial"/>
          <w:b w:val="0"/>
          <w:sz w:val="22"/>
          <w:szCs w:val="22"/>
        </w:rPr>
      </w:pPr>
      <w:r w:rsidRPr="00E31673">
        <w:rPr>
          <w:rFonts w:ascii="Arial" w:hAnsi="Arial" w:cs="Arial"/>
          <w:b w:val="0"/>
          <w:sz w:val="22"/>
          <w:szCs w:val="22"/>
        </w:rPr>
        <w:t>Provide a critical and comparative evaluation of two theological approaches to interfaith hermeneutics</w:t>
      </w:r>
    </w:p>
    <w:p w14:paraId="2299C7CE" w14:textId="77777777" w:rsidR="009C7583" w:rsidRPr="00E31673" w:rsidRDefault="009C7583" w:rsidP="009C7583">
      <w:pPr>
        <w:pStyle w:val="fixed"/>
        <w:ind w:left="0" w:firstLine="0"/>
        <w:rPr>
          <w:rFonts w:ascii="Arial" w:hAnsi="Arial" w:cs="Arial"/>
          <w:b w:val="0"/>
          <w:sz w:val="22"/>
          <w:szCs w:val="22"/>
        </w:rPr>
      </w:pPr>
    </w:p>
    <w:p w14:paraId="0092F3DF" w14:textId="77777777" w:rsidR="009C7583" w:rsidRPr="00E31673" w:rsidRDefault="009C7583" w:rsidP="009C7583">
      <w:pPr>
        <w:overflowPunct/>
        <w:autoSpaceDE/>
        <w:autoSpaceDN/>
        <w:adjustRightInd/>
        <w:jc w:val="left"/>
        <w:textAlignment w:val="auto"/>
        <w:rPr>
          <w:rFonts w:ascii="Arial" w:hAnsi="Arial" w:cs="Arial"/>
          <w:b/>
          <w:sz w:val="22"/>
          <w:szCs w:val="22"/>
        </w:rPr>
      </w:pPr>
      <w:r w:rsidRPr="00E31673">
        <w:rPr>
          <w:rFonts w:ascii="Arial" w:hAnsi="Arial" w:cs="Arial"/>
          <w:b/>
          <w:sz w:val="22"/>
          <w:szCs w:val="22"/>
        </w:rPr>
        <w:t>Assessment Component 2 – 30%</w:t>
      </w:r>
    </w:p>
    <w:p w14:paraId="20A250CF" w14:textId="77777777" w:rsidR="009C7583" w:rsidRPr="00E31673" w:rsidRDefault="009C7583" w:rsidP="009C7583">
      <w:pPr>
        <w:rPr>
          <w:rFonts w:ascii="Arial" w:hAnsi="Arial" w:cs="Arial"/>
          <w:b/>
          <w:sz w:val="22"/>
          <w:szCs w:val="22"/>
        </w:rPr>
      </w:pPr>
    </w:p>
    <w:p w14:paraId="0E02E1C8" w14:textId="77777777" w:rsidR="009C7583" w:rsidRPr="00E31673" w:rsidRDefault="009C7583" w:rsidP="009C7583">
      <w:pPr>
        <w:rPr>
          <w:rFonts w:ascii="Arial" w:hAnsi="Arial" w:cs="Arial"/>
          <w:b/>
          <w:sz w:val="22"/>
          <w:szCs w:val="22"/>
        </w:rPr>
      </w:pPr>
      <w:r w:rsidRPr="00E31673">
        <w:rPr>
          <w:rFonts w:ascii="Arial" w:hAnsi="Arial" w:cs="Arial"/>
          <w:b/>
          <w:sz w:val="22"/>
          <w:szCs w:val="22"/>
        </w:rPr>
        <w:t>Practical: Oral presentation (</w:t>
      </w:r>
      <w:r w:rsidRPr="00FD7610">
        <w:rPr>
          <w:rFonts w:ascii="Arial" w:hAnsi="Arial" w:cs="Arial"/>
          <w:b/>
          <w:sz w:val="22"/>
          <w:szCs w:val="22"/>
        </w:rPr>
        <w:t>20</w:t>
      </w:r>
      <w:r w:rsidRPr="00E31673">
        <w:rPr>
          <w:rFonts w:ascii="Arial" w:hAnsi="Arial" w:cs="Arial"/>
          <w:b/>
          <w:sz w:val="22"/>
          <w:szCs w:val="22"/>
        </w:rPr>
        <w:t xml:space="preserve"> minutes).</w:t>
      </w:r>
    </w:p>
    <w:p w14:paraId="1F9C66B3" w14:textId="77777777" w:rsidR="009C7583" w:rsidRPr="00E31673" w:rsidRDefault="009C7583" w:rsidP="009C7583">
      <w:pPr>
        <w:rPr>
          <w:rFonts w:ascii="Arial" w:hAnsi="Arial" w:cs="Arial"/>
          <w:sz w:val="22"/>
          <w:szCs w:val="22"/>
        </w:rPr>
      </w:pPr>
    </w:p>
    <w:p w14:paraId="4E1CA33A" w14:textId="77777777" w:rsidR="009C7583" w:rsidRPr="00E31673" w:rsidRDefault="009C7583" w:rsidP="009C7583">
      <w:pPr>
        <w:pStyle w:val="fixed"/>
        <w:ind w:left="0" w:firstLine="0"/>
        <w:rPr>
          <w:rFonts w:ascii="Arial" w:hAnsi="Arial" w:cs="Arial"/>
          <w:b w:val="0"/>
          <w:sz w:val="22"/>
          <w:szCs w:val="22"/>
        </w:rPr>
      </w:pPr>
      <w:r w:rsidRPr="00E31673">
        <w:rPr>
          <w:rFonts w:ascii="Arial" w:hAnsi="Arial" w:cs="Arial"/>
          <w:b w:val="0"/>
          <w:sz w:val="22"/>
          <w:szCs w:val="22"/>
        </w:rPr>
        <w:t>Example of the type of question or task that could be used:</w:t>
      </w:r>
    </w:p>
    <w:p w14:paraId="3BAEC120" w14:textId="77777777" w:rsidR="009C7583" w:rsidRPr="00E31673" w:rsidRDefault="009C7583" w:rsidP="009C7583">
      <w:pPr>
        <w:pStyle w:val="fixed"/>
        <w:ind w:left="0" w:firstLine="0"/>
        <w:rPr>
          <w:rFonts w:ascii="Arial" w:hAnsi="Arial" w:cs="Arial"/>
          <w:b w:val="0"/>
          <w:sz w:val="22"/>
          <w:szCs w:val="22"/>
        </w:rPr>
      </w:pPr>
    </w:p>
    <w:p w14:paraId="3A33AAB6" w14:textId="77777777" w:rsidR="009C7583" w:rsidRPr="00E31673" w:rsidRDefault="009C7583" w:rsidP="009C7583">
      <w:pPr>
        <w:pStyle w:val="fixed"/>
        <w:ind w:left="0" w:firstLine="0"/>
        <w:rPr>
          <w:rFonts w:ascii="Arial" w:hAnsi="Arial" w:cs="Arial"/>
          <w:b w:val="0"/>
          <w:sz w:val="22"/>
          <w:szCs w:val="22"/>
        </w:rPr>
      </w:pPr>
      <w:r w:rsidRPr="00E31673">
        <w:rPr>
          <w:rFonts w:ascii="Arial" w:hAnsi="Arial" w:cs="Arial"/>
          <w:b w:val="0"/>
          <w:sz w:val="22"/>
          <w:szCs w:val="22"/>
        </w:rPr>
        <w:t>Prepare a presentation on one interfaith interpretative model (e.g. scriptural reasoning), which includes engagement with exegetical perspectives drawn from three different religious traditions.</w:t>
      </w:r>
    </w:p>
    <w:p w14:paraId="6B28E9E5" w14:textId="77777777" w:rsidR="009C7583" w:rsidRPr="00E31673" w:rsidRDefault="009C7583" w:rsidP="009C7583">
      <w:pPr>
        <w:pStyle w:val="fixed"/>
        <w:ind w:left="0" w:firstLine="0"/>
        <w:rPr>
          <w:rFonts w:ascii="Arial" w:hAnsi="Arial" w:cs="Arial"/>
          <w:b w:val="0"/>
          <w:sz w:val="22"/>
          <w:szCs w:val="22"/>
        </w:rPr>
      </w:pPr>
    </w:p>
    <w:p w14:paraId="1BA1F7F8" w14:textId="77777777" w:rsidR="009C7583" w:rsidRPr="00E31673" w:rsidRDefault="009C7583" w:rsidP="009C7583">
      <w:pPr>
        <w:pStyle w:val="fixed"/>
        <w:ind w:left="0" w:firstLine="0"/>
        <w:jc w:val="both"/>
        <w:rPr>
          <w:rFonts w:ascii="Arial" w:hAnsi="Arial" w:cs="Arial"/>
          <w:sz w:val="22"/>
          <w:szCs w:val="22"/>
        </w:rPr>
      </w:pPr>
      <w:r w:rsidRPr="00E31673">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9C7583" w:rsidRPr="00E31673" w14:paraId="7F5787D4" w14:textId="77777777" w:rsidTr="009E4377">
        <w:tc>
          <w:tcPr>
            <w:tcW w:w="3261" w:type="dxa"/>
            <w:tcBorders>
              <w:top w:val="single" w:sz="4" w:space="0" w:color="auto"/>
              <w:left w:val="single" w:sz="4" w:space="0" w:color="auto"/>
            </w:tcBorders>
          </w:tcPr>
          <w:p w14:paraId="2FB2AFA6" w14:textId="77777777" w:rsidR="009C7583" w:rsidRPr="00E31673" w:rsidRDefault="009C7583" w:rsidP="009E4377">
            <w:pPr>
              <w:jc w:val="left"/>
              <w:rPr>
                <w:rFonts w:ascii="Arial" w:hAnsi="Arial" w:cs="Arial"/>
                <w:b/>
                <w:sz w:val="22"/>
                <w:szCs w:val="22"/>
              </w:rPr>
            </w:pPr>
            <w:r w:rsidRPr="00E31673">
              <w:rPr>
                <w:rFonts w:ascii="Arial" w:hAnsi="Arial" w:cs="Arial"/>
                <w:b/>
                <w:sz w:val="22"/>
                <w:szCs w:val="22"/>
              </w:rPr>
              <w:t>Activity type</w:t>
            </w:r>
          </w:p>
        </w:tc>
        <w:tc>
          <w:tcPr>
            <w:tcW w:w="1842" w:type="dxa"/>
          </w:tcPr>
          <w:p w14:paraId="750942E0" w14:textId="77777777" w:rsidR="009C7583" w:rsidRPr="00E31673" w:rsidRDefault="009C7583" w:rsidP="009E4377">
            <w:pPr>
              <w:jc w:val="center"/>
              <w:rPr>
                <w:rFonts w:ascii="Arial" w:hAnsi="Arial" w:cs="Arial"/>
                <w:b/>
                <w:sz w:val="22"/>
                <w:szCs w:val="22"/>
              </w:rPr>
            </w:pPr>
            <w:r w:rsidRPr="00E31673">
              <w:rPr>
                <w:rFonts w:ascii="Arial" w:hAnsi="Arial" w:cs="Arial"/>
                <w:b/>
                <w:sz w:val="22"/>
                <w:szCs w:val="22"/>
              </w:rPr>
              <w:t>Percentage</w:t>
            </w:r>
          </w:p>
        </w:tc>
      </w:tr>
      <w:tr w:rsidR="009C7583" w:rsidRPr="00E31673" w14:paraId="7C4C351C" w14:textId="77777777" w:rsidTr="009E4377">
        <w:tc>
          <w:tcPr>
            <w:tcW w:w="3261" w:type="dxa"/>
          </w:tcPr>
          <w:p w14:paraId="5C02C4FA" w14:textId="77777777" w:rsidR="009C7583" w:rsidRPr="00E31673" w:rsidRDefault="009C7583" w:rsidP="009E4377">
            <w:pPr>
              <w:jc w:val="left"/>
              <w:rPr>
                <w:rFonts w:ascii="Arial" w:hAnsi="Arial" w:cs="Arial"/>
                <w:sz w:val="22"/>
                <w:szCs w:val="22"/>
              </w:rPr>
            </w:pPr>
            <w:r w:rsidRPr="00E31673">
              <w:rPr>
                <w:rFonts w:ascii="Arial" w:hAnsi="Arial" w:cs="Arial"/>
                <w:sz w:val="22"/>
                <w:szCs w:val="22"/>
              </w:rPr>
              <w:t>Written exam</w:t>
            </w:r>
          </w:p>
        </w:tc>
        <w:tc>
          <w:tcPr>
            <w:tcW w:w="1842" w:type="dxa"/>
          </w:tcPr>
          <w:p w14:paraId="714B997D" w14:textId="77777777" w:rsidR="009C7583" w:rsidRPr="00E31673" w:rsidRDefault="009C7583" w:rsidP="009E4377">
            <w:pPr>
              <w:jc w:val="center"/>
              <w:rPr>
                <w:rFonts w:ascii="Arial" w:hAnsi="Arial" w:cs="Arial"/>
                <w:sz w:val="22"/>
                <w:szCs w:val="22"/>
              </w:rPr>
            </w:pPr>
          </w:p>
        </w:tc>
      </w:tr>
      <w:tr w:rsidR="009C7583" w:rsidRPr="00E31673" w14:paraId="75A85C1E" w14:textId="77777777" w:rsidTr="009E4377">
        <w:tc>
          <w:tcPr>
            <w:tcW w:w="3261" w:type="dxa"/>
          </w:tcPr>
          <w:p w14:paraId="129E782C" w14:textId="77777777" w:rsidR="009C7583" w:rsidRPr="00E31673" w:rsidRDefault="009C7583" w:rsidP="009E4377">
            <w:pPr>
              <w:jc w:val="left"/>
              <w:rPr>
                <w:rFonts w:ascii="Arial" w:hAnsi="Arial" w:cs="Arial"/>
                <w:sz w:val="22"/>
                <w:szCs w:val="22"/>
              </w:rPr>
            </w:pPr>
            <w:r w:rsidRPr="00E31673">
              <w:rPr>
                <w:rFonts w:ascii="Arial" w:hAnsi="Arial" w:cs="Arial"/>
                <w:sz w:val="22"/>
                <w:szCs w:val="22"/>
              </w:rPr>
              <w:t>Coursework</w:t>
            </w:r>
          </w:p>
        </w:tc>
        <w:tc>
          <w:tcPr>
            <w:tcW w:w="1842" w:type="dxa"/>
          </w:tcPr>
          <w:p w14:paraId="6474F358" w14:textId="77777777" w:rsidR="009C7583" w:rsidRPr="00E31673" w:rsidRDefault="009C7583" w:rsidP="009E4377">
            <w:pPr>
              <w:jc w:val="center"/>
              <w:rPr>
                <w:rFonts w:ascii="Arial" w:hAnsi="Arial" w:cs="Arial"/>
                <w:sz w:val="22"/>
                <w:szCs w:val="22"/>
              </w:rPr>
            </w:pPr>
            <w:r w:rsidRPr="00E31673">
              <w:rPr>
                <w:rFonts w:ascii="Arial" w:hAnsi="Arial" w:cs="Arial"/>
                <w:sz w:val="22"/>
                <w:szCs w:val="22"/>
              </w:rPr>
              <w:t>70</w:t>
            </w:r>
          </w:p>
        </w:tc>
      </w:tr>
      <w:tr w:rsidR="009C7583" w:rsidRPr="00E31673" w14:paraId="623BB621" w14:textId="77777777" w:rsidTr="009E4377">
        <w:tc>
          <w:tcPr>
            <w:tcW w:w="3261" w:type="dxa"/>
          </w:tcPr>
          <w:p w14:paraId="56E2F357" w14:textId="77777777" w:rsidR="009C7583" w:rsidRPr="00E31673" w:rsidRDefault="009C7583" w:rsidP="009E4377">
            <w:pPr>
              <w:jc w:val="left"/>
              <w:rPr>
                <w:rFonts w:ascii="Arial" w:hAnsi="Arial" w:cs="Arial"/>
                <w:sz w:val="22"/>
                <w:szCs w:val="22"/>
              </w:rPr>
            </w:pPr>
            <w:r w:rsidRPr="00E31673">
              <w:rPr>
                <w:rFonts w:ascii="Arial" w:hAnsi="Arial" w:cs="Arial"/>
                <w:sz w:val="22"/>
                <w:szCs w:val="22"/>
              </w:rPr>
              <w:t>Practical</w:t>
            </w:r>
          </w:p>
        </w:tc>
        <w:tc>
          <w:tcPr>
            <w:tcW w:w="1842" w:type="dxa"/>
          </w:tcPr>
          <w:p w14:paraId="5B9E47F7" w14:textId="77777777" w:rsidR="009C7583" w:rsidRPr="00E31673" w:rsidRDefault="009C7583" w:rsidP="009E4377">
            <w:pPr>
              <w:jc w:val="center"/>
              <w:rPr>
                <w:rFonts w:ascii="Arial" w:hAnsi="Arial" w:cs="Arial"/>
                <w:sz w:val="22"/>
                <w:szCs w:val="22"/>
              </w:rPr>
            </w:pPr>
            <w:r w:rsidRPr="00E31673">
              <w:rPr>
                <w:rFonts w:ascii="Arial" w:hAnsi="Arial" w:cs="Arial"/>
                <w:sz w:val="22"/>
                <w:szCs w:val="22"/>
              </w:rPr>
              <w:t>30</w:t>
            </w:r>
          </w:p>
        </w:tc>
      </w:tr>
      <w:tr w:rsidR="009C7583" w:rsidRPr="00E31673" w14:paraId="7A544B26" w14:textId="77777777" w:rsidTr="009E4377">
        <w:tc>
          <w:tcPr>
            <w:tcW w:w="3261" w:type="dxa"/>
          </w:tcPr>
          <w:p w14:paraId="27C7034E" w14:textId="77777777" w:rsidR="009C7583" w:rsidRPr="00E31673" w:rsidRDefault="009C7583" w:rsidP="009E4377">
            <w:pPr>
              <w:jc w:val="left"/>
              <w:rPr>
                <w:rFonts w:ascii="Arial" w:hAnsi="Arial" w:cs="Arial"/>
                <w:sz w:val="22"/>
                <w:szCs w:val="22"/>
              </w:rPr>
            </w:pPr>
            <w:r w:rsidRPr="00E31673">
              <w:rPr>
                <w:rFonts w:ascii="Arial" w:hAnsi="Arial" w:cs="Arial"/>
                <w:b/>
                <w:sz w:val="22"/>
                <w:szCs w:val="22"/>
              </w:rPr>
              <w:t>TOTAL</w:t>
            </w:r>
          </w:p>
        </w:tc>
        <w:tc>
          <w:tcPr>
            <w:tcW w:w="1842" w:type="dxa"/>
          </w:tcPr>
          <w:p w14:paraId="18D68FB8" w14:textId="77777777" w:rsidR="009C7583" w:rsidRPr="00E31673" w:rsidRDefault="009C7583" w:rsidP="009E4377">
            <w:pPr>
              <w:jc w:val="center"/>
              <w:rPr>
                <w:rFonts w:ascii="Arial" w:hAnsi="Arial" w:cs="Arial"/>
                <w:b/>
                <w:sz w:val="22"/>
                <w:szCs w:val="22"/>
              </w:rPr>
            </w:pPr>
            <w:r w:rsidRPr="00E31673">
              <w:rPr>
                <w:rFonts w:ascii="Arial" w:hAnsi="Arial" w:cs="Arial"/>
                <w:b/>
                <w:sz w:val="22"/>
                <w:szCs w:val="22"/>
              </w:rPr>
              <w:t>100%</w:t>
            </w:r>
          </w:p>
        </w:tc>
      </w:tr>
    </w:tbl>
    <w:p w14:paraId="0ED3F1AF" w14:textId="77777777" w:rsidR="009C7583" w:rsidRPr="00E31673" w:rsidRDefault="009C7583" w:rsidP="009C7583">
      <w:pPr>
        <w:jc w:val="left"/>
        <w:rPr>
          <w:rFonts w:ascii="Arial" w:hAnsi="Arial" w:cs="Arial"/>
          <w:sz w:val="22"/>
          <w:szCs w:val="22"/>
        </w:rPr>
      </w:pPr>
    </w:p>
    <w:p w14:paraId="73EB8A3B" w14:textId="77777777" w:rsidR="009C7583" w:rsidRPr="00E31673" w:rsidRDefault="009C7583" w:rsidP="009C7583">
      <w:pPr>
        <w:pStyle w:val="heading"/>
        <w:keepNext/>
        <w:spacing w:before="0" w:after="0"/>
        <w:ind w:left="0" w:firstLine="0"/>
        <w:rPr>
          <w:rFonts w:ascii="Arial" w:hAnsi="Arial" w:cs="Arial"/>
          <w:sz w:val="22"/>
          <w:szCs w:val="22"/>
        </w:rPr>
      </w:pPr>
      <w:r w:rsidRPr="00E31673">
        <w:rPr>
          <w:rFonts w:ascii="Arial" w:hAnsi="Arial" w:cs="Arial"/>
          <w:sz w:val="22"/>
          <w:szCs w:val="22"/>
        </w:rPr>
        <w:t>EDUCATION FOR SUSTAINABLE DEVELOPMENT (ESD)</w:t>
      </w:r>
    </w:p>
    <w:p w14:paraId="2E22FA76" w14:textId="77777777" w:rsidR="009C7583" w:rsidRPr="00E31673" w:rsidRDefault="009C7583" w:rsidP="009C7583">
      <w:pPr>
        <w:pStyle w:val="heading"/>
        <w:keepNext/>
        <w:spacing w:before="0" w:after="0"/>
        <w:ind w:left="0" w:firstLine="0"/>
        <w:rPr>
          <w:rFonts w:ascii="Arial" w:hAnsi="Arial" w:cs="Arial"/>
          <w:b w:val="0"/>
          <w:sz w:val="22"/>
          <w:szCs w:val="22"/>
        </w:rPr>
      </w:pPr>
    </w:p>
    <w:tbl>
      <w:tblPr>
        <w:tblStyle w:val="TableGrid"/>
        <w:tblW w:w="0" w:type="auto"/>
        <w:tblLook w:val="04A0" w:firstRow="1" w:lastRow="0" w:firstColumn="1" w:lastColumn="0" w:noHBand="0" w:noVBand="1"/>
      </w:tblPr>
      <w:tblGrid>
        <w:gridCol w:w="4443"/>
        <w:gridCol w:w="4443"/>
      </w:tblGrid>
      <w:tr w:rsidR="009C7583" w:rsidRPr="00E31673" w14:paraId="7AB4933C" w14:textId="77777777" w:rsidTr="009E4377">
        <w:tc>
          <w:tcPr>
            <w:tcW w:w="4443" w:type="dxa"/>
            <w:vMerge w:val="restart"/>
            <w:vAlign w:val="center"/>
          </w:tcPr>
          <w:p w14:paraId="0EEF529E" w14:textId="77777777" w:rsidR="009C7583" w:rsidRPr="00E31673" w:rsidRDefault="009C7583" w:rsidP="009E4377">
            <w:pPr>
              <w:pStyle w:val="heading"/>
              <w:keepNext/>
              <w:spacing w:before="0" w:after="0"/>
              <w:ind w:left="0" w:firstLine="0"/>
              <w:rPr>
                <w:rFonts w:ascii="Arial" w:hAnsi="Arial" w:cs="Arial"/>
                <w:b w:val="0"/>
                <w:sz w:val="22"/>
                <w:szCs w:val="22"/>
              </w:rPr>
            </w:pPr>
            <w:r w:rsidRPr="00E31673">
              <w:rPr>
                <w:rFonts w:ascii="Arial" w:hAnsi="Arial" w:cs="Arial"/>
                <w:b w:val="0"/>
                <w:sz w:val="22"/>
                <w:szCs w:val="22"/>
              </w:rPr>
              <w:t>Does the module contribute to ESD?</w:t>
            </w:r>
          </w:p>
        </w:tc>
        <w:tc>
          <w:tcPr>
            <w:tcW w:w="4443" w:type="dxa"/>
            <w:vAlign w:val="center"/>
          </w:tcPr>
          <w:p w14:paraId="0E413165" w14:textId="77777777" w:rsidR="009C7583" w:rsidRPr="00E31673" w:rsidRDefault="009C7583" w:rsidP="009E4377">
            <w:pPr>
              <w:pStyle w:val="heading"/>
              <w:keepNext/>
              <w:spacing w:before="0" w:after="0"/>
              <w:ind w:left="0" w:firstLine="0"/>
              <w:rPr>
                <w:rFonts w:ascii="Arial" w:hAnsi="Arial" w:cs="Arial"/>
                <w:sz w:val="22"/>
                <w:szCs w:val="22"/>
              </w:rPr>
            </w:pPr>
            <w:r w:rsidRPr="00E31673">
              <w:rPr>
                <w:rFonts w:ascii="Arial" w:hAnsi="Arial" w:cs="Arial"/>
                <w:sz w:val="22"/>
                <w:szCs w:val="22"/>
              </w:rPr>
              <w:t>Yes</w:t>
            </w:r>
          </w:p>
          <w:p w14:paraId="7610B9CB" w14:textId="77777777" w:rsidR="009C7583" w:rsidRPr="00E31673" w:rsidRDefault="009C7583" w:rsidP="009E4377">
            <w:pPr>
              <w:pStyle w:val="heading"/>
              <w:keepNext/>
              <w:spacing w:before="0" w:after="0"/>
              <w:ind w:left="0" w:firstLine="0"/>
              <w:jc w:val="both"/>
              <w:rPr>
                <w:rFonts w:ascii="Arial" w:hAnsi="Arial" w:cs="Arial"/>
                <w:b w:val="0"/>
                <w:sz w:val="22"/>
                <w:szCs w:val="22"/>
              </w:rPr>
            </w:pPr>
          </w:p>
        </w:tc>
      </w:tr>
      <w:tr w:rsidR="009C7583" w:rsidRPr="00E31673" w14:paraId="0A30C330" w14:textId="77777777" w:rsidTr="009E4377">
        <w:tc>
          <w:tcPr>
            <w:tcW w:w="4443" w:type="dxa"/>
            <w:vMerge/>
          </w:tcPr>
          <w:p w14:paraId="7C81539D" w14:textId="77777777" w:rsidR="009C7583" w:rsidRPr="00E31673" w:rsidRDefault="009C7583" w:rsidP="009E4377">
            <w:pPr>
              <w:pStyle w:val="heading"/>
              <w:keepNext/>
              <w:spacing w:before="0" w:after="0"/>
              <w:ind w:left="0" w:firstLine="0"/>
              <w:rPr>
                <w:rFonts w:ascii="Arial" w:hAnsi="Arial" w:cs="Arial"/>
                <w:b w:val="0"/>
                <w:sz w:val="22"/>
                <w:szCs w:val="22"/>
              </w:rPr>
            </w:pPr>
          </w:p>
        </w:tc>
        <w:tc>
          <w:tcPr>
            <w:tcW w:w="4443" w:type="dxa"/>
            <w:vAlign w:val="center"/>
          </w:tcPr>
          <w:p w14:paraId="0871A0C1" w14:textId="77777777" w:rsidR="009C7583" w:rsidRPr="00E31673" w:rsidRDefault="009C7583" w:rsidP="009E4377">
            <w:pPr>
              <w:pStyle w:val="heading"/>
              <w:keepNext/>
              <w:spacing w:before="0" w:after="0"/>
              <w:ind w:left="0" w:firstLine="0"/>
              <w:rPr>
                <w:rFonts w:ascii="Arial" w:hAnsi="Arial" w:cs="Arial"/>
                <w:b w:val="0"/>
                <w:sz w:val="22"/>
                <w:szCs w:val="22"/>
              </w:rPr>
            </w:pPr>
            <w:r w:rsidRPr="00E31673">
              <w:rPr>
                <w:rFonts w:ascii="Arial" w:hAnsi="Arial" w:cs="Arial"/>
                <w:b w:val="0"/>
                <w:sz w:val="22"/>
                <w:szCs w:val="22"/>
              </w:rPr>
              <w:t>No</w:t>
            </w:r>
          </w:p>
        </w:tc>
      </w:tr>
      <w:tr w:rsidR="009C7583" w:rsidRPr="00E31673" w14:paraId="3A92FB48" w14:textId="77777777" w:rsidTr="009E4377">
        <w:tc>
          <w:tcPr>
            <w:tcW w:w="8886" w:type="dxa"/>
            <w:gridSpan w:val="2"/>
          </w:tcPr>
          <w:p w14:paraId="0BBCCF53" w14:textId="77777777" w:rsidR="009C7583" w:rsidRPr="00E31673" w:rsidRDefault="009C7583" w:rsidP="009E4377">
            <w:pPr>
              <w:pStyle w:val="heading"/>
              <w:keepNext/>
              <w:spacing w:before="0" w:after="0"/>
              <w:ind w:left="0" w:firstLine="0"/>
              <w:rPr>
                <w:rFonts w:ascii="Arial" w:hAnsi="Arial" w:cs="Arial"/>
                <w:b w:val="0"/>
                <w:sz w:val="22"/>
                <w:szCs w:val="22"/>
              </w:rPr>
            </w:pPr>
            <w:r w:rsidRPr="00E31673">
              <w:rPr>
                <w:rFonts w:ascii="Arial" w:hAnsi="Arial" w:cs="Arial"/>
                <w:b w:val="0"/>
                <w:sz w:val="22"/>
                <w:szCs w:val="22"/>
              </w:rPr>
              <w:t>If yes please provide brief details (no more than 100 words):</w:t>
            </w:r>
          </w:p>
          <w:p w14:paraId="656A502F" w14:textId="77777777" w:rsidR="009C7583" w:rsidRPr="00E31673" w:rsidRDefault="009C7583" w:rsidP="009E4377">
            <w:pPr>
              <w:pStyle w:val="heading"/>
              <w:keepNext/>
              <w:ind w:left="0" w:firstLine="0"/>
              <w:jc w:val="both"/>
              <w:rPr>
                <w:rFonts w:ascii="Arial" w:hAnsi="Arial" w:cs="Arial"/>
                <w:b w:val="0"/>
                <w:sz w:val="22"/>
                <w:szCs w:val="24"/>
              </w:rPr>
            </w:pPr>
            <w:r w:rsidRPr="00E31673">
              <w:rPr>
                <w:rFonts w:ascii="Arial" w:hAnsi="Arial" w:cs="Arial"/>
                <w:b w:val="0"/>
                <w:sz w:val="22"/>
                <w:szCs w:val="24"/>
              </w:rPr>
              <w:t>The module contributes to the sustainability agenda in its broadest sense by encouraging students to think about the skills they require to solve their academic questions. These are transferable skills which assist in nurturing critical and creative thinking. As such the module is focused on meeting the immediate academic needs of the students while also equipping them to think critically and solve problems in an unknown future. These include skills which relate specifically to issues associated with interfaith and intra-faith dialogues, which are built through a process of analysis and reflection, including during the assessment process for this module, along with in-seminar discussions.</w:t>
            </w:r>
          </w:p>
        </w:tc>
      </w:tr>
    </w:tbl>
    <w:p w14:paraId="33BEDBB0" w14:textId="77777777" w:rsidR="009C7583" w:rsidRPr="00E31673" w:rsidRDefault="009C7583" w:rsidP="009C7583">
      <w:pPr>
        <w:pStyle w:val="heading"/>
        <w:spacing w:before="0" w:after="0"/>
        <w:ind w:left="0" w:firstLine="0"/>
        <w:rPr>
          <w:rFonts w:ascii="Arial" w:hAnsi="Arial" w:cs="Arial"/>
          <w:sz w:val="22"/>
          <w:szCs w:val="22"/>
        </w:rPr>
      </w:pPr>
    </w:p>
    <w:p w14:paraId="3BFEC34F" w14:textId="77777777" w:rsidR="009C7583" w:rsidRPr="00E31673" w:rsidRDefault="009C7583" w:rsidP="009C7583">
      <w:pPr>
        <w:pStyle w:val="heading"/>
        <w:spacing w:before="0" w:after="0"/>
        <w:ind w:left="0" w:firstLine="0"/>
        <w:rPr>
          <w:rFonts w:ascii="Arial" w:hAnsi="Arial" w:cs="Arial"/>
          <w:sz w:val="22"/>
          <w:szCs w:val="22"/>
        </w:rPr>
      </w:pPr>
      <w:r>
        <w:rPr>
          <w:rFonts w:ascii="Arial" w:hAnsi="Arial" w:cs="Arial"/>
          <w:sz w:val="22"/>
          <w:szCs w:val="22"/>
        </w:rPr>
        <w:t>READING LIST</w:t>
      </w:r>
    </w:p>
    <w:p w14:paraId="37977568" w14:textId="77777777" w:rsidR="009C7583" w:rsidRPr="00E31673" w:rsidRDefault="009C7583" w:rsidP="009C7583">
      <w:pPr>
        <w:rPr>
          <w:rFonts w:ascii="Arial" w:hAnsi="Arial" w:cs="Arial"/>
        </w:rPr>
      </w:pPr>
    </w:p>
    <w:tbl>
      <w:tblPr>
        <w:tblStyle w:val="TableGrid"/>
        <w:tblW w:w="0" w:type="auto"/>
        <w:tblLook w:val="04A0" w:firstRow="1" w:lastRow="0" w:firstColumn="1" w:lastColumn="0" w:noHBand="0" w:noVBand="1"/>
      </w:tblPr>
      <w:tblGrid>
        <w:gridCol w:w="1702"/>
        <w:gridCol w:w="5592"/>
        <w:gridCol w:w="1366"/>
      </w:tblGrid>
      <w:tr w:rsidR="009C7583" w:rsidRPr="00E4695D" w14:paraId="5EA0E039" w14:textId="77777777" w:rsidTr="009E4377">
        <w:tc>
          <w:tcPr>
            <w:tcW w:w="1702" w:type="dxa"/>
            <w:shd w:val="clear" w:color="auto" w:fill="BFBFBF" w:themeFill="background1" w:themeFillShade="BF"/>
          </w:tcPr>
          <w:p w14:paraId="487FEA1A" w14:textId="77777777" w:rsidR="009C7583" w:rsidRPr="00D421E1" w:rsidRDefault="009C7583" w:rsidP="009E4377">
            <w:pPr>
              <w:tabs>
                <w:tab w:val="num" w:pos="720"/>
                <w:tab w:val="left" w:pos="1440"/>
              </w:tabs>
              <w:rPr>
                <w:rFonts w:ascii="Arial" w:hAnsi="Arial" w:cs="Arial"/>
                <w:b/>
                <w:sz w:val="22"/>
                <w:szCs w:val="22"/>
              </w:rPr>
            </w:pPr>
            <w:r w:rsidRPr="00D421E1">
              <w:rPr>
                <w:rFonts w:ascii="Arial" w:hAnsi="Arial" w:cs="Arial"/>
                <w:b/>
                <w:sz w:val="22"/>
                <w:szCs w:val="22"/>
              </w:rPr>
              <w:t>Module Code</w:t>
            </w:r>
          </w:p>
        </w:tc>
        <w:tc>
          <w:tcPr>
            <w:tcW w:w="6958" w:type="dxa"/>
            <w:gridSpan w:val="2"/>
          </w:tcPr>
          <w:p w14:paraId="6E44C0AF" w14:textId="77777777" w:rsidR="009C7583" w:rsidRPr="00E4695D" w:rsidRDefault="009C7583" w:rsidP="009E4377">
            <w:pPr>
              <w:pStyle w:val="fixed"/>
              <w:ind w:left="0" w:firstLine="0"/>
              <w:rPr>
                <w:rFonts w:ascii="Arial" w:hAnsi="Arial" w:cs="Arial"/>
                <w:sz w:val="22"/>
                <w:szCs w:val="22"/>
              </w:rPr>
            </w:pPr>
            <w:r w:rsidRPr="0058224F">
              <w:rPr>
                <w:rFonts w:ascii="Arial" w:hAnsi="Arial" w:cs="Arial"/>
                <w:sz w:val="22"/>
                <w:szCs w:val="22"/>
              </w:rPr>
              <w:t>HPPD7002</w:t>
            </w:r>
          </w:p>
        </w:tc>
      </w:tr>
      <w:tr w:rsidR="009C7583" w:rsidRPr="00D421E1" w14:paraId="1D609321" w14:textId="77777777" w:rsidTr="009E4377">
        <w:tc>
          <w:tcPr>
            <w:tcW w:w="1702" w:type="dxa"/>
            <w:shd w:val="clear" w:color="auto" w:fill="BFBFBF" w:themeFill="background1" w:themeFillShade="BF"/>
          </w:tcPr>
          <w:p w14:paraId="5CC6E537" w14:textId="77777777" w:rsidR="009C7583" w:rsidRPr="00D421E1" w:rsidRDefault="009C7583" w:rsidP="009E4377">
            <w:pPr>
              <w:tabs>
                <w:tab w:val="num" w:pos="720"/>
                <w:tab w:val="left" w:pos="1440"/>
              </w:tabs>
              <w:rPr>
                <w:rFonts w:ascii="Arial" w:hAnsi="Arial" w:cs="Arial"/>
                <w:b/>
                <w:sz w:val="22"/>
                <w:szCs w:val="22"/>
              </w:rPr>
            </w:pPr>
            <w:r w:rsidRPr="00D421E1">
              <w:rPr>
                <w:rFonts w:ascii="Arial" w:hAnsi="Arial" w:cs="Arial"/>
                <w:b/>
                <w:sz w:val="22"/>
                <w:szCs w:val="22"/>
              </w:rPr>
              <w:t>Module Title</w:t>
            </w:r>
          </w:p>
        </w:tc>
        <w:tc>
          <w:tcPr>
            <w:tcW w:w="6958" w:type="dxa"/>
            <w:gridSpan w:val="2"/>
          </w:tcPr>
          <w:p w14:paraId="55544825" w14:textId="77777777" w:rsidR="009C7583" w:rsidRPr="00D421E1" w:rsidRDefault="009C7583" w:rsidP="009E4377">
            <w:pPr>
              <w:tabs>
                <w:tab w:val="num" w:pos="720"/>
                <w:tab w:val="left" w:pos="1440"/>
              </w:tabs>
              <w:rPr>
                <w:rFonts w:ascii="Arial" w:hAnsi="Arial" w:cs="Arial"/>
                <w:b/>
                <w:sz w:val="22"/>
                <w:szCs w:val="22"/>
              </w:rPr>
            </w:pPr>
            <w:r w:rsidRPr="00E31673">
              <w:rPr>
                <w:rFonts w:ascii="Arial" w:hAnsi="Arial" w:cs="Arial"/>
                <w:b/>
                <w:sz w:val="22"/>
                <w:szCs w:val="22"/>
              </w:rPr>
              <w:t>Exploring Hermeneutics from an Interfaith Perspective</w:t>
            </w:r>
          </w:p>
        </w:tc>
      </w:tr>
      <w:tr w:rsidR="009C7583" w:rsidRPr="00D421E1" w14:paraId="07013D44" w14:textId="77777777" w:rsidTr="009E4377">
        <w:tc>
          <w:tcPr>
            <w:tcW w:w="1702" w:type="dxa"/>
            <w:shd w:val="clear" w:color="auto" w:fill="BFBFBF" w:themeFill="background1" w:themeFillShade="BF"/>
          </w:tcPr>
          <w:p w14:paraId="1CF90ABE" w14:textId="77777777" w:rsidR="009C7583" w:rsidRPr="00D421E1" w:rsidRDefault="009C7583" w:rsidP="009E4377">
            <w:pPr>
              <w:tabs>
                <w:tab w:val="num" w:pos="720"/>
                <w:tab w:val="left" w:pos="1440"/>
              </w:tabs>
              <w:rPr>
                <w:rFonts w:ascii="Arial" w:hAnsi="Arial" w:cs="Arial"/>
                <w:b/>
                <w:sz w:val="22"/>
                <w:szCs w:val="22"/>
              </w:rPr>
            </w:pPr>
            <w:r w:rsidRPr="00D421E1">
              <w:rPr>
                <w:rFonts w:ascii="Arial" w:hAnsi="Arial" w:cs="Arial"/>
                <w:b/>
                <w:sz w:val="22"/>
                <w:szCs w:val="22"/>
              </w:rPr>
              <w:t>Classification</w:t>
            </w:r>
          </w:p>
        </w:tc>
        <w:tc>
          <w:tcPr>
            <w:tcW w:w="5592" w:type="dxa"/>
            <w:shd w:val="clear" w:color="auto" w:fill="BFBFBF" w:themeFill="background1" w:themeFillShade="BF"/>
          </w:tcPr>
          <w:p w14:paraId="191DE5E1" w14:textId="77777777" w:rsidR="009C7583" w:rsidRPr="00D421E1" w:rsidRDefault="009C7583" w:rsidP="009E4377">
            <w:pPr>
              <w:tabs>
                <w:tab w:val="num" w:pos="720"/>
                <w:tab w:val="left" w:pos="1440"/>
              </w:tabs>
              <w:rPr>
                <w:rFonts w:ascii="Arial" w:hAnsi="Arial" w:cs="Arial"/>
                <w:b/>
                <w:sz w:val="22"/>
                <w:szCs w:val="22"/>
              </w:rPr>
            </w:pPr>
            <w:r w:rsidRPr="00D421E1">
              <w:rPr>
                <w:rFonts w:ascii="Arial" w:hAnsi="Arial" w:cs="Arial"/>
                <w:b/>
                <w:sz w:val="22"/>
                <w:szCs w:val="22"/>
              </w:rPr>
              <w:t>Reading List entry</w:t>
            </w:r>
          </w:p>
        </w:tc>
        <w:tc>
          <w:tcPr>
            <w:tcW w:w="1366" w:type="dxa"/>
            <w:shd w:val="clear" w:color="auto" w:fill="BFBFBF" w:themeFill="background1" w:themeFillShade="BF"/>
          </w:tcPr>
          <w:p w14:paraId="2B08ADD3" w14:textId="77777777" w:rsidR="009C7583" w:rsidRPr="00D421E1" w:rsidRDefault="009C7583" w:rsidP="009E4377">
            <w:pPr>
              <w:tabs>
                <w:tab w:val="num" w:pos="720"/>
                <w:tab w:val="left" w:pos="1440"/>
              </w:tabs>
              <w:rPr>
                <w:rFonts w:ascii="Arial" w:hAnsi="Arial" w:cs="Arial"/>
                <w:b/>
                <w:sz w:val="22"/>
                <w:szCs w:val="22"/>
              </w:rPr>
            </w:pPr>
            <w:r w:rsidRPr="00D421E1">
              <w:rPr>
                <w:rFonts w:ascii="Arial" w:hAnsi="Arial" w:cs="Arial"/>
                <w:b/>
                <w:sz w:val="22"/>
                <w:szCs w:val="22"/>
              </w:rPr>
              <w:t>Electronic*</w:t>
            </w:r>
          </w:p>
        </w:tc>
      </w:tr>
      <w:tr w:rsidR="009C7583" w:rsidRPr="00D421E1" w14:paraId="57365DEA" w14:textId="77777777" w:rsidTr="009E4377">
        <w:tc>
          <w:tcPr>
            <w:tcW w:w="1702" w:type="dxa"/>
          </w:tcPr>
          <w:p w14:paraId="5598035D" w14:textId="77777777" w:rsidR="009C7583" w:rsidRDefault="009C7583" w:rsidP="009E4377">
            <w:pPr>
              <w:tabs>
                <w:tab w:val="num" w:pos="720"/>
                <w:tab w:val="left" w:pos="1440"/>
              </w:tabs>
              <w:rPr>
                <w:rFonts w:ascii="Arial" w:hAnsi="Arial" w:cs="Arial"/>
                <w:sz w:val="22"/>
                <w:szCs w:val="22"/>
              </w:rPr>
            </w:pPr>
            <w:r>
              <w:rPr>
                <w:rFonts w:ascii="Arial" w:hAnsi="Arial" w:cs="Arial"/>
                <w:sz w:val="22"/>
                <w:szCs w:val="22"/>
              </w:rPr>
              <w:t>Essential</w:t>
            </w:r>
          </w:p>
        </w:tc>
        <w:tc>
          <w:tcPr>
            <w:tcW w:w="5592" w:type="dxa"/>
          </w:tcPr>
          <w:p w14:paraId="43C5E053" w14:textId="77777777" w:rsidR="009C7583" w:rsidRPr="00E31673" w:rsidRDefault="009C7583" w:rsidP="009E4377">
            <w:pPr>
              <w:rPr>
                <w:rFonts w:ascii="Arial" w:hAnsi="Arial" w:cs="Arial"/>
                <w:sz w:val="22"/>
                <w:szCs w:val="22"/>
              </w:rPr>
            </w:pPr>
            <w:r w:rsidRPr="00E31673">
              <w:rPr>
                <w:rFonts w:ascii="Arial" w:hAnsi="Arial" w:cs="Arial"/>
                <w:sz w:val="22"/>
                <w:szCs w:val="22"/>
              </w:rPr>
              <w:t xml:space="preserve">Barnes, Michael, ‘Reading Other Religious Texts: Intratextuality and the Logic of Scripture’, </w:t>
            </w:r>
            <w:r w:rsidRPr="00E31673">
              <w:rPr>
                <w:rFonts w:ascii="Arial" w:hAnsi="Arial" w:cs="Arial"/>
                <w:i/>
                <w:sz w:val="22"/>
                <w:szCs w:val="22"/>
              </w:rPr>
              <w:t xml:space="preserve">Journal of Ecumenical Studies </w:t>
            </w:r>
            <w:r w:rsidRPr="00E31673">
              <w:rPr>
                <w:rFonts w:ascii="Arial" w:hAnsi="Arial" w:cs="Arial"/>
                <w:sz w:val="22"/>
                <w:szCs w:val="22"/>
              </w:rPr>
              <w:t>46 (2011), 389-410.</w:t>
            </w:r>
          </w:p>
          <w:p w14:paraId="193BAC51" w14:textId="77777777" w:rsidR="009C7583" w:rsidRPr="00E31673" w:rsidRDefault="009C7583" w:rsidP="009E4377">
            <w:pPr>
              <w:rPr>
                <w:rFonts w:ascii="Arial" w:hAnsi="Arial" w:cs="Arial"/>
                <w:sz w:val="22"/>
                <w:szCs w:val="22"/>
              </w:rPr>
            </w:pPr>
          </w:p>
        </w:tc>
        <w:tc>
          <w:tcPr>
            <w:tcW w:w="1366" w:type="dxa"/>
          </w:tcPr>
          <w:sdt>
            <w:sdtPr>
              <w:rPr>
                <w:rFonts w:ascii="Arial" w:hAnsi="Arial" w:cs="Arial"/>
                <w:sz w:val="22"/>
                <w:szCs w:val="22"/>
              </w:rPr>
              <w:id w:val="-2024161259"/>
              <w14:checkbox>
                <w14:checked w14:val="0"/>
                <w14:checkedState w14:val="2612" w14:font="MS Gothic"/>
                <w14:uncheckedState w14:val="2610" w14:font="MS Gothic"/>
              </w14:checkbox>
            </w:sdtPr>
            <w:sdtContent>
              <w:p w14:paraId="214E62F0" w14:textId="77777777" w:rsidR="009C7583" w:rsidRDefault="009C7583" w:rsidP="009E437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9C7583" w:rsidRPr="00D421E1" w14:paraId="193071DC" w14:textId="77777777" w:rsidTr="009E4377">
        <w:tc>
          <w:tcPr>
            <w:tcW w:w="1702" w:type="dxa"/>
          </w:tcPr>
          <w:p w14:paraId="5BBDB3D8" w14:textId="77777777" w:rsidR="009C7583" w:rsidRDefault="009C7583" w:rsidP="009E4377">
            <w:pPr>
              <w:tabs>
                <w:tab w:val="num" w:pos="720"/>
                <w:tab w:val="left" w:pos="1440"/>
              </w:tabs>
              <w:rPr>
                <w:rFonts w:ascii="Arial" w:hAnsi="Arial" w:cs="Arial"/>
                <w:sz w:val="22"/>
                <w:szCs w:val="22"/>
              </w:rPr>
            </w:pPr>
            <w:r w:rsidRPr="001407EA">
              <w:rPr>
                <w:rFonts w:ascii="Arial" w:hAnsi="Arial" w:cs="Arial"/>
                <w:sz w:val="22"/>
                <w:szCs w:val="22"/>
              </w:rPr>
              <w:t>Essential</w:t>
            </w:r>
          </w:p>
        </w:tc>
        <w:tc>
          <w:tcPr>
            <w:tcW w:w="5592" w:type="dxa"/>
          </w:tcPr>
          <w:p w14:paraId="17A95D82" w14:textId="77777777" w:rsidR="009C7583" w:rsidRPr="00E31673" w:rsidRDefault="009C7583" w:rsidP="009E4377">
            <w:pPr>
              <w:rPr>
                <w:rFonts w:ascii="Arial" w:hAnsi="Arial" w:cs="Arial"/>
                <w:sz w:val="22"/>
                <w:szCs w:val="22"/>
              </w:rPr>
            </w:pPr>
            <w:r w:rsidRPr="00E31673">
              <w:rPr>
                <w:rFonts w:ascii="Arial" w:hAnsi="Arial" w:cs="Arial"/>
                <w:sz w:val="22"/>
                <w:szCs w:val="22"/>
              </w:rPr>
              <w:t xml:space="preserve">Cornille, Catherine and Christopher Conway (eds.), </w:t>
            </w:r>
            <w:r w:rsidRPr="00E31673">
              <w:rPr>
                <w:rFonts w:ascii="Arial" w:hAnsi="Arial" w:cs="Arial"/>
                <w:i/>
                <w:sz w:val="22"/>
                <w:szCs w:val="22"/>
              </w:rPr>
              <w:t xml:space="preserve">Interreligious Hermeneutics </w:t>
            </w:r>
            <w:r w:rsidRPr="00E31673">
              <w:rPr>
                <w:rFonts w:ascii="Arial" w:hAnsi="Arial" w:cs="Arial"/>
                <w:sz w:val="22"/>
                <w:szCs w:val="22"/>
              </w:rPr>
              <w:t>(Eugene, Oregon: Cascade Books, 2010).</w:t>
            </w:r>
          </w:p>
          <w:p w14:paraId="5774F740" w14:textId="77777777" w:rsidR="009C7583" w:rsidRPr="00E31673" w:rsidRDefault="009C7583" w:rsidP="009E4377">
            <w:pPr>
              <w:rPr>
                <w:rFonts w:ascii="Arial" w:hAnsi="Arial" w:cs="Arial"/>
                <w:sz w:val="22"/>
                <w:szCs w:val="22"/>
              </w:rPr>
            </w:pPr>
          </w:p>
        </w:tc>
        <w:tc>
          <w:tcPr>
            <w:tcW w:w="1366" w:type="dxa"/>
          </w:tcPr>
          <w:sdt>
            <w:sdtPr>
              <w:rPr>
                <w:rFonts w:ascii="Arial" w:hAnsi="Arial" w:cs="Arial"/>
                <w:sz w:val="22"/>
                <w:szCs w:val="22"/>
              </w:rPr>
              <w:id w:val="1659959355"/>
              <w14:checkbox>
                <w14:checked w14:val="0"/>
                <w14:checkedState w14:val="2612" w14:font="MS Gothic"/>
                <w14:uncheckedState w14:val="2610" w14:font="MS Gothic"/>
              </w14:checkbox>
            </w:sdtPr>
            <w:sdtContent>
              <w:p w14:paraId="3D3E46D7" w14:textId="77777777" w:rsidR="009C7583" w:rsidRDefault="009C7583" w:rsidP="009E437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9C7583" w:rsidRPr="00D421E1" w14:paraId="78E16785" w14:textId="77777777" w:rsidTr="009E4377">
        <w:tc>
          <w:tcPr>
            <w:tcW w:w="1702" w:type="dxa"/>
          </w:tcPr>
          <w:p w14:paraId="728CD0E5" w14:textId="77777777" w:rsidR="009C7583" w:rsidRDefault="009C7583" w:rsidP="009E4377">
            <w:pPr>
              <w:tabs>
                <w:tab w:val="num" w:pos="720"/>
                <w:tab w:val="left" w:pos="1440"/>
              </w:tabs>
              <w:rPr>
                <w:rFonts w:ascii="Arial" w:hAnsi="Arial" w:cs="Arial"/>
                <w:sz w:val="22"/>
                <w:szCs w:val="22"/>
              </w:rPr>
            </w:pPr>
            <w:r w:rsidRPr="001407EA">
              <w:rPr>
                <w:rFonts w:ascii="Arial" w:hAnsi="Arial" w:cs="Arial"/>
                <w:sz w:val="22"/>
                <w:szCs w:val="22"/>
              </w:rPr>
              <w:t>Essential</w:t>
            </w:r>
          </w:p>
        </w:tc>
        <w:tc>
          <w:tcPr>
            <w:tcW w:w="5592" w:type="dxa"/>
          </w:tcPr>
          <w:p w14:paraId="1F36E870" w14:textId="77777777" w:rsidR="009C7583" w:rsidRPr="00E31673" w:rsidRDefault="009C7583" w:rsidP="009E4377">
            <w:pPr>
              <w:rPr>
                <w:rFonts w:ascii="Arial" w:hAnsi="Arial" w:cs="Arial"/>
                <w:sz w:val="22"/>
                <w:szCs w:val="22"/>
              </w:rPr>
            </w:pPr>
            <w:r w:rsidRPr="00E31673">
              <w:rPr>
                <w:rFonts w:ascii="Arial" w:hAnsi="Arial" w:cs="Arial"/>
                <w:sz w:val="22"/>
                <w:szCs w:val="22"/>
              </w:rPr>
              <w:t xml:space="preserve">Cornille, Catherine (ed.), </w:t>
            </w:r>
            <w:r w:rsidRPr="00E31673">
              <w:rPr>
                <w:rFonts w:ascii="Arial" w:hAnsi="Arial" w:cs="Arial"/>
                <w:i/>
                <w:sz w:val="22"/>
                <w:szCs w:val="22"/>
              </w:rPr>
              <w:t xml:space="preserve">The Wiley-Blackwell Companion to Inter-Religious Dialogue </w:t>
            </w:r>
            <w:r w:rsidRPr="00E31673">
              <w:rPr>
                <w:rFonts w:ascii="Arial" w:hAnsi="Arial" w:cs="Arial"/>
                <w:sz w:val="22"/>
                <w:szCs w:val="22"/>
              </w:rPr>
              <w:t>(Chichester: Wiley, 2013).</w:t>
            </w:r>
          </w:p>
          <w:p w14:paraId="187FE549" w14:textId="77777777" w:rsidR="009C7583" w:rsidRPr="00E31673" w:rsidRDefault="009C7583" w:rsidP="009E4377">
            <w:pPr>
              <w:rPr>
                <w:rFonts w:ascii="Arial" w:hAnsi="Arial" w:cs="Arial"/>
                <w:sz w:val="22"/>
                <w:szCs w:val="22"/>
              </w:rPr>
            </w:pPr>
          </w:p>
        </w:tc>
        <w:tc>
          <w:tcPr>
            <w:tcW w:w="1366" w:type="dxa"/>
          </w:tcPr>
          <w:sdt>
            <w:sdtPr>
              <w:rPr>
                <w:rFonts w:ascii="Arial" w:hAnsi="Arial" w:cs="Arial"/>
                <w:sz w:val="22"/>
                <w:szCs w:val="22"/>
              </w:rPr>
              <w:id w:val="-629705733"/>
              <w14:checkbox>
                <w14:checked w14:val="0"/>
                <w14:checkedState w14:val="2612" w14:font="MS Gothic"/>
                <w14:uncheckedState w14:val="2610" w14:font="MS Gothic"/>
              </w14:checkbox>
            </w:sdtPr>
            <w:sdtContent>
              <w:p w14:paraId="7D8BD7C4" w14:textId="77777777" w:rsidR="009C7583" w:rsidRDefault="009C7583" w:rsidP="009E437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9C7583" w:rsidRPr="00D421E1" w14:paraId="2A385C54" w14:textId="77777777" w:rsidTr="009E4377">
        <w:tc>
          <w:tcPr>
            <w:tcW w:w="1702" w:type="dxa"/>
          </w:tcPr>
          <w:p w14:paraId="7A4D5A1D" w14:textId="77777777" w:rsidR="009C7583" w:rsidRDefault="009C7583" w:rsidP="009E4377">
            <w:pPr>
              <w:tabs>
                <w:tab w:val="num" w:pos="720"/>
                <w:tab w:val="left" w:pos="1440"/>
              </w:tabs>
              <w:rPr>
                <w:rFonts w:ascii="Arial" w:hAnsi="Arial" w:cs="Arial"/>
                <w:sz w:val="22"/>
                <w:szCs w:val="22"/>
              </w:rPr>
            </w:pPr>
            <w:r w:rsidRPr="001407EA">
              <w:rPr>
                <w:rFonts w:ascii="Arial" w:hAnsi="Arial" w:cs="Arial"/>
                <w:sz w:val="22"/>
                <w:szCs w:val="22"/>
              </w:rPr>
              <w:t>Essential</w:t>
            </w:r>
          </w:p>
        </w:tc>
        <w:tc>
          <w:tcPr>
            <w:tcW w:w="5592" w:type="dxa"/>
          </w:tcPr>
          <w:p w14:paraId="04871408" w14:textId="77777777" w:rsidR="009C7583" w:rsidRPr="00E31673" w:rsidRDefault="009C7583" w:rsidP="009E4377">
            <w:pPr>
              <w:rPr>
                <w:rFonts w:ascii="Arial" w:hAnsi="Arial" w:cs="Arial"/>
                <w:sz w:val="22"/>
                <w:szCs w:val="22"/>
              </w:rPr>
            </w:pPr>
            <w:r w:rsidRPr="00E31673">
              <w:rPr>
                <w:rFonts w:ascii="Arial" w:hAnsi="Arial" w:cs="Arial"/>
                <w:sz w:val="22"/>
                <w:szCs w:val="22"/>
              </w:rPr>
              <w:t xml:space="preserve">Hedges, Paul and Alan Race (eds.), </w:t>
            </w:r>
            <w:r w:rsidRPr="00E31673">
              <w:rPr>
                <w:rFonts w:ascii="Arial" w:hAnsi="Arial" w:cs="Arial"/>
                <w:i/>
                <w:sz w:val="22"/>
                <w:szCs w:val="22"/>
              </w:rPr>
              <w:t xml:space="preserve">Christian Approaches to Other Faiths </w:t>
            </w:r>
            <w:r w:rsidRPr="00E31673">
              <w:rPr>
                <w:rFonts w:ascii="Arial" w:hAnsi="Arial" w:cs="Arial"/>
                <w:sz w:val="22"/>
                <w:szCs w:val="22"/>
              </w:rPr>
              <w:t>(SCM Core Text Series; London: SCM, 2008).</w:t>
            </w:r>
            <w:r>
              <w:rPr>
                <w:rFonts w:ascii="Arial" w:hAnsi="Arial" w:cs="Arial"/>
                <w:sz w:val="22"/>
                <w:szCs w:val="22"/>
              </w:rPr>
              <w:t xml:space="preserve"> </w:t>
            </w:r>
          </w:p>
          <w:p w14:paraId="4D18365F" w14:textId="77777777" w:rsidR="009C7583" w:rsidRPr="00E31673" w:rsidRDefault="009C7583" w:rsidP="009E4377">
            <w:pPr>
              <w:rPr>
                <w:rFonts w:ascii="Arial" w:hAnsi="Arial" w:cs="Arial"/>
                <w:sz w:val="22"/>
                <w:szCs w:val="22"/>
              </w:rPr>
            </w:pPr>
          </w:p>
        </w:tc>
        <w:tc>
          <w:tcPr>
            <w:tcW w:w="1366" w:type="dxa"/>
          </w:tcPr>
          <w:sdt>
            <w:sdtPr>
              <w:rPr>
                <w:rFonts w:ascii="Arial" w:hAnsi="Arial" w:cs="Arial"/>
                <w:sz w:val="22"/>
                <w:szCs w:val="22"/>
              </w:rPr>
              <w:id w:val="66307535"/>
              <w14:checkbox>
                <w14:checked w14:val="0"/>
                <w14:checkedState w14:val="2612" w14:font="MS Gothic"/>
                <w14:uncheckedState w14:val="2610" w14:font="MS Gothic"/>
              </w14:checkbox>
            </w:sdtPr>
            <w:sdtContent>
              <w:p w14:paraId="34EAAE95" w14:textId="77777777" w:rsidR="009C7583" w:rsidRDefault="009C7583" w:rsidP="009E437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9C7583" w:rsidRPr="00D421E1" w14:paraId="5F80E487" w14:textId="77777777" w:rsidTr="009E4377">
        <w:tc>
          <w:tcPr>
            <w:tcW w:w="1702" w:type="dxa"/>
          </w:tcPr>
          <w:p w14:paraId="4F3ABFF5" w14:textId="77777777" w:rsidR="009C7583" w:rsidRDefault="009C7583" w:rsidP="009E4377">
            <w:pPr>
              <w:tabs>
                <w:tab w:val="num" w:pos="720"/>
                <w:tab w:val="left" w:pos="1440"/>
              </w:tabs>
              <w:rPr>
                <w:rFonts w:ascii="Arial" w:hAnsi="Arial" w:cs="Arial"/>
                <w:sz w:val="22"/>
                <w:szCs w:val="22"/>
              </w:rPr>
            </w:pPr>
            <w:r w:rsidRPr="001407EA">
              <w:rPr>
                <w:rFonts w:ascii="Arial" w:hAnsi="Arial" w:cs="Arial"/>
                <w:sz w:val="22"/>
                <w:szCs w:val="22"/>
              </w:rPr>
              <w:t>Essential</w:t>
            </w:r>
          </w:p>
        </w:tc>
        <w:tc>
          <w:tcPr>
            <w:tcW w:w="5592" w:type="dxa"/>
          </w:tcPr>
          <w:p w14:paraId="1BE2F1BF" w14:textId="77777777" w:rsidR="009C7583" w:rsidRPr="00703953" w:rsidRDefault="009C7583" w:rsidP="009E4377">
            <w:pPr>
              <w:rPr>
                <w:rFonts w:ascii="Arial" w:hAnsi="Arial" w:cs="Arial"/>
                <w:sz w:val="22"/>
                <w:szCs w:val="22"/>
              </w:rPr>
            </w:pPr>
            <w:r>
              <w:rPr>
                <w:rFonts w:ascii="Arial" w:hAnsi="Arial" w:cs="Arial"/>
                <w:sz w:val="22"/>
                <w:szCs w:val="22"/>
              </w:rPr>
              <w:t xml:space="preserve">Jasper, David, </w:t>
            </w:r>
            <w:r>
              <w:rPr>
                <w:rFonts w:ascii="Arial" w:hAnsi="Arial" w:cs="Arial"/>
                <w:i/>
                <w:sz w:val="22"/>
                <w:szCs w:val="22"/>
              </w:rPr>
              <w:t xml:space="preserve">A Short Introduction to Hermeneutics </w:t>
            </w:r>
            <w:r>
              <w:rPr>
                <w:rFonts w:ascii="Arial" w:hAnsi="Arial" w:cs="Arial"/>
                <w:sz w:val="22"/>
                <w:szCs w:val="22"/>
              </w:rPr>
              <w:t xml:space="preserve">(Louisville, Kentucky: Westminster John Knox Press, 2004). </w:t>
            </w:r>
          </w:p>
        </w:tc>
        <w:tc>
          <w:tcPr>
            <w:tcW w:w="1366" w:type="dxa"/>
          </w:tcPr>
          <w:sdt>
            <w:sdtPr>
              <w:rPr>
                <w:rFonts w:ascii="Arial" w:hAnsi="Arial" w:cs="Arial"/>
                <w:sz w:val="22"/>
                <w:szCs w:val="22"/>
              </w:rPr>
              <w:id w:val="1560594404"/>
              <w14:checkbox>
                <w14:checked w14:val="0"/>
                <w14:checkedState w14:val="2612" w14:font="MS Gothic"/>
                <w14:uncheckedState w14:val="2610" w14:font="MS Gothic"/>
              </w14:checkbox>
            </w:sdtPr>
            <w:sdtContent>
              <w:p w14:paraId="6C60FAC2" w14:textId="77777777" w:rsidR="009C7583" w:rsidRDefault="009C7583" w:rsidP="009E437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9C7583" w:rsidRPr="00D421E1" w14:paraId="275BA438" w14:textId="77777777" w:rsidTr="009E4377">
        <w:tc>
          <w:tcPr>
            <w:tcW w:w="1702" w:type="dxa"/>
          </w:tcPr>
          <w:p w14:paraId="6ECBF937" w14:textId="77777777" w:rsidR="009C7583" w:rsidRPr="00D421E1" w:rsidRDefault="009C7583" w:rsidP="009E4377">
            <w:pPr>
              <w:tabs>
                <w:tab w:val="num" w:pos="720"/>
                <w:tab w:val="left" w:pos="1440"/>
              </w:tabs>
              <w:rPr>
                <w:rFonts w:ascii="Arial" w:hAnsi="Arial" w:cs="Arial"/>
                <w:sz w:val="22"/>
                <w:szCs w:val="22"/>
              </w:rPr>
            </w:pPr>
            <w:r>
              <w:rPr>
                <w:rFonts w:ascii="Arial" w:hAnsi="Arial" w:cs="Arial"/>
                <w:sz w:val="22"/>
                <w:szCs w:val="22"/>
              </w:rPr>
              <w:t>Further</w:t>
            </w:r>
          </w:p>
        </w:tc>
        <w:tc>
          <w:tcPr>
            <w:tcW w:w="5592" w:type="dxa"/>
          </w:tcPr>
          <w:p w14:paraId="22249B95" w14:textId="77777777" w:rsidR="009C7583" w:rsidRPr="00D421E1" w:rsidRDefault="009C7583" w:rsidP="009E4377">
            <w:pPr>
              <w:rPr>
                <w:rFonts w:ascii="Arial" w:hAnsi="Arial" w:cs="Arial"/>
                <w:sz w:val="22"/>
                <w:szCs w:val="22"/>
              </w:rPr>
            </w:pPr>
            <w:r w:rsidRPr="00E31673">
              <w:rPr>
                <w:rFonts w:ascii="Arial" w:hAnsi="Arial" w:cs="Arial"/>
                <w:sz w:val="22"/>
                <w:szCs w:val="22"/>
              </w:rPr>
              <w:t xml:space="preserve">Barnes, Michael, ‘Reading Other Religious Texts: Intratextuality and the Logic of Scripture’, </w:t>
            </w:r>
            <w:r w:rsidRPr="00E31673">
              <w:rPr>
                <w:rFonts w:ascii="Arial" w:hAnsi="Arial" w:cs="Arial"/>
                <w:i/>
                <w:sz w:val="22"/>
                <w:szCs w:val="22"/>
              </w:rPr>
              <w:t xml:space="preserve">Journal of Ecumenical Studies </w:t>
            </w:r>
            <w:r>
              <w:rPr>
                <w:rFonts w:ascii="Arial" w:hAnsi="Arial" w:cs="Arial"/>
                <w:sz w:val="22"/>
                <w:szCs w:val="22"/>
              </w:rPr>
              <w:t>46 (2011), 389-410.</w:t>
            </w:r>
          </w:p>
        </w:tc>
        <w:tc>
          <w:tcPr>
            <w:tcW w:w="1366" w:type="dxa"/>
          </w:tcPr>
          <w:sdt>
            <w:sdtPr>
              <w:rPr>
                <w:rFonts w:ascii="Arial" w:hAnsi="Arial" w:cs="Arial"/>
                <w:sz w:val="22"/>
                <w:szCs w:val="22"/>
              </w:rPr>
              <w:id w:val="1717466813"/>
              <w14:checkbox>
                <w14:checked w14:val="0"/>
                <w14:checkedState w14:val="2612" w14:font="MS Gothic"/>
                <w14:uncheckedState w14:val="2610" w14:font="MS Gothic"/>
              </w14:checkbox>
            </w:sdtPr>
            <w:sdtContent>
              <w:p w14:paraId="71716C7B" w14:textId="77777777" w:rsidR="009C7583" w:rsidRPr="00D421E1" w:rsidRDefault="009C7583" w:rsidP="009E437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9C7583" w:rsidRPr="00D421E1" w14:paraId="4D289396" w14:textId="77777777" w:rsidTr="009E4377">
        <w:tc>
          <w:tcPr>
            <w:tcW w:w="1702" w:type="dxa"/>
          </w:tcPr>
          <w:p w14:paraId="01B7C3CD" w14:textId="77777777" w:rsidR="009C7583" w:rsidRPr="00D421E1" w:rsidRDefault="009C7583" w:rsidP="009E4377">
            <w:pPr>
              <w:tabs>
                <w:tab w:val="num" w:pos="720"/>
                <w:tab w:val="left" w:pos="1440"/>
              </w:tabs>
              <w:rPr>
                <w:rFonts w:ascii="Arial" w:hAnsi="Arial" w:cs="Arial"/>
                <w:sz w:val="22"/>
                <w:szCs w:val="22"/>
              </w:rPr>
            </w:pPr>
            <w:r w:rsidRPr="00E16C32">
              <w:rPr>
                <w:rFonts w:ascii="Arial" w:hAnsi="Arial" w:cs="Arial"/>
                <w:sz w:val="22"/>
                <w:szCs w:val="22"/>
              </w:rPr>
              <w:t>Further</w:t>
            </w:r>
          </w:p>
        </w:tc>
        <w:tc>
          <w:tcPr>
            <w:tcW w:w="5592" w:type="dxa"/>
          </w:tcPr>
          <w:p w14:paraId="01DF3F95" w14:textId="77777777" w:rsidR="009C7583" w:rsidRPr="00E4695D" w:rsidRDefault="009C7583" w:rsidP="009E4377">
            <w:pPr>
              <w:rPr>
                <w:rFonts w:ascii="Arial" w:hAnsi="Arial" w:cs="Arial"/>
                <w:sz w:val="22"/>
                <w:szCs w:val="22"/>
              </w:rPr>
            </w:pPr>
            <w:r w:rsidRPr="00E31673">
              <w:rPr>
                <w:rFonts w:ascii="Arial" w:hAnsi="Arial" w:cs="Arial"/>
                <w:sz w:val="22"/>
                <w:szCs w:val="22"/>
              </w:rPr>
              <w:t xml:space="preserve">Cheetham, David, </w:t>
            </w:r>
            <w:r w:rsidRPr="00E31673">
              <w:rPr>
                <w:rFonts w:ascii="Arial" w:hAnsi="Arial" w:cs="Arial"/>
                <w:i/>
                <w:sz w:val="22"/>
                <w:szCs w:val="22"/>
              </w:rPr>
              <w:t xml:space="preserve">Interreligious Hermeneutics in Pluralistic Europe: Between Texts and People </w:t>
            </w:r>
            <w:r>
              <w:rPr>
                <w:rFonts w:ascii="Arial" w:hAnsi="Arial" w:cs="Arial"/>
                <w:sz w:val="22"/>
                <w:szCs w:val="22"/>
              </w:rPr>
              <w:t xml:space="preserve">(Amsterdam: Rodopi, 2011). </w:t>
            </w:r>
          </w:p>
          <w:p w14:paraId="6C96DBC5" w14:textId="77777777" w:rsidR="009C7583" w:rsidRPr="00D421E1" w:rsidRDefault="009C7583" w:rsidP="009E4377">
            <w:pPr>
              <w:tabs>
                <w:tab w:val="num" w:pos="720"/>
                <w:tab w:val="left" w:pos="1440"/>
              </w:tabs>
              <w:rPr>
                <w:rFonts w:ascii="Arial" w:hAnsi="Arial" w:cs="Arial"/>
                <w:sz w:val="22"/>
                <w:szCs w:val="22"/>
              </w:rPr>
            </w:pPr>
          </w:p>
        </w:tc>
        <w:tc>
          <w:tcPr>
            <w:tcW w:w="1366" w:type="dxa"/>
          </w:tcPr>
          <w:sdt>
            <w:sdtPr>
              <w:rPr>
                <w:rFonts w:ascii="Arial" w:hAnsi="Arial" w:cs="Arial"/>
                <w:sz w:val="22"/>
                <w:szCs w:val="22"/>
              </w:rPr>
              <w:id w:val="-1830739997"/>
              <w14:checkbox>
                <w14:checked w14:val="0"/>
                <w14:checkedState w14:val="2612" w14:font="MS Gothic"/>
                <w14:uncheckedState w14:val="2610" w14:font="MS Gothic"/>
              </w14:checkbox>
            </w:sdtPr>
            <w:sdtContent>
              <w:p w14:paraId="7279FE95" w14:textId="77777777" w:rsidR="009C7583" w:rsidRPr="00D421E1" w:rsidRDefault="009C7583" w:rsidP="009E437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9C7583" w:rsidRPr="00D421E1" w14:paraId="2ABF735C" w14:textId="77777777" w:rsidTr="009E4377">
        <w:tc>
          <w:tcPr>
            <w:tcW w:w="1702" w:type="dxa"/>
          </w:tcPr>
          <w:p w14:paraId="28B2CC44" w14:textId="77777777" w:rsidR="009C7583" w:rsidRPr="00D421E1" w:rsidRDefault="009C7583" w:rsidP="009E4377">
            <w:pPr>
              <w:tabs>
                <w:tab w:val="num" w:pos="720"/>
                <w:tab w:val="left" w:pos="1440"/>
              </w:tabs>
              <w:rPr>
                <w:rFonts w:ascii="Arial" w:hAnsi="Arial" w:cs="Arial"/>
                <w:sz w:val="22"/>
                <w:szCs w:val="22"/>
              </w:rPr>
            </w:pPr>
            <w:r w:rsidRPr="00E16C32">
              <w:rPr>
                <w:rFonts w:ascii="Arial" w:hAnsi="Arial" w:cs="Arial"/>
                <w:sz w:val="22"/>
                <w:szCs w:val="22"/>
              </w:rPr>
              <w:t>Further</w:t>
            </w:r>
          </w:p>
        </w:tc>
        <w:tc>
          <w:tcPr>
            <w:tcW w:w="5592" w:type="dxa"/>
          </w:tcPr>
          <w:p w14:paraId="6E532052" w14:textId="77777777" w:rsidR="009C7583" w:rsidRPr="00E31673" w:rsidRDefault="009C7583" w:rsidP="009E4377">
            <w:pPr>
              <w:rPr>
                <w:rFonts w:ascii="Arial" w:hAnsi="Arial" w:cs="Arial"/>
                <w:sz w:val="22"/>
                <w:szCs w:val="22"/>
              </w:rPr>
            </w:pPr>
            <w:r w:rsidRPr="00E31673">
              <w:rPr>
                <w:rFonts w:ascii="Arial" w:hAnsi="Arial" w:cs="Arial"/>
                <w:sz w:val="22"/>
                <w:szCs w:val="22"/>
              </w:rPr>
              <w:t xml:space="preserve">Clooney, Francis, </w:t>
            </w:r>
            <w:r w:rsidRPr="00E31673">
              <w:rPr>
                <w:rFonts w:ascii="Arial" w:hAnsi="Arial" w:cs="Arial"/>
                <w:i/>
                <w:sz w:val="22"/>
                <w:szCs w:val="22"/>
              </w:rPr>
              <w:t xml:space="preserve">Comparative Theology: Deep Learning Across Religious Borders </w:t>
            </w:r>
            <w:r w:rsidRPr="00E31673">
              <w:rPr>
                <w:rFonts w:ascii="Arial" w:hAnsi="Arial" w:cs="Arial"/>
                <w:sz w:val="22"/>
                <w:szCs w:val="22"/>
              </w:rPr>
              <w:t>(Chichester: Wiley-Blackwell, 2010).</w:t>
            </w:r>
          </w:p>
          <w:p w14:paraId="060BDEE8" w14:textId="77777777" w:rsidR="009C7583" w:rsidRPr="00D421E1" w:rsidRDefault="009C7583" w:rsidP="009E4377">
            <w:pPr>
              <w:tabs>
                <w:tab w:val="num" w:pos="720"/>
                <w:tab w:val="left" w:pos="1440"/>
              </w:tabs>
              <w:rPr>
                <w:rFonts w:ascii="Arial" w:hAnsi="Arial" w:cs="Arial"/>
                <w:sz w:val="22"/>
                <w:szCs w:val="22"/>
              </w:rPr>
            </w:pPr>
          </w:p>
        </w:tc>
        <w:tc>
          <w:tcPr>
            <w:tcW w:w="1366" w:type="dxa"/>
          </w:tcPr>
          <w:sdt>
            <w:sdtPr>
              <w:rPr>
                <w:rFonts w:ascii="Arial" w:hAnsi="Arial" w:cs="Arial"/>
                <w:sz w:val="22"/>
                <w:szCs w:val="22"/>
              </w:rPr>
              <w:id w:val="132679674"/>
              <w14:checkbox>
                <w14:checked w14:val="0"/>
                <w14:checkedState w14:val="2612" w14:font="MS Gothic"/>
                <w14:uncheckedState w14:val="2610" w14:font="MS Gothic"/>
              </w14:checkbox>
            </w:sdtPr>
            <w:sdtContent>
              <w:p w14:paraId="10731A2A" w14:textId="77777777" w:rsidR="009C7583" w:rsidRPr="00D421E1" w:rsidRDefault="009C7583" w:rsidP="009E437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9C7583" w14:paraId="19A01003" w14:textId="77777777" w:rsidTr="009E4377">
        <w:tc>
          <w:tcPr>
            <w:tcW w:w="1702" w:type="dxa"/>
          </w:tcPr>
          <w:p w14:paraId="0DB94972" w14:textId="77777777" w:rsidR="009C7583" w:rsidRPr="00D421E1" w:rsidRDefault="009C7583" w:rsidP="009E4377">
            <w:pPr>
              <w:tabs>
                <w:tab w:val="num" w:pos="720"/>
                <w:tab w:val="left" w:pos="1440"/>
              </w:tabs>
              <w:rPr>
                <w:rFonts w:ascii="Arial" w:hAnsi="Arial" w:cs="Arial"/>
                <w:sz w:val="22"/>
                <w:szCs w:val="22"/>
              </w:rPr>
            </w:pPr>
            <w:r w:rsidRPr="00E16C32">
              <w:rPr>
                <w:rFonts w:ascii="Arial" w:hAnsi="Arial" w:cs="Arial"/>
                <w:sz w:val="22"/>
                <w:szCs w:val="22"/>
              </w:rPr>
              <w:t>Further</w:t>
            </w:r>
          </w:p>
        </w:tc>
        <w:tc>
          <w:tcPr>
            <w:tcW w:w="5592" w:type="dxa"/>
          </w:tcPr>
          <w:p w14:paraId="184356A9" w14:textId="77777777" w:rsidR="009C7583" w:rsidRPr="00E31673" w:rsidRDefault="009C7583" w:rsidP="009E4377">
            <w:pPr>
              <w:rPr>
                <w:rFonts w:ascii="Arial" w:hAnsi="Arial" w:cs="Arial"/>
                <w:sz w:val="22"/>
                <w:szCs w:val="22"/>
              </w:rPr>
            </w:pPr>
            <w:r w:rsidRPr="00E31673">
              <w:rPr>
                <w:rFonts w:ascii="Arial" w:hAnsi="Arial" w:cs="Arial"/>
                <w:sz w:val="22"/>
                <w:szCs w:val="22"/>
              </w:rPr>
              <w:t xml:space="preserve">Clooney, Francis (ed.), </w:t>
            </w:r>
            <w:r w:rsidRPr="00E31673">
              <w:rPr>
                <w:rFonts w:ascii="Arial" w:hAnsi="Arial" w:cs="Arial"/>
                <w:i/>
                <w:sz w:val="22"/>
                <w:szCs w:val="22"/>
              </w:rPr>
              <w:t xml:space="preserve">The New Comparative Theology: Interreligious Insights from the Next Generation </w:t>
            </w:r>
            <w:r w:rsidRPr="00E31673">
              <w:rPr>
                <w:rFonts w:ascii="Arial" w:hAnsi="Arial" w:cs="Arial"/>
                <w:sz w:val="22"/>
                <w:szCs w:val="22"/>
              </w:rPr>
              <w:t>(London/New York: Continuum, 2010).</w:t>
            </w:r>
          </w:p>
          <w:p w14:paraId="6A60465E" w14:textId="77777777" w:rsidR="009C7583" w:rsidRPr="00E4695D" w:rsidRDefault="009C7583" w:rsidP="009E4377">
            <w:pPr>
              <w:rPr>
                <w:rFonts w:ascii="Arial" w:hAnsi="Arial" w:cs="Arial"/>
                <w:sz w:val="22"/>
                <w:szCs w:val="22"/>
              </w:rPr>
            </w:pPr>
          </w:p>
          <w:p w14:paraId="0A786E1A" w14:textId="77777777" w:rsidR="009C7583" w:rsidRPr="00E4695D" w:rsidRDefault="009C7583" w:rsidP="009E4377">
            <w:pPr>
              <w:rPr>
                <w:rFonts w:ascii="Arial" w:hAnsi="Arial" w:cs="Arial"/>
                <w:sz w:val="22"/>
                <w:szCs w:val="22"/>
              </w:rPr>
            </w:pPr>
          </w:p>
        </w:tc>
        <w:tc>
          <w:tcPr>
            <w:tcW w:w="1366" w:type="dxa"/>
          </w:tcPr>
          <w:sdt>
            <w:sdtPr>
              <w:rPr>
                <w:rFonts w:ascii="Arial" w:hAnsi="Arial" w:cs="Arial"/>
                <w:sz w:val="22"/>
                <w:szCs w:val="22"/>
              </w:rPr>
              <w:id w:val="-1452549693"/>
              <w14:checkbox>
                <w14:checked w14:val="0"/>
                <w14:checkedState w14:val="2612" w14:font="MS Gothic"/>
                <w14:uncheckedState w14:val="2610" w14:font="MS Gothic"/>
              </w14:checkbox>
            </w:sdtPr>
            <w:sdtContent>
              <w:p w14:paraId="492488C7" w14:textId="77777777" w:rsidR="009C7583" w:rsidRDefault="009C7583" w:rsidP="009E437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9C7583" w14:paraId="687B30A0" w14:textId="77777777" w:rsidTr="009E4377">
        <w:tc>
          <w:tcPr>
            <w:tcW w:w="1702" w:type="dxa"/>
          </w:tcPr>
          <w:p w14:paraId="2C931523" w14:textId="77777777" w:rsidR="009C7583" w:rsidRPr="00D421E1" w:rsidRDefault="009C7583" w:rsidP="009E4377">
            <w:pPr>
              <w:tabs>
                <w:tab w:val="num" w:pos="720"/>
                <w:tab w:val="left" w:pos="1440"/>
              </w:tabs>
              <w:rPr>
                <w:rFonts w:ascii="Arial" w:hAnsi="Arial" w:cs="Arial"/>
                <w:sz w:val="22"/>
                <w:szCs w:val="22"/>
              </w:rPr>
            </w:pPr>
            <w:r w:rsidRPr="00E16C32">
              <w:rPr>
                <w:rFonts w:ascii="Arial" w:hAnsi="Arial" w:cs="Arial"/>
                <w:sz w:val="22"/>
                <w:szCs w:val="22"/>
              </w:rPr>
              <w:t>Further</w:t>
            </w:r>
          </w:p>
        </w:tc>
        <w:tc>
          <w:tcPr>
            <w:tcW w:w="5592" w:type="dxa"/>
          </w:tcPr>
          <w:p w14:paraId="219EB596" w14:textId="77777777" w:rsidR="009C7583" w:rsidRPr="00E31673" w:rsidRDefault="009C7583" w:rsidP="009E4377">
            <w:pPr>
              <w:rPr>
                <w:rFonts w:ascii="Arial" w:hAnsi="Arial" w:cs="Arial"/>
                <w:sz w:val="22"/>
                <w:szCs w:val="22"/>
              </w:rPr>
            </w:pPr>
            <w:r w:rsidRPr="00E31673">
              <w:rPr>
                <w:rFonts w:ascii="Arial" w:hAnsi="Arial" w:cs="Arial"/>
                <w:sz w:val="22"/>
                <w:szCs w:val="22"/>
              </w:rPr>
              <w:t xml:space="preserve">Court, John M. </w:t>
            </w:r>
            <w:r w:rsidRPr="00E31673">
              <w:rPr>
                <w:rFonts w:ascii="Arial" w:hAnsi="Arial" w:cs="Arial"/>
                <w:i/>
                <w:sz w:val="22"/>
                <w:szCs w:val="22"/>
              </w:rPr>
              <w:t xml:space="preserve">Biblical Interpretation: The Meanings of Scripture – Past and Present </w:t>
            </w:r>
            <w:r w:rsidRPr="00E31673">
              <w:rPr>
                <w:rFonts w:ascii="Arial" w:hAnsi="Arial" w:cs="Arial"/>
                <w:sz w:val="22"/>
                <w:szCs w:val="22"/>
              </w:rPr>
              <w:t>(London/New York: T&amp;T Clark, 2003).</w:t>
            </w:r>
          </w:p>
          <w:p w14:paraId="60A8F51C" w14:textId="77777777" w:rsidR="009C7583" w:rsidRPr="00E4695D" w:rsidRDefault="009C7583" w:rsidP="009E4377">
            <w:pPr>
              <w:rPr>
                <w:rFonts w:ascii="Arial" w:hAnsi="Arial" w:cs="Arial"/>
                <w:sz w:val="22"/>
                <w:szCs w:val="22"/>
              </w:rPr>
            </w:pPr>
          </w:p>
        </w:tc>
        <w:tc>
          <w:tcPr>
            <w:tcW w:w="1366" w:type="dxa"/>
          </w:tcPr>
          <w:sdt>
            <w:sdtPr>
              <w:rPr>
                <w:rFonts w:ascii="Arial" w:hAnsi="Arial" w:cs="Arial"/>
                <w:sz w:val="22"/>
                <w:szCs w:val="22"/>
              </w:rPr>
              <w:id w:val="-1745027645"/>
              <w14:checkbox>
                <w14:checked w14:val="0"/>
                <w14:checkedState w14:val="2612" w14:font="MS Gothic"/>
                <w14:uncheckedState w14:val="2610" w14:font="MS Gothic"/>
              </w14:checkbox>
            </w:sdtPr>
            <w:sdtContent>
              <w:p w14:paraId="4CD02729" w14:textId="77777777" w:rsidR="009C7583" w:rsidRDefault="009C7583" w:rsidP="009E437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9C7583" w14:paraId="288FB385" w14:textId="77777777" w:rsidTr="009E4377">
        <w:tc>
          <w:tcPr>
            <w:tcW w:w="1702" w:type="dxa"/>
          </w:tcPr>
          <w:p w14:paraId="59055712" w14:textId="77777777" w:rsidR="009C7583" w:rsidRPr="00D421E1" w:rsidRDefault="009C7583" w:rsidP="009E4377">
            <w:pPr>
              <w:tabs>
                <w:tab w:val="num" w:pos="720"/>
                <w:tab w:val="left" w:pos="1440"/>
              </w:tabs>
              <w:rPr>
                <w:rFonts w:ascii="Arial" w:hAnsi="Arial" w:cs="Arial"/>
                <w:sz w:val="22"/>
                <w:szCs w:val="22"/>
              </w:rPr>
            </w:pPr>
            <w:r w:rsidRPr="00E16C32">
              <w:rPr>
                <w:rFonts w:ascii="Arial" w:hAnsi="Arial" w:cs="Arial"/>
                <w:sz w:val="22"/>
                <w:szCs w:val="22"/>
              </w:rPr>
              <w:t>Further</w:t>
            </w:r>
          </w:p>
        </w:tc>
        <w:tc>
          <w:tcPr>
            <w:tcW w:w="5592" w:type="dxa"/>
          </w:tcPr>
          <w:p w14:paraId="3CEA2B6D" w14:textId="77777777" w:rsidR="009C7583" w:rsidRPr="00E31673" w:rsidRDefault="009C7583" w:rsidP="009E4377">
            <w:pPr>
              <w:rPr>
                <w:rFonts w:ascii="Arial" w:hAnsi="Arial" w:cs="Arial"/>
                <w:sz w:val="22"/>
                <w:szCs w:val="22"/>
              </w:rPr>
            </w:pPr>
            <w:r w:rsidRPr="00E31673">
              <w:rPr>
                <w:rFonts w:ascii="Arial" w:hAnsi="Arial" w:cs="Arial"/>
                <w:sz w:val="22"/>
                <w:szCs w:val="22"/>
              </w:rPr>
              <w:t xml:space="preserve">Doukhan, Abi, ‘Beyond </w:t>
            </w:r>
            <w:r w:rsidRPr="00E31673">
              <w:rPr>
                <w:rFonts w:ascii="Arial" w:hAnsi="Arial" w:cs="Arial"/>
                <w:i/>
                <w:sz w:val="22"/>
                <w:szCs w:val="22"/>
              </w:rPr>
              <w:t xml:space="preserve">Haverut: </w:t>
            </w:r>
            <w:r w:rsidRPr="00E31673">
              <w:rPr>
                <w:rFonts w:ascii="Arial" w:hAnsi="Arial" w:cs="Arial"/>
                <w:sz w:val="22"/>
                <w:szCs w:val="22"/>
              </w:rPr>
              <w:t xml:space="preserve">Toward an Interfaith Hermeneutics’, </w:t>
            </w:r>
            <w:r w:rsidRPr="00E31673">
              <w:rPr>
                <w:rFonts w:ascii="Arial" w:hAnsi="Arial" w:cs="Arial"/>
                <w:i/>
                <w:sz w:val="22"/>
                <w:szCs w:val="22"/>
              </w:rPr>
              <w:t xml:space="preserve">Levinas Studies </w:t>
            </w:r>
            <w:r w:rsidRPr="00E31673">
              <w:rPr>
                <w:rFonts w:ascii="Arial" w:hAnsi="Arial" w:cs="Arial"/>
                <w:sz w:val="22"/>
                <w:szCs w:val="22"/>
              </w:rPr>
              <w:t>8 (2013), 99-113.</w:t>
            </w:r>
          </w:p>
          <w:p w14:paraId="7E90BEEC" w14:textId="77777777" w:rsidR="009C7583" w:rsidRPr="00E4695D" w:rsidRDefault="009C7583" w:rsidP="009E4377">
            <w:pPr>
              <w:rPr>
                <w:rFonts w:ascii="Arial" w:hAnsi="Arial" w:cs="Arial"/>
                <w:sz w:val="22"/>
                <w:szCs w:val="22"/>
              </w:rPr>
            </w:pPr>
          </w:p>
        </w:tc>
        <w:tc>
          <w:tcPr>
            <w:tcW w:w="1366" w:type="dxa"/>
          </w:tcPr>
          <w:sdt>
            <w:sdtPr>
              <w:rPr>
                <w:rFonts w:ascii="Arial" w:hAnsi="Arial" w:cs="Arial"/>
                <w:sz w:val="22"/>
                <w:szCs w:val="22"/>
              </w:rPr>
              <w:id w:val="1207369212"/>
              <w14:checkbox>
                <w14:checked w14:val="0"/>
                <w14:checkedState w14:val="2612" w14:font="MS Gothic"/>
                <w14:uncheckedState w14:val="2610" w14:font="MS Gothic"/>
              </w14:checkbox>
            </w:sdtPr>
            <w:sdtContent>
              <w:p w14:paraId="11F96B22" w14:textId="77777777" w:rsidR="009C7583" w:rsidRDefault="009C7583" w:rsidP="009E437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9C7583" w14:paraId="2A3F1C6B" w14:textId="77777777" w:rsidTr="009E4377">
        <w:tc>
          <w:tcPr>
            <w:tcW w:w="1702" w:type="dxa"/>
          </w:tcPr>
          <w:p w14:paraId="2BE6C9B0" w14:textId="77777777" w:rsidR="009C7583" w:rsidRPr="00D421E1" w:rsidRDefault="009C7583" w:rsidP="009E4377">
            <w:pPr>
              <w:tabs>
                <w:tab w:val="num" w:pos="720"/>
                <w:tab w:val="left" w:pos="1440"/>
              </w:tabs>
              <w:rPr>
                <w:rFonts w:ascii="Arial" w:hAnsi="Arial" w:cs="Arial"/>
                <w:sz w:val="22"/>
                <w:szCs w:val="22"/>
              </w:rPr>
            </w:pPr>
            <w:r w:rsidRPr="00E16C32">
              <w:rPr>
                <w:rFonts w:ascii="Arial" w:hAnsi="Arial" w:cs="Arial"/>
                <w:sz w:val="22"/>
                <w:szCs w:val="22"/>
              </w:rPr>
              <w:t>Further</w:t>
            </w:r>
          </w:p>
        </w:tc>
        <w:tc>
          <w:tcPr>
            <w:tcW w:w="5592" w:type="dxa"/>
          </w:tcPr>
          <w:p w14:paraId="4FD42CA5" w14:textId="77777777" w:rsidR="009C7583" w:rsidRPr="00E31673" w:rsidRDefault="009C7583" w:rsidP="009E4377">
            <w:pPr>
              <w:rPr>
                <w:rFonts w:ascii="Arial" w:hAnsi="Arial" w:cs="Arial"/>
                <w:sz w:val="22"/>
                <w:szCs w:val="22"/>
              </w:rPr>
            </w:pPr>
            <w:r w:rsidRPr="00E31673">
              <w:rPr>
                <w:rFonts w:ascii="Arial" w:hAnsi="Arial" w:cs="Arial"/>
                <w:sz w:val="22"/>
                <w:szCs w:val="22"/>
              </w:rPr>
              <w:t xml:space="preserve">Ford, David F., </w:t>
            </w:r>
            <w:r w:rsidRPr="00E31673">
              <w:rPr>
                <w:rFonts w:ascii="Arial" w:hAnsi="Arial" w:cs="Arial"/>
                <w:i/>
                <w:sz w:val="22"/>
                <w:szCs w:val="22"/>
              </w:rPr>
              <w:t xml:space="preserve">Christian Wisdom: Desiring God and Learning in Love </w:t>
            </w:r>
            <w:r w:rsidRPr="00E31673">
              <w:rPr>
                <w:rFonts w:ascii="Arial" w:hAnsi="Arial" w:cs="Arial"/>
                <w:sz w:val="22"/>
                <w:szCs w:val="22"/>
              </w:rPr>
              <w:t>(Cambridge: Cambridge University Press, 2007).</w:t>
            </w:r>
          </w:p>
          <w:p w14:paraId="19C18944" w14:textId="77777777" w:rsidR="009C7583" w:rsidRPr="00E4695D" w:rsidRDefault="009C7583" w:rsidP="009E4377">
            <w:pPr>
              <w:rPr>
                <w:rFonts w:ascii="Arial" w:hAnsi="Arial" w:cs="Arial"/>
                <w:sz w:val="22"/>
                <w:szCs w:val="22"/>
              </w:rPr>
            </w:pPr>
          </w:p>
        </w:tc>
        <w:tc>
          <w:tcPr>
            <w:tcW w:w="1366" w:type="dxa"/>
          </w:tcPr>
          <w:sdt>
            <w:sdtPr>
              <w:rPr>
                <w:rFonts w:ascii="Arial" w:hAnsi="Arial" w:cs="Arial"/>
                <w:sz w:val="22"/>
                <w:szCs w:val="22"/>
              </w:rPr>
              <w:id w:val="1591426791"/>
              <w14:checkbox>
                <w14:checked w14:val="0"/>
                <w14:checkedState w14:val="2612" w14:font="MS Gothic"/>
                <w14:uncheckedState w14:val="2610" w14:font="MS Gothic"/>
              </w14:checkbox>
            </w:sdtPr>
            <w:sdtContent>
              <w:p w14:paraId="30BBA895" w14:textId="77777777" w:rsidR="009C7583" w:rsidRDefault="009C7583" w:rsidP="009E437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9C7583" w14:paraId="1BDBEC81" w14:textId="77777777" w:rsidTr="009E4377">
        <w:trPr>
          <w:trHeight w:val="814"/>
        </w:trPr>
        <w:tc>
          <w:tcPr>
            <w:tcW w:w="1702" w:type="dxa"/>
          </w:tcPr>
          <w:p w14:paraId="523208DD" w14:textId="77777777" w:rsidR="009C7583" w:rsidRPr="00D421E1" w:rsidRDefault="009C7583" w:rsidP="009E4377">
            <w:pPr>
              <w:tabs>
                <w:tab w:val="num" w:pos="720"/>
                <w:tab w:val="left" w:pos="1440"/>
              </w:tabs>
              <w:rPr>
                <w:rFonts w:ascii="Arial" w:hAnsi="Arial" w:cs="Arial"/>
                <w:sz w:val="22"/>
                <w:szCs w:val="22"/>
              </w:rPr>
            </w:pPr>
            <w:r w:rsidRPr="00E16C32">
              <w:rPr>
                <w:rFonts w:ascii="Arial" w:hAnsi="Arial" w:cs="Arial"/>
                <w:sz w:val="22"/>
                <w:szCs w:val="22"/>
              </w:rPr>
              <w:t>Further</w:t>
            </w:r>
          </w:p>
        </w:tc>
        <w:tc>
          <w:tcPr>
            <w:tcW w:w="5592" w:type="dxa"/>
          </w:tcPr>
          <w:p w14:paraId="648AF7E0" w14:textId="77777777" w:rsidR="009C7583" w:rsidRPr="00E31673" w:rsidRDefault="009C7583" w:rsidP="009E4377">
            <w:pPr>
              <w:rPr>
                <w:rFonts w:ascii="Arial" w:hAnsi="Arial" w:cs="Arial"/>
                <w:sz w:val="22"/>
                <w:szCs w:val="22"/>
              </w:rPr>
            </w:pPr>
            <w:r w:rsidRPr="00E31673">
              <w:rPr>
                <w:rFonts w:ascii="Arial" w:hAnsi="Arial" w:cs="Arial"/>
                <w:sz w:val="22"/>
                <w:szCs w:val="22"/>
              </w:rPr>
              <w:t xml:space="preserve">Ford, David and C.C. Pecknold, </w:t>
            </w:r>
            <w:r w:rsidRPr="00E31673">
              <w:rPr>
                <w:rFonts w:ascii="Arial" w:hAnsi="Arial" w:cs="Arial"/>
                <w:i/>
                <w:sz w:val="22"/>
                <w:szCs w:val="22"/>
              </w:rPr>
              <w:t xml:space="preserve">The Promise of Scriptural Reasoning </w:t>
            </w:r>
            <w:r w:rsidRPr="00E31673">
              <w:rPr>
                <w:rFonts w:ascii="Arial" w:hAnsi="Arial" w:cs="Arial"/>
                <w:sz w:val="22"/>
                <w:szCs w:val="22"/>
              </w:rPr>
              <w:t>(Oxford: Blackwell, 2006).</w:t>
            </w:r>
          </w:p>
          <w:p w14:paraId="4254344D" w14:textId="77777777" w:rsidR="009C7583" w:rsidRPr="00E4695D" w:rsidRDefault="009C7583" w:rsidP="009E4377">
            <w:pPr>
              <w:rPr>
                <w:rFonts w:ascii="Arial" w:hAnsi="Arial" w:cs="Arial"/>
                <w:sz w:val="22"/>
                <w:szCs w:val="22"/>
              </w:rPr>
            </w:pPr>
          </w:p>
        </w:tc>
        <w:tc>
          <w:tcPr>
            <w:tcW w:w="1366" w:type="dxa"/>
          </w:tcPr>
          <w:sdt>
            <w:sdtPr>
              <w:rPr>
                <w:rFonts w:ascii="Arial" w:hAnsi="Arial" w:cs="Arial"/>
                <w:sz w:val="22"/>
                <w:szCs w:val="22"/>
              </w:rPr>
              <w:id w:val="-1041202400"/>
              <w14:checkbox>
                <w14:checked w14:val="0"/>
                <w14:checkedState w14:val="2612" w14:font="MS Gothic"/>
                <w14:uncheckedState w14:val="2610" w14:font="MS Gothic"/>
              </w14:checkbox>
            </w:sdtPr>
            <w:sdtContent>
              <w:p w14:paraId="33674557" w14:textId="77777777" w:rsidR="009C7583" w:rsidRDefault="009C7583" w:rsidP="009E437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9C7583" w14:paraId="4CA54676" w14:textId="77777777" w:rsidTr="009E4377">
        <w:tc>
          <w:tcPr>
            <w:tcW w:w="1702" w:type="dxa"/>
          </w:tcPr>
          <w:p w14:paraId="5F0CD8CB" w14:textId="77777777" w:rsidR="009C7583" w:rsidRPr="00D421E1" w:rsidRDefault="009C7583" w:rsidP="009E4377">
            <w:pPr>
              <w:tabs>
                <w:tab w:val="num" w:pos="720"/>
                <w:tab w:val="left" w:pos="1440"/>
              </w:tabs>
              <w:rPr>
                <w:rFonts w:ascii="Arial" w:hAnsi="Arial" w:cs="Arial"/>
                <w:sz w:val="22"/>
                <w:szCs w:val="22"/>
              </w:rPr>
            </w:pPr>
            <w:r w:rsidRPr="00E16C32">
              <w:rPr>
                <w:rFonts w:ascii="Arial" w:hAnsi="Arial" w:cs="Arial"/>
                <w:sz w:val="22"/>
                <w:szCs w:val="22"/>
              </w:rPr>
              <w:t>Further</w:t>
            </w:r>
          </w:p>
        </w:tc>
        <w:tc>
          <w:tcPr>
            <w:tcW w:w="5592" w:type="dxa"/>
          </w:tcPr>
          <w:p w14:paraId="0AE5CBFA" w14:textId="77777777" w:rsidR="009C7583" w:rsidRPr="00E31673" w:rsidRDefault="009C7583" w:rsidP="009E4377">
            <w:pPr>
              <w:rPr>
                <w:rFonts w:ascii="Arial" w:hAnsi="Arial" w:cs="Arial"/>
                <w:sz w:val="22"/>
                <w:szCs w:val="22"/>
              </w:rPr>
            </w:pPr>
            <w:r w:rsidRPr="00E31673">
              <w:rPr>
                <w:rFonts w:ascii="Arial" w:hAnsi="Arial" w:cs="Arial"/>
                <w:sz w:val="22"/>
                <w:szCs w:val="22"/>
              </w:rPr>
              <w:t xml:space="preserve">Ford, David, Ben Quash and Janet Soskice (eds), </w:t>
            </w:r>
            <w:r w:rsidRPr="00E31673">
              <w:rPr>
                <w:rFonts w:ascii="Arial" w:hAnsi="Arial" w:cs="Arial"/>
                <w:i/>
                <w:sz w:val="22"/>
                <w:szCs w:val="22"/>
              </w:rPr>
              <w:t xml:space="preserve">Fields of Faith: Theology and Religious Studies in the Twenty-First Century </w:t>
            </w:r>
            <w:r w:rsidRPr="00E31673">
              <w:rPr>
                <w:rFonts w:ascii="Arial" w:hAnsi="Arial" w:cs="Arial"/>
                <w:sz w:val="22"/>
                <w:szCs w:val="22"/>
              </w:rPr>
              <w:t>(Cambridge: Cambridge University Press, 2005).</w:t>
            </w:r>
          </w:p>
          <w:p w14:paraId="2CCEDC56" w14:textId="77777777" w:rsidR="009C7583" w:rsidRPr="00E4695D" w:rsidRDefault="009C7583" w:rsidP="009E4377">
            <w:pPr>
              <w:rPr>
                <w:rFonts w:ascii="Arial" w:hAnsi="Arial" w:cs="Arial"/>
                <w:sz w:val="22"/>
                <w:szCs w:val="22"/>
              </w:rPr>
            </w:pPr>
          </w:p>
        </w:tc>
        <w:tc>
          <w:tcPr>
            <w:tcW w:w="1366" w:type="dxa"/>
          </w:tcPr>
          <w:sdt>
            <w:sdtPr>
              <w:rPr>
                <w:rFonts w:ascii="Arial" w:hAnsi="Arial" w:cs="Arial"/>
                <w:sz w:val="22"/>
                <w:szCs w:val="22"/>
              </w:rPr>
              <w:id w:val="1033541842"/>
              <w14:checkbox>
                <w14:checked w14:val="0"/>
                <w14:checkedState w14:val="2612" w14:font="MS Gothic"/>
                <w14:uncheckedState w14:val="2610" w14:font="MS Gothic"/>
              </w14:checkbox>
            </w:sdtPr>
            <w:sdtContent>
              <w:p w14:paraId="16E790A8" w14:textId="77777777" w:rsidR="009C7583" w:rsidRDefault="009C7583" w:rsidP="009E437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9C7583" w14:paraId="55DCBCB9" w14:textId="77777777" w:rsidTr="009E4377">
        <w:tc>
          <w:tcPr>
            <w:tcW w:w="1702" w:type="dxa"/>
          </w:tcPr>
          <w:p w14:paraId="7B8CF701" w14:textId="77777777" w:rsidR="009C7583" w:rsidRPr="00D421E1" w:rsidRDefault="009C7583" w:rsidP="009E4377">
            <w:pPr>
              <w:tabs>
                <w:tab w:val="num" w:pos="720"/>
                <w:tab w:val="left" w:pos="1440"/>
              </w:tabs>
              <w:rPr>
                <w:rFonts w:ascii="Arial" w:hAnsi="Arial" w:cs="Arial"/>
                <w:sz w:val="22"/>
                <w:szCs w:val="22"/>
              </w:rPr>
            </w:pPr>
            <w:r w:rsidRPr="00E16C32">
              <w:rPr>
                <w:rFonts w:ascii="Arial" w:hAnsi="Arial" w:cs="Arial"/>
                <w:sz w:val="22"/>
                <w:szCs w:val="22"/>
              </w:rPr>
              <w:t>Further</w:t>
            </w:r>
          </w:p>
        </w:tc>
        <w:tc>
          <w:tcPr>
            <w:tcW w:w="5592" w:type="dxa"/>
          </w:tcPr>
          <w:p w14:paraId="69ECCEE8" w14:textId="77777777" w:rsidR="009C7583" w:rsidRPr="00E31673" w:rsidRDefault="009C7583" w:rsidP="009E4377">
            <w:pPr>
              <w:rPr>
                <w:rFonts w:ascii="Arial" w:hAnsi="Arial" w:cs="Arial"/>
                <w:sz w:val="22"/>
                <w:szCs w:val="22"/>
              </w:rPr>
            </w:pPr>
            <w:r w:rsidRPr="00E31673">
              <w:rPr>
                <w:rFonts w:ascii="Arial" w:hAnsi="Arial" w:cs="Arial"/>
                <w:sz w:val="22"/>
                <w:szCs w:val="22"/>
              </w:rPr>
              <w:t xml:space="preserve">Fortman, Bas de Gaay et al., </w:t>
            </w:r>
            <w:r w:rsidRPr="00E31673">
              <w:rPr>
                <w:rFonts w:ascii="Arial" w:hAnsi="Arial" w:cs="Arial"/>
                <w:i/>
                <w:sz w:val="22"/>
                <w:szCs w:val="22"/>
              </w:rPr>
              <w:t xml:space="preserve">Hermeneutics, Scriptural Politics, and Human Rights: Between Text and Context </w:t>
            </w:r>
            <w:r w:rsidRPr="00E31673">
              <w:rPr>
                <w:rFonts w:ascii="Arial" w:hAnsi="Arial" w:cs="Arial"/>
                <w:sz w:val="22"/>
                <w:szCs w:val="22"/>
              </w:rPr>
              <w:t>(New York: Palgrace Macmillan, 2009).</w:t>
            </w:r>
          </w:p>
          <w:p w14:paraId="3CCA89B3" w14:textId="77777777" w:rsidR="009C7583" w:rsidRPr="00E4695D" w:rsidRDefault="009C7583" w:rsidP="009E4377">
            <w:pPr>
              <w:rPr>
                <w:rFonts w:ascii="Arial" w:hAnsi="Arial" w:cs="Arial"/>
                <w:sz w:val="22"/>
                <w:szCs w:val="22"/>
              </w:rPr>
            </w:pPr>
          </w:p>
        </w:tc>
        <w:tc>
          <w:tcPr>
            <w:tcW w:w="1366" w:type="dxa"/>
          </w:tcPr>
          <w:sdt>
            <w:sdtPr>
              <w:rPr>
                <w:rFonts w:ascii="Arial" w:hAnsi="Arial" w:cs="Arial"/>
                <w:sz w:val="22"/>
                <w:szCs w:val="22"/>
              </w:rPr>
              <w:id w:val="2071920402"/>
              <w14:checkbox>
                <w14:checked w14:val="0"/>
                <w14:checkedState w14:val="2612" w14:font="MS Gothic"/>
                <w14:uncheckedState w14:val="2610" w14:font="MS Gothic"/>
              </w14:checkbox>
            </w:sdtPr>
            <w:sdtContent>
              <w:p w14:paraId="411175B0" w14:textId="77777777" w:rsidR="009C7583" w:rsidRDefault="009C7583" w:rsidP="009E437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9C7583" w14:paraId="4883CECD" w14:textId="77777777" w:rsidTr="009E4377">
        <w:tc>
          <w:tcPr>
            <w:tcW w:w="1702" w:type="dxa"/>
          </w:tcPr>
          <w:p w14:paraId="1040F29B" w14:textId="77777777" w:rsidR="009C7583" w:rsidRPr="00D421E1" w:rsidRDefault="009C7583" w:rsidP="009E4377">
            <w:pPr>
              <w:tabs>
                <w:tab w:val="num" w:pos="720"/>
                <w:tab w:val="left" w:pos="1440"/>
              </w:tabs>
              <w:rPr>
                <w:rFonts w:ascii="Arial" w:hAnsi="Arial" w:cs="Arial"/>
                <w:sz w:val="22"/>
                <w:szCs w:val="22"/>
              </w:rPr>
            </w:pPr>
            <w:r w:rsidRPr="00E16C32">
              <w:rPr>
                <w:rFonts w:ascii="Arial" w:hAnsi="Arial" w:cs="Arial"/>
                <w:sz w:val="22"/>
                <w:szCs w:val="22"/>
              </w:rPr>
              <w:t>Further</w:t>
            </w:r>
          </w:p>
        </w:tc>
        <w:tc>
          <w:tcPr>
            <w:tcW w:w="5592" w:type="dxa"/>
          </w:tcPr>
          <w:p w14:paraId="26A7DF47" w14:textId="77777777" w:rsidR="009C7583" w:rsidRPr="00E31673" w:rsidRDefault="009C7583" w:rsidP="009E4377">
            <w:pPr>
              <w:rPr>
                <w:rFonts w:ascii="Arial" w:hAnsi="Arial" w:cs="Arial"/>
                <w:sz w:val="22"/>
                <w:szCs w:val="22"/>
              </w:rPr>
            </w:pPr>
            <w:r w:rsidRPr="00E31673">
              <w:rPr>
                <w:rFonts w:ascii="Arial" w:hAnsi="Arial" w:cs="Arial"/>
                <w:sz w:val="22"/>
                <w:szCs w:val="22"/>
              </w:rPr>
              <w:t xml:space="preserve">Gadamer, Hans-Georg, </w:t>
            </w:r>
            <w:r w:rsidRPr="00E31673">
              <w:rPr>
                <w:rFonts w:ascii="Arial" w:hAnsi="Arial" w:cs="Arial"/>
                <w:i/>
                <w:sz w:val="22"/>
                <w:szCs w:val="22"/>
              </w:rPr>
              <w:t xml:space="preserve">Truth and Method </w:t>
            </w:r>
            <w:r w:rsidRPr="00E31673">
              <w:rPr>
                <w:rFonts w:ascii="Arial" w:hAnsi="Arial" w:cs="Arial"/>
                <w:sz w:val="22"/>
                <w:szCs w:val="22"/>
              </w:rPr>
              <w:t>(2nd edition; London: Sheed and Ward, 1979).</w:t>
            </w:r>
          </w:p>
          <w:p w14:paraId="112D7EC3" w14:textId="77777777" w:rsidR="009C7583" w:rsidRPr="00E4695D" w:rsidRDefault="009C7583" w:rsidP="009E4377">
            <w:pPr>
              <w:rPr>
                <w:rFonts w:ascii="Arial" w:hAnsi="Arial" w:cs="Arial"/>
                <w:b/>
                <w:sz w:val="22"/>
                <w:szCs w:val="22"/>
              </w:rPr>
            </w:pPr>
          </w:p>
        </w:tc>
        <w:tc>
          <w:tcPr>
            <w:tcW w:w="1366" w:type="dxa"/>
          </w:tcPr>
          <w:sdt>
            <w:sdtPr>
              <w:rPr>
                <w:rFonts w:ascii="Arial" w:hAnsi="Arial" w:cs="Arial"/>
                <w:sz w:val="22"/>
                <w:szCs w:val="22"/>
              </w:rPr>
              <w:id w:val="-1795441847"/>
              <w14:checkbox>
                <w14:checked w14:val="0"/>
                <w14:checkedState w14:val="2612" w14:font="MS Gothic"/>
                <w14:uncheckedState w14:val="2610" w14:font="MS Gothic"/>
              </w14:checkbox>
            </w:sdtPr>
            <w:sdtContent>
              <w:p w14:paraId="1964BBC2" w14:textId="77777777" w:rsidR="009C7583" w:rsidRDefault="009C7583" w:rsidP="009E437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9C7583" w14:paraId="3BD5D59E" w14:textId="77777777" w:rsidTr="009E4377">
        <w:tc>
          <w:tcPr>
            <w:tcW w:w="1702" w:type="dxa"/>
          </w:tcPr>
          <w:p w14:paraId="03A179B3" w14:textId="77777777" w:rsidR="009C7583" w:rsidRPr="00D421E1" w:rsidRDefault="009C7583" w:rsidP="009E4377">
            <w:pPr>
              <w:tabs>
                <w:tab w:val="num" w:pos="720"/>
                <w:tab w:val="left" w:pos="1440"/>
              </w:tabs>
              <w:rPr>
                <w:rFonts w:ascii="Arial" w:hAnsi="Arial" w:cs="Arial"/>
                <w:sz w:val="22"/>
                <w:szCs w:val="22"/>
              </w:rPr>
            </w:pPr>
            <w:r w:rsidRPr="00E16C32">
              <w:rPr>
                <w:rFonts w:ascii="Arial" w:hAnsi="Arial" w:cs="Arial"/>
                <w:sz w:val="22"/>
                <w:szCs w:val="22"/>
              </w:rPr>
              <w:t>Further</w:t>
            </w:r>
          </w:p>
        </w:tc>
        <w:tc>
          <w:tcPr>
            <w:tcW w:w="5592" w:type="dxa"/>
          </w:tcPr>
          <w:p w14:paraId="64C678BB" w14:textId="77777777" w:rsidR="009C7583" w:rsidRPr="00E31673" w:rsidRDefault="009C7583" w:rsidP="009E4377">
            <w:pPr>
              <w:rPr>
                <w:rFonts w:ascii="Arial" w:hAnsi="Arial" w:cs="Arial"/>
                <w:sz w:val="22"/>
                <w:szCs w:val="22"/>
              </w:rPr>
            </w:pPr>
            <w:r w:rsidRPr="00E31673">
              <w:rPr>
                <w:rFonts w:ascii="Arial" w:hAnsi="Arial" w:cs="Arial"/>
                <w:sz w:val="22"/>
                <w:szCs w:val="22"/>
              </w:rPr>
              <w:t xml:space="preserve">Gadamer, Hans-Georg, </w:t>
            </w:r>
            <w:r w:rsidRPr="00E31673">
              <w:rPr>
                <w:rFonts w:ascii="Arial" w:hAnsi="Arial" w:cs="Arial"/>
                <w:i/>
                <w:sz w:val="22"/>
                <w:szCs w:val="22"/>
              </w:rPr>
              <w:t xml:space="preserve">Philosophical Hermeneutics, </w:t>
            </w:r>
            <w:r w:rsidRPr="00E31673">
              <w:rPr>
                <w:rFonts w:ascii="Arial" w:hAnsi="Arial" w:cs="Arial"/>
                <w:sz w:val="22"/>
                <w:szCs w:val="22"/>
              </w:rPr>
              <w:t>tr. D.E. Linge (Berkeley: University of California Press, 2nd printing, 2008).</w:t>
            </w:r>
          </w:p>
          <w:p w14:paraId="2D127A52" w14:textId="77777777" w:rsidR="009C7583" w:rsidRPr="00E4695D" w:rsidRDefault="009C7583" w:rsidP="009E4377">
            <w:pPr>
              <w:rPr>
                <w:rFonts w:ascii="Arial" w:hAnsi="Arial" w:cs="Arial"/>
                <w:sz w:val="22"/>
                <w:szCs w:val="22"/>
              </w:rPr>
            </w:pPr>
          </w:p>
        </w:tc>
        <w:tc>
          <w:tcPr>
            <w:tcW w:w="1366" w:type="dxa"/>
          </w:tcPr>
          <w:sdt>
            <w:sdtPr>
              <w:rPr>
                <w:rFonts w:ascii="Arial" w:hAnsi="Arial" w:cs="Arial"/>
                <w:sz w:val="22"/>
                <w:szCs w:val="22"/>
              </w:rPr>
              <w:id w:val="-317106235"/>
              <w14:checkbox>
                <w14:checked w14:val="0"/>
                <w14:checkedState w14:val="2612" w14:font="MS Gothic"/>
                <w14:uncheckedState w14:val="2610" w14:font="MS Gothic"/>
              </w14:checkbox>
            </w:sdtPr>
            <w:sdtContent>
              <w:p w14:paraId="38EB7435" w14:textId="77777777" w:rsidR="009C7583" w:rsidRDefault="009C7583" w:rsidP="009E437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9C7583" w14:paraId="507F121C" w14:textId="77777777" w:rsidTr="009E4377">
        <w:tc>
          <w:tcPr>
            <w:tcW w:w="1702" w:type="dxa"/>
          </w:tcPr>
          <w:p w14:paraId="1570E95D" w14:textId="77777777" w:rsidR="009C7583" w:rsidRPr="00D421E1" w:rsidRDefault="009C7583" w:rsidP="009E4377">
            <w:pPr>
              <w:tabs>
                <w:tab w:val="num" w:pos="720"/>
                <w:tab w:val="left" w:pos="1440"/>
              </w:tabs>
              <w:rPr>
                <w:rFonts w:ascii="Arial" w:hAnsi="Arial" w:cs="Arial"/>
                <w:sz w:val="22"/>
                <w:szCs w:val="22"/>
              </w:rPr>
            </w:pPr>
            <w:r w:rsidRPr="00E16C32">
              <w:rPr>
                <w:rFonts w:ascii="Arial" w:hAnsi="Arial" w:cs="Arial"/>
                <w:sz w:val="22"/>
                <w:szCs w:val="22"/>
              </w:rPr>
              <w:t>Further</w:t>
            </w:r>
          </w:p>
        </w:tc>
        <w:tc>
          <w:tcPr>
            <w:tcW w:w="5592" w:type="dxa"/>
          </w:tcPr>
          <w:p w14:paraId="27B55BE5" w14:textId="77777777" w:rsidR="009C7583" w:rsidRPr="00E31673" w:rsidRDefault="009C7583" w:rsidP="009E4377">
            <w:pPr>
              <w:rPr>
                <w:rFonts w:ascii="Arial" w:hAnsi="Arial" w:cs="Arial"/>
                <w:sz w:val="22"/>
                <w:szCs w:val="22"/>
              </w:rPr>
            </w:pPr>
            <w:r w:rsidRPr="00E31673">
              <w:rPr>
                <w:rFonts w:ascii="Arial" w:hAnsi="Arial" w:cs="Arial"/>
                <w:sz w:val="22"/>
                <w:szCs w:val="22"/>
              </w:rPr>
              <w:t xml:space="preserve">Hedges, Paul, </w:t>
            </w:r>
            <w:r w:rsidRPr="00E31673">
              <w:rPr>
                <w:rFonts w:ascii="Arial" w:hAnsi="Arial" w:cs="Arial"/>
                <w:i/>
                <w:sz w:val="22"/>
                <w:szCs w:val="22"/>
              </w:rPr>
              <w:t xml:space="preserve">Controversies in Interreligious Dialogue and the Theology of Religions </w:t>
            </w:r>
            <w:r w:rsidRPr="00E31673">
              <w:rPr>
                <w:rFonts w:ascii="Arial" w:hAnsi="Arial" w:cs="Arial"/>
                <w:sz w:val="22"/>
                <w:szCs w:val="22"/>
              </w:rPr>
              <w:t>(London: SCM, 2010).</w:t>
            </w:r>
          </w:p>
          <w:p w14:paraId="73932220" w14:textId="77777777" w:rsidR="009C7583" w:rsidRPr="00E4695D" w:rsidRDefault="009C7583" w:rsidP="009E4377">
            <w:pPr>
              <w:rPr>
                <w:rFonts w:ascii="Arial" w:hAnsi="Arial" w:cs="Arial"/>
                <w:sz w:val="22"/>
                <w:szCs w:val="22"/>
              </w:rPr>
            </w:pPr>
          </w:p>
        </w:tc>
        <w:tc>
          <w:tcPr>
            <w:tcW w:w="1366" w:type="dxa"/>
          </w:tcPr>
          <w:sdt>
            <w:sdtPr>
              <w:rPr>
                <w:rFonts w:ascii="Arial" w:hAnsi="Arial" w:cs="Arial"/>
                <w:sz w:val="22"/>
                <w:szCs w:val="22"/>
              </w:rPr>
              <w:id w:val="-636886284"/>
              <w14:checkbox>
                <w14:checked w14:val="0"/>
                <w14:checkedState w14:val="2612" w14:font="MS Gothic"/>
                <w14:uncheckedState w14:val="2610" w14:font="MS Gothic"/>
              </w14:checkbox>
            </w:sdtPr>
            <w:sdtContent>
              <w:p w14:paraId="6E911FD5" w14:textId="77777777" w:rsidR="009C7583" w:rsidRDefault="009C7583" w:rsidP="009E437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9C7583" w14:paraId="566B07DE" w14:textId="77777777" w:rsidTr="009E4377">
        <w:tc>
          <w:tcPr>
            <w:tcW w:w="1702" w:type="dxa"/>
          </w:tcPr>
          <w:p w14:paraId="35E68D05" w14:textId="77777777" w:rsidR="009C7583" w:rsidRPr="00D421E1" w:rsidRDefault="009C7583" w:rsidP="009E4377">
            <w:pPr>
              <w:tabs>
                <w:tab w:val="num" w:pos="720"/>
                <w:tab w:val="left" w:pos="1440"/>
              </w:tabs>
              <w:rPr>
                <w:rFonts w:ascii="Arial" w:hAnsi="Arial" w:cs="Arial"/>
                <w:sz w:val="22"/>
                <w:szCs w:val="22"/>
              </w:rPr>
            </w:pPr>
            <w:r w:rsidRPr="00E16C32">
              <w:rPr>
                <w:rFonts w:ascii="Arial" w:hAnsi="Arial" w:cs="Arial"/>
                <w:sz w:val="22"/>
                <w:szCs w:val="22"/>
              </w:rPr>
              <w:t>Further</w:t>
            </w:r>
          </w:p>
        </w:tc>
        <w:tc>
          <w:tcPr>
            <w:tcW w:w="5592" w:type="dxa"/>
          </w:tcPr>
          <w:p w14:paraId="68BCD247" w14:textId="77777777" w:rsidR="009C7583" w:rsidRPr="00E31673" w:rsidRDefault="009C7583" w:rsidP="009E4377">
            <w:pPr>
              <w:rPr>
                <w:rFonts w:ascii="Arial" w:hAnsi="Arial" w:cs="Arial"/>
                <w:sz w:val="22"/>
                <w:szCs w:val="22"/>
              </w:rPr>
            </w:pPr>
            <w:r w:rsidRPr="00E31673">
              <w:rPr>
                <w:rFonts w:ascii="Arial" w:hAnsi="Arial" w:cs="Arial"/>
                <w:sz w:val="22"/>
                <w:szCs w:val="22"/>
              </w:rPr>
              <w:t xml:space="preserve">Hedges, Paul, ‘Comparative Theology and Hermeneutics: A Gadamerian Approach to Interreligious Interpretation’, </w:t>
            </w:r>
            <w:r w:rsidRPr="00E31673">
              <w:rPr>
                <w:rFonts w:ascii="Arial" w:hAnsi="Arial" w:cs="Arial"/>
                <w:i/>
                <w:sz w:val="22"/>
                <w:szCs w:val="22"/>
              </w:rPr>
              <w:t xml:space="preserve">Religions </w:t>
            </w:r>
            <w:r w:rsidRPr="00E31673">
              <w:rPr>
                <w:rFonts w:ascii="Arial" w:hAnsi="Arial" w:cs="Arial"/>
                <w:sz w:val="22"/>
                <w:szCs w:val="22"/>
              </w:rPr>
              <w:t>7 (2016), 1-20.</w:t>
            </w:r>
          </w:p>
          <w:p w14:paraId="2EDBE95A" w14:textId="77777777" w:rsidR="009C7583" w:rsidRPr="00E4695D" w:rsidRDefault="009C7583" w:rsidP="009E4377">
            <w:pPr>
              <w:rPr>
                <w:rFonts w:ascii="Arial" w:hAnsi="Arial" w:cs="Arial"/>
                <w:sz w:val="22"/>
                <w:szCs w:val="22"/>
              </w:rPr>
            </w:pPr>
          </w:p>
        </w:tc>
        <w:tc>
          <w:tcPr>
            <w:tcW w:w="1366" w:type="dxa"/>
          </w:tcPr>
          <w:sdt>
            <w:sdtPr>
              <w:rPr>
                <w:rFonts w:ascii="Arial" w:hAnsi="Arial" w:cs="Arial"/>
                <w:sz w:val="22"/>
                <w:szCs w:val="22"/>
              </w:rPr>
              <w:id w:val="1940414409"/>
              <w14:checkbox>
                <w14:checked w14:val="0"/>
                <w14:checkedState w14:val="2612" w14:font="MS Gothic"/>
                <w14:uncheckedState w14:val="2610" w14:font="MS Gothic"/>
              </w14:checkbox>
            </w:sdtPr>
            <w:sdtContent>
              <w:p w14:paraId="4593E954" w14:textId="77777777" w:rsidR="009C7583" w:rsidRDefault="009C7583" w:rsidP="009E437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9C7583" w14:paraId="7B20EC91" w14:textId="77777777" w:rsidTr="009E4377">
        <w:tc>
          <w:tcPr>
            <w:tcW w:w="1702" w:type="dxa"/>
          </w:tcPr>
          <w:p w14:paraId="6319AD02" w14:textId="77777777" w:rsidR="009C7583" w:rsidRPr="00D421E1" w:rsidRDefault="009C7583" w:rsidP="009E4377">
            <w:pPr>
              <w:tabs>
                <w:tab w:val="num" w:pos="720"/>
                <w:tab w:val="left" w:pos="1440"/>
              </w:tabs>
              <w:rPr>
                <w:rFonts w:ascii="Arial" w:hAnsi="Arial" w:cs="Arial"/>
                <w:sz w:val="22"/>
                <w:szCs w:val="22"/>
              </w:rPr>
            </w:pPr>
            <w:r w:rsidRPr="00E16C32">
              <w:rPr>
                <w:rFonts w:ascii="Arial" w:hAnsi="Arial" w:cs="Arial"/>
                <w:sz w:val="22"/>
                <w:szCs w:val="22"/>
              </w:rPr>
              <w:t>Further</w:t>
            </w:r>
          </w:p>
        </w:tc>
        <w:tc>
          <w:tcPr>
            <w:tcW w:w="5592" w:type="dxa"/>
          </w:tcPr>
          <w:p w14:paraId="6B0F0C00" w14:textId="77777777" w:rsidR="009C7583" w:rsidRPr="004C248C" w:rsidRDefault="009C7583" w:rsidP="009E4377">
            <w:pPr>
              <w:rPr>
                <w:rFonts w:ascii="Arial" w:hAnsi="Arial" w:cs="Arial"/>
                <w:i/>
                <w:sz w:val="22"/>
              </w:rPr>
            </w:pPr>
            <w:r w:rsidRPr="00E31673">
              <w:rPr>
                <w:rFonts w:ascii="Arial" w:hAnsi="Arial" w:cs="Arial"/>
                <w:i/>
                <w:sz w:val="22"/>
              </w:rPr>
              <w:t>The J</w:t>
            </w:r>
            <w:r>
              <w:rPr>
                <w:rFonts w:ascii="Arial" w:hAnsi="Arial" w:cs="Arial"/>
                <w:i/>
                <w:sz w:val="22"/>
              </w:rPr>
              <w:t>ournal of Scriptural Reasoning.</w:t>
            </w:r>
          </w:p>
        </w:tc>
        <w:tc>
          <w:tcPr>
            <w:tcW w:w="1366" w:type="dxa"/>
          </w:tcPr>
          <w:sdt>
            <w:sdtPr>
              <w:rPr>
                <w:rFonts w:ascii="Arial" w:hAnsi="Arial" w:cs="Arial"/>
                <w:sz w:val="22"/>
                <w:szCs w:val="22"/>
              </w:rPr>
              <w:id w:val="447282719"/>
              <w14:checkbox>
                <w14:checked w14:val="0"/>
                <w14:checkedState w14:val="2612" w14:font="MS Gothic"/>
                <w14:uncheckedState w14:val="2610" w14:font="MS Gothic"/>
              </w14:checkbox>
            </w:sdtPr>
            <w:sdtContent>
              <w:p w14:paraId="3B4C59E1" w14:textId="77777777" w:rsidR="009C7583" w:rsidRDefault="009C7583" w:rsidP="009E437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9C7583" w14:paraId="774BA503" w14:textId="77777777" w:rsidTr="009E4377">
        <w:tc>
          <w:tcPr>
            <w:tcW w:w="1702" w:type="dxa"/>
          </w:tcPr>
          <w:p w14:paraId="39208318" w14:textId="77777777" w:rsidR="009C7583" w:rsidRPr="00D421E1" w:rsidRDefault="009C7583" w:rsidP="009E4377">
            <w:pPr>
              <w:tabs>
                <w:tab w:val="num" w:pos="720"/>
                <w:tab w:val="left" w:pos="1440"/>
              </w:tabs>
              <w:rPr>
                <w:rFonts w:ascii="Arial" w:hAnsi="Arial" w:cs="Arial"/>
                <w:sz w:val="22"/>
                <w:szCs w:val="22"/>
              </w:rPr>
            </w:pPr>
            <w:r w:rsidRPr="00E16C32">
              <w:rPr>
                <w:rFonts w:ascii="Arial" w:hAnsi="Arial" w:cs="Arial"/>
                <w:sz w:val="22"/>
                <w:szCs w:val="22"/>
              </w:rPr>
              <w:t>Further</w:t>
            </w:r>
          </w:p>
        </w:tc>
        <w:tc>
          <w:tcPr>
            <w:tcW w:w="5592" w:type="dxa"/>
          </w:tcPr>
          <w:p w14:paraId="2F51F27B" w14:textId="77777777" w:rsidR="009C7583" w:rsidRPr="00E31673" w:rsidRDefault="009C7583" w:rsidP="009E4377">
            <w:pPr>
              <w:rPr>
                <w:rFonts w:ascii="Arial" w:hAnsi="Arial" w:cs="Arial"/>
                <w:sz w:val="22"/>
                <w:szCs w:val="22"/>
              </w:rPr>
            </w:pPr>
            <w:r w:rsidRPr="00E31673">
              <w:rPr>
                <w:rFonts w:ascii="Arial" w:hAnsi="Arial" w:cs="Arial"/>
                <w:sz w:val="22"/>
                <w:szCs w:val="22"/>
              </w:rPr>
              <w:t xml:space="preserve">Laude, Patrick, </w:t>
            </w:r>
            <w:r w:rsidRPr="00E31673">
              <w:rPr>
                <w:rFonts w:ascii="Arial" w:hAnsi="Arial" w:cs="Arial"/>
                <w:i/>
                <w:sz w:val="22"/>
                <w:szCs w:val="22"/>
              </w:rPr>
              <w:t xml:space="preserve">Universal Dimensions of Islam: Studies in Comparative Religion </w:t>
            </w:r>
            <w:r w:rsidRPr="00E31673">
              <w:rPr>
                <w:rFonts w:ascii="Arial" w:hAnsi="Arial" w:cs="Arial"/>
                <w:sz w:val="22"/>
                <w:szCs w:val="22"/>
              </w:rPr>
              <w:t>(Bloomington: World Wisdom, 2011).</w:t>
            </w:r>
          </w:p>
          <w:p w14:paraId="75D02C73" w14:textId="77777777" w:rsidR="009C7583" w:rsidRPr="00E31673" w:rsidRDefault="009C7583" w:rsidP="009E4377">
            <w:pPr>
              <w:rPr>
                <w:rFonts w:ascii="Arial" w:hAnsi="Arial" w:cs="Arial"/>
                <w:sz w:val="22"/>
                <w:szCs w:val="22"/>
              </w:rPr>
            </w:pPr>
          </w:p>
        </w:tc>
        <w:tc>
          <w:tcPr>
            <w:tcW w:w="1366" w:type="dxa"/>
          </w:tcPr>
          <w:sdt>
            <w:sdtPr>
              <w:rPr>
                <w:rFonts w:ascii="Arial" w:hAnsi="Arial" w:cs="Arial"/>
                <w:sz w:val="22"/>
                <w:szCs w:val="22"/>
              </w:rPr>
              <w:id w:val="660816363"/>
              <w14:checkbox>
                <w14:checked w14:val="0"/>
                <w14:checkedState w14:val="2612" w14:font="MS Gothic"/>
                <w14:uncheckedState w14:val="2610" w14:font="MS Gothic"/>
              </w14:checkbox>
            </w:sdtPr>
            <w:sdtContent>
              <w:p w14:paraId="4E463AD4" w14:textId="77777777" w:rsidR="009C7583" w:rsidRDefault="009C7583" w:rsidP="009E437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9C7583" w14:paraId="050C3889" w14:textId="77777777" w:rsidTr="009E4377">
        <w:tc>
          <w:tcPr>
            <w:tcW w:w="1702" w:type="dxa"/>
          </w:tcPr>
          <w:p w14:paraId="2C0667AA" w14:textId="77777777" w:rsidR="009C7583" w:rsidRPr="00D421E1" w:rsidRDefault="009C7583" w:rsidP="009E4377">
            <w:pPr>
              <w:tabs>
                <w:tab w:val="num" w:pos="720"/>
                <w:tab w:val="left" w:pos="1440"/>
              </w:tabs>
              <w:rPr>
                <w:rFonts w:ascii="Arial" w:hAnsi="Arial" w:cs="Arial"/>
                <w:sz w:val="22"/>
                <w:szCs w:val="22"/>
              </w:rPr>
            </w:pPr>
            <w:r w:rsidRPr="00E16C32">
              <w:rPr>
                <w:rFonts w:ascii="Arial" w:hAnsi="Arial" w:cs="Arial"/>
                <w:sz w:val="22"/>
                <w:szCs w:val="22"/>
              </w:rPr>
              <w:t>Further</w:t>
            </w:r>
          </w:p>
        </w:tc>
        <w:tc>
          <w:tcPr>
            <w:tcW w:w="5592" w:type="dxa"/>
          </w:tcPr>
          <w:p w14:paraId="0CC3BD1A" w14:textId="77777777" w:rsidR="009C7583" w:rsidRPr="00E31673" w:rsidRDefault="009C7583" w:rsidP="009E4377">
            <w:pPr>
              <w:rPr>
                <w:rFonts w:ascii="Arial" w:hAnsi="Arial" w:cs="Arial"/>
                <w:sz w:val="22"/>
                <w:szCs w:val="22"/>
              </w:rPr>
            </w:pPr>
            <w:r w:rsidRPr="00E31673">
              <w:rPr>
                <w:rFonts w:ascii="Arial" w:hAnsi="Arial" w:cs="Arial"/>
                <w:sz w:val="22"/>
                <w:szCs w:val="22"/>
              </w:rPr>
              <w:t xml:space="preserve">Moyaert, Marianne, </w:t>
            </w:r>
            <w:r w:rsidRPr="00E31673">
              <w:rPr>
                <w:rFonts w:ascii="Arial" w:hAnsi="Arial" w:cs="Arial"/>
                <w:i/>
                <w:sz w:val="22"/>
                <w:szCs w:val="22"/>
              </w:rPr>
              <w:t>Fragile Identities: Towards a Theology of Interreligious Hospitality</w:t>
            </w:r>
            <w:r w:rsidRPr="00E31673">
              <w:rPr>
                <w:rFonts w:ascii="Arial" w:hAnsi="Arial" w:cs="Arial"/>
                <w:sz w:val="22"/>
                <w:szCs w:val="22"/>
              </w:rPr>
              <w:t xml:space="preserve"> (Amsterdam: Rodopi, 2011). </w:t>
            </w:r>
          </w:p>
          <w:p w14:paraId="4C3A47D7" w14:textId="77777777" w:rsidR="009C7583" w:rsidRPr="00E31673" w:rsidRDefault="009C7583" w:rsidP="009E4377">
            <w:pPr>
              <w:rPr>
                <w:rFonts w:ascii="Arial" w:hAnsi="Arial" w:cs="Arial"/>
                <w:sz w:val="22"/>
                <w:szCs w:val="22"/>
              </w:rPr>
            </w:pPr>
          </w:p>
        </w:tc>
        <w:tc>
          <w:tcPr>
            <w:tcW w:w="1366" w:type="dxa"/>
          </w:tcPr>
          <w:sdt>
            <w:sdtPr>
              <w:rPr>
                <w:rFonts w:ascii="Arial" w:hAnsi="Arial" w:cs="Arial"/>
                <w:sz w:val="22"/>
                <w:szCs w:val="22"/>
              </w:rPr>
              <w:id w:val="-884254392"/>
              <w14:checkbox>
                <w14:checked w14:val="0"/>
                <w14:checkedState w14:val="2612" w14:font="MS Gothic"/>
                <w14:uncheckedState w14:val="2610" w14:font="MS Gothic"/>
              </w14:checkbox>
            </w:sdtPr>
            <w:sdtContent>
              <w:p w14:paraId="72E2E230" w14:textId="77777777" w:rsidR="009C7583" w:rsidRDefault="009C7583" w:rsidP="009E437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9C7583" w14:paraId="3E16847F" w14:textId="77777777" w:rsidTr="009E4377">
        <w:tc>
          <w:tcPr>
            <w:tcW w:w="1702" w:type="dxa"/>
          </w:tcPr>
          <w:p w14:paraId="40E1A53A" w14:textId="77777777" w:rsidR="009C7583" w:rsidRPr="00D421E1" w:rsidRDefault="009C7583" w:rsidP="009E4377">
            <w:pPr>
              <w:tabs>
                <w:tab w:val="num" w:pos="720"/>
                <w:tab w:val="left" w:pos="1440"/>
              </w:tabs>
              <w:rPr>
                <w:rFonts w:ascii="Arial" w:hAnsi="Arial" w:cs="Arial"/>
                <w:sz w:val="22"/>
                <w:szCs w:val="22"/>
              </w:rPr>
            </w:pPr>
            <w:r w:rsidRPr="0058021F">
              <w:rPr>
                <w:rFonts w:ascii="Arial" w:hAnsi="Arial" w:cs="Arial"/>
                <w:sz w:val="22"/>
                <w:szCs w:val="22"/>
              </w:rPr>
              <w:t>Further</w:t>
            </w:r>
          </w:p>
        </w:tc>
        <w:tc>
          <w:tcPr>
            <w:tcW w:w="5592" w:type="dxa"/>
          </w:tcPr>
          <w:p w14:paraId="2B8C8A86" w14:textId="77777777" w:rsidR="009C7583" w:rsidRPr="00E31673" w:rsidRDefault="009C7583" w:rsidP="009E4377">
            <w:pPr>
              <w:rPr>
                <w:rFonts w:ascii="Arial" w:hAnsi="Arial" w:cs="Arial"/>
                <w:sz w:val="22"/>
                <w:szCs w:val="22"/>
              </w:rPr>
            </w:pPr>
            <w:r w:rsidRPr="00E31673">
              <w:rPr>
                <w:rFonts w:ascii="Arial" w:hAnsi="Arial" w:cs="Arial"/>
                <w:sz w:val="22"/>
                <w:szCs w:val="22"/>
              </w:rPr>
              <w:t xml:space="preserve">Moyaert, Marianne, </w:t>
            </w:r>
            <w:r w:rsidRPr="00E31673">
              <w:rPr>
                <w:rFonts w:ascii="Arial" w:hAnsi="Arial" w:cs="Arial"/>
                <w:i/>
                <w:sz w:val="22"/>
                <w:szCs w:val="22"/>
              </w:rPr>
              <w:t xml:space="preserve">In Response to the Religious Other: Ricoeur and the Fragility of Interreligious Encounters </w:t>
            </w:r>
            <w:r w:rsidRPr="00E31673">
              <w:rPr>
                <w:rFonts w:ascii="Arial" w:hAnsi="Arial" w:cs="Arial"/>
                <w:sz w:val="22"/>
                <w:szCs w:val="22"/>
              </w:rPr>
              <w:t>(Lanham: Lexington Books, 2014).</w:t>
            </w:r>
          </w:p>
        </w:tc>
        <w:tc>
          <w:tcPr>
            <w:tcW w:w="1366" w:type="dxa"/>
          </w:tcPr>
          <w:sdt>
            <w:sdtPr>
              <w:rPr>
                <w:rFonts w:ascii="Arial" w:hAnsi="Arial" w:cs="Arial"/>
                <w:sz w:val="22"/>
                <w:szCs w:val="22"/>
              </w:rPr>
              <w:id w:val="1818139330"/>
              <w14:checkbox>
                <w14:checked w14:val="0"/>
                <w14:checkedState w14:val="2612" w14:font="MS Gothic"/>
                <w14:uncheckedState w14:val="2610" w14:font="MS Gothic"/>
              </w14:checkbox>
            </w:sdtPr>
            <w:sdtContent>
              <w:p w14:paraId="49AAF219" w14:textId="77777777" w:rsidR="009C7583" w:rsidRDefault="009C7583" w:rsidP="009E437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9C7583" w14:paraId="3ADD32A3" w14:textId="77777777" w:rsidTr="009E4377">
        <w:tc>
          <w:tcPr>
            <w:tcW w:w="1702" w:type="dxa"/>
          </w:tcPr>
          <w:p w14:paraId="00E5C6B2" w14:textId="77777777" w:rsidR="009C7583" w:rsidRPr="00D421E1" w:rsidRDefault="009C7583" w:rsidP="009E4377">
            <w:pPr>
              <w:tabs>
                <w:tab w:val="num" w:pos="720"/>
                <w:tab w:val="left" w:pos="1440"/>
              </w:tabs>
              <w:rPr>
                <w:rFonts w:ascii="Arial" w:hAnsi="Arial" w:cs="Arial"/>
                <w:sz w:val="22"/>
                <w:szCs w:val="22"/>
              </w:rPr>
            </w:pPr>
            <w:r w:rsidRPr="0058021F">
              <w:rPr>
                <w:rFonts w:ascii="Arial" w:hAnsi="Arial" w:cs="Arial"/>
                <w:sz w:val="22"/>
                <w:szCs w:val="22"/>
              </w:rPr>
              <w:t>Further</w:t>
            </w:r>
          </w:p>
        </w:tc>
        <w:tc>
          <w:tcPr>
            <w:tcW w:w="5592" w:type="dxa"/>
          </w:tcPr>
          <w:p w14:paraId="0A0443E1" w14:textId="77777777" w:rsidR="009C7583" w:rsidRPr="00E31673" w:rsidRDefault="009C7583" w:rsidP="009E4377">
            <w:pPr>
              <w:rPr>
                <w:rFonts w:ascii="Arial" w:hAnsi="Arial" w:cs="Arial"/>
                <w:sz w:val="22"/>
                <w:szCs w:val="22"/>
              </w:rPr>
            </w:pPr>
            <w:r w:rsidRPr="00E31673">
              <w:rPr>
                <w:rFonts w:ascii="Arial" w:hAnsi="Arial" w:cs="Arial"/>
                <w:sz w:val="22"/>
                <w:szCs w:val="22"/>
              </w:rPr>
              <w:t xml:space="preserve">Ochs, Peter and William Stacy Johnson (eds.), </w:t>
            </w:r>
            <w:r w:rsidRPr="00E31673">
              <w:rPr>
                <w:rFonts w:ascii="Arial" w:hAnsi="Arial" w:cs="Arial"/>
                <w:i/>
                <w:sz w:val="22"/>
                <w:szCs w:val="22"/>
              </w:rPr>
              <w:t xml:space="preserve">Crisis, Call and Leadership in the Abrahamic Traditions </w:t>
            </w:r>
            <w:r w:rsidRPr="00E31673">
              <w:rPr>
                <w:rFonts w:ascii="Arial" w:hAnsi="Arial" w:cs="Arial"/>
                <w:sz w:val="22"/>
                <w:szCs w:val="22"/>
              </w:rPr>
              <w:t>(Palgrave Macmillan, 2009).</w:t>
            </w:r>
          </w:p>
          <w:p w14:paraId="60ACBE78" w14:textId="77777777" w:rsidR="009C7583" w:rsidRPr="00E31673" w:rsidRDefault="009C7583" w:rsidP="009E4377">
            <w:pPr>
              <w:rPr>
                <w:rFonts w:ascii="Arial" w:hAnsi="Arial" w:cs="Arial"/>
                <w:sz w:val="22"/>
                <w:szCs w:val="22"/>
              </w:rPr>
            </w:pPr>
          </w:p>
        </w:tc>
        <w:tc>
          <w:tcPr>
            <w:tcW w:w="1366" w:type="dxa"/>
          </w:tcPr>
          <w:sdt>
            <w:sdtPr>
              <w:rPr>
                <w:rFonts w:ascii="Arial" w:hAnsi="Arial" w:cs="Arial"/>
                <w:sz w:val="22"/>
                <w:szCs w:val="22"/>
              </w:rPr>
              <w:id w:val="-708802714"/>
              <w14:checkbox>
                <w14:checked w14:val="0"/>
                <w14:checkedState w14:val="2612" w14:font="MS Gothic"/>
                <w14:uncheckedState w14:val="2610" w14:font="MS Gothic"/>
              </w14:checkbox>
            </w:sdtPr>
            <w:sdtContent>
              <w:p w14:paraId="5E13DB9E" w14:textId="77777777" w:rsidR="009C7583" w:rsidRDefault="009C7583" w:rsidP="009E4377">
                <w:pPr>
                  <w:jc w:val="center"/>
                  <w:rPr>
                    <w:rFonts w:ascii="Arial" w:hAnsi="Arial" w:cs="Arial"/>
                    <w:sz w:val="22"/>
                    <w:szCs w:val="22"/>
                  </w:rPr>
                </w:pPr>
                <w:r w:rsidRPr="007D1E53">
                  <w:rPr>
                    <w:rFonts w:ascii="MS Gothic" w:eastAsia="MS Gothic" w:hAnsi="MS Gothic" w:cs="Arial" w:hint="eastAsia"/>
                    <w:sz w:val="22"/>
                    <w:szCs w:val="22"/>
                  </w:rPr>
                  <w:t>☐</w:t>
                </w:r>
              </w:p>
            </w:sdtContent>
          </w:sdt>
        </w:tc>
      </w:tr>
      <w:tr w:rsidR="009C7583" w14:paraId="02396506" w14:textId="77777777" w:rsidTr="009E4377">
        <w:tc>
          <w:tcPr>
            <w:tcW w:w="1702" w:type="dxa"/>
          </w:tcPr>
          <w:p w14:paraId="52EC62D1" w14:textId="77777777" w:rsidR="009C7583" w:rsidRPr="0058021F" w:rsidRDefault="009C7583" w:rsidP="009E4377">
            <w:pPr>
              <w:tabs>
                <w:tab w:val="num" w:pos="720"/>
                <w:tab w:val="left" w:pos="1440"/>
              </w:tabs>
              <w:rPr>
                <w:rFonts w:ascii="Arial" w:hAnsi="Arial" w:cs="Arial"/>
                <w:sz w:val="22"/>
                <w:szCs w:val="22"/>
              </w:rPr>
            </w:pPr>
            <w:r>
              <w:rPr>
                <w:rFonts w:ascii="Arial" w:hAnsi="Arial" w:cs="Arial"/>
                <w:sz w:val="22"/>
                <w:szCs w:val="22"/>
              </w:rPr>
              <w:t>Website</w:t>
            </w:r>
          </w:p>
        </w:tc>
        <w:tc>
          <w:tcPr>
            <w:tcW w:w="5592" w:type="dxa"/>
          </w:tcPr>
          <w:p w14:paraId="5197D054" w14:textId="77777777" w:rsidR="009C7583" w:rsidRPr="00E31673" w:rsidRDefault="009C7583" w:rsidP="009E4377">
            <w:pPr>
              <w:rPr>
                <w:rFonts w:ascii="Arial" w:hAnsi="Arial" w:cs="Arial"/>
                <w:sz w:val="22"/>
                <w:szCs w:val="22"/>
              </w:rPr>
            </w:pPr>
            <w:hyperlink r:id="rId5" w:history="1">
              <w:r w:rsidRPr="00E31673">
                <w:rPr>
                  <w:rStyle w:val="Hyperlink"/>
                  <w:rFonts w:ascii="Arial" w:hAnsi="Arial" w:cs="Arial"/>
                  <w:sz w:val="22"/>
                  <w:szCs w:val="22"/>
                </w:rPr>
                <w:t>http://www.interfaith.cam.ac.uk</w:t>
              </w:r>
            </w:hyperlink>
          </w:p>
        </w:tc>
        <w:tc>
          <w:tcPr>
            <w:tcW w:w="1366" w:type="dxa"/>
          </w:tcPr>
          <w:sdt>
            <w:sdtPr>
              <w:rPr>
                <w:rFonts w:ascii="Arial" w:hAnsi="Arial" w:cs="Arial"/>
                <w:sz w:val="22"/>
                <w:szCs w:val="22"/>
              </w:rPr>
              <w:id w:val="-113449625"/>
              <w14:checkbox>
                <w14:checked w14:val="1"/>
                <w14:checkedState w14:val="2612" w14:font="MS Gothic"/>
                <w14:uncheckedState w14:val="2610" w14:font="MS Gothic"/>
              </w14:checkbox>
            </w:sdtPr>
            <w:sdtContent>
              <w:p w14:paraId="48200FA4" w14:textId="77777777" w:rsidR="009C7583" w:rsidRDefault="009C7583" w:rsidP="009E4377">
                <w:pPr>
                  <w:jc w:val="center"/>
                  <w:rPr>
                    <w:rFonts w:ascii="Arial" w:hAnsi="Arial" w:cs="Arial"/>
                    <w:sz w:val="22"/>
                    <w:szCs w:val="22"/>
                  </w:rPr>
                </w:pPr>
                <w:r>
                  <w:rPr>
                    <w:rFonts w:ascii="MS Gothic" w:eastAsia="MS Gothic" w:hAnsi="MS Gothic" w:cs="Arial" w:hint="eastAsia"/>
                    <w:sz w:val="22"/>
                    <w:szCs w:val="22"/>
                  </w:rPr>
                  <w:t>☒</w:t>
                </w:r>
              </w:p>
            </w:sdtContent>
          </w:sdt>
          <w:p w14:paraId="1104DA5A" w14:textId="77777777" w:rsidR="009C7583" w:rsidRPr="007D1E53" w:rsidRDefault="009C7583" w:rsidP="009E4377">
            <w:pPr>
              <w:jc w:val="center"/>
              <w:rPr>
                <w:rFonts w:ascii="Arial" w:hAnsi="Arial" w:cs="Arial"/>
                <w:sz w:val="22"/>
                <w:szCs w:val="22"/>
              </w:rPr>
            </w:pPr>
          </w:p>
        </w:tc>
      </w:tr>
    </w:tbl>
    <w:p w14:paraId="6EE53EBD" w14:textId="77777777" w:rsidR="009C7583" w:rsidRPr="00E31673" w:rsidRDefault="009C7583" w:rsidP="009C7583">
      <w:pPr>
        <w:overflowPunct/>
        <w:autoSpaceDE/>
        <w:autoSpaceDN/>
        <w:adjustRightInd/>
        <w:jc w:val="left"/>
        <w:textAlignment w:val="auto"/>
        <w:rPr>
          <w:rFonts w:ascii="Arial" w:hAnsi="Arial" w:cs="Arial"/>
        </w:rPr>
      </w:pPr>
      <w:r w:rsidRPr="00E31673">
        <w:rPr>
          <w:rFonts w:ascii="Arial" w:hAnsi="Arial" w:cs="Arial"/>
        </w:rPr>
        <w:br w:type="page"/>
      </w:r>
    </w:p>
    <w:p w14:paraId="6BA4D544" w14:textId="77777777" w:rsidR="001F1493" w:rsidRDefault="001F1493">
      <w:bookmarkStart w:id="1" w:name="_GoBack"/>
      <w:bookmarkEnd w:id="1"/>
    </w:p>
    <w:sectPr w:rsidR="001F1493" w:rsidSect="00BB708C">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MS Gothic">
    <w:panose1 w:val="020B0609070205080204"/>
    <w:charset w:val="80"/>
    <w:family w:val="auto"/>
    <w:pitch w:val="variable"/>
    <w:sig w:usb0="E00002FF" w:usb1="6AC7FDFB" w:usb2="08000012" w:usb3="00000000" w:csb0="0002009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C7583"/>
    <w:rsid w:val="001F1493"/>
    <w:rsid w:val="009C7583"/>
    <w:rsid w:val="00BB708C"/>
    <w:rsid w:val="00E3428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6E349C62"/>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C7583"/>
    <w:pPr>
      <w:overflowPunct w:val="0"/>
      <w:autoSpaceDE w:val="0"/>
      <w:autoSpaceDN w:val="0"/>
      <w:adjustRightInd w:val="0"/>
      <w:jc w:val="both"/>
      <w:textAlignment w:val="baseline"/>
    </w:pPr>
    <w:rPr>
      <w:rFonts w:ascii="Times New Roman" w:eastAsia="Times New Roman" w:hAnsi="Times New Roman" w:cs="Times New Roman"/>
      <w:szCs w:val="20"/>
      <w:lang w:val="en-GB" w:eastAsia="en-GB"/>
    </w:rPr>
  </w:style>
  <w:style w:type="paragraph" w:styleId="Heading1">
    <w:name w:val="heading 1"/>
    <w:basedOn w:val="Normal"/>
    <w:next w:val="Normal"/>
    <w:link w:val="Heading1Char"/>
    <w:qFormat/>
    <w:rsid w:val="009C7583"/>
    <w:pPr>
      <w:keepNext/>
      <w:overflowPunct/>
      <w:autoSpaceDE/>
      <w:autoSpaceDN/>
      <w:adjustRightInd/>
      <w:jc w:val="left"/>
      <w:textAlignment w:val="auto"/>
      <w:outlineLvl w:val="0"/>
    </w:pPr>
    <w:rPr>
      <w:rFonts w:ascii="Arial" w:hAnsi="Arial"/>
      <w:b/>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9C7583"/>
    <w:rPr>
      <w:rFonts w:ascii="Arial" w:eastAsia="Times New Roman" w:hAnsi="Arial" w:cs="Times New Roman"/>
      <w:b/>
      <w:sz w:val="22"/>
      <w:szCs w:val="20"/>
      <w:lang w:val="en-GB" w:eastAsia="en-GB"/>
    </w:rPr>
  </w:style>
  <w:style w:type="paragraph" w:customStyle="1" w:styleId="heading">
    <w:name w:val="heading"/>
    <w:basedOn w:val="fixed"/>
    <w:link w:val="headingChar"/>
    <w:uiPriority w:val="99"/>
    <w:rsid w:val="009C7583"/>
    <w:pPr>
      <w:spacing w:before="240" w:after="120"/>
    </w:pPr>
  </w:style>
  <w:style w:type="paragraph" w:customStyle="1" w:styleId="fixed">
    <w:name w:val="fixed"/>
    <w:link w:val="fixedChar"/>
    <w:rsid w:val="009C7583"/>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cs="Times New Roman"/>
      <w:b/>
      <w:szCs w:val="20"/>
      <w:lang w:val="en-GB" w:eastAsia="en-GB"/>
    </w:rPr>
  </w:style>
  <w:style w:type="paragraph" w:customStyle="1" w:styleId="bullet">
    <w:name w:val="bullet"/>
    <w:link w:val="bulletChar"/>
    <w:rsid w:val="009C7583"/>
    <w:pPr>
      <w:overflowPunct w:val="0"/>
      <w:autoSpaceDE w:val="0"/>
      <w:autoSpaceDN w:val="0"/>
      <w:adjustRightInd w:val="0"/>
      <w:spacing w:before="120"/>
      <w:ind w:left="1004" w:hanging="284"/>
      <w:jc w:val="both"/>
      <w:textAlignment w:val="baseline"/>
    </w:pPr>
    <w:rPr>
      <w:rFonts w:ascii="Times New Roman" w:eastAsia="Times New Roman" w:hAnsi="Times New Roman" w:cs="Times New Roman"/>
      <w:szCs w:val="20"/>
      <w:lang w:val="en-GB" w:eastAsia="en-GB"/>
    </w:rPr>
  </w:style>
  <w:style w:type="character" w:customStyle="1" w:styleId="fixedChar">
    <w:name w:val="fixed Char"/>
    <w:link w:val="fixed"/>
    <w:rsid w:val="009C7583"/>
    <w:rPr>
      <w:rFonts w:ascii="Times New Roman" w:eastAsia="Times New Roman" w:hAnsi="Times New Roman" w:cs="Times New Roman"/>
      <w:b/>
      <w:szCs w:val="20"/>
      <w:lang w:val="en-GB" w:eastAsia="en-GB"/>
    </w:rPr>
  </w:style>
  <w:style w:type="character" w:customStyle="1" w:styleId="headingChar">
    <w:name w:val="heading Char"/>
    <w:link w:val="heading"/>
    <w:uiPriority w:val="99"/>
    <w:rsid w:val="009C7583"/>
    <w:rPr>
      <w:rFonts w:ascii="Times New Roman" w:eastAsia="Times New Roman" w:hAnsi="Times New Roman" w:cs="Times New Roman"/>
      <w:b/>
      <w:szCs w:val="20"/>
      <w:lang w:val="en-GB" w:eastAsia="en-GB"/>
    </w:rPr>
  </w:style>
  <w:style w:type="character" w:customStyle="1" w:styleId="bulletChar">
    <w:name w:val="bullet Char"/>
    <w:link w:val="bullet"/>
    <w:rsid w:val="009C7583"/>
    <w:rPr>
      <w:rFonts w:ascii="Times New Roman" w:eastAsia="Times New Roman" w:hAnsi="Times New Roman" w:cs="Times New Roman"/>
      <w:szCs w:val="20"/>
      <w:lang w:val="en-GB" w:eastAsia="en-GB"/>
    </w:rPr>
  </w:style>
  <w:style w:type="character" w:styleId="Hyperlink">
    <w:name w:val="Hyperlink"/>
    <w:uiPriority w:val="99"/>
    <w:rsid w:val="009C7583"/>
    <w:rPr>
      <w:color w:val="0000FF"/>
      <w:u w:val="single"/>
    </w:rPr>
  </w:style>
  <w:style w:type="paragraph" w:styleId="ListParagraph">
    <w:name w:val="List Paragraph"/>
    <w:basedOn w:val="Normal"/>
    <w:qFormat/>
    <w:rsid w:val="009C7583"/>
    <w:pPr>
      <w:overflowPunct/>
      <w:autoSpaceDE/>
      <w:autoSpaceDN/>
      <w:adjustRightInd/>
      <w:ind w:left="720"/>
      <w:jc w:val="left"/>
      <w:textAlignment w:val="auto"/>
    </w:pPr>
    <w:rPr>
      <w:szCs w:val="24"/>
    </w:rPr>
  </w:style>
  <w:style w:type="table" w:styleId="TableGrid">
    <w:name w:val="Table Grid"/>
    <w:basedOn w:val="TableNormal"/>
    <w:uiPriority w:val="59"/>
    <w:rsid w:val="009C7583"/>
    <w:rPr>
      <w:rFonts w:ascii="Times New Roman" w:eastAsia="Times New Roman" w:hAnsi="Times New Roman" w:cs="Times New Roman"/>
      <w:sz w:val="20"/>
      <w:szCs w:val="20"/>
      <w:lang w:val="en-GB"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www.interfaith.cam.ac.uk" TargetMode="Externa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1123</Words>
  <Characters>6404</Characters>
  <Application>Microsoft Macintosh Word</Application>
  <DocSecurity>0</DocSecurity>
  <Lines>53</Lines>
  <Paragraphs>15</Paragraphs>
  <ScaleCrop>false</ScaleCrop>
  <LinksUpToDate>false</LinksUpToDate>
  <CharactersWithSpaces>7512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cp:revision>
  <dcterms:created xsi:type="dcterms:W3CDTF">2018-03-25T09:23:00Z</dcterms:created>
  <dcterms:modified xsi:type="dcterms:W3CDTF">2018-03-25T09:23:00Z</dcterms:modified>
</cp:coreProperties>
</file>