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710EB" w14:textId="0D15FB5E" w:rsidR="00AE06B1" w:rsidRPr="004B6538" w:rsidRDefault="00161969" w:rsidP="00ED257C">
      <w:pPr>
        <w:spacing w:line="276" w:lineRule="auto"/>
        <w:rPr>
          <w:rFonts w:ascii="Arial" w:hAnsi="Arial" w:cs="Arial"/>
          <w:b/>
          <w:bCs/>
          <w:sz w:val="24"/>
          <w:szCs w:val="24"/>
          <w:u w:val="single"/>
        </w:rPr>
      </w:pPr>
      <w:r w:rsidRPr="004B6538">
        <w:rPr>
          <w:rFonts w:ascii="Arial" w:hAnsi="Arial" w:cs="Arial"/>
          <w:b/>
          <w:bCs/>
          <w:sz w:val="24"/>
          <w:szCs w:val="24"/>
          <w:u w:val="single"/>
        </w:rPr>
        <w:t>To what extent do practitioners’ views of children’s competence and capability influence their practice and pedagogy within Flying Start settings?</w:t>
      </w:r>
    </w:p>
    <w:p w14:paraId="6493EEFB" w14:textId="586005B0" w:rsidR="00AE06B1" w:rsidRPr="004B6538" w:rsidRDefault="00161969" w:rsidP="00ED257C">
      <w:pPr>
        <w:spacing w:line="276" w:lineRule="auto"/>
        <w:rPr>
          <w:rFonts w:ascii="Arial" w:hAnsi="Arial" w:cs="Arial"/>
          <w:i/>
          <w:iCs/>
          <w:sz w:val="24"/>
          <w:szCs w:val="24"/>
        </w:rPr>
      </w:pPr>
      <w:r w:rsidRPr="004B6538">
        <w:rPr>
          <w:rFonts w:ascii="Arial" w:hAnsi="Arial" w:cs="Arial"/>
          <w:b/>
          <w:bCs/>
          <w:sz w:val="24"/>
          <w:szCs w:val="24"/>
          <w:u w:val="single"/>
        </w:rPr>
        <w:t xml:space="preserve">Keywords: </w:t>
      </w:r>
      <w:r w:rsidRPr="004B6538">
        <w:rPr>
          <w:rFonts w:ascii="Arial" w:hAnsi="Arial" w:cs="Arial"/>
          <w:i/>
          <w:iCs/>
          <w:sz w:val="24"/>
          <w:szCs w:val="24"/>
        </w:rPr>
        <w:t>Flying Start; pedagogy; competence; capability; professional learning; schema theory; attachment theory</w:t>
      </w:r>
    </w:p>
    <w:p w14:paraId="052A4CE3" w14:textId="58B8DA82" w:rsidR="00036D1A" w:rsidRPr="004B6538" w:rsidRDefault="00161969" w:rsidP="00ED257C">
      <w:pPr>
        <w:spacing w:line="276" w:lineRule="auto"/>
        <w:rPr>
          <w:rFonts w:ascii="Arial" w:hAnsi="Arial" w:cs="Arial"/>
          <w:b/>
          <w:bCs/>
          <w:sz w:val="24"/>
          <w:szCs w:val="24"/>
          <w:u w:val="single"/>
        </w:rPr>
      </w:pPr>
      <w:r w:rsidRPr="004B6538">
        <w:rPr>
          <w:rFonts w:ascii="Arial" w:hAnsi="Arial" w:cs="Arial"/>
          <w:b/>
          <w:bCs/>
          <w:sz w:val="24"/>
          <w:szCs w:val="24"/>
          <w:u w:val="single"/>
        </w:rPr>
        <w:t>Introduction</w:t>
      </w:r>
    </w:p>
    <w:p w14:paraId="5653D909" w14:textId="3DDEE616" w:rsidR="00631794" w:rsidRPr="004B6538" w:rsidRDefault="00161969" w:rsidP="00ED257C">
      <w:pPr>
        <w:pStyle w:val="NormalWeb"/>
        <w:spacing w:line="276" w:lineRule="auto"/>
        <w:rPr>
          <w:rFonts w:ascii="Arial" w:hAnsi="Arial" w:cs="Arial"/>
        </w:rPr>
      </w:pPr>
      <w:r w:rsidRPr="004B6538">
        <w:rPr>
          <w:rFonts w:ascii="Arial" w:hAnsi="Arial" w:cs="Arial"/>
        </w:rPr>
        <w:t xml:space="preserve">High-quality pedagogy in early childhood education and care is </w:t>
      </w:r>
      <w:r w:rsidR="00C2536B" w:rsidRPr="004B6538">
        <w:rPr>
          <w:rFonts w:ascii="Arial" w:hAnsi="Arial" w:cs="Arial"/>
        </w:rPr>
        <w:t>recognised</w:t>
      </w:r>
      <w:r w:rsidRPr="004B6538">
        <w:rPr>
          <w:rFonts w:ascii="Arial" w:hAnsi="Arial" w:cs="Arial"/>
        </w:rPr>
        <w:t xml:space="preserve"> as a key factor in supporting children's learning, development, and long-term outcomes (Sylva</w:t>
      </w:r>
      <w:r w:rsidR="00BE5E0A" w:rsidRPr="004B6538">
        <w:rPr>
          <w:rFonts w:ascii="Arial" w:hAnsi="Arial" w:cs="Arial"/>
        </w:rPr>
        <w:t xml:space="preserve"> &amp; Siraj-Blatchford</w:t>
      </w:r>
      <w:r w:rsidRPr="004B6538">
        <w:rPr>
          <w:rFonts w:ascii="Arial" w:hAnsi="Arial" w:cs="Arial"/>
        </w:rPr>
        <w:t>, 2004; Siraj-Blatchford</w:t>
      </w:r>
      <w:r w:rsidR="006000ED" w:rsidRPr="004B6538">
        <w:rPr>
          <w:rFonts w:ascii="Arial" w:hAnsi="Arial" w:cs="Arial"/>
        </w:rPr>
        <w:t xml:space="preserve"> et al.</w:t>
      </w:r>
      <w:r w:rsidRPr="004B6538">
        <w:rPr>
          <w:rFonts w:ascii="Arial" w:hAnsi="Arial" w:cs="Arial"/>
        </w:rPr>
        <w:t xml:space="preserve">, 2002). </w:t>
      </w:r>
      <w:r w:rsidR="00C421B3" w:rsidRPr="004B6538">
        <w:rPr>
          <w:rFonts w:ascii="Arial" w:hAnsi="Arial" w:cs="Arial"/>
        </w:rPr>
        <w:t xml:space="preserve">Eadie </w:t>
      </w:r>
      <w:r w:rsidR="00C421B3" w:rsidRPr="004B6538">
        <w:rPr>
          <w:rFonts w:ascii="Arial" w:hAnsi="Arial" w:cs="Arial"/>
          <w:i/>
          <w:iCs/>
        </w:rPr>
        <w:t>et al.</w:t>
      </w:r>
      <w:r w:rsidR="00C421B3" w:rsidRPr="004B6538">
        <w:rPr>
          <w:rFonts w:ascii="Arial" w:hAnsi="Arial" w:cs="Arial"/>
        </w:rPr>
        <w:t xml:space="preserve"> (2024) found that the body of international research provides a compelling argument for the provision of high-quality early learning experiences in the years before school. </w:t>
      </w:r>
      <w:r w:rsidR="00984458" w:rsidRPr="004B6538">
        <w:rPr>
          <w:rFonts w:ascii="Arial" w:hAnsi="Arial" w:cs="Arial"/>
        </w:rPr>
        <w:t>Palaiologou</w:t>
      </w:r>
      <w:r w:rsidR="00464DA5" w:rsidRPr="004B6538">
        <w:rPr>
          <w:rFonts w:ascii="Arial" w:hAnsi="Arial" w:cs="Arial"/>
        </w:rPr>
        <w:t xml:space="preserve"> </w:t>
      </w:r>
      <w:r w:rsidR="00984458" w:rsidRPr="004B6538">
        <w:rPr>
          <w:rFonts w:ascii="Arial" w:hAnsi="Arial" w:cs="Arial"/>
        </w:rPr>
        <w:t>(2023)</w:t>
      </w:r>
      <w:r w:rsidR="00C2359C" w:rsidRPr="004B6538">
        <w:rPr>
          <w:rFonts w:ascii="Arial" w:hAnsi="Arial" w:cs="Arial"/>
        </w:rPr>
        <w:t xml:space="preserve">, </w:t>
      </w:r>
      <w:r w:rsidR="00122B4E" w:rsidRPr="004B6538">
        <w:rPr>
          <w:rFonts w:ascii="Arial" w:hAnsi="Arial" w:cs="Arial"/>
        </w:rPr>
        <w:t xml:space="preserve">however, notes that </w:t>
      </w:r>
      <w:r w:rsidR="00A81E5B" w:rsidRPr="004B6538">
        <w:rPr>
          <w:rFonts w:ascii="Arial" w:hAnsi="Arial" w:cs="Arial"/>
        </w:rPr>
        <w:t xml:space="preserve">it is difficult to define </w:t>
      </w:r>
      <w:r w:rsidR="007835AC" w:rsidRPr="004B6538">
        <w:rPr>
          <w:rFonts w:ascii="Arial" w:hAnsi="Arial" w:cs="Arial"/>
        </w:rPr>
        <w:t>'quality' and that early childhood provision has its peculiarities, with complexities at conceptual as well as practical levels.</w:t>
      </w:r>
      <w:r w:rsidR="00F64A59" w:rsidRPr="004B6538">
        <w:rPr>
          <w:rFonts w:ascii="Arial" w:hAnsi="Arial" w:cs="Arial"/>
        </w:rPr>
        <w:t xml:space="preserve"> </w:t>
      </w:r>
      <w:r w:rsidRPr="004B6538">
        <w:rPr>
          <w:rFonts w:ascii="Arial" w:hAnsi="Arial" w:cs="Arial"/>
        </w:rPr>
        <w:t>Large-scale longitudinal research concluded that several features were common across highly effective early years settings: adults had wa</w:t>
      </w:r>
      <w:r w:rsidRPr="004B6538">
        <w:rPr>
          <w:rFonts w:ascii="Arial" w:hAnsi="Arial" w:cs="Arial"/>
        </w:rPr>
        <w:t>rm, responsive relationships with children; interactions were of high quality and included Sustained Shared Thinking; settings had clear educational goals and planning; and staff held recognised early years qualifications (Sylva &amp; Siraj-Blatchford, 2004; Siraj-Blatchford et al., 2002).</w:t>
      </w:r>
    </w:p>
    <w:p w14:paraId="7E0BDFCC" w14:textId="302ED280" w:rsidR="00377D58" w:rsidRPr="004B6538" w:rsidRDefault="00161969" w:rsidP="00ED257C">
      <w:pPr>
        <w:pStyle w:val="NormalWeb"/>
        <w:spacing w:line="276" w:lineRule="auto"/>
        <w:rPr>
          <w:rFonts w:ascii="Arial" w:hAnsi="Arial" w:cs="Arial"/>
        </w:rPr>
      </w:pPr>
      <w:r w:rsidRPr="004B6538">
        <w:rPr>
          <w:rFonts w:ascii="Arial" w:hAnsi="Arial" w:cs="Arial"/>
        </w:rPr>
        <w:t xml:space="preserve">Welsh Government (2026) refreshed their commitment to ensuring high-quality childcare for all Flying Start children by outlining their expectation, which aligns with Early Childhood Play, Learning and Care (ECPLC) principles and National Minimum Standards for Childcare. </w:t>
      </w:r>
      <w:r w:rsidR="00631794" w:rsidRPr="004B6538">
        <w:rPr>
          <w:rFonts w:ascii="Arial" w:hAnsi="Arial" w:cs="Arial"/>
        </w:rPr>
        <w:t>Settings are expected to provide skilled and nurturing staff, meaningful play-based learning experiences, and safe, inclusive, and stimulating environments that support children's development, well-being, and exploration (Welsh Government, 2026).</w:t>
      </w:r>
      <w:r w:rsidR="001016FC" w:rsidRPr="004B6538">
        <w:rPr>
          <w:rFonts w:ascii="Arial" w:hAnsi="Arial" w:cs="Arial"/>
        </w:rPr>
        <w:t xml:space="preserve"> </w:t>
      </w:r>
      <w:r w:rsidR="00C2536B" w:rsidRPr="004B6538">
        <w:rPr>
          <w:rFonts w:ascii="Arial" w:hAnsi="Arial" w:cs="Arial"/>
        </w:rPr>
        <w:t>P</w:t>
      </w:r>
      <w:r w:rsidRPr="004B6538">
        <w:rPr>
          <w:rFonts w:ascii="Arial" w:hAnsi="Arial" w:cs="Arial"/>
        </w:rPr>
        <w:t>olicy frameworks and curriculum guidance provide a structure for practice</w:t>
      </w:r>
      <w:r w:rsidR="00C2536B" w:rsidRPr="004B6538">
        <w:rPr>
          <w:rFonts w:ascii="Arial" w:hAnsi="Arial" w:cs="Arial"/>
        </w:rPr>
        <w:t xml:space="preserve">, and </w:t>
      </w:r>
      <w:r w:rsidRPr="004B6538">
        <w:rPr>
          <w:rFonts w:ascii="Arial" w:hAnsi="Arial" w:cs="Arial"/>
        </w:rPr>
        <w:t>research consistently highlights the c</w:t>
      </w:r>
      <w:r w:rsidR="00C2536B" w:rsidRPr="004B6538">
        <w:rPr>
          <w:rFonts w:ascii="Arial" w:hAnsi="Arial" w:cs="Arial"/>
        </w:rPr>
        <w:t xml:space="preserve">rucial </w:t>
      </w:r>
      <w:r w:rsidRPr="004B6538">
        <w:rPr>
          <w:rFonts w:ascii="Arial" w:hAnsi="Arial" w:cs="Arial"/>
        </w:rPr>
        <w:t>role of practitioners in interpreting and enacting pedagogy within early years settings (Sylva &amp; Siraj-Blatchford, 2002; Kingdon &amp; Gourd, 20</w:t>
      </w:r>
      <w:r w:rsidRPr="004B6538">
        <w:rPr>
          <w:rFonts w:ascii="Arial" w:hAnsi="Arial" w:cs="Arial"/>
        </w:rPr>
        <w:t xml:space="preserve">13; Sim et al., 2018; Dickerson &amp; Trodd, 2020; Giampapa &amp; Bowen, 2025). </w:t>
      </w:r>
      <w:r w:rsidR="00C2536B" w:rsidRPr="004B6538">
        <w:rPr>
          <w:rFonts w:ascii="Arial" w:hAnsi="Arial" w:cs="Arial"/>
        </w:rPr>
        <w:t xml:space="preserve">Welsh Government (2026) outlines the idea that </w:t>
      </w:r>
      <w:r w:rsidRPr="004B6538">
        <w:rPr>
          <w:rFonts w:ascii="Arial" w:hAnsi="Arial" w:cs="Arial"/>
        </w:rPr>
        <w:t xml:space="preserve">the quality of children's learning experiences is influenced not only by </w:t>
      </w:r>
      <w:r w:rsidR="00C2536B" w:rsidRPr="004B6538">
        <w:rPr>
          <w:rFonts w:ascii="Arial" w:hAnsi="Arial" w:cs="Arial"/>
        </w:rPr>
        <w:t xml:space="preserve">policy and </w:t>
      </w:r>
      <w:r w:rsidRPr="004B6538">
        <w:rPr>
          <w:rFonts w:ascii="Arial" w:hAnsi="Arial" w:cs="Arial"/>
        </w:rPr>
        <w:t>curriculum expectations but also by practitioners' understandings of children, learning, and their own pedagogical role.</w:t>
      </w:r>
      <w:r w:rsidR="00D349CE" w:rsidRPr="004B6538">
        <w:rPr>
          <w:rFonts w:ascii="Arial" w:hAnsi="Arial" w:cs="Arial"/>
        </w:rPr>
        <w:t xml:space="preserve"> </w:t>
      </w:r>
      <w:r w:rsidR="0049542B" w:rsidRPr="004B6538">
        <w:rPr>
          <w:rFonts w:ascii="Arial" w:hAnsi="Arial" w:cs="Arial"/>
        </w:rPr>
        <w:t>Practitioners are central to creating the conditions in which children can learn and thrive through the provision of enabling adults, engaging experiences and effective environments (Welsh Government, 2026). Their interactions</w:t>
      </w:r>
      <w:r w:rsidR="001745DE" w:rsidRPr="004B6538">
        <w:rPr>
          <w:rFonts w:ascii="Arial" w:hAnsi="Arial" w:cs="Arial"/>
        </w:rPr>
        <w:t xml:space="preserve"> (Bruce, 20</w:t>
      </w:r>
      <w:r w:rsidR="002403E9" w:rsidRPr="004B6538">
        <w:rPr>
          <w:rFonts w:ascii="Arial" w:hAnsi="Arial" w:cs="Arial"/>
        </w:rPr>
        <w:t xml:space="preserve">21), </w:t>
      </w:r>
      <w:r w:rsidR="0049542B" w:rsidRPr="004B6538">
        <w:rPr>
          <w:rFonts w:ascii="Arial" w:hAnsi="Arial" w:cs="Arial"/>
        </w:rPr>
        <w:t>observations and professional judgements influence how children's interests are recognised, how learning opportunities are extended and how effectively children's agency is supported (Siraj-Blatchford et al., 2002; Arnott and Wall, 2021). Consequently, policy aspirations can only be realised through practitioners' day-to-day decision-making and practice (Waters-Davies and MacDonald, 2022).</w:t>
      </w:r>
      <w:r w:rsidR="002403E9" w:rsidRPr="004B6538">
        <w:rPr>
          <w:rFonts w:ascii="Arial" w:hAnsi="Arial" w:cs="Arial"/>
        </w:rPr>
        <w:t xml:space="preserve"> </w:t>
      </w:r>
      <w:r w:rsidR="00F943AF" w:rsidRPr="004B6538">
        <w:rPr>
          <w:rFonts w:ascii="Arial" w:hAnsi="Arial" w:cs="Arial"/>
        </w:rPr>
        <w:t xml:space="preserve">This reflects the principles of Curriculum for </w:t>
      </w:r>
      <w:r w:rsidR="00F7153F" w:rsidRPr="004B6538">
        <w:rPr>
          <w:rFonts w:ascii="Arial" w:hAnsi="Arial" w:cs="Arial"/>
        </w:rPr>
        <w:t xml:space="preserve">Funded Non-Maintained </w:t>
      </w:r>
      <w:r w:rsidR="00CF02E1" w:rsidRPr="004B6538">
        <w:rPr>
          <w:rFonts w:ascii="Arial" w:hAnsi="Arial" w:cs="Arial"/>
        </w:rPr>
        <w:t>Nursery Settings (Welsh Government, 2022)</w:t>
      </w:r>
      <w:r w:rsidR="00F943AF" w:rsidRPr="004B6538">
        <w:rPr>
          <w:rFonts w:ascii="Arial" w:hAnsi="Arial" w:cs="Arial"/>
        </w:rPr>
        <w:t xml:space="preserve">, which positions children as </w:t>
      </w:r>
      <w:r w:rsidR="00F943AF" w:rsidRPr="004B6538">
        <w:rPr>
          <w:rFonts w:ascii="Arial" w:hAnsi="Arial" w:cs="Arial"/>
        </w:rPr>
        <w:lastRenderedPageBreak/>
        <w:t>capable learners and emphasises the importance of responsive, developmentally appropriate pedagogy. Practitioners are therefore required not only to understand child development but also to interpret children's behaviour, interests and learning dispositions in ways that inform meaningful experiences. As Arnott and Wall (2021) suggest, supporting children's agency requires practitioners to actively listen to children's perspectives and create opportunities for them to influence their learning.</w:t>
      </w:r>
    </w:p>
    <w:p w14:paraId="6B5EE71C" w14:textId="28B0F476" w:rsidR="00FA5383" w:rsidRPr="004B6538" w:rsidRDefault="00161969" w:rsidP="00ED257C">
      <w:pPr>
        <w:pStyle w:val="NormalWeb"/>
        <w:spacing w:line="276" w:lineRule="auto"/>
        <w:rPr>
          <w:rFonts w:ascii="Arial" w:hAnsi="Arial" w:cs="Arial"/>
        </w:rPr>
      </w:pPr>
      <w:r w:rsidRPr="004B6538">
        <w:rPr>
          <w:rFonts w:ascii="Arial" w:hAnsi="Arial" w:cs="Arial"/>
        </w:rPr>
        <w:t xml:space="preserve">Within Wales, this issue is particularly significant as </w:t>
      </w:r>
      <w:r w:rsidR="002B42E2" w:rsidRPr="004B6538">
        <w:rPr>
          <w:rFonts w:ascii="Arial" w:hAnsi="Arial" w:cs="Arial"/>
        </w:rPr>
        <w:t xml:space="preserve">Welsh Government </w:t>
      </w:r>
      <w:r w:rsidR="00B84B04" w:rsidRPr="004B6538">
        <w:rPr>
          <w:rFonts w:ascii="Arial" w:hAnsi="Arial" w:cs="Arial"/>
        </w:rPr>
        <w:t xml:space="preserve">ECPLC </w:t>
      </w:r>
      <w:r w:rsidRPr="004B6538">
        <w:rPr>
          <w:rFonts w:ascii="Arial" w:hAnsi="Arial" w:cs="Arial"/>
        </w:rPr>
        <w:t xml:space="preserve">promote a rights-based approach that positions children as capable, competent learners with agency in their own learning and development (Welsh Government, 2022). </w:t>
      </w:r>
      <w:r w:rsidR="00F44F1C" w:rsidRPr="004B6538">
        <w:rPr>
          <w:rFonts w:ascii="Arial" w:hAnsi="Arial" w:cs="Arial"/>
        </w:rPr>
        <w:t xml:space="preserve">ECPLC includes a suite of guidance </w:t>
      </w:r>
      <w:r w:rsidR="0089003F" w:rsidRPr="004B6538">
        <w:rPr>
          <w:rFonts w:ascii="Arial" w:hAnsi="Arial" w:cs="Arial"/>
        </w:rPr>
        <w:t>resources which</w:t>
      </w:r>
      <w:r w:rsidR="00F44F1C" w:rsidRPr="004B6538">
        <w:rPr>
          <w:rFonts w:ascii="Arial" w:hAnsi="Arial" w:cs="Arial"/>
        </w:rPr>
        <w:t xml:space="preserve"> aim to support practitioners in understanding how these principles can be enacted through their interactions, planning and pedagogical approaches within early years settings.</w:t>
      </w:r>
      <w:r w:rsidR="00C6471E" w:rsidRPr="004B6538">
        <w:rPr>
          <w:rFonts w:ascii="Arial" w:hAnsi="Arial" w:cs="Arial"/>
        </w:rPr>
        <w:t xml:space="preserve"> </w:t>
      </w:r>
      <w:r w:rsidR="009A2060" w:rsidRPr="004B6538">
        <w:rPr>
          <w:rFonts w:ascii="Arial" w:hAnsi="Arial" w:cs="Arial"/>
        </w:rPr>
        <w:t>T</w:t>
      </w:r>
      <w:r w:rsidR="00BD4A40" w:rsidRPr="004B6538">
        <w:rPr>
          <w:rFonts w:ascii="Arial" w:hAnsi="Arial" w:cs="Arial"/>
        </w:rPr>
        <w:t>he Curriculum for Funded Non-maintained Nursery Settings (Welsh Government, 2022) form</w:t>
      </w:r>
      <w:r w:rsidR="009A2060" w:rsidRPr="004B6538">
        <w:rPr>
          <w:rFonts w:ascii="Arial" w:hAnsi="Arial" w:cs="Arial"/>
        </w:rPr>
        <w:t>s</w:t>
      </w:r>
      <w:r w:rsidR="00BD4A40" w:rsidRPr="004B6538">
        <w:rPr>
          <w:rFonts w:ascii="Arial" w:hAnsi="Arial" w:cs="Arial"/>
        </w:rPr>
        <w:t xml:space="preserve"> a key element of this guidance</w:t>
      </w:r>
      <w:r w:rsidR="009A2060" w:rsidRPr="004B6538">
        <w:rPr>
          <w:rFonts w:ascii="Arial" w:hAnsi="Arial" w:cs="Arial"/>
        </w:rPr>
        <w:t xml:space="preserve">, </w:t>
      </w:r>
      <w:r w:rsidR="00A6608E" w:rsidRPr="004B6538">
        <w:rPr>
          <w:rFonts w:ascii="Arial" w:hAnsi="Arial" w:cs="Arial"/>
        </w:rPr>
        <w:t xml:space="preserve">which </w:t>
      </w:r>
      <w:r w:rsidRPr="004B6538">
        <w:rPr>
          <w:rFonts w:ascii="Arial" w:hAnsi="Arial" w:cs="Arial"/>
        </w:rPr>
        <w:t xml:space="preserve">encourages practitioners to recognise children's strengths, interests, and voices, moving away from deficit-oriented perspectives towards approaches that support participation, autonomy, and wellbeing (Pascal &amp; Bertram, 2021). </w:t>
      </w:r>
      <w:r w:rsidR="001B7090" w:rsidRPr="004B6538">
        <w:rPr>
          <w:rFonts w:ascii="Arial" w:hAnsi="Arial" w:cs="Arial"/>
        </w:rPr>
        <w:t xml:space="preserve">The </w:t>
      </w:r>
      <w:r w:rsidR="001D7180" w:rsidRPr="004B6538">
        <w:rPr>
          <w:rFonts w:ascii="Arial" w:hAnsi="Arial" w:cs="Arial"/>
        </w:rPr>
        <w:t>D</w:t>
      </w:r>
      <w:r w:rsidR="0018771A" w:rsidRPr="004B6538">
        <w:rPr>
          <w:rFonts w:ascii="Arial" w:hAnsi="Arial" w:cs="Arial"/>
        </w:rPr>
        <w:t xml:space="preserve">evelopmental </w:t>
      </w:r>
      <w:r w:rsidR="001D7180" w:rsidRPr="004B6538">
        <w:rPr>
          <w:rFonts w:ascii="Arial" w:hAnsi="Arial" w:cs="Arial"/>
        </w:rPr>
        <w:t>P</w:t>
      </w:r>
      <w:r w:rsidR="0018771A" w:rsidRPr="004B6538">
        <w:rPr>
          <w:rFonts w:ascii="Arial" w:hAnsi="Arial" w:cs="Arial"/>
        </w:rPr>
        <w:t xml:space="preserve">athways within </w:t>
      </w:r>
      <w:r w:rsidR="001E1EF3" w:rsidRPr="004B6538">
        <w:rPr>
          <w:rFonts w:ascii="Arial" w:hAnsi="Arial" w:cs="Arial"/>
        </w:rPr>
        <w:t xml:space="preserve">this curriculum were extended to include children aged 0-3 </w:t>
      </w:r>
      <w:r w:rsidR="007930FD" w:rsidRPr="004B6538">
        <w:rPr>
          <w:rFonts w:ascii="Arial" w:hAnsi="Arial" w:cs="Arial"/>
        </w:rPr>
        <w:t xml:space="preserve">in </w:t>
      </w:r>
      <w:r w:rsidR="003A0338" w:rsidRPr="004B6538">
        <w:rPr>
          <w:rFonts w:ascii="Arial" w:hAnsi="Arial" w:cs="Arial"/>
        </w:rPr>
        <w:t>2023</w:t>
      </w:r>
      <w:r w:rsidR="00493DE4" w:rsidRPr="004B6538">
        <w:rPr>
          <w:rFonts w:ascii="Arial" w:hAnsi="Arial" w:cs="Arial"/>
        </w:rPr>
        <w:t xml:space="preserve"> (Welsh Government, 2023b). The</w:t>
      </w:r>
      <w:r w:rsidR="005A4EE8" w:rsidRPr="004B6538">
        <w:rPr>
          <w:rFonts w:ascii="Arial" w:hAnsi="Arial" w:cs="Arial"/>
        </w:rPr>
        <w:t xml:space="preserve"> Flying Start Childcare Guidance (Welsh Government, 2026) </w:t>
      </w:r>
      <w:r w:rsidR="00010929" w:rsidRPr="004B6538">
        <w:rPr>
          <w:rFonts w:ascii="Arial" w:hAnsi="Arial" w:cs="Arial"/>
        </w:rPr>
        <w:t xml:space="preserve">encourages the use of the Curriculum </w:t>
      </w:r>
      <w:r w:rsidR="001A32D5" w:rsidRPr="004B6538">
        <w:rPr>
          <w:rFonts w:ascii="Arial" w:hAnsi="Arial" w:cs="Arial"/>
        </w:rPr>
        <w:t xml:space="preserve">for Funded Non-maintained Nursery Settings </w:t>
      </w:r>
      <w:r w:rsidR="001D7180" w:rsidRPr="004B6538">
        <w:rPr>
          <w:rFonts w:ascii="Arial" w:hAnsi="Arial" w:cs="Arial"/>
        </w:rPr>
        <w:t xml:space="preserve">(Welsh Government, 2022) </w:t>
      </w:r>
      <w:r w:rsidR="001A32D5" w:rsidRPr="004B6538">
        <w:rPr>
          <w:rFonts w:ascii="Arial" w:hAnsi="Arial" w:cs="Arial"/>
        </w:rPr>
        <w:t>alongside the 0-3 Developme</w:t>
      </w:r>
      <w:r w:rsidR="004F726B" w:rsidRPr="004B6538">
        <w:rPr>
          <w:rFonts w:ascii="Arial" w:hAnsi="Arial" w:cs="Arial"/>
        </w:rPr>
        <w:t xml:space="preserve">ntal </w:t>
      </w:r>
      <w:r w:rsidR="001D7180" w:rsidRPr="004B6538">
        <w:rPr>
          <w:rFonts w:ascii="Arial" w:hAnsi="Arial" w:cs="Arial"/>
        </w:rPr>
        <w:t>P</w:t>
      </w:r>
      <w:r w:rsidR="004F726B" w:rsidRPr="004B6538">
        <w:rPr>
          <w:rFonts w:ascii="Arial" w:hAnsi="Arial" w:cs="Arial"/>
        </w:rPr>
        <w:t xml:space="preserve">athways </w:t>
      </w:r>
      <w:r w:rsidR="00573F36" w:rsidRPr="004B6538">
        <w:rPr>
          <w:rFonts w:ascii="Arial" w:hAnsi="Arial" w:cs="Arial"/>
        </w:rPr>
        <w:t xml:space="preserve">(Welsh Government, 2023b) </w:t>
      </w:r>
      <w:r w:rsidR="004F726B" w:rsidRPr="004B6538">
        <w:rPr>
          <w:rFonts w:ascii="Arial" w:hAnsi="Arial" w:cs="Arial"/>
        </w:rPr>
        <w:t xml:space="preserve">to support enabling adults to plan </w:t>
      </w:r>
      <w:r w:rsidR="001D7180" w:rsidRPr="004B6538">
        <w:rPr>
          <w:rFonts w:ascii="Arial" w:hAnsi="Arial" w:cs="Arial"/>
        </w:rPr>
        <w:t xml:space="preserve">engaging experiences within </w:t>
      </w:r>
      <w:r w:rsidR="004F726B" w:rsidRPr="004B6538">
        <w:rPr>
          <w:rFonts w:ascii="Arial" w:hAnsi="Arial" w:cs="Arial"/>
        </w:rPr>
        <w:t>effective environments</w:t>
      </w:r>
      <w:r w:rsidR="00573F36" w:rsidRPr="004B6538">
        <w:rPr>
          <w:rFonts w:ascii="Arial" w:hAnsi="Arial" w:cs="Arial"/>
        </w:rPr>
        <w:t xml:space="preserve">. </w:t>
      </w:r>
    </w:p>
    <w:p w14:paraId="0A26F6EC" w14:textId="07C9D162" w:rsidR="00377D58" w:rsidRPr="004B6538" w:rsidRDefault="00161969" w:rsidP="00ED257C">
      <w:pPr>
        <w:pStyle w:val="NormalWeb"/>
        <w:spacing w:line="276" w:lineRule="auto"/>
        <w:rPr>
          <w:rFonts w:ascii="Arial" w:hAnsi="Arial" w:cs="Arial"/>
        </w:rPr>
      </w:pPr>
      <w:r w:rsidRPr="004B6538">
        <w:rPr>
          <w:rFonts w:ascii="Arial" w:hAnsi="Arial" w:cs="Arial"/>
        </w:rPr>
        <w:t xml:space="preserve">Recent studies indicate that practitioners' pedagogical decisions are shaped by their beliefs, values, experiences, and understandings of children and learning (Alderson, 2007; van Rooyen et al., 2015; Salamon &amp; Harrison, 2025). These perspectives influence practitioners' understandings of children's capabilities and subsequently inform the design of learning experiences intended to support children's development. </w:t>
      </w:r>
      <w:r w:rsidR="00F104F2" w:rsidRPr="004B6538">
        <w:rPr>
          <w:rFonts w:ascii="Arial" w:hAnsi="Arial" w:cs="Arial"/>
        </w:rPr>
        <w:t xml:space="preserve">However, much of the existing research is situated within broader early years contexts and does not adequately account for the unique policy, social and curriculum landscape of Flying Start provision in Wales. As a result, the perspectives of Flying Start childcare practitioners remain underrepresented, creating a need for research that examines how pedagogy is understood and enacted within this specific </w:t>
      </w:r>
      <w:r w:rsidR="006F035D" w:rsidRPr="004B6538">
        <w:rPr>
          <w:rFonts w:ascii="Arial" w:hAnsi="Arial" w:cs="Arial"/>
        </w:rPr>
        <w:t>setting. Flying Start is a flagship early intervention programme (Welsh Government, 2026) which targets families in areas of relative disadvantage and provides a distinctive context which may shape a practitioner’s understanding of children and pedagogy (More &amp; Proyer, 2025). Exploring practitioners' views is therefore essential for understanding how pedagogical principles are interpreted and enacted in practice.</w:t>
      </w:r>
    </w:p>
    <w:p w14:paraId="68975729" w14:textId="7BF8DBE4" w:rsidR="00377D58" w:rsidRPr="004B6538" w:rsidRDefault="00161969" w:rsidP="00ED257C">
      <w:pPr>
        <w:pStyle w:val="NormalWeb"/>
        <w:spacing w:line="276" w:lineRule="auto"/>
        <w:rPr>
          <w:rFonts w:ascii="Arial" w:hAnsi="Arial" w:cs="Arial"/>
        </w:rPr>
      </w:pPr>
      <w:r w:rsidRPr="004B6538">
        <w:rPr>
          <w:rFonts w:ascii="Arial" w:hAnsi="Arial" w:cs="Arial"/>
        </w:rPr>
        <w:t xml:space="preserve">The vision for this research is to inform a professional learning offer that challenges deficit narratives and supports practitioners to embrace pedagogies aligned with the </w:t>
      </w:r>
      <w:r w:rsidRPr="004B6538">
        <w:rPr>
          <w:rFonts w:ascii="Arial" w:hAnsi="Arial" w:cs="Arial"/>
        </w:rPr>
        <w:lastRenderedPageBreak/>
        <w:t>ethos of</w:t>
      </w:r>
      <w:r w:rsidR="00932578" w:rsidRPr="004B6538">
        <w:rPr>
          <w:rFonts w:ascii="Arial" w:hAnsi="Arial" w:cs="Arial"/>
        </w:rPr>
        <w:t xml:space="preserve"> </w:t>
      </w:r>
      <w:r w:rsidR="00C8516D" w:rsidRPr="004B6538">
        <w:rPr>
          <w:rFonts w:ascii="Arial" w:hAnsi="Arial" w:cs="Arial"/>
        </w:rPr>
        <w:t xml:space="preserve">Flying Start Childcare Guidance (Welsh Government, 2026) and </w:t>
      </w:r>
      <w:r w:rsidR="00932578" w:rsidRPr="004B6538">
        <w:rPr>
          <w:rFonts w:ascii="Arial" w:hAnsi="Arial" w:cs="Arial"/>
        </w:rPr>
        <w:t>A Curriculum for Funded Non-maintained Nursery Settings</w:t>
      </w:r>
      <w:r w:rsidR="00FD737E" w:rsidRPr="004B6538">
        <w:rPr>
          <w:rFonts w:ascii="Arial" w:hAnsi="Arial" w:cs="Arial"/>
        </w:rPr>
        <w:t xml:space="preserve"> </w:t>
      </w:r>
      <w:r w:rsidR="00C8516D" w:rsidRPr="004B6538">
        <w:rPr>
          <w:rFonts w:ascii="Arial" w:hAnsi="Arial" w:cs="Arial"/>
        </w:rPr>
        <w:t>(</w:t>
      </w:r>
      <w:r w:rsidR="00FD737E" w:rsidRPr="004B6538">
        <w:rPr>
          <w:rFonts w:ascii="Arial" w:hAnsi="Arial" w:cs="Arial"/>
        </w:rPr>
        <w:t>Welsh Government, 2022)</w:t>
      </w:r>
      <w:r w:rsidR="00C8516D" w:rsidRPr="004B6538">
        <w:rPr>
          <w:rFonts w:ascii="Arial" w:hAnsi="Arial" w:cs="Arial"/>
        </w:rPr>
        <w:t xml:space="preserve"> </w:t>
      </w:r>
      <w:r w:rsidRPr="004B6538">
        <w:rPr>
          <w:rFonts w:ascii="Arial" w:hAnsi="Arial" w:cs="Arial"/>
        </w:rPr>
        <w:t>where children are trusted as confident, curious, capable learners with agency (Bennett &amp; Pascal, 2020; Pascal &amp; Bertram, 2021; Welsh Government, 2022). By investigating the relationship between practitioners' views of children and their pedagogical approaches, this study seeks to contribute to a deeper understanding of early years practice within Flying Star</w:t>
      </w:r>
      <w:r w:rsidRPr="004B6538">
        <w:rPr>
          <w:rFonts w:ascii="Arial" w:hAnsi="Arial" w:cs="Arial"/>
        </w:rPr>
        <w:t>t provision (Burchinal et al., 2010; Sylva &amp; Siraj-Blatchford, 2002). The findings have the potential to inform reflective practice, professional development, and future research, while offering insights that may support the continued development of high-quality pedagogy in early childhood education in Wales (Education Endowment Foundation, 2023; Welsh Government, 2023b).</w:t>
      </w:r>
    </w:p>
    <w:p w14:paraId="09CB2531" w14:textId="56471BC9" w:rsidR="00377D58" w:rsidRPr="004B6538" w:rsidRDefault="00161969" w:rsidP="00ED257C">
      <w:pPr>
        <w:spacing w:line="276" w:lineRule="auto"/>
        <w:rPr>
          <w:rFonts w:ascii="Arial" w:hAnsi="Arial" w:cs="Arial"/>
          <w:b/>
          <w:bCs/>
          <w:sz w:val="24"/>
          <w:szCs w:val="24"/>
          <w:u w:val="single"/>
        </w:rPr>
      </w:pPr>
      <w:r w:rsidRPr="004B6538">
        <w:rPr>
          <w:rFonts w:ascii="Arial" w:hAnsi="Arial" w:cs="Arial"/>
          <w:b/>
          <w:bCs/>
          <w:sz w:val="24"/>
          <w:szCs w:val="24"/>
          <w:u w:val="single"/>
        </w:rPr>
        <w:t>Abstract</w:t>
      </w:r>
    </w:p>
    <w:p w14:paraId="584F1C86" w14:textId="0FF19804" w:rsidR="007027B1" w:rsidRPr="004B6538" w:rsidRDefault="00161969" w:rsidP="00ED257C">
      <w:pPr>
        <w:spacing w:line="276" w:lineRule="auto"/>
        <w:rPr>
          <w:rFonts w:ascii="Arial" w:hAnsi="Arial" w:cs="Arial"/>
          <w:sz w:val="24"/>
          <w:szCs w:val="24"/>
        </w:rPr>
      </w:pPr>
      <w:r w:rsidRPr="004B6538">
        <w:rPr>
          <w:rFonts w:ascii="Arial" w:hAnsi="Arial" w:cs="Arial"/>
          <w:sz w:val="24"/>
          <w:szCs w:val="24"/>
        </w:rPr>
        <w:t>This study explored whether early years practitioners’ views of children’s competence and capability influenced their practice</w:t>
      </w:r>
      <w:r w:rsidR="00C2536B" w:rsidRPr="004B6538">
        <w:rPr>
          <w:rFonts w:ascii="Arial" w:hAnsi="Arial" w:cs="Arial"/>
          <w:sz w:val="24"/>
          <w:szCs w:val="24"/>
        </w:rPr>
        <w:t>, interactions with children</w:t>
      </w:r>
      <w:r w:rsidRPr="004B6538">
        <w:rPr>
          <w:rFonts w:ascii="Arial" w:hAnsi="Arial" w:cs="Arial"/>
          <w:sz w:val="24"/>
          <w:szCs w:val="24"/>
        </w:rPr>
        <w:t xml:space="preserve"> and </w:t>
      </w:r>
      <w:r w:rsidR="00C2536B" w:rsidRPr="004B6538">
        <w:rPr>
          <w:rFonts w:ascii="Arial" w:hAnsi="Arial" w:cs="Arial"/>
          <w:sz w:val="24"/>
          <w:szCs w:val="24"/>
        </w:rPr>
        <w:t xml:space="preserve">their </w:t>
      </w:r>
      <w:r w:rsidRPr="004B6538">
        <w:rPr>
          <w:rFonts w:ascii="Arial" w:hAnsi="Arial" w:cs="Arial"/>
          <w:sz w:val="24"/>
          <w:szCs w:val="24"/>
        </w:rPr>
        <w:t xml:space="preserve">pedagogy within Flying Start settings in Wales. </w:t>
      </w:r>
      <w:r w:rsidR="006D4D70" w:rsidRPr="004B6538">
        <w:rPr>
          <w:rFonts w:ascii="Arial" w:hAnsi="Arial" w:cs="Arial"/>
          <w:sz w:val="24"/>
          <w:szCs w:val="24"/>
        </w:rPr>
        <w:t xml:space="preserve">This notion is supported by existing research that positions children as competent and capable learners (Malaguzzi, 1993; Wood, 2014) and highlights the central role of pedagogy in shaping early years experiences (Siraj-Blatchford et al., 2002). </w:t>
      </w:r>
    </w:p>
    <w:p w14:paraId="18805C67" w14:textId="2D757A4F" w:rsidR="00036D1A" w:rsidRPr="004B6538" w:rsidRDefault="00161969" w:rsidP="00ED257C">
      <w:pPr>
        <w:spacing w:line="276" w:lineRule="auto"/>
        <w:rPr>
          <w:rFonts w:ascii="Arial" w:hAnsi="Arial" w:cs="Arial"/>
          <w:sz w:val="24"/>
          <w:szCs w:val="24"/>
        </w:rPr>
      </w:pPr>
      <w:r w:rsidRPr="004B6538">
        <w:rPr>
          <w:rFonts w:ascii="Arial" w:hAnsi="Arial" w:cs="Arial"/>
          <w:sz w:val="24"/>
          <w:szCs w:val="24"/>
        </w:rPr>
        <w:t>The research aimed to examine how practitioners’ constructions of young children shaped the environments, resources, and interactions provided</w:t>
      </w:r>
      <w:r w:rsidR="00C2536B" w:rsidRPr="004B6538">
        <w:rPr>
          <w:rFonts w:ascii="Arial" w:hAnsi="Arial" w:cs="Arial"/>
          <w:sz w:val="24"/>
          <w:szCs w:val="24"/>
        </w:rPr>
        <w:t xml:space="preserve">. It also </w:t>
      </w:r>
      <w:r w:rsidRPr="004B6538">
        <w:rPr>
          <w:rFonts w:ascii="Arial" w:hAnsi="Arial" w:cs="Arial"/>
          <w:sz w:val="24"/>
          <w:szCs w:val="24"/>
        </w:rPr>
        <w:t>consider</w:t>
      </w:r>
      <w:r w:rsidR="00C2536B" w:rsidRPr="004B6538">
        <w:rPr>
          <w:rFonts w:ascii="Arial" w:hAnsi="Arial" w:cs="Arial"/>
          <w:sz w:val="24"/>
          <w:szCs w:val="24"/>
        </w:rPr>
        <w:t>ed</w:t>
      </w:r>
      <w:r w:rsidRPr="004B6538">
        <w:rPr>
          <w:rFonts w:ascii="Arial" w:hAnsi="Arial" w:cs="Arial"/>
          <w:sz w:val="24"/>
          <w:szCs w:val="24"/>
        </w:rPr>
        <w:t xml:space="preserve"> the role of professional development in supporting more </w:t>
      </w:r>
      <w:r w:rsidR="00C2536B" w:rsidRPr="004B6538">
        <w:rPr>
          <w:rFonts w:ascii="Arial" w:hAnsi="Arial" w:cs="Arial"/>
          <w:sz w:val="24"/>
          <w:szCs w:val="24"/>
        </w:rPr>
        <w:t>strengths-based</w:t>
      </w:r>
      <w:r w:rsidRPr="004B6538">
        <w:rPr>
          <w:rFonts w:ascii="Arial" w:hAnsi="Arial" w:cs="Arial"/>
          <w:sz w:val="24"/>
          <w:szCs w:val="24"/>
        </w:rPr>
        <w:t xml:space="preserve"> perspectives. A pilot qualitative design was used, </w:t>
      </w:r>
      <w:r w:rsidR="00C2536B" w:rsidRPr="004B6538">
        <w:rPr>
          <w:rFonts w:ascii="Arial" w:hAnsi="Arial" w:cs="Arial"/>
          <w:sz w:val="24"/>
          <w:szCs w:val="24"/>
        </w:rPr>
        <w:t>usi</w:t>
      </w:r>
      <w:r w:rsidRPr="004B6538">
        <w:rPr>
          <w:rFonts w:ascii="Arial" w:hAnsi="Arial" w:cs="Arial"/>
          <w:sz w:val="24"/>
          <w:szCs w:val="24"/>
        </w:rPr>
        <w:t xml:space="preserve">ng semi-structured interviews with practitioners to gather insights </w:t>
      </w:r>
      <w:r w:rsidR="00C2536B" w:rsidRPr="004B6538">
        <w:rPr>
          <w:rFonts w:ascii="Arial" w:hAnsi="Arial" w:cs="Arial"/>
          <w:sz w:val="24"/>
          <w:szCs w:val="24"/>
        </w:rPr>
        <w:t xml:space="preserve">about </w:t>
      </w:r>
      <w:r w:rsidRPr="004B6538">
        <w:rPr>
          <w:rFonts w:ascii="Arial" w:hAnsi="Arial" w:cs="Arial"/>
          <w:sz w:val="24"/>
          <w:szCs w:val="24"/>
        </w:rPr>
        <w:t xml:space="preserve">their beliefs and practices. The findings indicated that </w:t>
      </w:r>
      <w:r w:rsidR="00C2536B" w:rsidRPr="004B6538">
        <w:rPr>
          <w:rFonts w:ascii="Arial" w:hAnsi="Arial" w:cs="Arial"/>
          <w:sz w:val="24"/>
          <w:szCs w:val="24"/>
        </w:rPr>
        <w:t xml:space="preserve">the </w:t>
      </w:r>
      <w:r w:rsidRPr="004B6538">
        <w:rPr>
          <w:rFonts w:ascii="Arial" w:hAnsi="Arial" w:cs="Arial"/>
          <w:sz w:val="24"/>
          <w:szCs w:val="24"/>
        </w:rPr>
        <w:t>practitioners' perceptions of children</w:t>
      </w:r>
      <w:r w:rsidR="00C2536B" w:rsidRPr="004B6538">
        <w:rPr>
          <w:rFonts w:ascii="Arial" w:hAnsi="Arial" w:cs="Arial"/>
          <w:sz w:val="24"/>
          <w:szCs w:val="24"/>
        </w:rPr>
        <w:t>’s capabilities</w:t>
      </w:r>
      <w:r w:rsidRPr="004B6538">
        <w:rPr>
          <w:rFonts w:ascii="Arial" w:hAnsi="Arial" w:cs="Arial"/>
          <w:sz w:val="24"/>
          <w:szCs w:val="24"/>
        </w:rPr>
        <w:t xml:space="preserve"> </w:t>
      </w:r>
      <w:r w:rsidR="00C2536B" w:rsidRPr="004B6538">
        <w:rPr>
          <w:rFonts w:ascii="Arial" w:hAnsi="Arial" w:cs="Arial"/>
          <w:sz w:val="24"/>
          <w:szCs w:val="24"/>
        </w:rPr>
        <w:t>could</w:t>
      </w:r>
      <w:r w:rsidRPr="004B6538">
        <w:rPr>
          <w:rFonts w:ascii="Arial" w:hAnsi="Arial" w:cs="Arial"/>
          <w:sz w:val="24"/>
          <w:szCs w:val="24"/>
        </w:rPr>
        <w:t xml:space="preserve"> influence both the </w:t>
      </w:r>
      <w:r w:rsidR="00C2536B" w:rsidRPr="004B6538">
        <w:rPr>
          <w:rFonts w:ascii="Arial" w:hAnsi="Arial" w:cs="Arial"/>
          <w:sz w:val="24"/>
          <w:szCs w:val="24"/>
        </w:rPr>
        <w:t xml:space="preserve">setting </w:t>
      </w:r>
      <w:r w:rsidRPr="004B6538">
        <w:rPr>
          <w:rFonts w:ascii="Arial" w:hAnsi="Arial" w:cs="Arial"/>
          <w:sz w:val="24"/>
          <w:szCs w:val="24"/>
        </w:rPr>
        <w:t>environment and the quality of adult–child interactions</w:t>
      </w:r>
      <w:r w:rsidR="00C2536B" w:rsidRPr="004B6538">
        <w:rPr>
          <w:rFonts w:ascii="Arial" w:hAnsi="Arial" w:cs="Arial"/>
          <w:sz w:val="24"/>
          <w:szCs w:val="24"/>
        </w:rPr>
        <w:t>. T</w:t>
      </w:r>
      <w:r w:rsidRPr="004B6538">
        <w:rPr>
          <w:rFonts w:ascii="Arial" w:hAnsi="Arial" w:cs="Arial"/>
          <w:sz w:val="24"/>
          <w:szCs w:val="24"/>
        </w:rPr>
        <w:t xml:space="preserve">his study </w:t>
      </w:r>
      <w:r w:rsidR="00C2536B" w:rsidRPr="004B6538">
        <w:rPr>
          <w:rFonts w:ascii="Arial" w:hAnsi="Arial" w:cs="Arial"/>
          <w:sz w:val="24"/>
          <w:szCs w:val="24"/>
        </w:rPr>
        <w:t xml:space="preserve">also </w:t>
      </w:r>
      <w:r w:rsidRPr="004B6538">
        <w:rPr>
          <w:rFonts w:ascii="Arial" w:hAnsi="Arial" w:cs="Arial"/>
          <w:sz w:val="24"/>
          <w:szCs w:val="24"/>
        </w:rPr>
        <w:t>contributes new knowledge by providing empirical insight into how thes</w:t>
      </w:r>
      <w:r w:rsidRPr="004B6538">
        <w:rPr>
          <w:rFonts w:ascii="Arial" w:hAnsi="Arial" w:cs="Arial"/>
          <w:sz w:val="24"/>
          <w:szCs w:val="24"/>
        </w:rPr>
        <w:t xml:space="preserve">e beliefs are enacted specifically within Flying Start settings in Wales, an area </w:t>
      </w:r>
      <w:r w:rsidR="00C2536B" w:rsidRPr="004B6538">
        <w:rPr>
          <w:rFonts w:ascii="Arial" w:hAnsi="Arial" w:cs="Arial"/>
          <w:sz w:val="24"/>
          <w:szCs w:val="24"/>
        </w:rPr>
        <w:t xml:space="preserve">which is </w:t>
      </w:r>
      <w:r w:rsidRPr="004B6538">
        <w:rPr>
          <w:rFonts w:ascii="Arial" w:hAnsi="Arial" w:cs="Arial"/>
          <w:sz w:val="24"/>
          <w:szCs w:val="24"/>
        </w:rPr>
        <w:t xml:space="preserve">currently under-researched. </w:t>
      </w:r>
      <w:r w:rsidR="00C2536B" w:rsidRPr="004B6538">
        <w:rPr>
          <w:rFonts w:ascii="Arial" w:hAnsi="Arial" w:cs="Arial"/>
          <w:sz w:val="24"/>
          <w:szCs w:val="24"/>
        </w:rPr>
        <w:t>There were va</w:t>
      </w:r>
      <w:r w:rsidRPr="004B6538">
        <w:rPr>
          <w:rFonts w:ascii="Arial" w:hAnsi="Arial" w:cs="Arial"/>
          <w:sz w:val="24"/>
          <w:szCs w:val="24"/>
        </w:rPr>
        <w:t xml:space="preserve">riations in </w:t>
      </w:r>
      <w:r w:rsidR="00C2536B" w:rsidRPr="004B6538">
        <w:rPr>
          <w:rFonts w:ascii="Arial" w:hAnsi="Arial" w:cs="Arial"/>
          <w:sz w:val="24"/>
          <w:szCs w:val="24"/>
        </w:rPr>
        <w:t xml:space="preserve">how </w:t>
      </w:r>
      <w:r w:rsidR="005B3D63" w:rsidRPr="004B6538">
        <w:rPr>
          <w:rFonts w:ascii="Arial" w:hAnsi="Arial" w:cs="Arial"/>
          <w:sz w:val="24"/>
          <w:szCs w:val="24"/>
        </w:rPr>
        <w:t>practitioners</w:t>
      </w:r>
      <w:r w:rsidR="00C2536B" w:rsidRPr="004B6538">
        <w:rPr>
          <w:rFonts w:ascii="Arial" w:hAnsi="Arial" w:cs="Arial"/>
          <w:sz w:val="24"/>
          <w:szCs w:val="24"/>
        </w:rPr>
        <w:t xml:space="preserve"> discussed their </w:t>
      </w:r>
      <w:r w:rsidRPr="004B6538">
        <w:rPr>
          <w:rFonts w:ascii="Arial" w:hAnsi="Arial" w:cs="Arial"/>
          <w:sz w:val="24"/>
          <w:szCs w:val="24"/>
        </w:rPr>
        <w:t>practice w</w:t>
      </w:r>
      <w:r w:rsidR="00C2536B" w:rsidRPr="004B6538">
        <w:rPr>
          <w:rFonts w:ascii="Arial" w:hAnsi="Arial" w:cs="Arial"/>
          <w:sz w:val="24"/>
          <w:szCs w:val="24"/>
        </w:rPr>
        <w:t>hich may be</w:t>
      </w:r>
      <w:r w:rsidRPr="004B6538">
        <w:rPr>
          <w:rFonts w:ascii="Arial" w:hAnsi="Arial" w:cs="Arial"/>
          <w:sz w:val="24"/>
          <w:szCs w:val="24"/>
        </w:rPr>
        <w:t xml:space="preserve"> linked to differing levels of professional understanding</w:t>
      </w:r>
      <w:r w:rsidR="00C2536B" w:rsidRPr="004B6538">
        <w:rPr>
          <w:rFonts w:ascii="Arial" w:hAnsi="Arial" w:cs="Arial"/>
          <w:sz w:val="24"/>
          <w:szCs w:val="24"/>
        </w:rPr>
        <w:t>. This</w:t>
      </w:r>
      <w:r w:rsidRPr="004B6538">
        <w:rPr>
          <w:rFonts w:ascii="Arial" w:hAnsi="Arial" w:cs="Arial"/>
          <w:sz w:val="24"/>
          <w:szCs w:val="24"/>
        </w:rPr>
        <w:t xml:space="preserve"> suggest</w:t>
      </w:r>
      <w:r w:rsidR="00C2536B" w:rsidRPr="004B6538">
        <w:rPr>
          <w:rFonts w:ascii="Arial" w:hAnsi="Arial" w:cs="Arial"/>
          <w:sz w:val="24"/>
          <w:szCs w:val="24"/>
        </w:rPr>
        <w:t>s</w:t>
      </w:r>
      <w:r w:rsidRPr="004B6538">
        <w:rPr>
          <w:rFonts w:ascii="Arial" w:hAnsi="Arial" w:cs="Arial"/>
          <w:sz w:val="24"/>
          <w:szCs w:val="24"/>
        </w:rPr>
        <w:t xml:space="preserve"> that policy aspirations are not consistently realised in practice. The study concluded that targeted professional learning could support more effective, child-centred pedagogy and offered an evidence-informed basis for a larger-scale </w:t>
      </w:r>
      <w:r w:rsidR="00C2536B" w:rsidRPr="004B6538">
        <w:rPr>
          <w:rFonts w:ascii="Arial" w:hAnsi="Arial" w:cs="Arial"/>
          <w:sz w:val="24"/>
          <w:szCs w:val="24"/>
        </w:rPr>
        <w:t>project</w:t>
      </w:r>
      <w:r w:rsidRPr="004B6538">
        <w:rPr>
          <w:rFonts w:ascii="Arial" w:hAnsi="Arial" w:cs="Arial"/>
          <w:sz w:val="24"/>
          <w:szCs w:val="24"/>
        </w:rPr>
        <w:t xml:space="preserve"> to strengthen early years provision.</w:t>
      </w:r>
    </w:p>
    <w:p w14:paraId="45F3FB31" w14:textId="50A65CD3" w:rsidR="00036D1A" w:rsidRPr="004B6538" w:rsidRDefault="00161969" w:rsidP="00ED257C">
      <w:pPr>
        <w:spacing w:line="276" w:lineRule="auto"/>
        <w:rPr>
          <w:rFonts w:ascii="Arial" w:hAnsi="Arial" w:cs="Arial"/>
          <w:b/>
          <w:bCs/>
          <w:sz w:val="24"/>
          <w:szCs w:val="24"/>
          <w:u w:val="single"/>
        </w:rPr>
      </w:pPr>
      <w:r w:rsidRPr="004B6538">
        <w:rPr>
          <w:rFonts w:ascii="Arial" w:hAnsi="Arial" w:cs="Arial"/>
          <w:b/>
          <w:bCs/>
          <w:sz w:val="24"/>
          <w:szCs w:val="24"/>
          <w:u w:val="single"/>
        </w:rPr>
        <w:t>Lit</w:t>
      </w:r>
      <w:r w:rsidR="001016FC" w:rsidRPr="004B6538">
        <w:rPr>
          <w:rFonts w:ascii="Arial" w:hAnsi="Arial" w:cs="Arial"/>
          <w:b/>
          <w:bCs/>
          <w:sz w:val="24"/>
          <w:szCs w:val="24"/>
          <w:u w:val="single"/>
        </w:rPr>
        <w:t>erature</w:t>
      </w:r>
      <w:r w:rsidRPr="004B6538">
        <w:rPr>
          <w:rFonts w:ascii="Arial" w:hAnsi="Arial" w:cs="Arial"/>
          <w:b/>
          <w:bCs/>
          <w:sz w:val="24"/>
          <w:szCs w:val="24"/>
          <w:u w:val="single"/>
        </w:rPr>
        <w:t xml:space="preserve"> review</w:t>
      </w:r>
    </w:p>
    <w:p w14:paraId="35AAEA48" w14:textId="59CDFD22" w:rsidR="004D0A57"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Views of childhood have changed significantly over time. Traditional developmental perspectives often positioned children as passive recipients of adult knowledge, whereas more recent approaches recognise children as active participants in their own learning and development (James, Jenks &amp; Prout, 1998; Corsaro, 2018). This shift has influenced early years policy, curriculum development and pedagogy and has </w:t>
      </w:r>
      <w:r w:rsidR="00784EDE" w:rsidRPr="004B6538">
        <w:rPr>
          <w:rFonts w:ascii="Arial" w:hAnsi="Arial" w:cs="Arial"/>
          <w:sz w:val="24"/>
          <w:szCs w:val="24"/>
        </w:rPr>
        <w:t>led</w:t>
      </w:r>
      <w:r w:rsidRPr="004B6538">
        <w:rPr>
          <w:rFonts w:ascii="Arial" w:hAnsi="Arial" w:cs="Arial"/>
          <w:sz w:val="24"/>
          <w:szCs w:val="24"/>
        </w:rPr>
        <w:t xml:space="preserve"> to greater consideration of how practitioners' beliefs about children shape the </w:t>
      </w:r>
      <w:r w:rsidRPr="004B6538">
        <w:rPr>
          <w:rFonts w:ascii="Arial" w:hAnsi="Arial" w:cs="Arial"/>
          <w:sz w:val="24"/>
          <w:szCs w:val="24"/>
        </w:rPr>
        <w:lastRenderedPageBreak/>
        <w:t>experiences and opportunities they provide (Athey, 2007</w:t>
      </w:r>
      <w:r w:rsidR="00784EDE" w:rsidRPr="004B6538">
        <w:rPr>
          <w:rFonts w:ascii="Arial" w:hAnsi="Arial" w:cs="Arial"/>
          <w:sz w:val="24"/>
          <w:szCs w:val="24"/>
        </w:rPr>
        <w:t>).</w:t>
      </w:r>
      <w:r w:rsidRPr="004B6538">
        <w:rPr>
          <w:rFonts w:ascii="Arial" w:hAnsi="Arial" w:cs="Arial"/>
          <w:sz w:val="24"/>
          <w:szCs w:val="24"/>
        </w:rPr>
        <w:t xml:space="preserve"> As a result, concepts such as agency</w:t>
      </w:r>
      <w:r w:rsidR="001D74A4" w:rsidRPr="004B6538">
        <w:rPr>
          <w:rFonts w:ascii="Arial" w:hAnsi="Arial" w:cs="Arial"/>
          <w:sz w:val="24"/>
          <w:szCs w:val="24"/>
        </w:rPr>
        <w:t xml:space="preserve"> (Baker et al, 202</w:t>
      </w:r>
      <w:r w:rsidR="006F6F83" w:rsidRPr="004B6538">
        <w:rPr>
          <w:rFonts w:ascii="Arial" w:hAnsi="Arial" w:cs="Arial"/>
          <w:sz w:val="24"/>
          <w:szCs w:val="24"/>
        </w:rPr>
        <w:t>1</w:t>
      </w:r>
      <w:r w:rsidR="001D74A4" w:rsidRPr="004B6538">
        <w:rPr>
          <w:rFonts w:ascii="Arial" w:hAnsi="Arial" w:cs="Arial"/>
          <w:sz w:val="24"/>
          <w:szCs w:val="24"/>
        </w:rPr>
        <w:t>)</w:t>
      </w:r>
      <w:r w:rsidRPr="004B6538">
        <w:rPr>
          <w:rFonts w:ascii="Arial" w:hAnsi="Arial" w:cs="Arial"/>
          <w:sz w:val="24"/>
          <w:szCs w:val="24"/>
        </w:rPr>
        <w:t>, participation</w:t>
      </w:r>
      <w:r w:rsidR="00BA776E" w:rsidRPr="004B6538">
        <w:rPr>
          <w:rFonts w:ascii="Arial" w:hAnsi="Arial" w:cs="Arial"/>
          <w:sz w:val="24"/>
          <w:szCs w:val="24"/>
        </w:rPr>
        <w:t xml:space="preserve"> (Hildebrandt et al, 2026)</w:t>
      </w:r>
      <w:r w:rsidRPr="004B6538">
        <w:rPr>
          <w:rFonts w:ascii="Arial" w:hAnsi="Arial" w:cs="Arial"/>
          <w:sz w:val="24"/>
          <w:szCs w:val="24"/>
        </w:rPr>
        <w:t xml:space="preserve">, competence </w:t>
      </w:r>
      <w:r w:rsidR="00E37F31" w:rsidRPr="004B6538">
        <w:rPr>
          <w:rFonts w:ascii="Arial" w:hAnsi="Arial" w:cs="Arial"/>
          <w:sz w:val="24"/>
          <w:szCs w:val="24"/>
        </w:rPr>
        <w:t xml:space="preserve">(Lahmann, 2022) </w:t>
      </w:r>
      <w:r w:rsidRPr="004B6538">
        <w:rPr>
          <w:rFonts w:ascii="Arial" w:hAnsi="Arial" w:cs="Arial"/>
          <w:sz w:val="24"/>
          <w:szCs w:val="24"/>
        </w:rPr>
        <w:t>and child-centred learning</w:t>
      </w:r>
      <w:r w:rsidR="0042370E" w:rsidRPr="004B6538">
        <w:rPr>
          <w:rFonts w:ascii="Arial" w:hAnsi="Arial" w:cs="Arial"/>
          <w:sz w:val="24"/>
          <w:szCs w:val="24"/>
        </w:rPr>
        <w:t xml:space="preserve"> (Ha, Lien and Hang, 2025</w:t>
      </w:r>
      <w:r w:rsidR="00016BFE" w:rsidRPr="004B6538">
        <w:rPr>
          <w:rFonts w:ascii="Arial" w:hAnsi="Arial" w:cs="Arial"/>
          <w:sz w:val="24"/>
          <w:szCs w:val="24"/>
        </w:rPr>
        <w:t>)</w:t>
      </w:r>
      <w:r w:rsidRPr="004B6538">
        <w:rPr>
          <w:rFonts w:ascii="Arial" w:hAnsi="Arial" w:cs="Arial"/>
          <w:sz w:val="24"/>
          <w:szCs w:val="24"/>
        </w:rPr>
        <w:t xml:space="preserve"> have become increasingly important within discussions of high-quality early years practice (Dahlberg, Moss &amp; Pence, 2013; Rogoff, 2003).</w:t>
      </w:r>
    </w:p>
    <w:p w14:paraId="78EAA8EA" w14:textId="0E35A740" w:rsidR="004D0A57" w:rsidRPr="004B6538" w:rsidRDefault="00161969" w:rsidP="00ED257C">
      <w:pPr>
        <w:spacing w:line="276" w:lineRule="auto"/>
        <w:rPr>
          <w:rFonts w:ascii="Arial" w:hAnsi="Arial" w:cs="Arial"/>
          <w:sz w:val="24"/>
          <w:szCs w:val="24"/>
        </w:rPr>
      </w:pPr>
      <w:r w:rsidRPr="004B6538">
        <w:rPr>
          <w:rFonts w:ascii="Arial" w:hAnsi="Arial" w:cs="Arial"/>
          <w:sz w:val="24"/>
          <w:szCs w:val="24"/>
        </w:rPr>
        <w:t>These principles are reflected within early years policy in Wales, particularly through the Curriculu</w:t>
      </w:r>
      <w:r w:rsidR="00EA3275" w:rsidRPr="004B6538">
        <w:rPr>
          <w:rFonts w:ascii="Arial" w:hAnsi="Arial" w:cs="Arial"/>
          <w:sz w:val="24"/>
          <w:szCs w:val="24"/>
        </w:rPr>
        <w:t>m for Funded Non-maintained Nursery Settings (Welsh Govern</w:t>
      </w:r>
      <w:r w:rsidR="00E014A9" w:rsidRPr="004B6538">
        <w:rPr>
          <w:rFonts w:ascii="Arial" w:hAnsi="Arial" w:cs="Arial"/>
          <w:sz w:val="24"/>
          <w:szCs w:val="24"/>
        </w:rPr>
        <w:t>ment, 2022) and Flying Start Childcare Guidance (Welsh Government, 2026)</w:t>
      </w:r>
      <w:r w:rsidRPr="004B6538">
        <w:rPr>
          <w:rFonts w:ascii="Arial" w:hAnsi="Arial" w:cs="Arial"/>
          <w:sz w:val="24"/>
          <w:szCs w:val="24"/>
        </w:rPr>
        <w:t xml:space="preserve">. These recent policies </w:t>
      </w:r>
      <w:r w:rsidR="004F6B39" w:rsidRPr="004B6538">
        <w:rPr>
          <w:rFonts w:ascii="Arial" w:hAnsi="Arial" w:cs="Arial"/>
          <w:sz w:val="24"/>
          <w:szCs w:val="24"/>
        </w:rPr>
        <w:t>(Welsh Government, 2022 and Welsh Government</w:t>
      </w:r>
      <w:r w:rsidR="007A7F20" w:rsidRPr="004B6538">
        <w:rPr>
          <w:rFonts w:ascii="Arial" w:hAnsi="Arial" w:cs="Arial"/>
          <w:sz w:val="24"/>
          <w:szCs w:val="24"/>
        </w:rPr>
        <w:t>, 2026</w:t>
      </w:r>
      <w:r w:rsidR="004F6B39" w:rsidRPr="004B6538">
        <w:rPr>
          <w:rFonts w:ascii="Arial" w:hAnsi="Arial" w:cs="Arial"/>
          <w:sz w:val="24"/>
          <w:szCs w:val="24"/>
        </w:rPr>
        <w:t>)</w:t>
      </w:r>
      <w:r w:rsidR="007A7F20" w:rsidRPr="004B6538">
        <w:rPr>
          <w:rFonts w:ascii="Arial" w:hAnsi="Arial" w:cs="Arial"/>
          <w:sz w:val="24"/>
          <w:szCs w:val="24"/>
        </w:rPr>
        <w:t xml:space="preserve"> </w:t>
      </w:r>
      <w:r w:rsidRPr="004B6538">
        <w:rPr>
          <w:rFonts w:ascii="Arial" w:hAnsi="Arial" w:cs="Arial"/>
          <w:sz w:val="24"/>
          <w:szCs w:val="24"/>
        </w:rPr>
        <w:t xml:space="preserve">position children as capable, confident learners and emphasise agency, autonomy and learning through play and </w:t>
      </w:r>
      <w:r w:rsidR="00521D15" w:rsidRPr="004B6538">
        <w:rPr>
          <w:rFonts w:ascii="Arial" w:hAnsi="Arial" w:cs="Arial"/>
          <w:sz w:val="24"/>
          <w:szCs w:val="24"/>
        </w:rPr>
        <w:t>experience.</w:t>
      </w:r>
      <w:r w:rsidRPr="004B6538">
        <w:rPr>
          <w:rFonts w:ascii="Arial" w:hAnsi="Arial" w:cs="Arial"/>
          <w:sz w:val="24"/>
          <w:szCs w:val="24"/>
        </w:rPr>
        <w:t xml:space="preserve"> They </w:t>
      </w:r>
      <w:r w:rsidR="00784EDE" w:rsidRPr="004B6538">
        <w:rPr>
          <w:rFonts w:ascii="Arial" w:hAnsi="Arial" w:cs="Arial"/>
          <w:sz w:val="24"/>
          <w:szCs w:val="24"/>
        </w:rPr>
        <w:t>strongly</w:t>
      </w:r>
      <w:r w:rsidRPr="004B6538">
        <w:rPr>
          <w:rFonts w:ascii="Arial" w:hAnsi="Arial" w:cs="Arial"/>
          <w:sz w:val="24"/>
          <w:szCs w:val="24"/>
        </w:rPr>
        <w:t xml:space="preserve"> promote a strengths-based view of children and encourage </w:t>
      </w:r>
      <w:r w:rsidR="00511FAA" w:rsidRPr="004B6538">
        <w:rPr>
          <w:rFonts w:ascii="Arial" w:hAnsi="Arial" w:cs="Arial"/>
          <w:sz w:val="24"/>
          <w:szCs w:val="24"/>
        </w:rPr>
        <w:t xml:space="preserve">practitioners </w:t>
      </w:r>
      <w:r w:rsidRPr="004B6538">
        <w:rPr>
          <w:rFonts w:ascii="Arial" w:hAnsi="Arial" w:cs="Arial"/>
          <w:sz w:val="24"/>
          <w:szCs w:val="24"/>
        </w:rPr>
        <w:t>to recognise children as capable of making choices, expressing preferences and contributing to their own learning. This has important implications for practitioners because their views of children influence the environments they create, the interactions they value and the pedagogical approaches they adopt</w:t>
      </w:r>
      <w:r w:rsidR="00900B27" w:rsidRPr="004B6538">
        <w:rPr>
          <w:rFonts w:ascii="Arial" w:hAnsi="Arial" w:cs="Arial"/>
          <w:sz w:val="24"/>
          <w:szCs w:val="24"/>
        </w:rPr>
        <w:t xml:space="preserve"> (Colognesi et al., 2024)</w:t>
      </w:r>
    </w:p>
    <w:p w14:paraId="5D5F1443" w14:textId="18ED29BC" w:rsidR="004D0A57"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It is particularly important within Flying Start to explore how practitioners understand and enact these principles. Welsh </w:t>
      </w:r>
      <w:r w:rsidR="00784EDE" w:rsidRPr="004B6538">
        <w:rPr>
          <w:rFonts w:ascii="Arial" w:hAnsi="Arial" w:cs="Arial"/>
          <w:sz w:val="24"/>
          <w:szCs w:val="24"/>
        </w:rPr>
        <w:t>Government</w:t>
      </w:r>
      <w:r w:rsidRPr="004B6538">
        <w:rPr>
          <w:rFonts w:ascii="Arial" w:hAnsi="Arial" w:cs="Arial"/>
          <w:sz w:val="24"/>
          <w:szCs w:val="24"/>
        </w:rPr>
        <w:t xml:space="preserve"> (2026) clearly outlines </w:t>
      </w:r>
      <w:r w:rsidR="00521D15" w:rsidRPr="004B6538">
        <w:rPr>
          <w:rFonts w:ascii="Arial" w:hAnsi="Arial" w:cs="Arial"/>
          <w:sz w:val="24"/>
          <w:szCs w:val="24"/>
        </w:rPr>
        <w:t>that high</w:t>
      </w:r>
      <w:r w:rsidRPr="004B6538">
        <w:rPr>
          <w:rFonts w:ascii="Arial" w:hAnsi="Arial" w:cs="Arial"/>
          <w:sz w:val="24"/>
          <w:szCs w:val="24"/>
        </w:rPr>
        <w:t>-quality childcare is crucial in giving young children the chance to learn, explore and grow through play, and the enabling adults view each child as confident, capable and curious (W</w:t>
      </w:r>
      <w:r w:rsidR="00511FAA" w:rsidRPr="004B6538">
        <w:rPr>
          <w:rFonts w:ascii="Arial" w:hAnsi="Arial" w:cs="Arial"/>
          <w:sz w:val="24"/>
          <w:szCs w:val="24"/>
        </w:rPr>
        <w:t xml:space="preserve">elsh </w:t>
      </w:r>
      <w:r w:rsidRPr="004B6538">
        <w:rPr>
          <w:rFonts w:ascii="Arial" w:hAnsi="Arial" w:cs="Arial"/>
          <w:sz w:val="24"/>
          <w:szCs w:val="24"/>
        </w:rPr>
        <w:t>G</w:t>
      </w:r>
      <w:r w:rsidR="00511FAA" w:rsidRPr="004B6538">
        <w:rPr>
          <w:rFonts w:ascii="Arial" w:hAnsi="Arial" w:cs="Arial"/>
          <w:sz w:val="24"/>
          <w:szCs w:val="24"/>
        </w:rPr>
        <w:t>overnment</w:t>
      </w:r>
      <w:r w:rsidRPr="004B6538">
        <w:rPr>
          <w:rFonts w:ascii="Arial" w:hAnsi="Arial" w:cs="Arial"/>
          <w:sz w:val="24"/>
          <w:szCs w:val="24"/>
        </w:rPr>
        <w:t>, 2022). This review therefore examines the literature relating to constructions of children as capable and competent learners and considers how these perspectives influence pedagogy within the Welsh context</w:t>
      </w:r>
    </w:p>
    <w:p w14:paraId="43D4113C" w14:textId="77777777" w:rsidR="00AB45BE"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Constructions of the Child as Capable and Competent</w:t>
      </w:r>
    </w:p>
    <w:p w14:paraId="7F0E9D5C" w14:textId="3DD86CC8" w:rsidR="00B37573"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Contemporary early years policy in Wales positions children as capable and competent learners who actively construct their own understanding of the world. This agentic view is grounded in socio-cultural and constructivist perspectives, which emphasise children’s autonomy, voice, and participation in meaning-making (Rogoff, 2003; Corsaro, 2018). </w:t>
      </w:r>
      <w:r w:rsidR="00D132D6" w:rsidRPr="004B6538">
        <w:rPr>
          <w:rFonts w:ascii="Arial" w:hAnsi="Arial" w:cs="Arial"/>
          <w:sz w:val="24"/>
          <w:szCs w:val="24"/>
        </w:rPr>
        <w:t xml:space="preserve"> </w:t>
      </w:r>
      <w:r w:rsidRPr="004B6538">
        <w:rPr>
          <w:rFonts w:ascii="Arial" w:hAnsi="Arial" w:cs="Arial"/>
          <w:sz w:val="24"/>
          <w:szCs w:val="24"/>
        </w:rPr>
        <w:t>Tina Bruce (2021) describes Friedrich Froebel as the founder of the kindergarten movement, while more recent interpretations suggest that Froebel's ideas significantly influenced Loris Malaguzzi and the development of the Reggio Emilia approach (Ryan, 2025). Both perspectives position children as capable, competent and active participants in their own learning rather than passive recipients of adult instruction (Malaguzzi, 1993). This conceptualisation continues to underpin contemporary early childhood the</w:t>
      </w:r>
      <w:r w:rsidRPr="004B6538">
        <w:rPr>
          <w:rFonts w:ascii="Arial" w:hAnsi="Arial" w:cs="Arial"/>
          <w:sz w:val="24"/>
          <w:szCs w:val="24"/>
        </w:rPr>
        <w:t xml:space="preserve">ory, with the image of the child viewed as central to pedagogical decision-making and the construction of learning environments (Waters-Davies &amp; MacDonald, 2022; </w:t>
      </w:r>
      <w:r w:rsidR="00356A94" w:rsidRPr="004B6538">
        <w:rPr>
          <w:rFonts w:ascii="Arial" w:hAnsi="Arial" w:cs="Arial"/>
          <w:sz w:val="24"/>
          <w:szCs w:val="24"/>
        </w:rPr>
        <w:t>Haynes &amp; Patti</w:t>
      </w:r>
      <w:r w:rsidRPr="004B6538">
        <w:rPr>
          <w:rFonts w:ascii="Arial" w:hAnsi="Arial" w:cs="Arial"/>
          <w:sz w:val="24"/>
          <w:szCs w:val="24"/>
        </w:rPr>
        <w:t>, 202</w:t>
      </w:r>
      <w:r w:rsidR="006F4ED8" w:rsidRPr="004B6538">
        <w:rPr>
          <w:rFonts w:ascii="Arial" w:hAnsi="Arial" w:cs="Arial"/>
          <w:sz w:val="24"/>
          <w:szCs w:val="24"/>
        </w:rPr>
        <w:t>2</w:t>
      </w:r>
      <w:r w:rsidRPr="004B6538">
        <w:rPr>
          <w:rFonts w:ascii="Arial" w:hAnsi="Arial" w:cs="Arial"/>
          <w:sz w:val="24"/>
          <w:szCs w:val="24"/>
        </w:rPr>
        <w:t xml:space="preserve">). Such perspectives challenge deficit-oriented views of childhood and instead recognise children as active contributors to knowledge, relationships and culture (Dahlberg, Moss &amp; Pence, 2013; Iorio &amp; Yelland, 2021). </w:t>
      </w:r>
      <w:r w:rsidR="00D22A87" w:rsidRPr="004B6538">
        <w:rPr>
          <w:rFonts w:ascii="Arial" w:hAnsi="Arial" w:cs="Arial"/>
          <w:sz w:val="24"/>
          <w:szCs w:val="24"/>
        </w:rPr>
        <w:t xml:space="preserve">Yelland (2021) </w:t>
      </w:r>
      <w:r w:rsidR="00C168CE" w:rsidRPr="004B6538">
        <w:rPr>
          <w:rFonts w:ascii="Arial" w:hAnsi="Arial" w:cs="Arial"/>
          <w:sz w:val="24"/>
          <w:szCs w:val="24"/>
        </w:rPr>
        <w:t xml:space="preserve">further argues that there are opportunities now to create </w:t>
      </w:r>
      <w:r w:rsidR="00C1037B" w:rsidRPr="004B6538">
        <w:rPr>
          <w:rFonts w:ascii="Arial" w:hAnsi="Arial" w:cs="Arial"/>
          <w:sz w:val="24"/>
          <w:szCs w:val="24"/>
        </w:rPr>
        <w:t>‘</w:t>
      </w:r>
      <w:r w:rsidR="00C168CE" w:rsidRPr="004B6538">
        <w:rPr>
          <w:rFonts w:ascii="Arial" w:hAnsi="Arial" w:cs="Arial"/>
          <w:sz w:val="24"/>
          <w:szCs w:val="24"/>
        </w:rPr>
        <w:t>new learning scenarios that build on a vision of the child as a capable citizen of the now</w:t>
      </w:r>
      <w:r w:rsidR="00C1037B" w:rsidRPr="004B6538">
        <w:rPr>
          <w:rFonts w:ascii="Arial" w:hAnsi="Arial" w:cs="Arial"/>
          <w:sz w:val="24"/>
          <w:szCs w:val="24"/>
        </w:rPr>
        <w:t>’</w:t>
      </w:r>
      <w:r w:rsidR="00C168CE" w:rsidRPr="004B6538">
        <w:rPr>
          <w:rFonts w:ascii="Arial" w:hAnsi="Arial" w:cs="Arial"/>
          <w:sz w:val="24"/>
          <w:szCs w:val="24"/>
        </w:rPr>
        <w:t xml:space="preserve">. </w:t>
      </w:r>
      <w:r w:rsidRPr="004B6538">
        <w:rPr>
          <w:rFonts w:ascii="Arial" w:hAnsi="Arial" w:cs="Arial"/>
          <w:sz w:val="24"/>
          <w:szCs w:val="24"/>
        </w:rPr>
        <w:t xml:space="preserve">In Wales, these principles are reflected in </w:t>
      </w:r>
      <w:r w:rsidR="006F4ED8" w:rsidRPr="004B6538">
        <w:rPr>
          <w:rFonts w:ascii="Arial" w:hAnsi="Arial" w:cs="Arial"/>
          <w:sz w:val="24"/>
          <w:szCs w:val="24"/>
        </w:rPr>
        <w:t xml:space="preserve">A </w:t>
      </w:r>
      <w:r w:rsidR="006F4ED8" w:rsidRPr="004B6538">
        <w:rPr>
          <w:rFonts w:ascii="Arial" w:hAnsi="Arial" w:cs="Arial"/>
          <w:sz w:val="24"/>
          <w:szCs w:val="24"/>
        </w:rPr>
        <w:lastRenderedPageBreak/>
        <w:t>Curriculum for Funded Non-maintained Nursery Settings (Welsh Government, 2022)</w:t>
      </w:r>
      <w:r w:rsidRPr="004B6538">
        <w:rPr>
          <w:rFonts w:ascii="Arial" w:hAnsi="Arial" w:cs="Arial"/>
          <w:sz w:val="24"/>
          <w:szCs w:val="24"/>
        </w:rPr>
        <w:t xml:space="preserve"> through its aspiration to develop “ambitious, capable learners” and its emphasis on experiential, play-based learning that supports children's agency and participation in their own development (Welsh Government, 2022). </w:t>
      </w:r>
    </w:p>
    <w:p w14:paraId="6EB7BCAB" w14:textId="77777777" w:rsidR="00B37573"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Implications for Early Years Practice and Pedagogy</w:t>
      </w:r>
    </w:p>
    <w:p w14:paraId="19CDDBD8" w14:textId="3B7F9E8C" w:rsidR="00B37573" w:rsidRPr="004B6538" w:rsidRDefault="00161969" w:rsidP="00ED257C">
      <w:pPr>
        <w:spacing w:line="276" w:lineRule="auto"/>
        <w:rPr>
          <w:rFonts w:ascii="Arial" w:hAnsi="Arial" w:cs="Arial"/>
          <w:sz w:val="24"/>
          <w:szCs w:val="24"/>
        </w:rPr>
      </w:pPr>
      <w:r w:rsidRPr="004B6538">
        <w:rPr>
          <w:rFonts w:ascii="Arial" w:hAnsi="Arial" w:cs="Arial"/>
          <w:sz w:val="24"/>
          <w:szCs w:val="24"/>
        </w:rPr>
        <w:t>This understanding of the child has significant implications for early years pedagogy, as practitioners' beliefs influence the environments they create, the opportunities they provide, and the nature of their interactions with children</w:t>
      </w:r>
      <w:r w:rsidR="007C60E3" w:rsidRPr="004B6538">
        <w:rPr>
          <w:rFonts w:ascii="Arial" w:hAnsi="Arial" w:cs="Arial"/>
          <w:sz w:val="24"/>
          <w:szCs w:val="24"/>
        </w:rPr>
        <w:t>(Colognesi et al., 2024)</w:t>
      </w:r>
      <w:r w:rsidRPr="004B6538">
        <w:rPr>
          <w:rFonts w:ascii="Arial" w:hAnsi="Arial" w:cs="Arial"/>
          <w:sz w:val="24"/>
          <w:szCs w:val="24"/>
        </w:rPr>
        <w:t xml:space="preserve">. Research suggests that practitioners who view children as capable and competent are more likely to adopt responsive, inquiry-based and child-centred approaches that foster participation, problem-solving and higher-order thinking (Waters-Davies &amp; MacDonald, 2022; NAEYC, 2020). </w:t>
      </w:r>
    </w:p>
    <w:p w14:paraId="09779A5B" w14:textId="7482DD36" w:rsidR="00B37573"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However, </w:t>
      </w:r>
      <w:r w:rsidR="00395D98" w:rsidRPr="004B6538">
        <w:rPr>
          <w:rFonts w:ascii="Arial" w:hAnsi="Arial" w:cs="Arial"/>
          <w:sz w:val="24"/>
          <w:szCs w:val="24"/>
        </w:rPr>
        <w:t xml:space="preserve">in contrast, more </w:t>
      </w:r>
      <w:r w:rsidRPr="004B6538">
        <w:rPr>
          <w:rFonts w:ascii="Arial" w:hAnsi="Arial" w:cs="Arial"/>
          <w:sz w:val="24"/>
          <w:szCs w:val="24"/>
        </w:rPr>
        <w:t xml:space="preserve">deficit constructions of children can lead to more directive pedagogies that restrict opportunities for </w:t>
      </w:r>
      <w:r w:rsidR="00395D98" w:rsidRPr="004B6538">
        <w:rPr>
          <w:rFonts w:ascii="Arial" w:hAnsi="Arial" w:cs="Arial"/>
          <w:sz w:val="24"/>
          <w:szCs w:val="24"/>
        </w:rPr>
        <w:t xml:space="preserve">exploration, </w:t>
      </w:r>
      <w:r w:rsidRPr="004B6538">
        <w:rPr>
          <w:rFonts w:ascii="Arial" w:hAnsi="Arial" w:cs="Arial"/>
          <w:sz w:val="24"/>
          <w:szCs w:val="24"/>
        </w:rPr>
        <w:t xml:space="preserve">autonomy and decision-making (Waters-Davies &amp; MacDonald, 2022). </w:t>
      </w:r>
      <w:r w:rsidR="008E7EB2" w:rsidRPr="004B6538">
        <w:rPr>
          <w:rFonts w:ascii="Arial" w:hAnsi="Arial" w:cs="Arial"/>
          <w:sz w:val="24"/>
          <w:szCs w:val="24"/>
        </w:rPr>
        <w:t xml:space="preserve">Pedagogy in early childhood is therefore not neutral but is closely tied to practitioners’ underlying assumptions about children and learning (Bruce, 2011). This highlights the importance of professional knowledge in shaping high-quality early years provision. </w:t>
      </w:r>
      <w:r w:rsidRPr="004B6538">
        <w:rPr>
          <w:rFonts w:ascii="Arial" w:hAnsi="Arial" w:cs="Arial"/>
          <w:sz w:val="24"/>
          <w:szCs w:val="24"/>
        </w:rPr>
        <w:t xml:space="preserve">(Haynes &amp; Patti, 2022). </w:t>
      </w:r>
    </w:p>
    <w:p w14:paraId="4C6940F7" w14:textId="77777777" w:rsidR="00B37573" w:rsidRPr="004B6538" w:rsidRDefault="00161969" w:rsidP="00ED257C">
      <w:pPr>
        <w:spacing w:line="276" w:lineRule="auto"/>
        <w:rPr>
          <w:rFonts w:ascii="Arial" w:hAnsi="Arial" w:cs="Arial"/>
          <w:sz w:val="24"/>
          <w:szCs w:val="24"/>
        </w:rPr>
      </w:pPr>
      <w:r w:rsidRPr="004B6538">
        <w:rPr>
          <w:rFonts w:ascii="Arial" w:hAnsi="Arial" w:cs="Arial"/>
          <w:sz w:val="24"/>
          <w:szCs w:val="24"/>
        </w:rPr>
        <w:t>As a result, professional knowledge and critical reflection are essential in supporting practitioners to recognise and build upon children's competencies, ensuring that pedagogical approaches align with contemporary understandings of children as capable, resourceful and active learners (Waters-Davies &amp; MacDonald, 2022; Iorio &amp; Yelland, 2021).</w:t>
      </w:r>
    </w:p>
    <w:p w14:paraId="7DD8C7AC" w14:textId="215F8BDF" w:rsidR="00D43A78"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Flying Start is the Welsh Government's flagship early years programme, targeting children under four living in areas of socio-economic disadvantage through the provision of high-quality part-time childcare, enhanced health visiting, parenting support, and speech, language and communication services (Welsh Government, 2015). The programme reflects the principles of </w:t>
      </w:r>
      <w:r w:rsidR="006B0126" w:rsidRPr="004B6538">
        <w:rPr>
          <w:rFonts w:ascii="Arial" w:hAnsi="Arial" w:cs="Arial"/>
          <w:sz w:val="24"/>
          <w:szCs w:val="24"/>
        </w:rPr>
        <w:t xml:space="preserve">a </w:t>
      </w:r>
      <w:r w:rsidRPr="004B6538">
        <w:rPr>
          <w:rFonts w:ascii="Arial" w:hAnsi="Arial" w:cs="Arial"/>
          <w:sz w:val="24"/>
          <w:szCs w:val="24"/>
        </w:rPr>
        <w:t xml:space="preserve">Curriculum for </w:t>
      </w:r>
      <w:r w:rsidR="006B0126" w:rsidRPr="004B6538">
        <w:rPr>
          <w:rFonts w:ascii="Arial" w:hAnsi="Arial" w:cs="Arial"/>
          <w:sz w:val="24"/>
          <w:szCs w:val="24"/>
        </w:rPr>
        <w:t>Funded Non-maintained Nursery Settings (Welsh Government, 2022)</w:t>
      </w:r>
      <w:r w:rsidRPr="004B6538">
        <w:rPr>
          <w:rFonts w:ascii="Arial" w:hAnsi="Arial" w:cs="Arial"/>
          <w:sz w:val="24"/>
          <w:szCs w:val="24"/>
        </w:rPr>
        <w:t>, promoting child-centred, play-based learning and recognising children as active participants in their own learning. Arnott and Wall (2021) argue that supporting children's agency requires practitioners to create opportunities for children to influence and shape their learning experiences.</w:t>
      </w:r>
    </w:p>
    <w:p w14:paraId="0070FE5C" w14:textId="52E7C64E" w:rsidR="00D43A78" w:rsidRPr="004B6538" w:rsidRDefault="00161969" w:rsidP="00ED257C">
      <w:pPr>
        <w:spacing w:line="276" w:lineRule="auto"/>
        <w:rPr>
          <w:rFonts w:ascii="Arial" w:hAnsi="Arial" w:cs="Arial"/>
          <w:sz w:val="24"/>
          <w:szCs w:val="24"/>
        </w:rPr>
      </w:pPr>
      <w:r w:rsidRPr="004B6538">
        <w:rPr>
          <w:rFonts w:ascii="Arial" w:hAnsi="Arial" w:cs="Arial"/>
          <w:sz w:val="24"/>
          <w:szCs w:val="24"/>
        </w:rPr>
        <w:t>Recent evaluation findings indicate that Flying Start has had positive impacts on children's communication, confidence, social skills, independence and readiness for school, with families valuing both the quality of childcare and the relationships developed with practitioners (Welsh Government, 2026</w:t>
      </w:r>
      <w:r w:rsidR="00A106A9" w:rsidRPr="004B6538">
        <w:rPr>
          <w:rFonts w:ascii="Arial" w:hAnsi="Arial" w:cs="Arial"/>
          <w:sz w:val="24"/>
          <w:szCs w:val="24"/>
        </w:rPr>
        <w:t>b</w:t>
      </w:r>
      <w:r w:rsidRPr="004B6538">
        <w:rPr>
          <w:rFonts w:ascii="Arial" w:hAnsi="Arial" w:cs="Arial"/>
          <w:sz w:val="24"/>
          <w:szCs w:val="24"/>
        </w:rPr>
        <w:t>). The evaluation also identified the integrated nature of the programme as a key strength, highlighting the benefits of combining childcare with wider family support services (Welsh Government, 2026</w:t>
      </w:r>
      <w:r w:rsidR="00A106A9" w:rsidRPr="004B6538">
        <w:rPr>
          <w:rFonts w:ascii="Arial" w:hAnsi="Arial" w:cs="Arial"/>
          <w:sz w:val="24"/>
          <w:szCs w:val="24"/>
        </w:rPr>
        <w:t>b</w:t>
      </w:r>
      <w:r w:rsidRPr="004B6538">
        <w:rPr>
          <w:rFonts w:ascii="Arial" w:hAnsi="Arial" w:cs="Arial"/>
          <w:sz w:val="24"/>
          <w:szCs w:val="24"/>
        </w:rPr>
        <w:t xml:space="preserve">). </w:t>
      </w:r>
    </w:p>
    <w:p w14:paraId="09DAC00E" w14:textId="1D912DE3" w:rsidR="00D43A78" w:rsidRPr="004B6538" w:rsidRDefault="00161969" w:rsidP="00ED257C">
      <w:pPr>
        <w:spacing w:line="276" w:lineRule="auto"/>
        <w:rPr>
          <w:rFonts w:ascii="Arial" w:hAnsi="Arial" w:cs="Arial"/>
          <w:sz w:val="24"/>
          <w:szCs w:val="24"/>
        </w:rPr>
      </w:pPr>
      <w:r w:rsidRPr="004B6538">
        <w:rPr>
          <w:rFonts w:ascii="Arial" w:hAnsi="Arial" w:cs="Arial"/>
          <w:sz w:val="24"/>
          <w:szCs w:val="24"/>
        </w:rPr>
        <w:lastRenderedPageBreak/>
        <w:t xml:space="preserve">As Flying Start continues to expand across Wales, an ongoing research project led by Cardiff University is evaluating its impact on children's educational and health outcomes, maternal outcomes, access to early intervention services and potential inequalities in programme effectiveness (Moore et al., 2025). The project aims to address a recognised gap in the evidence base surrounding large-scale early years interventions. </w:t>
      </w:r>
    </w:p>
    <w:p w14:paraId="28068825" w14:textId="77777777" w:rsidR="00D43A78" w:rsidRPr="004B6538" w:rsidRDefault="00161969" w:rsidP="00ED257C">
      <w:pPr>
        <w:spacing w:line="276" w:lineRule="auto"/>
        <w:rPr>
          <w:rFonts w:ascii="Arial" w:hAnsi="Arial" w:cs="Arial"/>
          <w:sz w:val="24"/>
          <w:szCs w:val="24"/>
        </w:rPr>
      </w:pPr>
      <w:r w:rsidRPr="004B6538">
        <w:rPr>
          <w:rFonts w:ascii="Arial" w:hAnsi="Arial" w:cs="Arial"/>
          <w:sz w:val="24"/>
          <w:szCs w:val="24"/>
        </w:rPr>
        <w:t>While policy presents a clear commitment to an agentic image of the child, research with Flying Start practitioners suggests that there can be variation in how these principles are enacted in practice, particularly in relation to practitioners' training and professional understanding (Waters-Davies and MacDonald, 2022). This highlights the importance of exploring practitioners' perspectives, as their beliefs and knowledge influence how policy is translated into everyday practice.</w:t>
      </w:r>
    </w:p>
    <w:p w14:paraId="36C1A1A1" w14:textId="77777777" w:rsidR="00AB45BE"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Schema Theory and Pedagogical Understanding</w:t>
      </w:r>
    </w:p>
    <w:p w14:paraId="419DD6FC" w14:textId="76B3FD96" w:rsidR="00B77E75"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The Curriculum for Funded Non-Maintained Nursery Settings </w:t>
      </w:r>
      <w:r w:rsidR="00520205" w:rsidRPr="004B6538">
        <w:rPr>
          <w:rFonts w:ascii="Arial" w:hAnsi="Arial" w:cs="Arial"/>
          <w:sz w:val="24"/>
          <w:szCs w:val="24"/>
        </w:rPr>
        <w:t xml:space="preserve">(WG, 2022) </w:t>
      </w:r>
      <w:r w:rsidRPr="004B6538">
        <w:rPr>
          <w:rFonts w:ascii="Arial" w:hAnsi="Arial" w:cs="Arial"/>
          <w:sz w:val="24"/>
          <w:szCs w:val="24"/>
        </w:rPr>
        <w:t>identifies key pedagogical approaches to support young children’s learning, including schema theory</w:t>
      </w:r>
      <w:r w:rsidR="00791869" w:rsidRPr="004B6538">
        <w:rPr>
          <w:rFonts w:ascii="Arial" w:hAnsi="Arial" w:cs="Arial"/>
          <w:sz w:val="24"/>
          <w:szCs w:val="24"/>
        </w:rPr>
        <w:t xml:space="preserve">. </w:t>
      </w:r>
      <w:r w:rsidRPr="004B6538">
        <w:rPr>
          <w:rFonts w:ascii="Arial" w:hAnsi="Arial" w:cs="Arial"/>
          <w:sz w:val="24"/>
          <w:szCs w:val="24"/>
        </w:rPr>
        <w:t xml:space="preserve">Schema theory </w:t>
      </w:r>
      <w:r w:rsidR="00602A61" w:rsidRPr="004B6538">
        <w:rPr>
          <w:rFonts w:ascii="Arial" w:hAnsi="Arial" w:cs="Arial"/>
          <w:sz w:val="24"/>
          <w:szCs w:val="24"/>
        </w:rPr>
        <w:t xml:space="preserve">(Piaget, 1952) </w:t>
      </w:r>
      <w:r w:rsidRPr="004B6538">
        <w:rPr>
          <w:rFonts w:ascii="Arial" w:hAnsi="Arial" w:cs="Arial"/>
          <w:sz w:val="24"/>
          <w:szCs w:val="24"/>
        </w:rPr>
        <w:t>conceptualises children’s repeated patterns of behaviour</w:t>
      </w:r>
      <w:r w:rsidR="00520205" w:rsidRPr="004B6538">
        <w:rPr>
          <w:rFonts w:ascii="Arial" w:hAnsi="Arial" w:cs="Arial"/>
          <w:sz w:val="24"/>
          <w:szCs w:val="24"/>
        </w:rPr>
        <w:t xml:space="preserve"> </w:t>
      </w:r>
      <w:r w:rsidRPr="004B6538">
        <w:rPr>
          <w:rFonts w:ascii="Arial" w:hAnsi="Arial" w:cs="Arial"/>
          <w:sz w:val="24"/>
          <w:szCs w:val="24"/>
        </w:rPr>
        <w:t>as evidence of underlying cognitive structures</w:t>
      </w:r>
      <w:r w:rsidR="00791869" w:rsidRPr="004B6538">
        <w:rPr>
          <w:rFonts w:ascii="Arial" w:hAnsi="Arial" w:cs="Arial"/>
          <w:sz w:val="24"/>
          <w:szCs w:val="24"/>
        </w:rPr>
        <w:t xml:space="preserve"> (Athey, 2007)</w:t>
      </w:r>
      <w:r w:rsidRPr="004B6538">
        <w:rPr>
          <w:rFonts w:ascii="Arial" w:hAnsi="Arial" w:cs="Arial"/>
          <w:sz w:val="24"/>
          <w:szCs w:val="24"/>
        </w:rPr>
        <w:t xml:space="preserve">. </w:t>
      </w:r>
      <w:r w:rsidR="00520205" w:rsidRPr="004B6538">
        <w:rPr>
          <w:rFonts w:ascii="Arial" w:hAnsi="Arial" w:cs="Arial"/>
          <w:sz w:val="24"/>
          <w:szCs w:val="24"/>
        </w:rPr>
        <w:t xml:space="preserve">When </w:t>
      </w:r>
      <w:r w:rsidR="003E6D79" w:rsidRPr="004B6538">
        <w:rPr>
          <w:rFonts w:ascii="Arial" w:hAnsi="Arial" w:cs="Arial"/>
          <w:sz w:val="24"/>
          <w:szCs w:val="24"/>
        </w:rPr>
        <w:t>practitioners</w:t>
      </w:r>
      <w:r w:rsidR="00520205" w:rsidRPr="004B6538">
        <w:rPr>
          <w:rFonts w:ascii="Arial" w:hAnsi="Arial" w:cs="Arial"/>
          <w:sz w:val="24"/>
          <w:szCs w:val="24"/>
        </w:rPr>
        <w:t xml:space="preserve"> r</w:t>
      </w:r>
      <w:r w:rsidRPr="004B6538">
        <w:rPr>
          <w:rFonts w:ascii="Arial" w:hAnsi="Arial" w:cs="Arial"/>
          <w:sz w:val="24"/>
          <w:szCs w:val="24"/>
        </w:rPr>
        <w:t>ecognis</w:t>
      </w:r>
      <w:r w:rsidR="00520205" w:rsidRPr="004B6538">
        <w:rPr>
          <w:rFonts w:ascii="Arial" w:hAnsi="Arial" w:cs="Arial"/>
          <w:sz w:val="24"/>
          <w:szCs w:val="24"/>
        </w:rPr>
        <w:t>e and support</w:t>
      </w:r>
      <w:r w:rsidRPr="004B6538">
        <w:rPr>
          <w:rFonts w:ascii="Arial" w:hAnsi="Arial" w:cs="Arial"/>
          <w:sz w:val="24"/>
          <w:szCs w:val="24"/>
        </w:rPr>
        <w:t xml:space="preserve"> schematic play </w:t>
      </w:r>
      <w:r w:rsidR="00520205" w:rsidRPr="004B6538">
        <w:rPr>
          <w:rFonts w:ascii="Arial" w:hAnsi="Arial" w:cs="Arial"/>
          <w:sz w:val="24"/>
          <w:szCs w:val="24"/>
        </w:rPr>
        <w:t xml:space="preserve">effectively, it </w:t>
      </w:r>
      <w:r w:rsidRPr="004B6538">
        <w:rPr>
          <w:rFonts w:ascii="Arial" w:hAnsi="Arial" w:cs="Arial"/>
          <w:sz w:val="24"/>
          <w:szCs w:val="24"/>
        </w:rPr>
        <w:t xml:space="preserve">enables </w:t>
      </w:r>
      <w:r w:rsidR="00520205" w:rsidRPr="004B6538">
        <w:rPr>
          <w:rFonts w:ascii="Arial" w:hAnsi="Arial" w:cs="Arial"/>
          <w:sz w:val="24"/>
          <w:szCs w:val="24"/>
        </w:rPr>
        <w:t xml:space="preserve">them </w:t>
      </w:r>
      <w:r w:rsidRPr="004B6538">
        <w:rPr>
          <w:rFonts w:ascii="Arial" w:hAnsi="Arial" w:cs="Arial"/>
          <w:sz w:val="24"/>
          <w:szCs w:val="24"/>
        </w:rPr>
        <w:t>to interpret these behaviours as meaningful learning processes, rather than incidental or repetitive actions</w:t>
      </w:r>
      <w:r w:rsidR="00520205" w:rsidRPr="004B6538">
        <w:rPr>
          <w:rFonts w:ascii="Arial" w:hAnsi="Arial" w:cs="Arial"/>
          <w:sz w:val="24"/>
          <w:szCs w:val="24"/>
        </w:rPr>
        <w:t xml:space="preserve"> (Louis, 2024).</w:t>
      </w:r>
      <w:r w:rsidRPr="004B6538">
        <w:rPr>
          <w:rFonts w:ascii="Arial" w:hAnsi="Arial" w:cs="Arial"/>
          <w:sz w:val="24"/>
          <w:szCs w:val="24"/>
        </w:rPr>
        <w:t xml:space="preserve"> This requires a shift from viewing behaviour as something to manage, towards understanding it as something to interpret pedagogically. Nutbrown (2011) argues that practitioners who develop this understanding of schemas are better equipped to support sustained shared thinking and extend children’s learning. Similarly, Arnold (2010) highlights that knowledge of schemas allows practitioners to plan more effectively and respond in ways that deepen engagement. </w:t>
      </w:r>
      <w:r w:rsidR="00520205" w:rsidRPr="004B6538">
        <w:rPr>
          <w:rFonts w:ascii="Arial" w:hAnsi="Arial" w:cs="Arial"/>
          <w:sz w:val="24"/>
          <w:szCs w:val="24"/>
        </w:rPr>
        <w:t>S</w:t>
      </w:r>
      <w:r w:rsidRPr="004B6538">
        <w:rPr>
          <w:rFonts w:ascii="Arial" w:hAnsi="Arial" w:cs="Arial"/>
          <w:sz w:val="24"/>
          <w:szCs w:val="24"/>
        </w:rPr>
        <w:t>chema theory provides a practical example of how b</w:t>
      </w:r>
      <w:r w:rsidRPr="004B6538">
        <w:rPr>
          <w:rFonts w:ascii="Arial" w:hAnsi="Arial" w:cs="Arial"/>
          <w:sz w:val="24"/>
          <w:szCs w:val="24"/>
        </w:rPr>
        <w:t>eliefs about children’s competence directly inform pedagogical decision-making</w:t>
      </w:r>
      <w:r w:rsidR="00520205" w:rsidRPr="004B6538">
        <w:rPr>
          <w:rFonts w:ascii="Arial" w:hAnsi="Arial" w:cs="Arial"/>
          <w:sz w:val="24"/>
          <w:szCs w:val="24"/>
        </w:rPr>
        <w:t xml:space="preserve"> (Louis, 2025)</w:t>
      </w:r>
      <w:r w:rsidR="00747C58" w:rsidRPr="004B6538">
        <w:rPr>
          <w:rFonts w:ascii="Arial" w:hAnsi="Arial" w:cs="Arial"/>
          <w:sz w:val="24"/>
          <w:szCs w:val="24"/>
        </w:rPr>
        <w:t>.</w:t>
      </w:r>
      <w:r w:rsidR="00706AA6" w:rsidRPr="004B6538">
        <w:rPr>
          <w:rFonts w:ascii="Arial" w:hAnsi="Arial" w:cs="Arial"/>
          <w:sz w:val="24"/>
          <w:szCs w:val="24"/>
        </w:rPr>
        <w:t xml:space="preserve"> </w:t>
      </w:r>
      <w:r w:rsidRPr="004B6538">
        <w:rPr>
          <w:rFonts w:ascii="Arial" w:hAnsi="Arial" w:cs="Arial"/>
          <w:sz w:val="24"/>
          <w:szCs w:val="24"/>
        </w:rPr>
        <w:t xml:space="preserve">England (2025) </w:t>
      </w:r>
      <w:r w:rsidR="00F15EAC" w:rsidRPr="004B6538">
        <w:rPr>
          <w:rFonts w:ascii="Arial" w:hAnsi="Arial" w:cs="Arial"/>
          <w:sz w:val="24"/>
          <w:szCs w:val="24"/>
        </w:rPr>
        <w:t xml:space="preserve">also points out that when practitioners can identify these patterns of </w:t>
      </w:r>
      <w:r w:rsidR="005B3D63" w:rsidRPr="004B6538">
        <w:rPr>
          <w:rFonts w:ascii="Arial" w:hAnsi="Arial" w:cs="Arial"/>
          <w:sz w:val="24"/>
          <w:szCs w:val="24"/>
        </w:rPr>
        <w:t>play,</w:t>
      </w:r>
      <w:r w:rsidR="00BC4E30" w:rsidRPr="004B6538">
        <w:rPr>
          <w:rFonts w:ascii="Arial" w:hAnsi="Arial" w:cs="Arial"/>
          <w:sz w:val="24"/>
          <w:szCs w:val="24"/>
        </w:rPr>
        <w:t xml:space="preserve"> they can recognise that the child is </w:t>
      </w:r>
      <w:r w:rsidR="00F15EAC" w:rsidRPr="004B6538">
        <w:rPr>
          <w:rFonts w:ascii="Arial" w:hAnsi="Arial" w:cs="Arial"/>
          <w:sz w:val="24"/>
          <w:szCs w:val="24"/>
        </w:rPr>
        <w:t>deeply engaged in an important learning process.</w:t>
      </w:r>
      <w:r w:rsidR="00BC4E30" w:rsidRPr="004B6538">
        <w:rPr>
          <w:rFonts w:ascii="Arial" w:hAnsi="Arial" w:cs="Arial"/>
          <w:sz w:val="24"/>
          <w:szCs w:val="24"/>
        </w:rPr>
        <w:t xml:space="preserve"> This fra</w:t>
      </w:r>
      <w:r w:rsidR="000C32D9" w:rsidRPr="004B6538">
        <w:rPr>
          <w:rFonts w:ascii="Arial" w:hAnsi="Arial" w:cs="Arial"/>
          <w:sz w:val="24"/>
          <w:szCs w:val="24"/>
        </w:rPr>
        <w:t xml:space="preserve">mes schematic play as a way of </w:t>
      </w:r>
      <w:r w:rsidR="008309A4" w:rsidRPr="004B6538">
        <w:rPr>
          <w:rFonts w:ascii="Arial" w:hAnsi="Arial" w:cs="Arial"/>
          <w:sz w:val="24"/>
          <w:szCs w:val="24"/>
        </w:rPr>
        <w:t xml:space="preserve">children </w:t>
      </w:r>
      <w:r w:rsidR="000C32D9" w:rsidRPr="004B6538">
        <w:rPr>
          <w:rFonts w:ascii="Arial" w:hAnsi="Arial" w:cs="Arial"/>
          <w:sz w:val="24"/>
          <w:szCs w:val="24"/>
        </w:rPr>
        <w:t xml:space="preserve">showing </w:t>
      </w:r>
      <w:r w:rsidR="008309A4" w:rsidRPr="004B6538">
        <w:rPr>
          <w:rFonts w:ascii="Arial" w:hAnsi="Arial" w:cs="Arial"/>
          <w:sz w:val="24"/>
          <w:szCs w:val="24"/>
        </w:rPr>
        <w:t xml:space="preserve">their </w:t>
      </w:r>
      <w:r w:rsidR="000C32D9" w:rsidRPr="004B6538">
        <w:rPr>
          <w:rFonts w:ascii="Arial" w:hAnsi="Arial" w:cs="Arial"/>
          <w:sz w:val="24"/>
          <w:szCs w:val="24"/>
        </w:rPr>
        <w:t xml:space="preserve">competency, and </w:t>
      </w:r>
      <w:r w:rsidR="008309A4" w:rsidRPr="004B6538">
        <w:rPr>
          <w:rFonts w:ascii="Arial" w:hAnsi="Arial" w:cs="Arial"/>
          <w:sz w:val="24"/>
          <w:szCs w:val="24"/>
        </w:rPr>
        <w:t xml:space="preserve">practitioners who </w:t>
      </w:r>
      <w:r w:rsidR="000C32D9" w:rsidRPr="004B6538">
        <w:rPr>
          <w:rFonts w:ascii="Arial" w:hAnsi="Arial" w:cs="Arial"/>
          <w:sz w:val="24"/>
          <w:szCs w:val="24"/>
        </w:rPr>
        <w:t xml:space="preserve">plan for schematic play provide opportunities for children to be </w:t>
      </w:r>
      <w:r w:rsidR="00293906" w:rsidRPr="004B6538">
        <w:rPr>
          <w:rFonts w:ascii="Arial" w:hAnsi="Arial" w:cs="Arial"/>
          <w:sz w:val="24"/>
          <w:szCs w:val="24"/>
        </w:rPr>
        <w:t>agentic</w:t>
      </w:r>
      <w:r w:rsidR="000C32D9" w:rsidRPr="004B6538">
        <w:rPr>
          <w:rFonts w:ascii="Arial" w:hAnsi="Arial" w:cs="Arial"/>
          <w:sz w:val="24"/>
          <w:szCs w:val="24"/>
        </w:rPr>
        <w:t xml:space="preserve"> and ma</w:t>
      </w:r>
      <w:r w:rsidR="00293906" w:rsidRPr="004B6538">
        <w:rPr>
          <w:rFonts w:ascii="Arial" w:hAnsi="Arial" w:cs="Arial"/>
          <w:sz w:val="24"/>
          <w:szCs w:val="24"/>
        </w:rPr>
        <w:t xml:space="preserve">ke choices about where and how they would like to play </w:t>
      </w:r>
      <w:r w:rsidR="00230981" w:rsidRPr="004B6538">
        <w:rPr>
          <w:rFonts w:ascii="Arial" w:hAnsi="Arial" w:cs="Arial"/>
          <w:sz w:val="24"/>
          <w:szCs w:val="24"/>
        </w:rPr>
        <w:t xml:space="preserve">(Arnold, 2022). </w:t>
      </w:r>
    </w:p>
    <w:p w14:paraId="1E44EB54" w14:textId="58E86472" w:rsidR="00F87477"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Attachment theory and the value of relationships</w:t>
      </w:r>
    </w:p>
    <w:p w14:paraId="57529459" w14:textId="77777777" w:rsidR="00D61230"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Attachment theory highlights the importance of secure relationships in supporting young children's confidence, wellbeing and willingness to explore (Bowlby, 1969, 1988). This connection between attachment and exploration is central to the Circle of Security approach, which describes the adult as both a secure base from which the child can explore and </w:t>
      </w:r>
      <w:proofErr w:type="gramStart"/>
      <w:r w:rsidRPr="004B6538">
        <w:rPr>
          <w:rFonts w:ascii="Arial" w:hAnsi="Arial" w:cs="Arial"/>
          <w:sz w:val="24"/>
          <w:szCs w:val="24"/>
        </w:rPr>
        <w:t>a safe haven</w:t>
      </w:r>
      <w:proofErr w:type="gramEnd"/>
      <w:r w:rsidRPr="004B6538">
        <w:rPr>
          <w:rFonts w:ascii="Arial" w:hAnsi="Arial" w:cs="Arial"/>
          <w:sz w:val="24"/>
          <w:szCs w:val="24"/>
        </w:rPr>
        <w:t xml:space="preserve"> to which they can return for comfort and reassurance (Cooper et al., 2009; Marvin et al., 2002). Rather than limiting </w:t>
      </w:r>
      <w:r w:rsidRPr="004B6538">
        <w:rPr>
          <w:rFonts w:ascii="Arial" w:hAnsi="Arial" w:cs="Arial"/>
          <w:sz w:val="24"/>
          <w:szCs w:val="24"/>
        </w:rPr>
        <w:lastRenderedPageBreak/>
        <w:t>independence, secure relationships provide the foundation that allows children to take risks, try new experiences and explore their environment with confidence.</w:t>
      </w:r>
    </w:p>
    <w:p w14:paraId="16120781" w14:textId="5E966E7A" w:rsidR="00D61230" w:rsidRPr="004B6538" w:rsidRDefault="00161969" w:rsidP="00ED257C">
      <w:pPr>
        <w:spacing w:line="276" w:lineRule="auto"/>
        <w:rPr>
          <w:rFonts w:ascii="Arial" w:hAnsi="Arial" w:cs="Arial"/>
          <w:sz w:val="24"/>
          <w:szCs w:val="24"/>
        </w:rPr>
      </w:pPr>
      <w:r w:rsidRPr="004B6538">
        <w:rPr>
          <w:rFonts w:ascii="Arial" w:hAnsi="Arial" w:cs="Arial"/>
          <w:sz w:val="24"/>
          <w:szCs w:val="24"/>
        </w:rPr>
        <w:t>When adults remain emotionally available while giving children opportunities to explore, children are better able to make choices, follow their own interests and develop a sense of agency. Through these experiences, children begin to see themselves as capable and active participants in their own learning (Rogoff, 2003). Recent early childhood literature continues to emphasise the importance of secure, respectful and reciprocal relationships, highlighting how these interactions support children's participati</w:t>
      </w:r>
      <w:r w:rsidRPr="004B6538">
        <w:rPr>
          <w:rFonts w:ascii="Arial" w:hAnsi="Arial" w:cs="Arial"/>
          <w:sz w:val="24"/>
          <w:szCs w:val="24"/>
        </w:rPr>
        <w:t xml:space="preserve">on, independent discovery and decision-making (AERO, 2023). </w:t>
      </w:r>
      <w:r w:rsidR="00FC42F6" w:rsidRPr="004B6538">
        <w:rPr>
          <w:rFonts w:ascii="Arial" w:hAnsi="Arial" w:cs="Arial"/>
          <w:sz w:val="24"/>
          <w:szCs w:val="24"/>
        </w:rPr>
        <w:t xml:space="preserve">A recent meta-analysis of </w:t>
      </w:r>
      <w:r w:rsidR="00A969E7" w:rsidRPr="004B6538">
        <w:rPr>
          <w:rFonts w:ascii="Arial" w:hAnsi="Arial" w:cs="Arial"/>
          <w:sz w:val="24"/>
          <w:szCs w:val="24"/>
        </w:rPr>
        <w:t>literature</w:t>
      </w:r>
      <w:r w:rsidR="00FC42F6" w:rsidRPr="004B6538">
        <w:rPr>
          <w:rFonts w:ascii="Arial" w:hAnsi="Arial" w:cs="Arial"/>
          <w:sz w:val="24"/>
          <w:szCs w:val="24"/>
        </w:rPr>
        <w:t xml:space="preserve"> by </w:t>
      </w:r>
      <w:r w:rsidR="00A969E7" w:rsidRPr="004B6538">
        <w:rPr>
          <w:rFonts w:ascii="Arial" w:hAnsi="Arial" w:cs="Arial"/>
          <w:sz w:val="24"/>
          <w:szCs w:val="24"/>
        </w:rPr>
        <w:t>Liu et al. (2026)</w:t>
      </w:r>
      <w:r w:rsidR="00FC42F6" w:rsidRPr="004B6538">
        <w:rPr>
          <w:rFonts w:ascii="Arial" w:hAnsi="Arial" w:cs="Arial"/>
          <w:sz w:val="24"/>
          <w:szCs w:val="24"/>
        </w:rPr>
        <w:t xml:space="preserve"> </w:t>
      </w:r>
      <w:r w:rsidR="00655A5D" w:rsidRPr="004B6538">
        <w:rPr>
          <w:rFonts w:ascii="Arial" w:hAnsi="Arial" w:cs="Arial"/>
          <w:sz w:val="24"/>
          <w:szCs w:val="24"/>
        </w:rPr>
        <w:t>found that preschoolers with stronger social and emotional competence tended to have better early academic skills, highlighting the importance of promoting emotion understanding, emotional awareness, and self-regulation in early childhood educatio</w:t>
      </w:r>
      <w:r w:rsidR="00195738" w:rsidRPr="004B6538">
        <w:rPr>
          <w:rFonts w:ascii="Arial" w:hAnsi="Arial" w:cs="Arial"/>
          <w:sz w:val="24"/>
          <w:szCs w:val="24"/>
        </w:rPr>
        <w:t>n programs</w:t>
      </w:r>
      <w:r w:rsidR="00655A5D" w:rsidRPr="004B6538">
        <w:rPr>
          <w:rFonts w:ascii="Arial" w:hAnsi="Arial" w:cs="Arial"/>
          <w:sz w:val="24"/>
          <w:szCs w:val="24"/>
        </w:rPr>
        <w:t>.</w:t>
      </w:r>
      <w:r w:rsidR="00195738" w:rsidRPr="004B6538">
        <w:rPr>
          <w:rFonts w:ascii="Arial" w:hAnsi="Arial" w:cs="Arial"/>
          <w:sz w:val="24"/>
          <w:szCs w:val="24"/>
        </w:rPr>
        <w:t xml:space="preserve"> </w:t>
      </w:r>
      <w:r w:rsidRPr="004B6538">
        <w:rPr>
          <w:rFonts w:ascii="Arial" w:hAnsi="Arial" w:cs="Arial"/>
          <w:sz w:val="24"/>
          <w:szCs w:val="24"/>
        </w:rPr>
        <w:t>Similarly, research on Early Relational Health suggests that nurturing relationships are not simply supportive of development but play a key role in helping children develop confidence, competence and a sense of belonging within their environments (Li and Ramirez, 2023).</w:t>
      </w:r>
      <w:r w:rsidR="004F49D2" w:rsidRPr="004B6538">
        <w:rPr>
          <w:rFonts w:ascii="Arial" w:hAnsi="Arial" w:cs="Arial"/>
          <w:sz w:val="24"/>
          <w:szCs w:val="24"/>
        </w:rPr>
        <w:t xml:space="preserve"> </w:t>
      </w:r>
    </w:p>
    <w:p w14:paraId="3D626100" w14:textId="4089FD91" w:rsidR="00AB45B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Within early years settings, these ideas are reflected in attachment-informed approaches such as the key person system, where practitioners develop strong relationships with children and families (Elfer et al., 2012). When practitioners know children well and respond sensitively to their individual needs, children are more likely to demonstrate confidence, autonomy and engagement in learning (Page, 2018; Huber et al., 2018). Attachment theory therefore suggests that independence develops not in the absence </w:t>
      </w:r>
      <w:r w:rsidRPr="004B6538">
        <w:rPr>
          <w:rFonts w:ascii="Arial" w:hAnsi="Arial" w:cs="Arial"/>
          <w:sz w:val="24"/>
          <w:szCs w:val="24"/>
        </w:rPr>
        <w:t>of adults, but through secure and trusting relationships with them.</w:t>
      </w:r>
    </w:p>
    <w:p w14:paraId="535174AE" w14:textId="0CC48F84" w:rsidR="00AB45B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This body of literature highlights a strong theoretical and policy commitment to viewing children as capable and competent, alongside evidence that practitioners’ beliefs play a crucial role in shaping pedagogical practice. However, there remains a gap in understanding how these perspectives are interpreted and enacted within specific contexts such as Flying Start settings in Wales. </w:t>
      </w:r>
      <w:r w:rsidR="00520205" w:rsidRPr="004B6538">
        <w:rPr>
          <w:rFonts w:ascii="Arial" w:hAnsi="Arial" w:cs="Arial"/>
          <w:sz w:val="24"/>
          <w:szCs w:val="24"/>
        </w:rPr>
        <w:t xml:space="preserve">There has been </w:t>
      </w:r>
      <w:r w:rsidRPr="004B6538">
        <w:rPr>
          <w:rFonts w:ascii="Arial" w:hAnsi="Arial" w:cs="Arial"/>
          <w:sz w:val="24"/>
          <w:szCs w:val="24"/>
        </w:rPr>
        <w:t xml:space="preserve">limited research </w:t>
      </w:r>
      <w:r w:rsidR="00520205" w:rsidRPr="004B6538">
        <w:rPr>
          <w:rFonts w:ascii="Arial" w:hAnsi="Arial" w:cs="Arial"/>
          <w:sz w:val="24"/>
          <w:szCs w:val="24"/>
        </w:rPr>
        <w:t xml:space="preserve">to date which </w:t>
      </w:r>
      <w:r w:rsidRPr="004B6538">
        <w:rPr>
          <w:rFonts w:ascii="Arial" w:hAnsi="Arial" w:cs="Arial"/>
          <w:sz w:val="24"/>
          <w:szCs w:val="24"/>
        </w:rPr>
        <w:t xml:space="preserve">has explored how practitioners’ constructions of children influence the </w:t>
      </w:r>
      <w:r w:rsidR="00520205" w:rsidRPr="004B6538">
        <w:rPr>
          <w:rFonts w:ascii="Arial" w:hAnsi="Arial" w:cs="Arial"/>
          <w:sz w:val="24"/>
          <w:szCs w:val="24"/>
        </w:rPr>
        <w:t xml:space="preserve">planning and provision </w:t>
      </w:r>
      <w:r w:rsidRPr="004B6538">
        <w:rPr>
          <w:rFonts w:ascii="Arial" w:hAnsi="Arial" w:cs="Arial"/>
          <w:sz w:val="24"/>
          <w:szCs w:val="24"/>
        </w:rPr>
        <w:t>of learning environments, interactions, and the application of pedagogical approaches such as schema theory. This study therefore seeks to address this gap by examining how early years practitioners’ views of children’s competence and capability inform their practice, and by considering the extent to which professional development supports the adoption of more agentic,</w:t>
      </w:r>
      <w:r w:rsidRPr="004B6538">
        <w:rPr>
          <w:rFonts w:ascii="Arial" w:hAnsi="Arial" w:cs="Arial"/>
          <w:sz w:val="24"/>
          <w:szCs w:val="24"/>
        </w:rPr>
        <w:t xml:space="preserve"> child-centred approaches.</w:t>
      </w:r>
    </w:p>
    <w:p w14:paraId="11B0AD2F" w14:textId="102FA525" w:rsidR="00036D1A" w:rsidRPr="004B6538" w:rsidRDefault="00161969" w:rsidP="00ED257C">
      <w:pPr>
        <w:spacing w:line="276" w:lineRule="auto"/>
        <w:rPr>
          <w:rFonts w:ascii="Arial" w:hAnsi="Arial" w:cs="Arial"/>
          <w:b/>
          <w:bCs/>
          <w:sz w:val="24"/>
          <w:szCs w:val="24"/>
          <w:u w:val="single"/>
        </w:rPr>
      </w:pPr>
      <w:r w:rsidRPr="004B6538">
        <w:rPr>
          <w:rFonts w:ascii="Arial" w:hAnsi="Arial" w:cs="Arial"/>
          <w:b/>
          <w:bCs/>
          <w:sz w:val="24"/>
          <w:szCs w:val="24"/>
          <w:u w:val="single"/>
        </w:rPr>
        <w:t xml:space="preserve"> Research design</w:t>
      </w:r>
    </w:p>
    <w:p w14:paraId="0ED2B07D" w14:textId="77777777" w:rsidR="00F44004" w:rsidRPr="004B6538" w:rsidRDefault="00161969" w:rsidP="00ED257C">
      <w:pPr>
        <w:pStyle w:val="NormalWeb"/>
        <w:spacing w:line="276" w:lineRule="auto"/>
        <w:rPr>
          <w:rFonts w:ascii="Arial" w:hAnsi="Arial" w:cs="Arial"/>
        </w:rPr>
      </w:pPr>
      <w:r w:rsidRPr="004B6538">
        <w:rPr>
          <w:rFonts w:ascii="Arial" w:hAnsi="Arial" w:cs="Arial"/>
        </w:rPr>
        <w:t xml:space="preserve">This study adopted a qualitative descriptive design (Hall &amp; Liebenberg, 2024) situated within a pragmatic paradigm, which prioritises the generation of knowledge that is useful for understanding and addressing practice-based issues (Sorrell, </w:t>
      </w:r>
      <w:r w:rsidRPr="004B6538">
        <w:rPr>
          <w:rFonts w:ascii="Arial" w:hAnsi="Arial" w:cs="Arial"/>
        </w:rPr>
        <w:lastRenderedPageBreak/>
        <w:t>2013). As a pilot study, its primary purpose was to explore the suitability of semi-structured interviews as a data collection method and to gain preliminary insight into childcare practitioners' views of young children within Flying Start settings.</w:t>
      </w:r>
    </w:p>
    <w:p w14:paraId="715A59ED" w14:textId="4BCD6881" w:rsidR="00900F1E" w:rsidRPr="004B6538" w:rsidRDefault="00161969" w:rsidP="00ED257C">
      <w:pPr>
        <w:pStyle w:val="NormalWeb"/>
        <w:spacing w:line="276" w:lineRule="auto"/>
        <w:rPr>
          <w:rFonts w:ascii="Arial" w:hAnsi="Arial" w:cs="Arial"/>
        </w:rPr>
      </w:pPr>
      <w:r w:rsidRPr="004B6538">
        <w:rPr>
          <w:rFonts w:ascii="Arial" w:hAnsi="Arial" w:cs="Arial"/>
        </w:rPr>
        <w:t>A qualitative approach was considered appropriate because the research seeks to understand practitioners' perceptions, beliefs, and experiences, which are socially constructed and best explored through rich, descriptive accounts rather than quantitative measures (Mukherji &amp; Albon, 2022). Semi-structured interviews were selected as they provide a balance between consistency and flexibility, enabling key topics to be explored while allowing participants to elaborate on issues that are meaningful to them. This</w:t>
      </w:r>
      <w:r w:rsidRPr="004B6538">
        <w:rPr>
          <w:rFonts w:ascii="Arial" w:hAnsi="Arial" w:cs="Arial"/>
        </w:rPr>
        <w:t xml:space="preserve"> approach has been successfully used in early years research to investigate practitioners' understandings of children's participation, learning, and development (Waters Davies et al., 2023). Semi</w:t>
      </w:r>
      <w:r w:rsidRPr="004B6538">
        <w:rPr>
          <w:rFonts w:ascii="Arial" w:hAnsi="Arial" w:cs="Arial"/>
        </w:rPr>
        <w:noBreakHyphen/>
        <w:t>structured interviews are particularly well</w:t>
      </w:r>
      <w:r w:rsidRPr="004B6538">
        <w:rPr>
          <w:rFonts w:ascii="Arial" w:hAnsi="Arial" w:cs="Arial"/>
        </w:rPr>
        <w:noBreakHyphen/>
        <w:t>suited to this study because they enable the exploration of practitioners’ perceptions, beliefs, and experiences in depth while still maintaining enough structure to align with the research aims. Roberts (2023) also utilised interviews to access the nuances of practitione</w:t>
      </w:r>
      <w:r w:rsidRPr="004B6538">
        <w:rPr>
          <w:rFonts w:ascii="Arial" w:hAnsi="Arial" w:cs="Arial"/>
        </w:rPr>
        <w:t>r thinking, highlighting the suitability of interviews for capturing practitioner voice within early years practice. Semi</w:t>
      </w:r>
      <w:r w:rsidRPr="004B6538">
        <w:rPr>
          <w:rFonts w:ascii="Arial" w:hAnsi="Arial" w:cs="Arial"/>
        </w:rPr>
        <w:noBreakHyphen/>
        <w:t>structured interviews offer researchers the opportunity to gather rich, detailed, and context</w:t>
      </w:r>
      <w:r w:rsidRPr="004B6538">
        <w:rPr>
          <w:rFonts w:ascii="Arial" w:hAnsi="Arial" w:cs="Arial"/>
        </w:rPr>
        <w:noBreakHyphen/>
        <w:t>specific data, making them more powerful than structured formats for understanding practitioners’ reasoning and professional judgement (Ruslin et al., 2022)</w:t>
      </w:r>
      <w:r w:rsidR="003941C8" w:rsidRPr="004B6538">
        <w:rPr>
          <w:rFonts w:ascii="Arial" w:hAnsi="Arial" w:cs="Arial"/>
        </w:rPr>
        <w:t>.</w:t>
      </w:r>
      <w:r w:rsidRPr="004B6538">
        <w:rPr>
          <w:rFonts w:ascii="Arial" w:hAnsi="Arial" w:cs="Arial"/>
        </w:rPr>
        <w:t xml:space="preserve"> Magaldi &amp; Berler (2020) also recognise that semi</w:t>
      </w:r>
      <w:r w:rsidRPr="004B6538">
        <w:rPr>
          <w:rFonts w:ascii="Arial" w:hAnsi="Arial" w:cs="Arial"/>
        </w:rPr>
        <w:noBreakHyphen/>
        <w:t>structured interviews are appropriate when studying subjective experiences and profession</w:t>
      </w:r>
      <w:r w:rsidRPr="004B6538">
        <w:rPr>
          <w:rFonts w:ascii="Arial" w:hAnsi="Arial" w:cs="Arial"/>
        </w:rPr>
        <w:t xml:space="preserve">al reasoning which are central to this study into deficit views and practitioner conceptions of children’s capability. </w:t>
      </w:r>
    </w:p>
    <w:p w14:paraId="2B3B7483" w14:textId="319C874F" w:rsidR="00F44004" w:rsidRPr="004B6538" w:rsidRDefault="00161969" w:rsidP="00ED257C">
      <w:pPr>
        <w:pStyle w:val="NormalWeb"/>
        <w:spacing w:line="276" w:lineRule="auto"/>
        <w:rPr>
          <w:rFonts w:ascii="Arial" w:hAnsi="Arial" w:cs="Arial"/>
        </w:rPr>
      </w:pPr>
      <w:r w:rsidRPr="004B6538">
        <w:rPr>
          <w:rFonts w:ascii="Arial" w:hAnsi="Arial" w:cs="Arial"/>
        </w:rPr>
        <w:t>The pilot involved purposive sampling of three childcare practitioners working withi</w:t>
      </w:r>
      <w:r w:rsidR="008A4C49" w:rsidRPr="004B6538">
        <w:rPr>
          <w:rFonts w:ascii="Arial" w:hAnsi="Arial" w:cs="Arial"/>
        </w:rPr>
        <w:t xml:space="preserve">n a </w:t>
      </w:r>
      <w:r w:rsidRPr="004B6538">
        <w:rPr>
          <w:rFonts w:ascii="Arial" w:hAnsi="Arial" w:cs="Arial"/>
        </w:rPr>
        <w:t xml:space="preserve">Flying Start setting. Purposive sampling was selected because the participants possessed direct experience of working with young children in the context being explored and were therefore well positioned to provide relevant insights. Given the exploratory nature of a pilot study, the intention was not to produce findings that are generalisable to the wider Flying Start workforce, but rather to generate preliminary data and evaluate the effectiveness of the interview schedule and research procedures. </w:t>
      </w:r>
      <w:r w:rsidR="00900F1E" w:rsidRPr="004B6538">
        <w:rPr>
          <w:rFonts w:ascii="Arial" w:hAnsi="Arial" w:cs="Arial"/>
        </w:rPr>
        <w:t>Data was generated through semi</w:t>
      </w:r>
      <w:r w:rsidR="00900F1E" w:rsidRPr="004B6538">
        <w:rPr>
          <w:rFonts w:ascii="Arial" w:hAnsi="Arial" w:cs="Arial"/>
        </w:rPr>
        <w:noBreakHyphen/>
        <w:t xml:space="preserve">structured interviews, a method valued for its balance of structure and flexibility, enabling exploration of complex professional beliefs while maintaining consistency across interviews (Mukherji &amp; Albon, 2022). </w:t>
      </w:r>
    </w:p>
    <w:p w14:paraId="3A7A93BC" w14:textId="2AE849EB" w:rsidR="00036D1A" w:rsidRPr="004B6538" w:rsidRDefault="00161969" w:rsidP="00ED257C">
      <w:pPr>
        <w:spacing w:line="276" w:lineRule="auto"/>
        <w:rPr>
          <w:rFonts w:ascii="Arial" w:hAnsi="Arial" w:cs="Arial"/>
          <w:sz w:val="24"/>
          <w:szCs w:val="24"/>
        </w:rPr>
      </w:pPr>
      <w:r w:rsidRPr="004B6538">
        <w:rPr>
          <w:rFonts w:ascii="Arial" w:hAnsi="Arial" w:cs="Arial"/>
          <w:sz w:val="24"/>
          <w:szCs w:val="24"/>
        </w:rPr>
        <w:t>Ethical considerations</w:t>
      </w:r>
      <w:r w:rsidR="00E547A9">
        <w:rPr>
          <w:rFonts w:ascii="Arial" w:hAnsi="Arial" w:cs="Arial"/>
          <w:sz w:val="24"/>
          <w:szCs w:val="24"/>
        </w:rPr>
        <w:t xml:space="preserve"> </w:t>
      </w:r>
      <w:r w:rsidRPr="004B6538">
        <w:rPr>
          <w:rFonts w:ascii="Arial" w:hAnsi="Arial" w:cs="Arial"/>
          <w:sz w:val="24"/>
          <w:szCs w:val="24"/>
        </w:rPr>
        <w:t xml:space="preserve">were central to the study design. Participants received information about the purpose of the research and provided informed consent prior to participation. They were informed of their right to withdraw from the study at any stage without consequence. </w:t>
      </w:r>
      <w:r w:rsidR="004D7637" w:rsidRPr="004B6538">
        <w:rPr>
          <w:rFonts w:ascii="Arial" w:hAnsi="Arial" w:cs="Arial"/>
          <w:sz w:val="24"/>
          <w:szCs w:val="24"/>
        </w:rPr>
        <w:t xml:space="preserve">Given the researcher’s dual role as Advisory Teacher and Responsible Individual (RI), reflexivity was maintained throughout the study to consider the potential influence of existing professional relationships on data </w:t>
      </w:r>
      <w:r w:rsidR="004D7637" w:rsidRPr="004B6538">
        <w:rPr>
          <w:rFonts w:ascii="Arial" w:hAnsi="Arial" w:cs="Arial"/>
          <w:sz w:val="24"/>
          <w:szCs w:val="24"/>
        </w:rPr>
        <w:lastRenderedPageBreak/>
        <w:t xml:space="preserve">collection, interpretation and participant responses. </w:t>
      </w:r>
      <w:r w:rsidR="00F44004" w:rsidRPr="004B6538">
        <w:rPr>
          <w:rFonts w:ascii="Arial" w:hAnsi="Arial" w:cs="Arial"/>
          <w:sz w:val="24"/>
          <w:szCs w:val="24"/>
        </w:rPr>
        <w:t xml:space="preserve">Interviews were audio-recorded with consent, transcribed, checked for accuracy and anonymised by removing identifiable details and assigning unique identifiers. </w:t>
      </w:r>
      <w:r w:rsidRPr="004B6538">
        <w:rPr>
          <w:rFonts w:ascii="Arial" w:hAnsi="Arial" w:cs="Arial"/>
          <w:sz w:val="24"/>
          <w:szCs w:val="24"/>
        </w:rPr>
        <w:t xml:space="preserve">Data </w:t>
      </w:r>
      <w:r w:rsidR="00F44004" w:rsidRPr="004B6538">
        <w:rPr>
          <w:rFonts w:ascii="Arial" w:hAnsi="Arial" w:cs="Arial"/>
          <w:sz w:val="24"/>
          <w:szCs w:val="24"/>
        </w:rPr>
        <w:t>was</w:t>
      </w:r>
      <w:r w:rsidRPr="004B6538">
        <w:rPr>
          <w:rFonts w:ascii="Arial" w:hAnsi="Arial" w:cs="Arial"/>
          <w:sz w:val="24"/>
          <w:szCs w:val="24"/>
        </w:rPr>
        <w:t xml:space="preserve"> stored securely in accordance with data protection requirements.</w:t>
      </w:r>
      <w:r w:rsidR="00F44004" w:rsidRPr="004B6538">
        <w:rPr>
          <w:rFonts w:ascii="Arial" w:hAnsi="Arial" w:cs="Arial"/>
          <w:sz w:val="24"/>
          <w:szCs w:val="24"/>
        </w:rPr>
        <w:t xml:space="preserve"> </w:t>
      </w:r>
      <w:r w:rsidRPr="004B6538">
        <w:rPr>
          <w:rFonts w:ascii="Arial" w:hAnsi="Arial" w:cs="Arial"/>
          <w:sz w:val="24"/>
          <w:szCs w:val="24"/>
        </w:rPr>
        <w:t xml:space="preserve">To enhance trustworthiness, a consistent interview schedule was used across all interviews while allowing opportunities for probing and clarification. Audio-recording and verbatim transcription helped ensure an accurate representation of participants' views. As this </w:t>
      </w:r>
      <w:r w:rsidRPr="004B6538">
        <w:rPr>
          <w:rFonts w:ascii="Arial" w:hAnsi="Arial" w:cs="Arial"/>
          <w:sz w:val="24"/>
          <w:szCs w:val="24"/>
        </w:rPr>
        <w:t>was a small-scale pilot study involving only three participants from a single setting, the findings should be viewed as tentative and exploratory. However, the study provides valuable insight into the feasibility of the research approach and highlights areas for refinement in preparation for a larger-scale study.</w:t>
      </w:r>
    </w:p>
    <w:p w14:paraId="4DE4FBEE" w14:textId="2C572267" w:rsidR="00036D1A" w:rsidRPr="004B6538" w:rsidRDefault="00161969" w:rsidP="00ED257C">
      <w:pPr>
        <w:spacing w:line="276" w:lineRule="auto"/>
        <w:rPr>
          <w:rFonts w:ascii="Arial" w:hAnsi="Arial" w:cs="Arial"/>
          <w:b/>
          <w:bCs/>
          <w:sz w:val="24"/>
          <w:szCs w:val="24"/>
          <w:u w:val="single"/>
        </w:rPr>
      </w:pPr>
      <w:r w:rsidRPr="004B6538">
        <w:rPr>
          <w:rFonts w:ascii="Arial" w:hAnsi="Arial" w:cs="Arial"/>
          <w:b/>
          <w:bCs/>
          <w:sz w:val="24"/>
          <w:szCs w:val="24"/>
          <w:u w:val="single"/>
        </w:rPr>
        <w:t xml:space="preserve">Thematic Analysis of Semi-Structured Interviews </w:t>
      </w:r>
    </w:p>
    <w:p w14:paraId="04A3606C" w14:textId="26A76126"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The three semi-structured interview transcripts were analysed using Braun and Clarke's (2006; 2021) reflexive thematic analysis framework. This method was selected due to its flexibility and suitability for exploring staff experiences, perspectives, and practices within early years and targeted childcare settings. </w:t>
      </w:r>
    </w:p>
    <w:p w14:paraId="14F1F677" w14:textId="35CC8B0B" w:rsidR="00EF1A74" w:rsidRPr="004B6538" w:rsidRDefault="00161969" w:rsidP="00ED257C">
      <w:pPr>
        <w:spacing w:line="276" w:lineRule="auto"/>
        <w:rPr>
          <w:rFonts w:ascii="Arial" w:hAnsi="Arial" w:cs="Arial"/>
          <w:sz w:val="24"/>
          <w:szCs w:val="24"/>
        </w:rPr>
      </w:pPr>
      <w:r w:rsidRPr="004B6538">
        <w:rPr>
          <w:rFonts w:ascii="Arial" w:hAnsi="Arial" w:cs="Arial"/>
          <w:sz w:val="24"/>
          <w:szCs w:val="24"/>
        </w:rPr>
        <w:t>Thematic analysis was selected as it is well suited to exploring practitioner experiences within Flying Start, enabling a rich understanding of how policy, pedagogy and family engagement are interpreted in practice (Braun &amp; Clarke, 2021). Transcripts were read and re-read alongside audio recordings to support familiarisation with the data and ensure accuracy. Initial coding was conducted at both semantic and latent levels, with purposeful over-coding used to capture potentially significant nuances. Codes fo</w:t>
      </w:r>
      <w:r w:rsidRPr="004B6538">
        <w:rPr>
          <w:rFonts w:ascii="Arial" w:hAnsi="Arial" w:cs="Arial"/>
          <w:sz w:val="24"/>
          <w:szCs w:val="24"/>
        </w:rPr>
        <w:t>cused on practitioner perspectives of children's capabilities, decision-making, professional roles, relationships, learning and approaches to supporting development.</w:t>
      </w:r>
    </w:p>
    <w:p w14:paraId="2188E00A" w14:textId="77777777" w:rsidR="00EF1A74" w:rsidRPr="004B6538" w:rsidRDefault="00161969" w:rsidP="00ED257C">
      <w:pPr>
        <w:spacing w:line="276" w:lineRule="auto"/>
        <w:rPr>
          <w:rFonts w:ascii="Arial" w:hAnsi="Arial" w:cs="Arial"/>
          <w:sz w:val="24"/>
          <w:szCs w:val="24"/>
        </w:rPr>
      </w:pPr>
      <w:r w:rsidRPr="004B6538">
        <w:rPr>
          <w:rFonts w:ascii="Arial" w:hAnsi="Arial" w:cs="Arial"/>
          <w:sz w:val="24"/>
          <w:szCs w:val="24"/>
        </w:rPr>
        <w:t>Codes were then organised into broader themes by identifying patterns across participant accounts. For example, codes relating to choice-making, independence, risk-taking and participation were combined within a theme of children's agency and competence, while codes relating to practitioner responsiveness, key worker relationships and confidence-building were grouped under the role of the enabling adult.</w:t>
      </w:r>
    </w:p>
    <w:p w14:paraId="1B07AAF0" w14:textId="77777777" w:rsidR="00EF1A74" w:rsidRPr="004B6538" w:rsidRDefault="00161969" w:rsidP="00ED257C">
      <w:pPr>
        <w:spacing w:line="276" w:lineRule="auto"/>
        <w:rPr>
          <w:rFonts w:ascii="Arial" w:hAnsi="Arial" w:cs="Arial"/>
          <w:sz w:val="24"/>
          <w:szCs w:val="24"/>
        </w:rPr>
      </w:pPr>
      <w:r w:rsidRPr="004B6538">
        <w:rPr>
          <w:rFonts w:ascii="Arial" w:hAnsi="Arial" w:cs="Arial"/>
          <w:sz w:val="24"/>
          <w:szCs w:val="24"/>
        </w:rPr>
        <w:t>Themes were reviewed and refined through an iterative process, ensuring they remained grounded in participants' accounts and accurately reflected the meanings conveyed within the data. Attention was given to practitioners' language to minimise the imposition of external interpretations. This approach aligns with research concerned with how understandings of children are constructed through everyday practice and discourse, and how these shape pedagogical approaches within Flying Start settings (Deacon, 2006;</w:t>
      </w:r>
      <w:r w:rsidRPr="004B6538">
        <w:rPr>
          <w:rFonts w:ascii="Arial" w:hAnsi="Arial" w:cs="Arial"/>
          <w:sz w:val="24"/>
          <w:szCs w:val="24"/>
        </w:rPr>
        <w:t xml:space="preserve"> MacNaughton, 2005; Ball, 2013; Gunn, 2019).</w:t>
      </w:r>
    </w:p>
    <w:p w14:paraId="103581B9" w14:textId="1804BA8A" w:rsidR="00EF1A74" w:rsidRDefault="00161969" w:rsidP="00ED257C">
      <w:pPr>
        <w:spacing w:line="276" w:lineRule="auto"/>
        <w:rPr>
          <w:rFonts w:ascii="Arial" w:hAnsi="Arial" w:cs="Arial"/>
          <w:sz w:val="24"/>
          <w:szCs w:val="24"/>
        </w:rPr>
      </w:pPr>
      <w:r w:rsidRPr="004B6538">
        <w:rPr>
          <w:rFonts w:ascii="Arial" w:hAnsi="Arial" w:cs="Arial"/>
          <w:sz w:val="24"/>
          <w:szCs w:val="24"/>
        </w:rPr>
        <w:t xml:space="preserve">The final themes reflected recurring patterns across the interviews while recognising variation and complexity within individual accounts. Throughout the analysis, a reflexive stance was maintained, acknowledging the researcher's role in interpreting </w:t>
      </w:r>
      <w:r w:rsidRPr="004B6538">
        <w:rPr>
          <w:rFonts w:ascii="Arial" w:hAnsi="Arial" w:cs="Arial"/>
          <w:sz w:val="24"/>
          <w:szCs w:val="24"/>
        </w:rPr>
        <w:lastRenderedPageBreak/>
        <w:t xml:space="preserve">and constructing meaning from the data (Braun &amp; Clarke, 2021). The findings should be considered within the context of the researcher's dual role as both researcher and Responsible Individual for the setting. While established relationships may have supported </w:t>
      </w:r>
      <w:r w:rsidR="001D27C1" w:rsidRPr="004B6538">
        <w:rPr>
          <w:rFonts w:ascii="Arial" w:hAnsi="Arial" w:cs="Arial"/>
          <w:sz w:val="24"/>
          <w:szCs w:val="24"/>
        </w:rPr>
        <w:t>o</w:t>
      </w:r>
      <w:r w:rsidRPr="004B6538">
        <w:rPr>
          <w:rFonts w:ascii="Arial" w:hAnsi="Arial" w:cs="Arial"/>
          <w:sz w:val="24"/>
          <w:szCs w:val="24"/>
        </w:rPr>
        <w:t>penness during interviews, there was also the potential for perceived power imbalances to influence participants' responses. Efforts were made to mitigate this through assurances of confidentiality, voluntary participation and the separation of resear</w:t>
      </w:r>
      <w:r w:rsidRPr="004B6538">
        <w:rPr>
          <w:rFonts w:ascii="Arial" w:hAnsi="Arial" w:cs="Arial"/>
          <w:sz w:val="24"/>
          <w:szCs w:val="24"/>
        </w:rPr>
        <w:t>ch activities from management responsibilities (BERA, 2024; Bell &amp; Waters, 2024).</w:t>
      </w:r>
    </w:p>
    <w:p w14:paraId="358A765B" w14:textId="75B4E67F" w:rsidR="00317DE0" w:rsidRPr="00317DE0" w:rsidRDefault="00317DE0" w:rsidP="00ED257C">
      <w:pPr>
        <w:spacing w:line="276" w:lineRule="auto"/>
        <w:rPr>
          <w:rFonts w:ascii="Arial" w:hAnsi="Arial" w:cs="Arial"/>
          <w:b/>
          <w:bCs/>
          <w:sz w:val="24"/>
          <w:szCs w:val="24"/>
          <w:u w:val="single"/>
        </w:rPr>
      </w:pPr>
      <w:r w:rsidRPr="00317DE0">
        <w:rPr>
          <w:rFonts w:ascii="Arial" w:hAnsi="Arial" w:cs="Arial"/>
          <w:b/>
          <w:bCs/>
          <w:sz w:val="24"/>
          <w:szCs w:val="24"/>
          <w:u w:val="single"/>
        </w:rPr>
        <w:t xml:space="preserve">Findings </w:t>
      </w:r>
    </w:p>
    <w:p w14:paraId="5F615A5D" w14:textId="4C2B096B" w:rsidR="00900F1E"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 xml:space="preserve">Theme 1: Children as </w:t>
      </w:r>
      <w:r w:rsidR="004B6538" w:rsidRPr="004B6538">
        <w:rPr>
          <w:rFonts w:ascii="Arial" w:hAnsi="Arial" w:cs="Arial"/>
          <w:b/>
          <w:bCs/>
          <w:sz w:val="24"/>
          <w:szCs w:val="24"/>
        </w:rPr>
        <w:t>competent, capable and agentic learners</w:t>
      </w:r>
    </w:p>
    <w:p w14:paraId="54ECF05A" w14:textId="2C044A88" w:rsidR="00AF08DC" w:rsidRPr="004B6538" w:rsidRDefault="00161969" w:rsidP="00ED257C">
      <w:pPr>
        <w:spacing w:line="276" w:lineRule="auto"/>
        <w:rPr>
          <w:rFonts w:ascii="Arial" w:hAnsi="Arial" w:cs="Arial"/>
          <w:sz w:val="24"/>
          <w:szCs w:val="24"/>
        </w:rPr>
      </w:pPr>
      <w:r w:rsidRPr="004B6538">
        <w:rPr>
          <w:rFonts w:ascii="Arial" w:hAnsi="Arial" w:cs="Arial"/>
          <w:sz w:val="24"/>
          <w:szCs w:val="24"/>
        </w:rPr>
        <w:t>"</w:t>
      </w:r>
      <w:r w:rsidRPr="004B6538">
        <w:rPr>
          <w:rFonts w:ascii="Arial" w:hAnsi="Arial" w:cs="Arial"/>
          <w:i/>
          <w:iCs/>
          <w:sz w:val="24"/>
          <w:szCs w:val="24"/>
        </w:rPr>
        <w:t xml:space="preserve">They're out there really. They don't need you so much. They can make their own </w:t>
      </w:r>
      <w:r w:rsidR="005B3D63" w:rsidRPr="004B6538">
        <w:rPr>
          <w:rFonts w:ascii="Arial" w:hAnsi="Arial" w:cs="Arial"/>
          <w:i/>
          <w:iCs/>
          <w:sz w:val="24"/>
          <w:szCs w:val="24"/>
        </w:rPr>
        <w:t>choices,</w:t>
      </w:r>
      <w:r w:rsidRPr="004B6538">
        <w:rPr>
          <w:rFonts w:ascii="Arial" w:hAnsi="Arial" w:cs="Arial"/>
          <w:i/>
          <w:iCs/>
          <w:sz w:val="24"/>
          <w:szCs w:val="24"/>
        </w:rPr>
        <w:t xml:space="preserve"> and they've got their own thoughts and opinions."</w:t>
      </w:r>
      <w:r w:rsidRPr="004B6538">
        <w:rPr>
          <w:rFonts w:ascii="Arial" w:hAnsi="Arial" w:cs="Arial"/>
          <w:sz w:val="24"/>
          <w:szCs w:val="24"/>
        </w:rPr>
        <w:t xml:space="preserve"> </w:t>
      </w:r>
    </w:p>
    <w:p w14:paraId="34D49361" w14:textId="20B8E11E"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Across all interviews, practitioners consistently described children as capable learners who actively participate in their own development. Children were viewed as able to make choices, solve problems, take appropriate risks, and communicate their preferences, regardless of age, stage of development, or verbal ability.</w:t>
      </w:r>
    </w:p>
    <w:p w14:paraId="5A26B1CD" w14:textId="271CB91A"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Practitioners recognised that agency </w:t>
      </w:r>
      <w:r w:rsidR="00520205" w:rsidRPr="004B6538">
        <w:rPr>
          <w:rFonts w:ascii="Arial" w:hAnsi="Arial" w:cs="Arial"/>
          <w:sz w:val="24"/>
          <w:szCs w:val="24"/>
        </w:rPr>
        <w:t xml:space="preserve">and ability to make choices </w:t>
      </w:r>
      <w:r w:rsidRPr="004B6538">
        <w:rPr>
          <w:rFonts w:ascii="Arial" w:hAnsi="Arial" w:cs="Arial"/>
          <w:sz w:val="24"/>
          <w:szCs w:val="24"/>
        </w:rPr>
        <w:t>were not dependent on spoken language. Participants provided examples of non-verbal children communicating their interests and intentions through gestures, actions, and movement. Children's competence was also closely linked to wellbeing, confidence, and feelings of security</w:t>
      </w:r>
      <w:r w:rsidR="0049661C" w:rsidRPr="004B6538">
        <w:rPr>
          <w:rFonts w:ascii="Arial" w:hAnsi="Arial" w:cs="Arial"/>
          <w:sz w:val="24"/>
          <w:szCs w:val="24"/>
        </w:rPr>
        <w:t xml:space="preserve">. This suggests </w:t>
      </w:r>
      <w:r w:rsidR="00520205" w:rsidRPr="004B6538">
        <w:rPr>
          <w:rFonts w:ascii="Arial" w:hAnsi="Arial" w:cs="Arial"/>
          <w:sz w:val="24"/>
          <w:szCs w:val="24"/>
        </w:rPr>
        <w:t>that all areas of child development are considered and not just traditional ‘academic’ capability.</w:t>
      </w:r>
    </w:p>
    <w:p w14:paraId="5947F600" w14:textId="7B72D223"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This theme reflects a strong alignment with Curriculum for Wales and Flying Start principles, which position children as active participants in their own learning rather than passive recipients of adult knowledge.</w:t>
      </w:r>
    </w:p>
    <w:p w14:paraId="38B54C4C" w14:textId="5D796C7E" w:rsidR="00900F1E"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 xml:space="preserve">Theme 2: Negotiating </w:t>
      </w:r>
      <w:r w:rsidR="004B6538" w:rsidRPr="004B6538">
        <w:rPr>
          <w:rFonts w:ascii="Arial" w:hAnsi="Arial" w:cs="Arial"/>
          <w:b/>
          <w:bCs/>
          <w:sz w:val="24"/>
          <w:szCs w:val="24"/>
        </w:rPr>
        <w:t>choice, independence and adult intervention</w:t>
      </w:r>
    </w:p>
    <w:p w14:paraId="7A8CCF4D" w14:textId="77777777" w:rsidR="00AF08DC" w:rsidRPr="004B6538" w:rsidRDefault="00161969" w:rsidP="00ED257C">
      <w:pPr>
        <w:spacing w:line="276" w:lineRule="auto"/>
        <w:rPr>
          <w:rFonts w:ascii="Arial" w:hAnsi="Arial" w:cs="Arial"/>
          <w:i/>
          <w:iCs/>
          <w:sz w:val="24"/>
          <w:szCs w:val="24"/>
        </w:rPr>
      </w:pPr>
      <w:r w:rsidRPr="004B6538">
        <w:rPr>
          <w:rFonts w:ascii="Arial" w:hAnsi="Arial" w:cs="Arial"/>
          <w:i/>
          <w:iCs/>
          <w:sz w:val="24"/>
          <w:szCs w:val="24"/>
        </w:rPr>
        <w:t xml:space="preserve">"I follow his lead throughout the day." </w:t>
      </w:r>
    </w:p>
    <w:p w14:paraId="65BC0EB3" w14:textId="19AA7C83" w:rsidR="00AF08DC" w:rsidRPr="004B6538" w:rsidRDefault="00161969" w:rsidP="00ED257C">
      <w:pPr>
        <w:spacing w:line="276" w:lineRule="auto"/>
        <w:rPr>
          <w:rFonts w:ascii="Arial" w:hAnsi="Arial" w:cs="Arial"/>
          <w:i/>
          <w:iCs/>
          <w:sz w:val="24"/>
          <w:szCs w:val="24"/>
        </w:rPr>
      </w:pPr>
      <w:r w:rsidRPr="004B6538">
        <w:rPr>
          <w:rFonts w:ascii="Arial" w:hAnsi="Arial" w:cs="Arial"/>
          <w:i/>
          <w:iCs/>
          <w:sz w:val="24"/>
          <w:szCs w:val="24"/>
        </w:rPr>
        <w:t xml:space="preserve">"I'm a lot better at stepping back and watching and seeing if they can do it." </w:t>
      </w:r>
    </w:p>
    <w:p w14:paraId="1E3CC179" w14:textId="6546B403"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Although practitioners </w:t>
      </w:r>
      <w:r w:rsidR="00520205" w:rsidRPr="004B6538">
        <w:rPr>
          <w:rFonts w:ascii="Arial" w:hAnsi="Arial" w:cs="Arial"/>
          <w:sz w:val="24"/>
          <w:szCs w:val="24"/>
        </w:rPr>
        <w:t xml:space="preserve">shared that they </w:t>
      </w:r>
      <w:r w:rsidRPr="004B6538">
        <w:rPr>
          <w:rFonts w:ascii="Arial" w:hAnsi="Arial" w:cs="Arial"/>
          <w:sz w:val="24"/>
          <w:szCs w:val="24"/>
        </w:rPr>
        <w:t>valued child-led learning, they described a continual process of balancing children's independence with adult responsibility. Participants emphasised the importance of allowing children time and space to explore, problem-solve, and make decisions independently. However, they also acknowledged that knowing when to intervene required professional judgement.</w:t>
      </w:r>
    </w:p>
    <w:p w14:paraId="1BD70BD6" w14:textId="423EA6D0"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Two practitioners reflected on resisting the instinct to "fix" problems for children and instead allowing them opportunities to experience challenge and develop resilience. Decisions about intervention were influenced by factors such as safety, emotional wellbeing, and individual children's needs.</w:t>
      </w:r>
    </w:p>
    <w:p w14:paraId="75A411F5" w14:textId="3A4D75F5"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lastRenderedPageBreak/>
        <w:t>The notion of resistance emerged throughout this theme, as practitioners described consciously resisting traditional adult-led approaches in favour of practices that promoted children's autonomy. However, this was not always straightforward and often required reflection and professional restraint.</w:t>
      </w:r>
    </w:p>
    <w:p w14:paraId="3251E482" w14:textId="5EBBAB0A" w:rsidR="00900F1E"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 xml:space="preserve">Theme 3: </w:t>
      </w:r>
      <w:r w:rsidR="004B6538">
        <w:rPr>
          <w:rFonts w:ascii="Arial" w:hAnsi="Arial" w:cs="Arial"/>
          <w:b/>
          <w:bCs/>
          <w:sz w:val="24"/>
          <w:szCs w:val="24"/>
        </w:rPr>
        <w:t>R</w:t>
      </w:r>
      <w:r w:rsidR="004B6538" w:rsidRPr="004B6538">
        <w:rPr>
          <w:rFonts w:ascii="Arial" w:hAnsi="Arial" w:cs="Arial"/>
          <w:b/>
          <w:bCs/>
          <w:sz w:val="24"/>
          <w:szCs w:val="24"/>
        </w:rPr>
        <w:t>elationships as the foundation for all learning and development</w:t>
      </w:r>
    </w:p>
    <w:p w14:paraId="76B10990" w14:textId="77777777" w:rsidR="00AF08DC" w:rsidRPr="004B6538" w:rsidRDefault="00161969" w:rsidP="00ED257C">
      <w:pPr>
        <w:spacing w:line="276" w:lineRule="auto"/>
        <w:rPr>
          <w:rFonts w:ascii="Arial" w:hAnsi="Arial" w:cs="Arial"/>
          <w:i/>
          <w:iCs/>
          <w:sz w:val="24"/>
          <w:szCs w:val="24"/>
        </w:rPr>
      </w:pPr>
      <w:r w:rsidRPr="004B6538">
        <w:rPr>
          <w:rFonts w:ascii="Arial" w:hAnsi="Arial" w:cs="Arial"/>
          <w:i/>
          <w:iCs/>
          <w:sz w:val="24"/>
          <w:szCs w:val="24"/>
        </w:rPr>
        <w:t xml:space="preserve">"Children build up those relationships with the staff members to make themselves feel safe in that environment." </w:t>
      </w:r>
    </w:p>
    <w:p w14:paraId="73FAC6FF" w14:textId="36116B99" w:rsidR="00AF08DC" w:rsidRPr="004B6538" w:rsidRDefault="00161969" w:rsidP="00ED257C">
      <w:pPr>
        <w:spacing w:line="276" w:lineRule="auto"/>
        <w:rPr>
          <w:rFonts w:ascii="Arial" w:hAnsi="Arial" w:cs="Arial"/>
          <w:i/>
          <w:iCs/>
          <w:sz w:val="24"/>
          <w:szCs w:val="24"/>
        </w:rPr>
      </w:pPr>
      <w:r w:rsidRPr="004B6538">
        <w:rPr>
          <w:rFonts w:ascii="Arial" w:hAnsi="Arial" w:cs="Arial"/>
          <w:i/>
          <w:iCs/>
          <w:sz w:val="24"/>
          <w:szCs w:val="24"/>
        </w:rPr>
        <w:t xml:space="preserve">"I think it is important for the children to have that safe foundation there, to be able to flourish and grow." </w:t>
      </w:r>
    </w:p>
    <w:p w14:paraId="0AB8167D" w14:textId="77777777"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Strong relationships emerged as a central feature of practitioners' pedagogy. Participants repeatedly emphasised the importance of knowing children well, understanding their individual needs, and developing secure attachments through responsive interactions.</w:t>
      </w:r>
    </w:p>
    <w:p w14:paraId="534362EB" w14:textId="77777777"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Practitioners described how children used trusted adults as a secure base from which to explore their environment. Regular "check-ins" with key workers were viewed as supporting confidence, emotional security, and independence. Rather than seeing adult support and child agency as competing concepts, practitioners viewed them as interconnected, with secure relationships enabling children to become more confident learners.</w:t>
      </w:r>
    </w:p>
    <w:p w14:paraId="5EF09EA5" w14:textId="5A672B0C"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This theme </w:t>
      </w:r>
      <w:r w:rsidR="00520205" w:rsidRPr="004B6538">
        <w:rPr>
          <w:rFonts w:ascii="Arial" w:hAnsi="Arial" w:cs="Arial"/>
          <w:sz w:val="24"/>
          <w:szCs w:val="24"/>
        </w:rPr>
        <w:t>s</w:t>
      </w:r>
      <w:r w:rsidRPr="004B6538">
        <w:rPr>
          <w:rFonts w:ascii="Arial" w:hAnsi="Arial" w:cs="Arial"/>
          <w:sz w:val="24"/>
          <w:szCs w:val="24"/>
        </w:rPr>
        <w:t>uggests that practitioners perceive relationships as underpinning all aspects of children's learning and development.</w:t>
      </w:r>
    </w:p>
    <w:p w14:paraId="179A243D" w14:textId="0E8FB24D" w:rsidR="00AF08DC" w:rsidRPr="004B6538" w:rsidRDefault="00161969" w:rsidP="00ED257C">
      <w:pPr>
        <w:spacing w:line="276" w:lineRule="auto"/>
        <w:rPr>
          <w:rFonts w:ascii="Arial" w:hAnsi="Arial" w:cs="Arial"/>
          <w:b/>
          <w:bCs/>
          <w:sz w:val="24"/>
          <w:szCs w:val="24"/>
        </w:rPr>
      </w:pPr>
      <w:r w:rsidRPr="004B6538">
        <w:rPr>
          <w:rFonts w:ascii="Arial" w:hAnsi="Arial" w:cs="Arial"/>
          <w:b/>
          <w:bCs/>
          <w:sz w:val="24"/>
          <w:szCs w:val="24"/>
        </w:rPr>
        <w:t>Theme 4: Developing</w:t>
      </w:r>
      <w:r w:rsidR="004B6538">
        <w:rPr>
          <w:rFonts w:ascii="Arial" w:hAnsi="Arial" w:cs="Arial"/>
          <w:b/>
          <w:bCs/>
          <w:sz w:val="24"/>
          <w:szCs w:val="24"/>
        </w:rPr>
        <w:t xml:space="preserve"> </w:t>
      </w:r>
      <w:r w:rsidR="004B6538" w:rsidRPr="004B6538">
        <w:rPr>
          <w:rFonts w:ascii="Arial" w:hAnsi="Arial" w:cs="Arial"/>
          <w:b/>
          <w:bCs/>
          <w:sz w:val="24"/>
          <w:szCs w:val="24"/>
        </w:rPr>
        <w:t>professional understanding through reflection and learning</w:t>
      </w:r>
    </w:p>
    <w:p w14:paraId="32ACF282" w14:textId="77777777" w:rsidR="00AF08DC" w:rsidRPr="004B6538" w:rsidRDefault="00161969" w:rsidP="00ED257C">
      <w:pPr>
        <w:spacing w:line="276" w:lineRule="auto"/>
        <w:rPr>
          <w:rFonts w:ascii="Arial" w:hAnsi="Arial" w:cs="Arial"/>
          <w:i/>
          <w:iCs/>
          <w:sz w:val="24"/>
          <w:szCs w:val="24"/>
        </w:rPr>
      </w:pPr>
      <w:r w:rsidRPr="004B6538">
        <w:rPr>
          <w:rFonts w:ascii="Arial" w:hAnsi="Arial" w:cs="Arial"/>
          <w:i/>
          <w:iCs/>
          <w:sz w:val="24"/>
          <w:szCs w:val="24"/>
        </w:rPr>
        <w:t xml:space="preserve">"The training has helped me recognise the importance of what they are doing." </w:t>
      </w:r>
    </w:p>
    <w:p w14:paraId="5FCF66F0" w14:textId="133EF869" w:rsidR="00AF08DC" w:rsidRPr="004B6538" w:rsidRDefault="00161969" w:rsidP="00ED257C">
      <w:pPr>
        <w:spacing w:line="276" w:lineRule="auto"/>
        <w:rPr>
          <w:rFonts w:ascii="Arial" w:hAnsi="Arial" w:cs="Arial"/>
          <w:i/>
          <w:iCs/>
          <w:sz w:val="24"/>
          <w:szCs w:val="24"/>
        </w:rPr>
      </w:pPr>
      <w:r w:rsidRPr="004B6538">
        <w:rPr>
          <w:rFonts w:ascii="Arial" w:hAnsi="Arial" w:cs="Arial"/>
          <w:i/>
          <w:iCs/>
          <w:sz w:val="24"/>
          <w:szCs w:val="24"/>
        </w:rPr>
        <w:t xml:space="preserve">"What's changed then? I think the training that we've had." </w:t>
      </w:r>
    </w:p>
    <w:p w14:paraId="1F7FA4F3" w14:textId="77777777"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Practitioners identified professional learning as an important influence on their practice and understanding of children. Participants described changes in how they observed, interpreted, and responded to children's behaviour over time. Several reflected that they now "notice things differently" </w:t>
      </w:r>
      <w:proofErr w:type="gramStart"/>
      <w:r w:rsidRPr="004B6538">
        <w:rPr>
          <w:rFonts w:ascii="Arial" w:hAnsi="Arial" w:cs="Arial"/>
          <w:sz w:val="24"/>
          <w:szCs w:val="24"/>
        </w:rPr>
        <w:t>as a result of</w:t>
      </w:r>
      <w:proofErr w:type="gramEnd"/>
      <w:r w:rsidRPr="004B6538">
        <w:rPr>
          <w:rFonts w:ascii="Arial" w:hAnsi="Arial" w:cs="Arial"/>
          <w:sz w:val="24"/>
          <w:szCs w:val="24"/>
        </w:rPr>
        <w:t xml:space="preserve"> training and professional development opportunities.</w:t>
      </w:r>
    </w:p>
    <w:p w14:paraId="7EE7B499" w14:textId="03C6ED50" w:rsidR="00900F1E"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Schema theory provided a clear example of this. While all practitioners recognised recurring </w:t>
      </w:r>
      <w:r w:rsidR="00520205" w:rsidRPr="004B6538">
        <w:rPr>
          <w:rFonts w:ascii="Arial" w:hAnsi="Arial" w:cs="Arial"/>
          <w:sz w:val="24"/>
          <w:szCs w:val="24"/>
        </w:rPr>
        <w:t xml:space="preserve">and repeated </w:t>
      </w:r>
      <w:r w:rsidRPr="004B6538">
        <w:rPr>
          <w:rFonts w:ascii="Arial" w:hAnsi="Arial" w:cs="Arial"/>
          <w:sz w:val="24"/>
          <w:szCs w:val="24"/>
        </w:rPr>
        <w:t>patterns within children's play, some demonstrated a more explicit theoretical understanding of schemas and used this knowledge to inform planning and provision. Others relied more heavily on experience and intuition, despite responding to similar behaviours in practice.</w:t>
      </w:r>
    </w:p>
    <w:p w14:paraId="279177E0" w14:textId="7E0BCA85" w:rsidR="00511152" w:rsidRPr="004B6538" w:rsidRDefault="00161969" w:rsidP="00ED257C">
      <w:pPr>
        <w:spacing w:line="276" w:lineRule="auto"/>
        <w:rPr>
          <w:rFonts w:ascii="Arial" w:hAnsi="Arial" w:cs="Arial"/>
          <w:sz w:val="24"/>
          <w:szCs w:val="24"/>
        </w:rPr>
      </w:pPr>
      <w:r w:rsidRPr="004B6538">
        <w:rPr>
          <w:rFonts w:ascii="Arial" w:hAnsi="Arial" w:cs="Arial"/>
          <w:sz w:val="24"/>
          <w:szCs w:val="24"/>
        </w:rPr>
        <w:t>This theme suggests that professional learning can play an important role in shaping practitioners' views of children and supporting pedagogical approaches that recognise children's competence, agency, and interests.</w:t>
      </w:r>
    </w:p>
    <w:p w14:paraId="25C7D88C" w14:textId="4259AF7C" w:rsidR="00D074A4" w:rsidRPr="004B6538" w:rsidRDefault="00161969" w:rsidP="00ED257C">
      <w:pPr>
        <w:spacing w:line="276" w:lineRule="auto"/>
        <w:rPr>
          <w:rFonts w:ascii="Arial" w:hAnsi="Arial" w:cs="Arial"/>
          <w:b/>
          <w:bCs/>
          <w:sz w:val="24"/>
          <w:szCs w:val="24"/>
          <w:u w:val="single"/>
        </w:rPr>
      </w:pPr>
      <w:r w:rsidRPr="004B6538">
        <w:rPr>
          <w:rFonts w:ascii="Arial" w:hAnsi="Arial" w:cs="Arial"/>
          <w:b/>
          <w:bCs/>
          <w:sz w:val="24"/>
          <w:szCs w:val="24"/>
          <w:u w:val="single"/>
        </w:rPr>
        <w:lastRenderedPageBreak/>
        <w:t>Discussion</w:t>
      </w:r>
    </w:p>
    <w:p w14:paraId="6A3C496B" w14:textId="54697161" w:rsidR="00D57BEF"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This study set out to explore how early years practitioners’ views of children as competent and capable shape their practice within Flying Start settings. The findings suggest a strong alignment between </w:t>
      </w:r>
      <w:proofErr w:type="gramStart"/>
      <w:r w:rsidR="005B3D63" w:rsidRPr="004B6538">
        <w:rPr>
          <w:rFonts w:ascii="Arial" w:hAnsi="Arial" w:cs="Arial"/>
          <w:sz w:val="24"/>
          <w:szCs w:val="24"/>
        </w:rPr>
        <w:t>practitioners</w:t>
      </w:r>
      <w:r w:rsidRPr="004B6538">
        <w:rPr>
          <w:rFonts w:ascii="Arial" w:hAnsi="Arial" w:cs="Arial"/>
          <w:sz w:val="24"/>
          <w:szCs w:val="24"/>
        </w:rPr>
        <w:t>'</w:t>
      </w:r>
      <w:proofErr w:type="gramEnd"/>
      <w:r w:rsidRPr="004B6538">
        <w:rPr>
          <w:rFonts w:ascii="Arial" w:hAnsi="Arial" w:cs="Arial"/>
          <w:sz w:val="24"/>
          <w:szCs w:val="24"/>
        </w:rPr>
        <w:t xml:space="preserve"> stated beliefs and child-centred pedagogical approaches</w:t>
      </w:r>
      <w:r w:rsidR="00520205" w:rsidRPr="004B6538">
        <w:rPr>
          <w:rFonts w:ascii="Arial" w:hAnsi="Arial" w:cs="Arial"/>
          <w:sz w:val="24"/>
          <w:szCs w:val="24"/>
        </w:rPr>
        <w:t xml:space="preserve">. </w:t>
      </w:r>
    </w:p>
    <w:p w14:paraId="0DE46D40" w14:textId="18440156" w:rsidR="00520205" w:rsidRPr="004B6538" w:rsidRDefault="00161969" w:rsidP="00ED257C">
      <w:pPr>
        <w:spacing w:line="276" w:lineRule="auto"/>
        <w:rPr>
          <w:rFonts w:ascii="Arial" w:hAnsi="Arial" w:cs="Arial"/>
          <w:sz w:val="24"/>
          <w:szCs w:val="24"/>
        </w:rPr>
      </w:pPr>
      <w:r w:rsidRPr="004B6538">
        <w:rPr>
          <w:rFonts w:ascii="Arial" w:hAnsi="Arial" w:cs="Arial"/>
          <w:sz w:val="24"/>
          <w:szCs w:val="24"/>
        </w:rPr>
        <w:t>The practitioners reported that they</w:t>
      </w:r>
      <w:r w:rsidR="00511152" w:rsidRPr="004B6538">
        <w:rPr>
          <w:rFonts w:ascii="Arial" w:hAnsi="Arial" w:cs="Arial"/>
          <w:sz w:val="24"/>
          <w:szCs w:val="24"/>
        </w:rPr>
        <w:t xml:space="preserve"> positioned </w:t>
      </w:r>
      <w:r w:rsidRPr="004B6538">
        <w:rPr>
          <w:rFonts w:ascii="Arial" w:hAnsi="Arial" w:cs="Arial"/>
          <w:sz w:val="24"/>
          <w:szCs w:val="24"/>
        </w:rPr>
        <w:t xml:space="preserve">children </w:t>
      </w:r>
      <w:r w:rsidR="00511152" w:rsidRPr="004B6538">
        <w:rPr>
          <w:rFonts w:ascii="Arial" w:hAnsi="Arial" w:cs="Arial"/>
          <w:sz w:val="24"/>
          <w:szCs w:val="24"/>
        </w:rPr>
        <w:t>as active, independent and agentic learners. This reflects wider policy and theoretical perspectives within Wales, which emphasise children as capable learners who construct their own understanding through play and experience (Welsh Government, 2022; Malaguzzi, 1993).</w:t>
      </w:r>
      <w:r w:rsidRPr="004B6538">
        <w:rPr>
          <w:rFonts w:ascii="Arial" w:hAnsi="Arial" w:cs="Arial"/>
          <w:sz w:val="24"/>
          <w:szCs w:val="24"/>
        </w:rPr>
        <w:t xml:space="preserve"> It also chimes with a theory shared by Louis (2025</w:t>
      </w:r>
      <w:r w:rsidR="00363F26" w:rsidRPr="004B6538">
        <w:rPr>
          <w:rFonts w:ascii="Arial" w:hAnsi="Arial" w:cs="Arial"/>
          <w:sz w:val="24"/>
          <w:szCs w:val="24"/>
        </w:rPr>
        <w:t>b</w:t>
      </w:r>
      <w:r w:rsidRPr="004B6538">
        <w:rPr>
          <w:rFonts w:ascii="Arial" w:hAnsi="Arial" w:cs="Arial"/>
          <w:sz w:val="24"/>
          <w:szCs w:val="24"/>
        </w:rPr>
        <w:t xml:space="preserve">) that </w:t>
      </w:r>
      <w:r w:rsidR="00D57BEF" w:rsidRPr="004B6538">
        <w:rPr>
          <w:rFonts w:ascii="Arial" w:hAnsi="Arial" w:cs="Arial"/>
          <w:sz w:val="24"/>
          <w:szCs w:val="24"/>
        </w:rPr>
        <w:t>practitioners</w:t>
      </w:r>
      <w:r w:rsidRPr="004B6538">
        <w:rPr>
          <w:rFonts w:ascii="Arial" w:hAnsi="Arial" w:cs="Arial"/>
          <w:sz w:val="24"/>
          <w:szCs w:val="24"/>
        </w:rPr>
        <w:t xml:space="preserve"> should always trust a child has the best intentions. Children were seen as able to explore their environment and make choices without needing constant</w:t>
      </w:r>
      <w:r w:rsidRPr="004B6538">
        <w:rPr>
          <w:rFonts w:ascii="Arial" w:hAnsi="Arial" w:cs="Arial"/>
          <w:sz w:val="24"/>
          <w:szCs w:val="24"/>
        </w:rPr>
        <w:t xml:space="preserve"> adult direction. For example, one practitioner commented that children “don’t so much need an adult with them a lot,” while another described them as learners who “master age-appropriate skills” and “take risks”. </w:t>
      </w:r>
    </w:p>
    <w:p w14:paraId="1B39B78E" w14:textId="77777777" w:rsidR="00BD6402"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A key strength identified in the findings is the extent to which practitioners appear to embed these beliefs in their day-to-day practice. Child-led learning, </w:t>
      </w:r>
      <w:r w:rsidR="00520205" w:rsidRPr="004B6538">
        <w:rPr>
          <w:rFonts w:ascii="Arial" w:hAnsi="Arial" w:cs="Arial"/>
          <w:sz w:val="24"/>
          <w:szCs w:val="24"/>
        </w:rPr>
        <w:t xml:space="preserve">plenty of </w:t>
      </w:r>
      <w:r w:rsidRPr="004B6538">
        <w:rPr>
          <w:rFonts w:ascii="Arial" w:hAnsi="Arial" w:cs="Arial"/>
          <w:sz w:val="24"/>
          <w:szCs w:val="24"/>
        </w:rPr>
        <w:t>opportunities for choice, and the use of open-ended resources were described across all settings</w:t>
      </w:r>
      <w:r w:rsidR="00520205" w:rsidRPr="004B6538">
        <w:rPr>
          <w:rFonts w:ascii="Arial" w:hAnsi="Arial" w:cs="Arial"/>
          <w:sz w:val="24"/>
          <w:szCs w:val="24"/>
        </w:rPr>
        <w:t xml:space="preserve">. </w:t>
      </w:r>
      <w:r w:rsidRPr="004B6538">
        <w:rPr>
          <w:rFonts w:ascii="Arial" w:hAnsi="Arial" w:cs="Arial"/>
          <w:sz w:val="24"/>
          <w:szCs w:val="24"/>
        </w:rPr>
        <w:t xml:space="preserve"> </w:t>
      </w:r>
      <w:r w:rsidR="00520205" w:rsidRPr="004B6538">
        <w:rPr>
          <w:rFonts w:ascii="Arial" w:hAnsi="Arial" w:cs="Arial"/>
          <w:sz w:val="24"/>
          <w:szCs w:val="24"/>
        </w:rPr>
        <w:t xml:space="preserve">Practitioners described creating environments where children could make choices about what they do, where they go, what they play with and how they play. One participant explained that “children choose what they want to do… what they want to play with,” while another described planning as being based on children’s interests to “enhance their decision making.” </w:t>
      </w:r>
      <w:r w:rsidRPr="004B6538">
        <w:rPr>
          <w:rFonts w:ascii="Arial" w:hAnsi="Arial" w:cs="Arial"/>
          <w:sz w:val="24"/>
          <w:szCs w:val="24"/>
        </w:rPr>
        <w:t>Similarly, Arnott and Wall (2021) argue t</w:t>
      </w:r>
      <w:r w:rsidRPr="004B6538">
        <w:rPr>
          <w:rFonts w:ascii="Arial" w:hAnsi="Arial" w:cs="Arial"/>
          <w:sz w:val="24"/>
          <w:szCs w:val="24"/>
        </w:rPr>
        <w:t>hat recognising children's agency enables practitioners to create environments where children's interests, choices and perspectives meaningfully influence their learning experiences.</w:t>
      </w:r>
    </w:p>
    <w:p w14:paraId="72E6EAAF" w14:textId="0E3B2D1A" w:rsidR="00511152" w:rsidRPr="004B6538" w:rsidRDefault="00161969" w:rsidP="00ED257C">
      <w:pPr>
        <w:spacing w:line="276" w:lineRule="auto"/>
        <w:rPr>
          <w:rFonts w:ascii="Arial" w:hAnsi="Arial" w:cs="Arial"/>
          <w:sz w:val="24"/>
          <w:szCs w:val="24"/>
        </w:rPr>
      </w:pPr>
      <w:r w:rsidRPr="004B6538">
        <w:rPr>
          <w:rFonts w:ascii="Arial" w:hAnsi="Arial" w:cs="Arial"/>
          <w:sz w:val="24"/>
          <w:szCs w:val="24"/>
        </w:rPr>
        <w:t>Practitioners also recognised that even very young or non-verbal children make choices. For example, one practitioner described how a child would “bring me by my hand and… point to which one that he wants,” showing how communication and decision-making are not limited to speech</w:t>
      </w:r>
      <w:r w:rsidR="00260FBB" w:rsidRPr="004B6538">
        <w:rPr>
          <w:rFonts w:ascii="Arial" w:hAnsi="Arial" w:cs="Arial"/>
          <w:sz w:val="24"/>
          <w:szCs w:val="24"/>
        </w:rPr>
        <w:t xml:space="preserve">. </w:t>
      </w:r>
      <w:r w:rsidRPr="004B6538">
        <w:rPr>
          <w:rFonts w:ascii="Arial" w:hAnsi="Arial" w:cs="Arial"/>
          <w:sz w:val="24"/>
          <w:szCs w:val="24"/>
        </w:rPr>
        <w:t xml:space="preserve">This aligns with existing research </w:t>
      </w:r>
      <w:r w:rsidR="00260FBB" w:rsidRPr="004B6538">
        <w:rPr>
          <w:rFonts w:ascii="Arial" w:hAnsi="Arial" w:cs="Arial"/>
          <w:sz w:val="24"/>
          <w:szCs w:val="24"/>
        </w:rPr>
        <w:t xml:space="preserve">(Athey, 2007) </w:t>
      </w:r>
      <w:r w:rsidRPr="004B6538">
        <w:rPr>
          <w:rFonts w:ascii="Arial" w:hAnsi="Arial" w:cs="Arial"/>
          <w:sz w:val="24"/>
          <w:szCs w:val="24"/>
        </w:rPr>
        <w:t>which highlights the connection between practitioners’ beliefs and the quality of pedagogical experiences, particularly in relation to sustained shared thinking and child-led approaches (Siraj-Blatchford et al., 2002). In this sense, the findings indicate a positive alignment between policy, theory and practice within the studied contexts.</w:t>
      </w:r>
    </w:p>
    <w:p w14:paraId="22F245E9" w14:textId="77777777" w:rsidR="001D3068"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Another important aspect of the findings is the central role of relationships. While children were positioned as independent learners, their competence was consistently described as being supported by secure attachments and strong practitioner knowledge of the child. Practitioners were clear that adults still play an essential role. This role was often described as an “enabling” one, where practitioners follow the child’s lead rather than direct them. As one participant said, “I follow his lead </w:t>
      </w:r>
      <w:r w:rsidRPr="004B6538">
        <w:rPr>
          <w:rFonts w:ascii="Arial" w:hAnsi="Arial" w:cs="Arial"/>
          <w:sz w:val="24"/>
          <w:szCs w:val="24"/>
        </w:rPr>
        <w:lastRenderedPageBreak/>
        <w:t>throughout the day.” Relationships were a key part of this. Practitioners talked about the importance of children having a secure bond with a key worker and described how children often returned to adults for reassurance before continuing to explore. These “coming in” moments were seen as supporting children’s confidence and independence. Practitioners talked about recent and ongoing attachment training they had received, which also supported them to 'allow children to explore'. This attachment-informed app</w:t>
      </w:r>
      <w:r w:rsidRPr="004B6538">
        <w:rPr>
          <w:rFonts w:ascii="Arial" w:hAnsi="Arial" w:cs="Arial"/>
          <w:sz w:val="24"/>
          <w:szCs w:val="24"/>
        </w:rPr>
        <w:t>roach encourages practitioners to serve both as a secure base when the child has exploration needs and ‘a safe haven’ when the child has attachment needs (Huber et al., 2018). All three practitioners talked about 'being the hands' when the child was exploring. This chimes with the findings of Huber et al (2018), who found that providing a secure base enables the child to best meet their learning potential, develop skills, and build a sense of their own autonomy. Participants repeatedly referred to the impor</w:t>
      </w:r>
      <w:r w:rsidRPr="004B6538">
        <w:rPr>
          <w:rFonts w:ascii="Arial" w:hAnsi="Arial" w:cs="Arial"/>
          <w:sz w:val="24"/>
          <w:szCs w:val="24"/>
        </w:rPr>
        <w:t>tance of secure relationships, describing how they "know the children inside out" and provide a "safe foundation" from which children can "flourish and grow". These findings reflect attachment theory, which emphasises the importance of secure relationships in supporting children's confidence and exploration (Bowlby, 1988). They also align with research highlighting the role of emotionally responsive key person relationships in promoting wellbeing, belonging and learning (Page, 2018). It's worth noticing the</w:t>
      </w:r>
      <w:r w:rsidRPr="004B6538">
        <w:rPr>
          <w:rFonts w:ascii="Arial" w:hAnsi="Arial" w:cs="Arial"/>
          <w:sz w:val="24"/>
          <w:szCs w:val="24"/>
        </w:rPr>
        <w:t xml:space="preserve"> overlap here with Theme Four, which recognises the importance of professional learning for practitioners and the benefit of developing a shared professional understanding, with language contributing to consistent practice across the agency being important to practitioners (Silverman &amp; Sadowski, 2025)</w:t>
      </w:r>
    </w:p>
    <w:p w14:paraId="30D97F38" w14:textId="54224E42" w:rsidR="001D3068"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Practitioners also highlighted the importance of really knowing each child. One noted, “you know the children… what sets them off,” showing how this knowledge supports how they respond and interact. This aligns with socio-cultural perspectives, which view learning as socially situated and co-constructed through interaction (Rogoff, 2003). It also reinforces the importance of the “enabling adult,” who creates the conditions for children to act independently rather than directing their learning. </w:t>
      </w:r>
    </w:p>
    <w:p w14:paraId="1FC6388F" w14:textId="71E5ECB4" w:rsidR="00511152" w:rsidRPr="004B6538" w:rsidRDefault="00161969" w:rsidP="00ED257C">
      <w:pPr>
        <w:spacing w:line="276" w:lineRule="auto"/>
        <w:rPr>
          <w:rFonts w:ascii="Arial" w:hAnsi="Arial" w:cs="Arial"/>
          <w:sz w:val="24"/>
          <w:szCs w:val="24"/>
        </w:rPr>
      </w:pPr>
      <w:r w:rsidRPr="004B6538">
        <w:rPr>
          <w:rFonts w:ascii="Arial" w:hAnsi="Arial" w:cs="Arial"/>
          <w:sz w:val="24"/>
          <w:szCs w:val="24"/>
        </w:rPr>
        <w:t>However, the</w:t>
      </w:r>
      <w:r w:rsidR="00520205" w:rsidRPr="004B6538">
        <w:rPr>
          <w:rFonts w:ascii="Arial" w:hAnsi="Arial" w:cs="Arial"/>
          <w:sz w:val="24"/>
          <w:szCs w:val="24"/>
        </w:rPr>
        <w:t xml:space="preserve">re were some </w:t>
      </w:r>
      <w:r w:rsidRPr="004B6538">
        <w:rPr>
          <w:rFonts w:ascii="Arial" w:hAnsi="Arial" w:cs="Arial"/>
          <w:sz w:val="24"/>
          <w:szCs w:val="24"/>
        </w:rPr>
        <w:t>important nuances. While practitioners shared similar values, there was variation in how confidently and explicitly they were able to articulate the reasoning behind their practice. This was particularly evident in relation to schema theory</w:t>
      </w:r>
      <w:r w:rsidR="00B85E41" w:rsidRPr="004B6538">
        <w:rPr>
          <w:rFonts w:ascii="Arial" w:hAnsi="Arial" w:cs="Arial"/>
          <w:sz w:val="24"/>
          <w:szCs w:val="24"/>
        </w:rPr>
        <w:t xml:space="preserve"> </w:t>
      </w:r>
      <w:r w:rsidR="004D7637" w:rsidRPr="004B6538">
        <w:rPr>
          <w:rFonts w:ascii="Arial" w:hAnsi="Arial" w:cs="Arial"/>
          <w:sz w:val="24"/>
          <w:szCs w:val="24"/>
        </w:rPr>
        <w:t xml:space="preserve">(Piaget, </w:t>
      </w:r>
      <w:r w:rsidR="00D62046" w:rsidRPr="004B6538">
        <w:rPr>
          <w:rFonts w:ascii="Arial" w:hAnsi="Arial" w:cs="Arial"/>
          <w:sz w:val="24"/>
          <w:szCs w:val="24"/>
        </w:rPr>
        <w:t>1952</w:t>
      </w:r>
      <w:r w:rsidR="004D7637" w:rsidRPr="004B6538">
        <w:rPr>
          <w:rFonts w:ascii="Arial" w:hAnsi="Arial" w:cs="Arial"/>
          <w:sz w:val="24"/>
          <w:szCs w:val="24"/>
        </w:rPr>
        <w:t>; Athey, 20</w:t>
      </w:r>
      <w:r w:rsidR="002C3E6B" w:rsidRPr="004B6538">
        <w:rPr>
          <w:rFonts w:ascii="Arial" w:hAnsi="Arial" w:cs="Arial"/>
          <w:sz w:val="24"/>
          <w:szCs w:val="24"/>
        </w:rPr>
        <w:t>07</w:t>
      </w:r>
      <w:r w:rsidR="004D7637" w:rsidRPr="004B6538">
        <w:rPr>
          <w:rFonts w:ascii="Arial" w:hAnsi="Arial" w:cs="Arial"/>
          <w:sz w:val="24"/>
          <w:szCs w:val="24"/>
        </w:rPr>
        <w:t>)</w:t>
      </w:r>
      <w:r w:rsidR="00D62046" w:rsidRPr="004B6538">
        <w:rPr>
          <w:rFonts w:ascii="Arial" w:hAnsi="Arial" w:cs="Arial"/>
          <w:sz w:val="24"/>
          <w:szCs w:val="24"/>
        </w:rPr>
        <w:t xml:space="preserve">, </w:t>
      </w:r>
      <w:r w:rsidR="00520205" w:rsidRPr="004B6538">
        <w:rPr>
          <w:rFonts w:ascii="Arial" w:hAnsi="Arial" w:cs="Arial"/>
          <w:sz w:val="24"/>
          <w:szCs w:val="24"/>
        </w:rPr>
        <w:t xml:space="preserve">where there was noticeable variation in how practitioners understood it. One practitioner spoke confidently about schemas and explained how they used them to inform planning, particularly noticing patterns like “pouring, filling and transporting.” Other practitioners described similar behaviours but did not use the language of schemas. Instead, these behaviours were described more generally as interests or exploration. This suggests that while many practitioners are responding to schematic play in practice, not all are doing so with a clear understanding of the theory. Where schemas were explicitly understood, practitioners seemed more confident in explaining what they were doing and why. Where this understanding was less explicit, practitioners relied more on experience and </w:t>
      </w:r>
      <w:r w:rsidR="00526449" w:rsidRPr="004B6538">
        <w:rPr>
          <w:rFonts w:ascii="Arial" w:hAnsi="Arial" w:cs="Arial"/>
          <w:sz w:val="24"/>
          <w:szCs w:val="24"/>
        </w:rPr>
        <w:t>intuition. Although</w:t>
      </w:r>
      <w:r w:rsidRPr="004B6538">
        <w:rPr>
          <w:rFonts w:ascii="Arial" w:hAnsi="Arial" w:cs="Arial"/>
          <w:sz w:val="24"/>
          <w:szCs w:val="24"/>
        </w:rPr>
        <w:t xml:space="preserve"> practitioners were clearly responding to schematic </w:t>
      </w:r>
      <w:r w:rsidRPr="004B6538">
        <w:rPr>
          <w:rFonts w:ascii="Arial" w:hAnsi="Arial" w:cs="Arial"/>
          <w:sz w:val="24"/>
          <w:szCs w:val="24"/>
        </w:rPr>
        <w:lastRenderedPageBreak/>
        <w:t xml:space="preserve">behaviours, not all were able to identify or name these patterns. This suggests that practice may at times be intuitive rather than explicitly </w:t>
      </w:r>
      <w:proofErr w:type="gramStart"/>
      <w:r w:rsidR="005B3D63" w:rsidRPr="004B6538">
        <w:rPr>
          <w:rFonts w:ascii="Arial" w:hAnsi="Arial" w:cs="Arial"/>
          <w:sz w:val="24"/>
          <w:szCs w:val="24"/>
        </w:rPr>
        <w:t>theory-informed</w:t>
      </w:r>
      <w:proofErr w:type="gramEnd"/>
      <w:r w:rsidRPr="004B6538">
        <w:rPr>
          <w:rFonts w:ascii="Arial" w:hAnsi="Arial" w:cs="Arial"/>
          <w:sz w:val="24"/>
          <w:szCs w:val="24"/>
        </w:rPr>
        <w:t xml:space="preserve">. </w:t>
      </w:r>
      <w:r w:rsidR="004D7637" w:rsidRPr="004B6538">
        <w:rPr>
          <w:rFonts w:ascii="Arial" w:hAnsi="Arial" w:cs="Arial"/>
          <w:sz w:val="24"/>
          <w:szCs w:val="24"/>
        </w:rPr>
        <w:t>This reflects the literature, which suggests that practitioners often recognise and respond to schemas through their observations of children, even when they are less familiar with the theoretical language associated with them (Athey, 2007; Arnold, 2015). Nutbrown (2011) highlights the importance of understanding schemas as a way of making sense of children's actions and interests, enabling practitioners to support learning more effectively. The findings from this study suggest that practitioners' experience and knowledge of individual children may guide their responses to schematic behaviour, but a stronger understanding of schema theory could help them to explain and justify their practice with greater confidence.</w:t>
      </w:r>
      <w:r w:rsidR="001016FC" w:rsidRPr="004B6538">
        <w:rPr>
          <w:rFonts w:ascii="Arial" w:hAnsi="Arial" w:cs="Arial"/>
          <w:sz w:val="24"/>
          <w:szCs w:val="24"/>
        </w:rPr>
        <w:t xml:space="preserve"> </w:t>
      </w:r>
      <w:r w:rsidRPr="004B6538">
        <w:rPr>
          <w:rFonts w:ascii="Arial" w:hAnsi="Arial" w:cs="Arial"/>
          <w:sz w:val="24"/>
          <w:szCs w:val="24"/>
        </w:rPr>
        <w:t>This distinction between what practitioners do and how they understand or explain their practice is important, as it has implications for reflective practice and ongoing professional development (Urban, 2008).</w:t>
      </w:r>
    </w:p>
    <w:p w14:paraId="12747887" w14:textId="0FBE7DC8" w:rsidR="00511152"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The findings also highlight the complexity of implementing child-centred pedagogy in practice. Practitioners described the challenge of balancing independence with appropriate adult intervention, often needing to consciously “step back” despite instinctively wanting to step in. </w:t>
      </w:r>
      <w:r w:rsidR="00520205" w:rsidRPr="004B6538">
        <w:rPr>
          <w:rFonts w:ascii="Arial" w:hAnsi="Arial" w:cs="Arial"/>
          <w:sz w:val="24"/>
          <w:szCs w:val="24"/>
        </w:rPr>
        <w:t xml:space="preserve">They also described how challenging it can be to get the balance right between stepping back and stepping in. Many spoke about holding back to allow children time to problem-solve. For example, one said, “I do like to stand back… to see what they can and can’t do,” while another reflected, “I don’t want to step in too early.” However, this did not always come naturally. One practitioner admitted, “I’m a fixer… I’ve got to take a step back,” highlighting the tension between instinct and intention. Decisions about when to intervene depended on the child, the situation and safety considerations. For instance, one practitioner described staying close while a child climbed, but not interfering: “I stayed by the side… but I didn’t stop her.” </w:t>
      </w:r>
      <w:r w:rsidRPr="004B6538">
        <w:rPr>
          <w:rFonts w:ascii="Arial" w:hAnsi="Arial" w:cs="Arial"/>
          <w:sz w:val="24"/>
          <w:szCs w:val="24"/>
        </w:rPr>
        <w:t xml:space="preserve">This supports Wood’s (2014) argument that play-based and child-led approaches are not without </w:t>
      </w:r>
      <w:r w:rsidR="001D3068" w:rsidRPr="004B6538">
        <w:rPr>
          <w:rFonts w:ascii="Arial" w:hAnsi="Arial" w:cs="Arial"/>
          <w:sz w:val="24"/>
          <w:szCs w:val="24"/>
        </w:rPr>
        <w:t>tension and</w:t>
      </w:r>
      <w:r w:rsidRPr="004B6538">
        <w:rPr>
          <w:rFonts w:ascii="Arial" w:hAnsi="Arial" w:cs="Arial"/>
          <w:sz w:val="24"/>
          <w:szCs w:val="24"/>
        </w:rPr>
        <w:t xml:space="preserve"> require ongoing professional judgement. It also reinforces the idea that high-quality early </w:t>
      </w:r>
      <w:proofErr w:type="gramStart"/>
      <w:r w:rsidRPr="004B6538">
        <w:rPr>
          <w:rFonts w:ascii="Arial" w:hAnsi="Arial" w:cs="Arial"/>
          <w:sz w:val="24"/>
          <w:szCs w:val="24"/>
        </w:rPr>
        <w:t>years</w:t>
      </w:r>
      <w:proofErr w:type="gramEnd"/>
      <w:r w:rsidRPr="004B6538">
        <w:rPr>
          <w:rFonts w:ascii="Arial" w:hAnsi="Arial" w:cs="Arial"/>
          <w:sz w:val="24"/>
          <w:szCs w:val="24"/>
        </w:rPr>
        <w:t xml:space="preserve"> pedagogy is not simply about providing opportunities for choice, but about making informed, responsive decisions in the moment</w:t>
      </w:r>
      <w:r w:rsidR="00DB0EA3" w:rsidRPr="004B6538">
        <w:rPr>
          <w:rFonts w:ascii="Arial" w:hAnsi="Arial" w:cs="Arial"/>
          <w:sz w:val="24"/>
          <w:szCs w:val="24"/>
        </w:rPr>
        <w:t xml:space="preserve"> </w:t>
      </w:r>
      <w:r w:rsidR="00A5619F" w:rsidRPr="004B6538">
        <w:rPr>
          <w:rFonts w:ascii="Arial" w:hAnsi="Arial" w:cs="Arial"/>
          <w:sz w:val="24"/>
          <w:szCs w:val="24"/>
        </w:rPr>
        <w:t>(Fisher, 2016).</w:t>
      </w:r>
    </w:p>
    <w:p w14:paraId="5EF365C4" w14:textId="0DA9F5E4" w:rsidR="00511152" w:rsidRPr="004B6538" w:rsidRDefault="00161969" w:rsidP="00ED257C">
      <w:pPr>
        <w:spacing w:line="276" w:lineRule="auto"/>
        <w:rPr>
          <w:rFonts w:ascii="Arial" w:hAnsi="Arial" w:cs="Arial"/>
          <w:sz w:val="24"/>
          <w:szCs w:val="24"/>
        </w:rPr>
      </w:pPr>
      <w:r w:rsidRPr="004B6538">
        <w:rPr>
          <w:rFonts w:ascii="Arial" w:hAnsi="Arial" w:cs="Arial"/>
          <w:sz w:val="24"/>
          <w:szCs w:val="24"/>
        </w:rPr>
        <w:t>These findings suggest that Flying Start practitioners value children’s competence and agency</w:t>
      </w:r>
      <w:r w:rsidR="003162A3" w:rsidRPr="004B6538">
        <w:rPr>
          <w:rFonts w:ascii="Arial" w:hAnsi="Arial" w:cs="Arial"/>
          <w:sz w:val="24"/>
          <w:szCs w:val="24"/>
        </w:rPr>
        <w:t xml:space="preserve"> and that they largely share a strong belief in children as capable, independent and active learners. This is reflected in child-led approaches, effective environments and a strong focus on relationships.</w:t>
      </w:r>
      <w:r w:rsidR="004B580F" w:rsidRPr="004B6538">
        <w:rPr>
          <w:rFonts w:ascii="Arial" w:hAnsi="Arial" w:cs="Arial"/>
          <w:sz w:val="24"/>
          <w:szCs w:val="24"/>
        </w:rPr>
        <w:t xml:space="preserve"> </w:t>
      </w:r>
      <w:r w:rsidRPr="004B6538">
        <w:rPr>
          <w:rFonts w:ascii="Arial" w:hAnsi="Arial" w:cs="Arial"/>
          <w:sz w:val="24"/>
          <w:szCs w:val="24"/>
        </w:rPr>
        <w:t xml:space="preserve">However, the variation in theoretical understanding indicates an area for development. </w:t>
      </w:r>
      <w:r w:rsidR="002C483D" w:rsidRPr="004B6538">
        <w:rPr>
          <w:rFonts w:ascii="Arial" w:hAnsi="Arial" w:cs="Arial"/>
          <w:sz w:val="24"/>
          <w:szCs w:val="24"/>
        </w:rPr>
        <w:t xml:space="preserve">There were differences in how practitioners explained and understood their practice, particularly in relation to schema theory. While effective practice was evident across the settings, not all practitioners had the same level of confidence or language to describe what they were doing. </w:t>
      </w:r>
      <w:r w:rsidRPr="004B6538">
        <w:rPr>
          <w:rFonts w:ascii="Arial" w:hAnsi="Arial" w:cs="Arial"/>
          <w:sz w:val="24"/>
          <w:szCs w:val="24"/>
        </w:rPr>
        <w:t>Strengthening practitioners’ knowledge and confidence in articulating their practice could support deeper reflection and more consistent application of child-centred approaches.</w:t>
      </w:r>
      <w:r w:rsidR="002C483D" w:rsidRPr="004B6538">
        <w:rPr>
          <w:rFonts w:ascii="Arial" w:hAnsi="Arial" w:cs="Arial"/>
          <w:sz w:val="24"/>
          <w:szCs w:val="24"/>
        </w:rPr>
        <w:t xml:space="preserve"> </w:t>
      </w:r>
      <w:r w:rsidR="00784B79" w:rsidRPr="004B6538">
        <w:rPr>
          <w:rFonts w:ascii="Arial" w:hAnsi="Arial" w:cs="Arial"/>
          <w:sz w:val="24"/>
          <w:szCs w:val="24"/>
        </w:rPr>
        <w:t xml:space="preserve">This suggests that professional knowledge plays an </w:t>
      </w:r>
      <w:r w:rsidR="00784B79" w:rsidRPr="004B6538">
        <w:rPr>
          <w:rFonts w:ascii="Arial" w:hAnsi="Arial" w:cs="Arial"/>
          <w:sz w:val="24"/>
          <w:szCs w:val="24"/>
        </w:rPr>
        <w:lastRenderedPageBreak/>
        <w:t>important role not just in shaping practice, but in helping practitioners to reflect on, explain and develop it further.</w:t>
      </w:r>
    </w:p>
    <w:p w14:paraId="3A94004C" w14:textId="350E5F80" w:rsidR="00511152" w:rsidRPr="004B6538" w:rsidRDefault="00161969" w:rsidP="00ED257C">
      <w:pPr>
        <w:spacing w:line="276" w:lineRule="auto"/>
        <w:rPr>
          <w:rFonts w:ascii="Arial" w:hAnsi="Arial" w:cs="Arial"/>
          <w:sz w:val="24"/>
          <w:szCs w:val="24"/>
        </w:rPr>
      </w:pPr>
      <w:r w:rsidRPr="004B6538">
        <w:rPr>
          <w:rFonts w:ascii="Arial" w:hAnsi="Arial" w:cs="Arial"/>
          <w:sz w:val="24"/>
          <w:szCs w:val="24"/>
        </w:rPr>
        <w:t xml:space="preserve">In this sense, the study contributes to the existing literature by highlighting that while child-centred practice may be widely embedded, the extent to which it is underpinned by explicit theoretical knowledge varies. This has implications for professional learning, suggesting a need to move beyond promoting </w:t>
      </w:r>
      <w:proofErr w:type="gramStart"/>
      <w:r w:rsidRPr="004B6538">
        <w:rPr>
          <w:rFonts w:ascii="Arial" w:hAnsi="Arial" w:cs="Arial"/>
          <w:sz w:val="24"/>
          <w:szCs w:val="24"/>
        </w:rPr>
        <w:t>particular approaches</w:t>
      </w:r>
      <w:proofErr w:type="gramEnd"/>
      <w:r w:rsidRPr="004B6538">
        <w:rPr>
          <w:rFonts w:ascii="Arial" w:hAnsi="Arial" w:cs="Arial"/>
          <w:sz w:val="24"/>
          <w:szCs w:val="24"/>
        </w:rPr>
        <w:t xml:space="preserve"> towards supporting practitioners to understand the “why” behind what they do</w:t>
      </w:r>
      <w:r w:rsidR="00A412B5" w:rsidRPr="004B6538">
        <w:rPr>
          <w:rFonts w:ascii="Arial" w:hAnsi="Arial" w:cs="Arial"/>
          <w:sz w:val="24"/>
          <w:szCs w:val="24"/>
        </w:rPr>
        <w:t xml:space="preserve"> </w:t>
      </w:r>
      <w:r w:rsidR="00CD389C" w:rsidRPr="004B6538">
        <w:rPr>
          <w:rFonts w:ascii="Arial" w:hAnsi="Arial" w:cs="Arial"/>
          <w:sz w:val="24"/>
          <w:szCs w:val="24"/>
        </w:rPr>
        <w:t xml:space="preserve">(Education Endowment Foundation, 2023). </w:t>
      </w:r>
      <w:r w:rsidRPr="004B6538">
        <w:rPr>
          <w:rFonts w:ascii="Arial" w:hAnsi="Arial" w:cs="Arial"/>
          <w:sz w:val="24"/>
          <w:szCs w:val="24"/>
        </w:rPr>
        <w:t>Developing a shared pedagogical language may enhance both practice and practitioners’ ability to evaluate and justify their decisions</w:t>
      </w:r>
      <w:r w:rsidR="009D31D7" w:rsidRPr="004B6538">
        <w:rPr>
          <w:rFonts w:ascii="Arial" w:hAnsi="Arial" w:cs="Arial"/>
          <w:sz w:val="24"/>
          <w:szCs w:val="24"/>
        </w:rPr>
        <w:t>, and strengthening theory-informed practice could support more consistent implementation of child-</w:t>
      </w:r>
      <w:r w:rsidR="00432CF8" w:rsidRPr="004B6538">
        <w:rPr>
          <w:rFonts w:ascii="Arial" w:hAnsi="Arial" w:cs="Arial"/>
          <w:sz w:val="24"/>
          <w:szCs w:val="24"/>
        </w:rPr>
        <w:t>centred</w:t>
      </w:r>
      <w:r w:rsidR="009D31D7" w:rsidRPr="004B6538">
        <w:rPr>
          <w:rFonts w:ascii="Arial" w:hAnsi="Arial" w:cs="Arial"/>
          <w:sz w:val="24"/>
          <w:szCs w:val="24"/>
        </w:rPr>
        <w:t xml:space="preserve"> pedagogy across Flying Start settings (Bird, Paterson-O’Kane and Elliott, 2025). </w:t>
      </w:r>
    </w:p>
    <w:p w14:paraId="3A15923E" w14:textId="380F50DC" w:rsidR="00A32704" w:rsidRPr="004B6538" w:rsidRDefault="00161969" w:rsidP="00ED257C">
      <w:pPr>
        <w:spacing w:line="276" w:lineRule="auto"/>
        <w:rPr>
          <w:rFonts w:ascii="Arial" w:hAnsi="Arial" w:cs="Arial"/>
          <w:sz w:val="24"/>
          <w:szCs w:val="24"/>
        </w:rPr>
      </w:pPr>
      <w:r w:rsidRPr="004B6538">
        <w:rPr>
          <w:rFonts w:ascii="Arial" w:hAnsi="Arial" w:cs="Arial"/>
          <w:sz w:val="24"/>
          <w:szCs w:val="24"/>
        </w:rPr>
        <w:t>Finally, as a pilot study, these findings provide an initial insight into practice within Flying Start settings and highlight the value of further research at a larger scale. Expanding this work could explore how widespread these patterns are, and how professional development can be used effectively to support both practice and practitioner confidence.</w:t>
      </w:r>
    </w:p>
    <w:p w14:paraId="0B26701C" w14:textId="77777777" w:rsidR="00520205" w:rsidRPr="00C77119" w:rsidRDefault="00161969" w:rsidP="00ED257C">
      <w:pPr>
        <w:spacing w:line="276" w:lineRule="auto"/>
        <w:rPr>
          <w:rFonts w:ascii="Arial" w:hAnsi="Arial" w:cs="Arial"/>
          <w:b/>
          <w:bCs/>
          <w:sz w:val="24"/>
          <w:szCs w:val="24"/>
          <w:u w:val="single"/>
        </w:rPr>
      </w:pPr>
      <w:r w:rsidRPr="00C77119">
        <w:rPr>
          <w:rFonts w:ascii="Arial" w:hAnsi="Arial" w:cs="Arial"/>
          <w:b/>
          <w:bCs/>
          <w:sz w:val="24"/>
          <w:szCs w:val="24"/>
          <w:u w:val="single"/>
        </w:rPr>
        <w:t>Conclusion</w:t>
      </w:r>
    </w:p>
    <w:p w14:paraId="2649DA47" w14:textId="4D978826" w:rsidR="00520205" w:rsidRPr="004B6538" w:rsidRDefault="00161969" w:rsidP="00ED257C">
      <w:pPr>
        <w:spacing w:line="276" w:lineRule="auto"/>
        <w:rPr>
          <w:rFonts w:ascii="Arial" w:hAnsi="Arial" w:cs="Arial"/>
          <w:sz w:val="24"/>
          <w:szCs w:val="24"/>
        </w:rPr>
      </w:pPr>
      <w:r w:rsidRPr="004B6538">
        <w:rPr>
          <w:rFonts w:ascii="Arial" w:hAnsi="Arial" w:cs="Arial"/>
          <w:sz w:val="24"/>
          <w:szCs w:val="24"/>
        </w:rPr>
        <w:t>This study explored how early years practitioners’ views of children as competent and capable shape their practice within Flying Start settings. The findings indicate a strong commitment to child-centred approaches, with practitioners consistently supporting children’s independence, decision-making, and active participation in learning. These practices align closely with Welsh policy and reflect a shared understanding of children as agentic learners. However, the study also identified variation in how pract</w:t>
      </w:r>
      <w:r w:rsidRPr="004B6538">
        <w:rPr>
          <w:rFonts w:ascii="Arial" w:hAnsi="Arial" w:cs="Arial"/>
          <w:sz w:val="24"/>
          <w:szCs w:val="24"/>
        </w:rPr>
        <w:t>itioners understood and articulated their practice, particularly in relation to schema theory and pedagogical reasoning. While effective approaches were evident, not all practitioners were able to clearly explain the theoretical basis underpinning their decisions. This highlights an important distinction between practice and professional understanding.</w:t>
      </w:r>
    </w:p>
    <w:p w14:paraId="4C7AD245" w14:textId="18DE7A5C" w:rsidR="00A62DA4" w:rsidRPr="004B6538" w:rsidRDefault="00161969" w:rsidP="00ED257C">
      <w:pPr>
        <w:spacing w:line="276" w:lineRule="auto"/>
        <w:rPr>
          <w:rFonts w:ascii="Arial" w:hAnsi="Arial" w:cs="Arial"/>
          <w:sz w:val="24"/>
          <w:szCs w:val="24"/>
        </w:rPr>
      </w:pPr>
      <w:r w:rsidRPr="004B6538">
        <w:rPr>
          <w:rFonts w:ascii="Arial" w:hAnsi="Arial" w:cs="Arial"/>
          <w:sz w:val="24"/>
          <w:szCs w:val="24"/>
        </w:rPr>
        <w:t>This study has a few limitations that are important to recognise. To begin with, the sample size is small, which means the findings cannot easily be generalised beyond this specific context</w:t>
      </w:r>
      <w:r w:rsidR="001A5FA0" w:rsidRPr="001A5FA0">
        <w:rPr>
          <w:rFonts w:ascii="Arial" w:hAnsi="Arial" w:cs="Arial"/>
          <w:sz w:val="24"/>
          <w:szCs w:val="24"/>
        </w:rPr>
        <w:t xml:space="preserve"> although the next stage of the action research will involve an additional setting, more practitioners and further methods of data collection.</w:t>
      </w:r>
      <w:r w:rsidR="007A390C">
        <w:rPr>
          <w:rFonts w:ascii="Arial" w:hAnsi="Arial" w:cs="Arial"/>
          <w:sz w:val="24"/>
          <w:szCs w:val="24"/>
        </w:rPr>
        <w:t xml:space="preserve"> </w:t>
      </w:r>
      <w:r w:rsidRPr="004B6538">
        <w:rPr>
          <w:rFonts w:ascii="Arial" w:hAnsi="Arial" w:cs="Arial"/>
          <w:sz w:val="24"/>
          <w:szCs w:val="24"/>
        </w:rPr>
        <w:t>The researcher's dual role as the Responsible Individual (RI) may also have shaped the way participants responded. This dynamic could possibly have created subtle pressure to present themself positively, increasing the chance of social desirability bias. Such influences highlight the importance of ongoing researcher reflexivity throughout the process (Mawson et al, 2025; Braun &amp; Clarke, 2021). Another limitation is that the study relied on self</w:t>
      </w:r>
      <w:r w:rsidRPr="004B6538">
        <w:rPr>
          <w:rFonts w:ascii="Arial" w:hAnsi="Arial" w:cs="Arial"/>
          <w:sz w:val="24"/>
          <w:szCs w:val="24"/>
        </w:rPr>
        <w:noBreakHyphen/>
        <w:t>reported data gathered through semi</w:t>
      </w:r>
      <w:r w:rsidRPr="004B6538">
        <w:rPr>
          <w:rFonts w:ascii="Arial" w:hAnsi="Arial" w:cs="Arial"/>
          <w:sz w:val="24"/>
          <w:szCs w:val="24"/>
        </w:rPr>
        <w:noBreakHyphen/>
        <w:t>structured interviews. This</w:t>
      </w:r>
      <w:r w:rsidRPr="004B6538">
        <w:rPr>
          <w:rFonts w:ascii="Arial" w:hAnsi="Arial" w:cs="Arial"/>
          <w:sz w:val="24"/>
          <w:szCs w:val="24"/>
        </w:rPr>
        <w:t xml:space="preserve"> data may have been influenced by how participants wish to be perceived, potentially leading them to describe their practice more </w:t>
      </w:r>
      <w:r w:rsidRPr="004B6538">
        <w:rPr>
          <w:rFonts w:ascii="Arial" w:hAnsi="Arial" w:cs="Arial"/>
          <w:sz w:val="24"/>
          <w:szCs w:val="24"/>
        </w:rPr>
        <w:lastRenderedPageBreak/>
        <w:t>favourably. This challenge is widely recognised in interview</w:t>
      </w:r>
      <w:r w:rsidRPr="004B6538">
        <w:rPr>
          <w:rFonts w:ascii="Arial" w:hAnsi="Arial" w:cs="Arial"/>
          <w:sz w:val="24"/>
          <w:szCs w:val="24"/>
        </w:rPr>
        <w:noBreakHyphen/>
        <w:t xml:space="preserve">based research and highlights the need for careful, reflexive interpretation of participants’ accounts (Braun &amp; Clarke, 2021; Cohen, Manion &amp; Morrison, 2018). </w:t>
      </w:r>
    </w:p>
    <w:p w14:paraId="66B9BD21" w14:textId="77777777" w:rsidR="00AF08DC" w:rsidRPr="004B6538" w:rsidRDefault="00161969" w:rsidP="00ED257C">
      <w:pPr>
        <w:spacing w:line="276" w:lineRule="auto"/>
        <w:rPr>
          <w:rFonts w:ascii="Arial" w:hAnsi="Arial" w:cs="Arial"/>
          <w:b/>
          <w:bCs/>
          <w:sz w:val="24"/>
          <w:szCs w:val="24"/>
        </w:rPr>
      </w:pPr>
      <w:r w:rsidRPr="004B6538">
        <w:rPr>
          <w:rFonts w:ascii="Arial" w:hAnsi="Arial" w:cs="Arial"/>
          <w:sz w:val="24"/>
          <w:szCs w:val="24"/>
        </w:rPr>
        <w:t>Finally, pilot studies always carry a risk of influencing or ‘contaminating’ participants’ behaviour if they later take part in the main study (van Teijlingen &amp; Hundley, 2001). However, that risk is reduced because this pilot forms part of an iterative action research cycle. Learning and adaptation are built into the methodology, meaning that insights from this stage are expected to inform the next steps (Robson &amp; McCartan, 2016). By combining semi-structured interviews with a transparent and reflexive atte</w:t>
      </w:r>
      <w:r w:rsidRPr="004B6538">
        <w:rPr>
          <w:rFonts w:ascii="Arial" w:hAnsi="Arial" w:cs="Arial"/>
          <w:sz w:val="24"/>
          <w:szCs w:val="24"/>
        </w:rPr>
        <w:t>ntion to positionality (Mawson et al., 2025), this study aimed to deliver credible, meaningful findings that are proportionate for a pilot study and provide a robust foundation for the next action</w:t>
      </w:r>
      <w:r w:rsidRPr="004B6538">
        <w:rPr>
          <w:rFonts w:ascii="Arial" w:hAnsi="Arial" w:cs="Arial"/>
          <w:sz w:val="24"/>
          <w:szCs w:val="24"/>
        </w:rPr>
        <w:noBreakHyphen/>
        <w:t>research stage (van Teijlingen &amp; Hundley, 2001).</w:t>
      </w:r>
    </w:p>
    <w:p w14:paraId="113DC9DD" w14:textId="74DBFB4C" w:rsidR="00AF08DC" w:rsidRPr="004B6538" w:rsidRDefault="00161969" w:rsidP="00ED257C">
      <w:pPr>
        <w:spacing w:line="276" w:lineRule="auto"/>
        <w:rPr>
          <w:rFonts w:ascii="Arial" w:hAnsi="Arial" w:cs="Arial"/>
          <w:sz w:val="24"/>
          <w:szCs w:val="24"/>
        </w:rPr>
      </w:pPr>
      <w:r w:rsidRPr="004B6538">
        <w:rPr>
          <w:rFonts w:ascii="Arial" w:hAnsi="Arial" w:cs="Arial"/>
          <w:sz w:val="24"/>
          <w:szCs w:val="24"/>
        </w:rPr>
        <w:t>Reliability in this pilot was ensured through methodological consistency. A single, standardised interview guide was used so all participants received the same questions. An audit trail was kept to document how interpretations were developed, supporting transparency and grounding findings in the dataset rather than researcher bias (Nowell et al., 2017). This pilot phase will also support the researcher to refine questions and interview procedures (Fereday and Muir Cochrane, 2006).</w:t>
      </w:r>
    </w:p>
    <w:p w14:paraId="7A479B53" w14:textId="77777777" w:rsidR="00520205" w:rsidRPr="004B6538" w:rsidRDefault="00161969" w:rsidP="00ED257C">
      <w:pPr>
        <w:spacing w:line="276" w:lineRule="auto"/>
        <w:rPr>
          <w:rFonts w:ascii="Arial" w:hAnsi="Arial" w:cs="Arial"/>
          <w:sz w:val="24"/>
          <w:szCs w:val="24"/>
        </w:rPr>
      </w:pPr>
      <w:r w:rsidRPr="004B6538">
        <w:rPr>
          <w:rFonts w:ascii="Arial" w:hAnsi="Arial" w:cs="Arial"/>
          <w:sz w:val="24"/>
          <w:szCs w:val="24"/>
        </w:rPr>
        <w:t>The findings suggest that targeted professional development could play a key role in strengthening practitioners’ confidence, supporting deeper reflection, and promoting a more consistent shared language around early years pedagogy. As a pilot study, this research provides valuable insight into practice within Flying Start settings and offers a foundation for further, larger-scale investigation. Future research could build on these findings to explore how professional learning can best support both practice</w:t>
      </w:r>
      <w:r w:rsidRPr="004B6538">
        <w:rPr>
          <w:rFonts w:ascii="Arial" w:hAnsi="Arial" w:cs="Arial"/>
          <w:sz w:val="24"/>
          <w:szCs w:val="24"/>
        </w:rPr>
        <w:t xml:space="preserve"> and practitioner understanding across the sector.</w:t>
      </w:r>
    </w:p>
    <w:p w14:paraId="50FC6B83" w14:textId="77777777" w:rsidR="00AF08DC" w:rsidRPr="00214E03" w:rsidRDefault="00AF08DC" w:rsidP="00AF0572">
      <w:pPr>
        <w:spacing w:line="276" w:lineRule="auto"/>
        <w:jc w:val="both"/>
        <w:rPr>
          <w:rFonts w:ascii="Arial" w:hAnsi="Arial" w:cs="Arial"/>
          <w:color w:val="0070C0"/>
          <w:sz w:val="24"/>
          <w:szCs w:val="24"/>
        </w:rPr>
      </w:pPr>
    </w:p>
    <w:p w14:paraId="2616286A" w14:textId="3051FFC3" w:rsidR="00982C5D" w:rsidRDefault="00982C5D" w:rsidP="00AF0572">
      <w:pPr>
        <w:spacing w:line="276" w:lineRule="auto"/>
        <w:jc w:val="both"/>
        <w:rPr>
          <w:rFonts w:ascii="Arial" w:hAnsi="Arial" w:cs="Arial"/>
          <w:sz w:val="24"/>
          <w:szCs w:val="24"/>
        </w:rPr>
      </w:pPr>
    </w:p>
    <w:p w14:paraId="5A33CE3F" w14:textId="77777777" w:rsidR="00674C41" w:rsidRDefault="00674C41" w:rsidP="00AF0572">
      <w:pPr>
        <w:spacing w:line="276" w:lineRule="auto"/>
        <w:jc w:val="both"/>
        <w:rPr>
          <w:rFonts w:ascii="Arial" w:hAnsi="Arial" w:cs="Arial"/>
          <w:sz w:val="24"/>
          <w:szCs w:val="24"/>
        </w:rPr>
      </w:pPr>
    </w:p>
    <w:p w14:paraId="78E3F756" w14:textId="77777777" w:rsidR="00DC594A" w:rsidRDefault="00DC594A" w:rsidP="00AF0572">
      <w:pPr>
        <w:spacing w:line="276" w:lineRule="auto"/>
        <w:jc w:val="both"/>
        <w:rPr>
          <w:rFonts w:ascii="Arial" w:hAnsi="Arial" w:cs="Arial"/>
          <w:sz w:val="24"/>
          <w:szCs w:val="24"/>
        </w:rPr>
      </w:pPr>
    </w:p>
    <w:p w14:paraId="4C86BBDC" w14:textId="77777777" w:rsidR="00DC594A" w:rsidRDefault="00DC594A" w:rsidP="00AF0572">
      <w:pPr>
        <w:spacing w:line="276" w:lineRule="auto"/>
        <w:jc w:val="both"/>
        <w:rPr>
          <w:rFonts w:ascii="Arial" w:hAnsi="Arial" w:cs="Arial"/>
          <w:sz w:val="24"/>
          <w:szCs w:val="24"/>
        </w:rPr>
      </w:pPr>
    </w:p>
    <w:p w14:paraId="5BBDDE39" w14:textId="77777777" w:rsidR="00DC594A" w:rsidRDefault="00DC594A" w:rsidP="00AF0572">
      <w:pPr>
        <w:spacing w:line="276" w:lineRule="auto"/>
        <w:jc w:val="both"/>
        <w:rPr>
          <w:rFonts w:ascii="Arial" w:hAnsi="Arial" w:cs="Arial"/>
          <w:sz w:val="24"/>
          <w:szCs w:val="24"/>
        </w:rPr>
      </w:pPr>
    </w:p>
    <w:p w14:paraId="7A391AAB" w14:textId="77777777" w:rsidR="00DC594A" w:rsidRDefault="00DC594A" w:rsidP="00AF0572">
      <w:pPr>
        <w:spacing w:line="276" w:lineRule="auto"/>
        <w:jc w:val="both"/>
        <w:rPr>
          <w:rFonts w:ascii="Arial" w:hAnsi="Arial" w:cs="Arial"/>
          <w:sz w:val="24"/>
          <w:szCs w:val="24"/>
        </w:rPr>
      </w:pPr>
    </w:p>
    <w:p w14:paraId="386771CB" w14:textId="77777777" w:rsidR="00DC594A" w:rsidRDefault="00DC594A" w:rsidP="00AF0572">
      <w:pPr>
        <w:spacing w:line="276" w:lineRule="auto"/>
        <w:jc w:val="both"/>
        <w:rPr>
          <w:rFonts w:ascii="Arial" w:hAnsi="Arial" w:cs="Arial"/>
          <w:sz w:val="24"/>
          <w:szCs w:val="24"/>
        </w:rPr>
      </w:pPr>
    </w:p>
    <w:p w14:paraId="5DD209BF" w14:textId="77777777" w:rsidR="00DC594A" w:rsidRDefault="00DC594A" w:rsidP="00AF0572">
      <w:pPr>
        <w:spacing w:line="276" w:lineRule="auto"/>
        <w:jc w:val="both"/>
        <w:rPr>
          <w:rFonts w:ascii="Arial" w:hAnsi="Arial" w:cs="Arial"/>
          <w:sz w:val="24"/>
          <w:szCs w:val="24"/>
        </w:rPr>
      </w:pPr>
    </w:p>
    <w:p w14:paraId="1692DBBD" w14:textId="77777777" w:rsidR="00DC594A" w:rsidRDefault="00DC594A" w:rsidP="00AF0572">
      <w:pPr>
        <w:spacing w:line="276" w:lineRule="auto"/>
        <w:jc w:val="both"/>
        <w:rPr>
          <w:rFonts w:ascii="Arial" w:hAnsi="Arial" w:cs="Arial"/>
          <w:sz w:val="24"/>
          <w:szCs w:val="24"/>
        </w:rPr>
      </w:pPr>
    </w:p>
    <w:p w14:paraId="19E83BE5" w14:textId="77777777" w:rsidR="00AF0572" w:rsidRDefault="00AF0572" w:rsidP="00AF0572">
      <w:pPr>
        <w:spacing w:line="276" w:lineRule="auto"/>
        <w:rPr>
          <w:rFonts w:ascii="Arial" w:hAnsi="Arial" w:cs="Arial"/>
          <w:sz w:val="24"/>
          <w:szCs w:val="24"/>
          <w:u w:val="single"/>
        </w:rPr>
      </w:pPr>
    </w:p>
    <w:p w14:paraId="217021BC" w14:textId="4671E197" w:rsidR="005862ED" w:rsidRPr="005862ED" w:rsidRDefault="005862ED" w:rsidP="00AF0572">
      <w:pPr>
        <w:spacing w:line="276" w:lineRule="auto"/>
        <w:rPr>
          <w:rFonts w:ascii="Arial" w:hAnsi="Arial" w:cs="Arial"/>
          <w:sz w:val="24"/>
          <w:szCs w:val="24"/>
          <w:u w:val="single"/>
        </w:rPr>
      </w:pPr>
      <w:r w:rsidRPr="005862ED">
        <w:rPr>
          <w:rFonts w:ascii="Arial" w:hAnsi="Arial" w:cs="Arial"/>
          <w:sz w:val="24"/>
          <w:szCs w:val="24"/>
          <w:u w:val="single"/>
        </w:rPr>
        <w:lastRenderedPageBreak/>
        <w:t>References</w:t>
      </w:r>
    </w:p>
    <w:p w14:paraId="641ACA8D" w14:textId="4B79F9C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AERO (2023) </w:t>
      </w:r>
      <w:r w:rsidRPr="006E5F0C">
        <w:rPr>
          <w:rFonts w:ascii="Arial" w:hAnsi="Arial" w:cs="Arial"/>
          <w:i/>
          <w:iCs/>
          <w:sz w:val="24"/>
          <w:szCs w:val="24"/>
        </w:rPr>
        <w:t>Secure, Respectful and Reciprocal Relationships: Play-Based Learning and Intentionality</w:t>
      </w:r>
      <w:r w:rsidRPr="006E5F0C">
        <w:rPr>
          <w:rFonts w:ascii="Arial" w:hAnsi="Arial" w:cs="Arial"/>
          <w:sz w:val="24"/>
          <w:szCs w:val="24"/>
        </w:rPr>
        <w:t>. Melbourne: Australian Education Research Organisation.</w:t>
      </w:r>
    </w:p>
    <w:p w14:paraId="72D973E9" w14:textId="77777777" w:rsidR="005862ED" w:rsidRPr="00A603FD" w:rsidRDefault="005862ED" w:rsidP="00AF0572">
      <w:pPr>
        <w:spacing w:line="276" w:lineRule="auto"/>
        <w:rPr>
          <w:rFonts w:ascii="Arial" w:hAnsi="Arial" w:cs="Arial"/>
          <w:sz w:val="24"/>
          <w:szCs w:val="24"/>
          <w:lang w:val="en-US"/>
        </w:rPr>
      </w:pPr>
      <w:r w:rsidRPr="006E5F0C">
        <w:rPr>
          <w:rFonts w:ascii="Arial" w:hAnsi="Arial" w:cs="Arial"/>
          <w:sz w:val="24"/>
          <w:szCs w:val="24"/>
          <w:lang w:val="en-US"/>
        </w:rPr>
        <w:t>Alderson, P. (</w:t>
      </w:r>
      <w:proofErr w:type="gramStart"/>
      <w:r w:rsidRPr="006E5F0C">
        <w:rPr>
          <w:rFonts w:ascii="Arial" w:hAnsi="Arial" w:cs="Arial"/>
          <w:sz w:val="24"/>
          <w:szCs w:val="24"/>
          <w:lang w:val="en-US"/>
        </w:rPr>
        <w:t>2007) ‘</w:t>
      </w:r>
      <w:proofErr w:type="gramEnd"/>
      <w:r w:rsidRPr="006E5F0C">
        <w:rPr>
          <w:rFonts w:ascii="Arial" w:hAnsi="Arial" w:cs="Arial"/>
          <w:sz w:val="24"/>
          <w:szCs w:val="24"/>
          <w:lang w:val="en-US"/>
        </w:rPr>
        <w:t>Competent children? Minors’ consent to health care treatment and research’, Social Science &amp; Medicine, 65(11), pp. 2272–2283. Available at: https://doi.org/10.1016/j.socscimed.2007.08.005.</w:t>
      </w:r>
    </w:p>
    <w:p w14:paraId="1B40B90B"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Arnold, C. (2022). Schemas in the Early Years: Exploring Beneath the Surface Through Observation and Dialogue (1st ed.). Routledge. https://doi.org/10.4324/9781003224341</w:t>
      </w:r>
    </w:p>
    <w:p w14:paraId="1D07972A"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Arnott, L. and Wall, K. (2021) </w:t>
      </w:r>
      <w:r w:rsidRPr="006E5F0C">
        <w:rPr>
          <w:rFonts w:ascii="Arial" w:hAnsi="Arial" w:cs="Arial"/>
          <w:i/>
          <w:iCs/>
          <w:sz w:val="24"/>
          <w:szCs w:val="24"/>
        </w:rPr>
        <w:t>Research Through Play: Participatory Methods in Early Childhood</w:t>
      </w:r>
      <w:r w:rsidRPr="006E5F0C">
        <w:rPr>
          <w:rFonts w:ascii="Arial" w:hAnsi="Arial" w:cs="Arial"/>
          <w:sz w:val="24"/>
          <w:szCs w:val="24"/>
        </w:rPr>
        <w:t xml:space="preserve">. London: Sage. </w:t>
      </w:r>
    </w:p>
    <w:p w14:paraId="473EFAA1" w14:textId="77777777" w:rsidR="005862ED" w:rsidRPr="006E5F0C" w:rsidRDefault="005862ED" w:rsidP="00AF0572">
      <w:pPr>
        <w:spacing w:line="276" w:lineRule="auto"/>
        <w:rPr>
          <w:rFonts w:ascii="Arial" w:hAnsi="Arial" w:cs="Arial"/>
          <w:sz w:val="24"/>
          <w:szCs w:val="24"/>
          <w:lang w:val="en-US"/>
        </w:rPr>
      </w:pPr>
      <w:r w:rsidRPr="006E5F0C">
        <w:rPr>
          <w:rFonts w:ascii="Arial" w:hAnsi="Arial" w:cs="Arial"/>
          <w:sz w:val="24"/>
          <w:szCs w:val="24"/>
          <w:lang w:val="en-US"/>
        </w:rPr>
        <w:t>Athey, C., (2007). Extending Thought in Young Children A Parent-Teacher Partnership. Second ed. London: Paul Chapman Publishing.</w:t>
      </w:r>
    </w:p>
    <w:p w14:paraId="5621BA32"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Baker, S. T., Le Courtois, S. and Eberhart, J. (2023) ‘Making space for children’s agency with playful learning’, </w:t>
      </w:r>
      <w:r w:rsidRPr="006E5F0C">
        <w:rPr>
          <w:rFonts w:ascii="Arial" w:hAnsi="Arial" w:cs="Arial"/>
          <w:i/>
          <w:iCs/>
          <w:sz w:val="24"/>
          <w:szCs w:val="24"/>
        </w:rPr>
        <w:t>International Journal of Early Years Education</w:t>
      </w:r>
      <w:r w:rsidRPr="006E5F0C">
        <w:rPr>
          <w:rFonts w:ascii="Arial" w:hAnsi="Arial" w:cs="Arial"/>
          <w:sz w:val="24"/>
          <w:szCs w:val="24"/>
        </w:rPr>
        <w:t xml:space="preserve">, 31(2), pp. 372–384. </w:t>
      </w:r>
      <w:proofErr w:type="spellStart"/>
      <w:r w:rsidRPr="006E5F0C">
        <w:rPr>
          <w:rFonts w:ascii="Arial" w:hAnsi="Arial" w:cs="Arial"/>
          <w:sz w:val="24"/>
          <w:szCs w:val="24"/>
        </w:rPr>
        <w:t>doi</w:t>
      </w:r>
      <w:proofErr w:type="spellEnd"/>
      <w:r w:rsidRPr="006E5F0C">
        <w:rPr>
          <w:rFonts w:ascii="Arial" w:hAnsi="Arial" w:cs="Arial"/>
          <w:sz w:val="24"/>
          <w:szCs w:val="24"/>
        </w:rPr>
        <w:t>: 10.1080/09669760.2021.1997726.</w:t>
      </w:r>
    </w:p>
    <w:p w14:paraId="66F0E37B"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Ball, S.J. (2013) </w:t>
      </w:r>
      <w:r w:rsidRPr="006E5F0C">
        <w:rPr>
          <w:rFonts w:ascii="Arial" w:hAnsi="Arial" w:cs="Arial"/>
          <w:i/>
          <w:iCs/>
          <w:sz w:val="24"/>
          <w:szCs w:val="24"/>
        </w:rPr>
        <w:t>Foucault, Power, and Education.</w:t>
      </w:r>
      <w:r w:rsidRPr="006E5F0C">
        <w:rPr>
          <w:rFonts w:ascii="Arial" w:hAnsi="Arial" w:cs="Arial"/>
          <w:sz w:val="24"/>
          <w:szCs w:val="24"/>
        </w:rPr>
        <w:t xml:space="preserve"> London: Routledge.</w:t>
      </w:r>
    </w:p>
    <w:p w14:paraId="4253E549" w14:textId="77777777" w:rsidR="005862ED" w:rsidRPr="00A603FD" w:rsidRDefault="005862ED" w:rsidP="00AF0572">
      <w:pPr>
        <w:spacing w:line="276" w:lineRule="auto"/>
        <w:rPr>
          <w:rFonts w:ascii="Arial" w:hAnsi="Arial" w:cs="Arial"/>
          <w:sz w:val="24"/>
          <w:szCs w:val="24"/>
          <w:lang w:val="en-US"/>
        </w:rPr>
      </w:pPr>
      <w:r w:rsidRPr="006E5F0C">
        <w:rPr>
          <w:rFonts w:ascii="Arial" w:hAnsi="Arial" w:cs="Arial"/>
          <w:sz w:val="24"/>
          <w:szCs w:val="24"/>
          <w:lang w:val="en-US"/>
        </w:rPr>
        <w:t xml:space="preserve">Bell, J. and Waters, S. (2024) Doing Your Research project: A guide for first-time researchers. 7th </w:t>
      </w:r>
      <w:proofErr w:type="spellStart"/>
      <w:r w:rsidRPr="006E5F0C">
        <w:rPr>
          <w:rFonts w:ascii="Arial" w:hAnsi="Arial" w:cs="Arial"/>
          <w:sz w:val="24"/>
          <w:szCs w:val="24"/>
          <w:lang w:val="en-US"/>
        </w:rPr>
        <w:t>edn</w:t>
      </w:r>
      <w:proofErr w:type="spellEnd"/>
      <w:r w:rsidRPr="006E5F0C">
        <w:rPr>
          <w:rFonts w:ascii="Arial" w:hAnsi="Arial" w:cs="Arial"/>
          <w:sz w:val="24"/>
          <w:szCs w:val="24"/>
          <w:lang w:val="en-US"/>
        </w:rPr>
        <w:t>. London: McGraw-Hill Education.</w:t>
      </w:r>
    </w:p>
    <w:p w14:paraId="2790082C" w14:textId="77777777" w:rsidR="005862ED" w:rsidRPr="00A603FD" w:rsidRDefault="005862ED" w:rsidP="00AF0572">
      <w:pPr>
        <w:spacing w:line="276" w:lineRule="auto"/>
        <w:rPr>
          <w:rFonts w:ascii="Arial" w:hAnsi="Arial" w:cs="Arial"/>
          <w:sz w:val="24"/>
          <w:szCs w:val="24"/>
        </w:rPr>
      </w:pPr>
      <w:r w:rsidRPr="006E5F0C">
        <w:rPr>
          <w:rFonts w:ascii="Arial" w:hAnsi="Arial" w:cs="Arial"/>
          <w:sz w:val="24"/>
          <w:szCs w:val="24"/>
        </w:rPr>
        <w:t xml:space="preserve">Bennett, N. &amp; Pascal, C. (2020) ‘A strong and equal partnership: Values led pedagogy in early childhood.’ In Pascal, C. &amp; Bertram, T. (Eds.), </w:t>
      </w:r>
      <w:r w:rsidRPr="006E5F0C">
        <w:rPr>
          <w:rFonts w:ascii="Arial" w:hAnsi="Arial" w:cs="Arial"/>
          <w:i/>
          <w:iCs/>
          <w:sz w:val="24"/>
          <w:szCs w:val="24"/>
        </w:rPr>
        <w:t>The Routledge international handbook of early childhood education and care</w:t>
      </w:r>
      <w:r w:rsidRPr="006E5F0C">
        <w:rPr>
          <w:rFonts w:ascii="Arial" w:hAnsi="Arial" w:cs="Arial"/>
          <w:sz w:val="24"/>
          <w:szCs w:val="24"/>
        </w:rPr>
        <w:t xml:space="preserve"> (pp. 15–28). Routledge.</w:t>
      </w:r>
    </w:p>
    <w:p w14:paraId="5B9653FA"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Bird, J., Paterson-O’Kane, T. and Elliott, S. (2025) ‘Play for learning project: shifting from teacher-directed to student-focused pedagogies in the early years of school’, </w:t>
      </w:r>
      <w:r w:rsidRPr="006E5F0C">
        <w:rPr>
          <w:rFonts w:ascii="Arial" w:hAnsi="Arial" w:cs="Arial"/>
          <w:i/>
          <w:iCs/>
          <w:sz w:val="24"/>
          <w:szCs w:val="24"/>
        </w:rPr>
        <w:t>Education 3-13</w:t>
      </w:r>
      <w:r w:rsidRPr="006E5F0C">
        <w:rPr>
          <w:rFonts w:ascii="Arial" w:hAnsi="Arial" w:cs="Arial"/>
          <w:sz w:val="24"/>
          <w:szCs w:val="24"/>
        </w:rPr>
        <w:t xml:space="preserve">, pp. 1–15. </w:t>
      </w:r>
      <w:proofErr w:type="spellStart"/>
      <w:r w:rsidRPr="006E5F0C">
        <w:rPr>
          <w:rFonts w:ascii="Arial" w:hAnsi="Arial" w:cs="Arial"/>
          <w:sz w:val="24"/>
          <w:szCs w:val="24"/>
        </w:rPr>
        <w:t>doi</w:t>
      </w:r>
      <w:proofErr w:type="spellEnd"/>
      <w:r w:rsidRPr="006E5F0C">
        <w:rPr>
          <w:rFonts w:ascii="Arial" w:hAnsi="Arial" w:cs="Arial"/>
          <w:sz w:val="24"/>
          <w:szCs w:val="24"/>
        </w:rPr>
        <w:t>: 10.1080/03004279.2025.2578833.</w:t>
      </w:r>
    </w:p>
    <w:p w14:paraId="31208F6A"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Bowlby, J. (1969) </w:t>
      </w:r>
      <w:r w:rsidRPr="006E5F0C">
        <w:rPr>
          <w:rFonts w:ascii="Arial" w:hAnsi="Arial" w:cs="Arial"/>
          <w:i/>
          <w:iCs/>
          <w:sz w:val="24"/>
          <w:szCs w:val="24"/>
        </w:rPr>
        <w:t>Attachment and Loss: Volume 1: Attachment</w:t>
      </w:r>
      <w:r w:rsidRPr="006E5F0C">
        <w:rPr>
          <w:rFonts w:ascii="Arial" w:hAnsi="Arial" w:cs="Arial"/>
          <w:sz w:val="24"/>
          <w:szCs w:val="24"/>
        </w:rPr>
        <w:t>. London: Penguin.</w:t>
      </w:r>
    </w:p>
    <w:p w14:paraId="492A9712"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Bowlby, J. (1988) </w:t>
      </w:r>
      <w:r w:rsidRPr="006E5F0C">
        <w:rPr>
          <w:rFonts w:ascii="Arial" w:hAnsi="Arial" w:cs="Arial"/>
          <w:i/>
          <w:iCs/>
          <w:sz w:val="24"/>
          <w:szCs w:val="24"/>
        </w:rPr>
        <w:t>A Secure Base: Parent-Child Attachment and Healthy Human Development</w:t>
      </w:r>
      <w:r w:rsidRPr="006E5F0C">
        <w:rPr>
          <w:rFonts w:ascii="Arial" w:hAnsi="Arial" w:cs="Arial"/>
          <w:sz w:val="24"/>
          <w:szCs w:val="24"/>
        </w:rPr>
        <w:t>. London: Routledge.</w:t>
      </w:r>
    </w:p>
    <w:p w14:paraId="01F264E9"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Braun, V. &amp; Clarke, V. (2006) ‘Using thematic analysis in psychology.’ </w:t>
      </w:r>
      <w:r w:rsidRPr="006E5F0C">
        <w:rPr>
          <w:rFonts w:ascii="Arial" w:hAnsi="Arial" w:cs="Arial"/>
          <w:i/>
          <w:iCs/>
          <w:sz w:val="24"/>
          <w:szCs w:val="24"/>
        </w:rPr>
        <w:t>Qualitative Research in Psychology,</w:t>
      </w:r>
      <w:r w:rsidRPr="006E5F0C">
        <w:rPr>
          <w:rFonts w:ascii="Arial" w:hAnsi="Arial" w:cs="Arial"/>
          <w:sz w:val="24"/>
          <w:szCs w:val="24"/>
        </w:rPr>
        <w:t xml:space="preserve"> 3(2), 77–101.</w:t>
      </w:r>
    </w:p>
    <w:p w14:paraId="4B15EA2D"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Braun, V. &amp; Clarke, V. (2021) </w:t>
      </w:r>
      <w:r w:rsidRPr="006E5F0C">
        <w:rPr>
          <w:rFonts w:ascii="Arial" w:hAnsi="Arial" w:cs="Arial"/>
          <w:i/>
          <w:iCs/>
          <w:sz w:val="24"/>
          <w:szCs w:val="24"/>
        </w:rPr>
        <w:t>Thematic Analysis: A Practical Guide.</w:t>
      </w:r>
      <w:r w:rsidRPr="006E5F0C">
        <w:rPr>
          <w:rFonts w:ascii="Arial" w:hAnsi="Arial" w:cs="Arial"/>
          <w:sz w:val="24"/>
          <w:szCs w:val="24"/>
        </w:rPr>
        <w:t xml:space="preserve"> London: SAGE.</w:t>
      </w:r>
    </w:p>
    <w:p w14:paraId="22C5AEA6" w14:textId="77777777" w:rsidR="005862ED" w:rsidRPr="006E5F0C" w:rsidRDefault="005862ED" w:rsidP="00AF0572">
      <w:pPr>
        <w:spacing w:line="276" w:lineRule="auto"/>
        <w:rPr>
          <w:rFonts w:ascii="Arial" w:hAnsi="Arial" w:cs="Arial"/>
          <w:sz w:val="24"/>
          <w:szCs w:val="24"/>
          <w:lang w:val="en-US"/>
        </w:rPr>
      </w:pPr>
      <w:r w:rsidRPr="006E5F0C">
        <w:rPr>
          <w:rFonts w:ascii="Arial" w:eastAsia="MS Mincho" w:hAnsi="Arial" w:cs="Arial"/>
          <w:sz w:val="24"/>
          <w:szCs w:val="24"/>
          <w:lang w:val="en-US"/>
        </w:rPr>
        <w:t>British Educational Research Association</w:t>
      </w:r>
      <w:r w:rsidRPr="006E5F0C">
        <w:rPr>
          <w:rFonts w:ascii="Arial" w:hAnsi="Arial" w:cs="Arial"/>
          <w:sz w:val="24"/>
          <w:szCs w:val="24"/>
          <w:lang w:val="en-US"/>
        </w:rPr>
        <w:t>. (2024). Ethical Guidelines for Educational Research FIFTH EDITION (2024) Available at: Ethical-Guidelines-for-Educational-Research-5th-edition.pdf (bera.ac.uk)</w:t>
      </w:r>
    </w:p>
    <w:p w14:paraId="1C297103" w14:textId="1B0127AC" w:rsidR="005862ED" w:rsidRPr="00D97901" w:rsidRDefault="005862ED" w:rsidP="00AF0572">
      <w:pPr>
        <w:spacing w:line="276" w:lineRule="auto"/>
        <w:rPr>
          <w:rFonts w:ascii="Arial" w:hAnsi="Arial" w:cs="Arial"/>
          <w:sz w:val="24"/>
          <w:szCs w:val="24"/>
        </w:rPr>
      </w:pPr>
      <w:r w:rsidRPr="006E5F0C">
        <w:rPr>
          <w:rFonts w:ascii="Arial" w:hAnsi="Arial" w:cs="Arial"/>
          <w:sz w:val="24"/>
          <w:szCs w:val="24"/>
        </w:rPr>
        <w:lastRenderedPageBreak/>
        <w:t xml:space="preserve">Bruce, T. (2011) </w:t>
      </w:r>
      <w:r w:rsidRPr="006E5F0C">
        <w:rPr>
          <w:rFonts w:ascii="Arial" w:hAnsi="Arial" w:cs="Arial"/>
          <w:i/>
          <w:iCs/>
          <w:sz w:val="24"/>
          <w:szCs w:val="24"/>
        </w:rPr>
        <w:t>Learning through play: For babies, toddlers and young children</w:t>
      </w:r>
      <w:r w:rsidRPr="006E5F0C">
        <w:rPr>
          <w:rFonts w:ascii="Arial" w:hAnsi="Arial" w:cs="Arial"/>
          <w:sz w:val="24"/>
          <w:szCs w:val="24"/>
        </w:rPr>
        <w:t xml:space="preserve">. 2nd </w:t>
      </w:r>
      <w:proofErr w:type="spellStart"/>
      <w:r w:rsidRPr="006E5F0C">
        <w:rPr>
          <w:rFonts w:ascii="Arial" w:hAnsi="Arial" w:cs="Arial"/>
          <w:sz w:val="24"/>
          <w:szCs w:val="24"/>
        </w:rPr>
        <w:t>edn</w:t>
      </w:r>
      <w:proofErr w:type="spellEnd"/>
      <w:r w:rsidRPr="006E5F0C">
        <w:rPr>
          <w:rFonts w:ascii="Arial" w:hAnsi="Arial" w:cs="Arial"/>
          <w:sz w:val="24"/>
          <w:szCs w:val="24"/>
        </w:rPr>
        <w:t>. London: Hodder Education.</w:t>
      </w:r>
    </w:p>
    <w:p w14:paraId="7CE14253" w14:textId="77777777" w:rsidR="005862ED" w:rsidRPr="006E5F0C" w:rsidRDefault="005862ED" w:rsidP="00AF0572">
      <w:pPr>
        <w:spacing w:line="276" w:lineRule="auto"/>
        <w:rPr>
          <w:rFonts w:ascii="Arial" w:hAnsi="Arial" w:cs="Arial"/>
          <w:sz w:val="24"/>
          <w:szCs w:val="24"/>
          <w:lang w:val="en-US"/>
        </w:rPr>
      </w:pPr>
      <w:r w:rsidRPr="006E5F0C">
        <w:rPr>
          <w:rFonts w:ascii="Arial" w:hAnsi="Arial" w:cs="Arial"/>
          <w:sz w:val="24"/>
          <w:szCs w:val="24"/>
          <w:lang w:val="en-US"/>
        </w:rPr>
        <w:t>Bruce, T., 2021. Friedrich Froebel A Critical Introduction to Key Themes and Debates. London: Bloomsbury Publishing</w:t>
      </w:r>
    </w:p>
    <w:p w14:paraId="68BA59DE" w14:textId="77777777" w:rsidR="005862ED" w:rsidRPr="00A603FD" w:rsidRDefault="005862ED" w:rsidP="00AF0572">
      <w:pPr>
        <w:spacing w:line="276" w:lineRule="auto"/>
        <w:rPr>
          <w:rFonts w:ascii="Arial" w:hAnsi="Arial" w:cs="Arial"/>
          <w:sz w:val="24"/>
          <w:szCs w:val="24"/>
        </w:rPr>
      </w:pPr>
      <w:r w:rsidRPr="006E5F0C">
        <w:rPr>
          <w:rFonts w:ascii="Arial" w:hAnsi="Arial" w:cs="Arial"/>
          <w:sz w:val="24"/>
          <w:szCs w:val="24"/>
        </w:rPr>
        <w:t xml:space="preserve">Burchinal, M., Kainz, K. &amp; Cai, Y. (2010) ‘How well do our measures of quality predict child outcomes?’ In Zaslow, M. et al. (Eds.), </w:t>
      </w:r>
      <w:r w:rsidRPr="006E5F0C">
        <w:rPr>
          <w:rFonts w:ascii="Arial" w:hAnsi="Arial" w:cs="Arial"/>
          <w:i/>
          <w:iCs/>
          <w:sz w:val="24"/>
          <w:szCs w:val="24"/>
        </w:rPr>
        <w:t>Quality Measurement in Early Childhood Settings</w:t>
      </w:r>
      <w:r w:rsidRPr="006E5F0C">
        <w:rPr>
          <w:rFonts w:ascii="Arial" w:hAnsi="Arial" w:cs="Arial"/>
          <w:sz w:val="24"/>
          <w:szCs w:val="24"/>
        </w:rPr>
        <w:t xml:space="preserve"> (pp. 11–31). Brookes.</w:t>
      </w:r>
    </w:p>
    <w:p w14:paraId="50169342" w14:textId="77777777" w:rsidR="005862ED" w:rsidRPr="006E5F0C" w:rsidRDefault="005862ED" w:rsidP="00AF0572">
      <w:pPr>
        <w:spacing w:after="200" w:line="276" w:lineRule="auto"/>
        <w:rPr>
          <w:rFonts w:ascii="Arial" w:eastAsia="MS Mincho" w:hAnsi="Arial" w:cs="Arial"/>
          <w:sz w:val="24"/>
          <w:szCs w:val="24"/>
          <w:lang w:val="en-US"/>
        </w:rPr>
      </w:pPr>
      <w:r w:rsidRPr="006E5F0C">
        <w:rPr>
          <w:rFonts w:ascii="Arial" w:eastAsia="MS Mincho" w:hAnsi="Arial" w:cs="Arial"/>
          <w:sz w:val="24"/>
          <w:szCs w:val="24"/>
          <w:lang w:val="en-US"/>
        </w:rPr>
        <w:t xml:space="preserve">Campbell, S., Greenwood, M., Prior, S., Shearer, T., </w:t>
      </w:r>
      <w:proofErr w:type="spellStart"/>
      <w:r w:rsidRPr="006E5F0C">
        <w:rPr>
          <w:rFonts w:ascii="Arial" w:eastAsia="MS Mincho" w:hAnsi="Arial" w:cs="Arial"/>
          <w:sz w:val="24"/>
          <w:szCs w:val="24"/>
          <w:lang w:val="en-US"/>
        </w:rPr>
        <w:t>Walkem</w:t>
      </w:r>
      <w:proofErr w:type="spellEnd"/>
      <w:r w:rsidRPr="006E5F0C">
        <w:rPr>
          <w:rFonts w:ascii="Arial" w:eastAsia="MS Mincho" w:hAnsi="Arial" w:cs="Arial"/>
          <w:sz w:val="24"/>
          <w:szCs w:val="24"/>
          <w:lang w:val="en-US"/>
        </w:rPr>
        <w:t>, K., Young, S. et al., 2020. Purposive sampling: complex or simple? Research case examples. Journal of Research in Nursing, 25, pp.652–661.</w:t>
      </w:r>
    </w:p>
    <w:p w14:paraId="0D1C1D40"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Cohen, L., Manion, L. &amp; Morrison, K. (2018) </w:t>
      </w:r>
      <w:r w:rsidRPr="006E5F0C">
        <w:rPr>
          <w:rFonts w:ascii="Arial" w:hAnsi="Arial" w:cs="Arial"/>
          <w:i/>
          <w:iCs/>
          <w:sz w:val="24"/>
          <w:szCs w:val="24"/>
        </w:rPr>
        <w:t>Research Methods in Education</w:t>
      </w:r>
      <w:r w:rsidRPr="006E5F0C">
        <w:rPr>
          <w:rFonts w:ascii="Arial" w:hAnsi="Arial" w:cs="Arial"/>
          <w:sz w:val="24"/>
          <w:szCs w:val="24"/>
        </w:rPr>
        <w:t xml:space="preserve"> (8th ed.). Routledge.</w:t>
      </w:r>
    </w:p>
    <w:p w14:paraId="0A9AE4AA"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Colognesi, S., Coppe, T., Leroux, L. &amp; </w:t>
      </w:r>
      <w:proofErr w:type="spellStart"/>
      <w:r w:rsidRPr="006E5F0C">
        <w:rPr>
          <w:rFonts w:ascii="Arial" w:hAnsi="Arial" w:cs="Arial"/>
          <w:sz w:val="24"/>
          <w:szCs w:val="24"/>
        </w:rPr>
        <w:t>Wiertz</w:t>
      </w:r>
      <w:proofErr w:type="spellEnd"/>
      <w:r w:rsidRPr="006E5F0C">
        <w:rPr>
          <w:rFonts w:ascii="Arial" w:hAnsi="Arial" w:cs="Arial"/>
          <w:sz w:val="24"/>
          <w:szCs w:val="24"/>
        </w:rPr>
        <w:t xml:space="preserve">, C. (2024). Does pedagogical metamorphosis exist? Exploring the practices of primary school teachers at different stages of their careers. British Educational Research Journal, 50, 2062–2090. </w:t>
      </w:r>
      <w:hyperlink r:id="rId7" w:history="1">
        <w:r w:rsidRPr="006E5F0C">
          <w:rPr>
            <w:rStyle w:val="Hyperlink"/>
            <w:rFonts w:ascii="Arial" w:hAnsi="Arial" w:cs="Arial"/>
            <w:sz w:val="24"/>
            <w:szCs w:val="24"/>
          </w:rPr>
          <w:t>https://doi.org/10.1002/berj.4014</w:t>
        </w:r>
      </w:hyperlink>
    </w:p>
    <w:p w14:paraId="7342FB03"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Cooper, G., Hoffman, K., Powell, B. and Marvin, B. (2009) ‘The Circle of Security Intervention’. In Zeanah, C.H. (ed.) </w:t>
      </w:r>
      <w:r w:rsidRPr="006E5F0C">
        <w:rPr>
          <w:rFonts w:ascii="Arial" w:hAnsi="Arial" w:cs="Arial"/>
          <w:i/>
          <w:iCs/>
          <w:sz w:val="24"/>
          <w:szCs w:val="24"/>
        </w:rPr>
        <w:t>Handbook of Infant Mental Health</w:t>
      </w:r>
      <w:r w:rsidRPr="006E5F0C">
        <w:rPr>
          <w:rFonts w:ascii="Arial" w:hAnsi="Arial" w:cs="Arial"/>
          <w:sz w:val="24"/>
          <w:szCs w:val="24"/>
        </w:rPr>
        <w:t xml:space="preserve">. 3rd </w:t>
      </w:r>
      <w:proofErr w:type="spellStart"/>
      <w:r w:rsidRPr="006E5F0C">
        <w:rPr>
          <w:rFonts w:ascii="Arial" w:hAnsi="Arial" w:cs="Arial"/>
          <w:sz w:val="24"/>
          <w:szCs w:val="24"/>
        </w:rPr>
        <w:t>edn</w:t>
      </w:r>
      <w:proofErr w:type="spellEnd"/>
      <w:r w:rsidRPr="006E5F0C">
        <w:rPr>
          <w:rFonts w:ascii="Arial" w:hAnsi="Arial" w:cs="Arial"/>
          <w:sz w:val="24"/>
          <w:szCs w:val="24"/>
        </w:rPr>
        <w:t>. New York: Guilford Press.</w:t>
      </w:r>
    </w:p>
    <w:p w14:paraId="6BA49733"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Corsaro, W.A. (2018) </w:t>
      </w:r>
      <w:r w:rsidRPr="006E5F0C">
        <w:rPr>
          <w:rFonts w:ascii="Arial" w:hAnsi="Arial" w:cs="Arial"/>
          <w:i/>
          <w:iCs/>
          <w:sz w:val="24"/>
          <w:szCs w:val="24"/>
        </w:rPr>
        <w:t>The sociology of childhood</w:t>
      </w:r>
      <w:r w:rsidRPr="006E5F0C">
        <w:rPr>
          <w:rFonts w:ascii="Arial" w:hAnsi="Arial" w:cs="Arial"/>
          <w:sz w:val="24"/>
          <w:szCs w:val="24"/>
        </w:rPr>
        <w:t xml:space="preserve">. 5th </w:t>
      </w:r>
      <w:proofErr w:type="spellStart"/>
      <w:r w:rsidRPr="006E5F0C">
        <w:rPr>
          <w:rFonts w:ascii="Arial" w:hAnsi="Arial" w:cs="Arial"/>
          <w:sz w:val="24"/>
          <w:szCs w:val="24"/>
        </w:rPr>
        <w:t>edn</w:t>
      </w:r>
      <w:proofErr w:type="spellEnd"/>
      <w:r w:rsidRPr="006E5F0C">
        <w:rPr>
          <w:rFonts w:ascii="Arial" w:hAnsi="Arial" w:cs="Arial"/>
          <w:sz w:val="24"/>
          <w:szCs w:val="24"/>
        </w:rPr>
        <w:t>. Thousand Oaks, CA: SAGE Publications.</w:t>
      </w:r>
    </w:p>
    <w:p w14:paraId="24497C23"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Creswell, J.W. &amp; </w:t>
      </w:r>
      <w:proofErr w:type="spellStart"/>
      <w:r w:rsidRPr="006E5F0C">
        <w:rPr>
          <w:rFonts w:ascii="Arial" w:hAnsi="Arial" w:cs="Arial"/>
          <w:sz w:val="24"/>
          <w:szCs w:val="24"/>
        </w:rPr>
        <w:t>Poth</w:t>
      </w:r>
      <w:proofErr w:type="spellEnd"/>
      <w:r w:rsidRPr="006E5F0C">
        <w:rPr>
          <w:rFonts w:ascii="Arial" w:hAnsi="Arial" w:cs="Arial"/>
          <w:sz w:val="24"/>
          <w:szCs w:val="24"/>
        </w:rPr>
        <w:t xml:space="preserve">, C. (2018) </w:t>
      </w:r>
      <w:r w:rsidRPr="006E5F0C">
        <w:rPr>
          <w:rFonts w:ascii="Arial" w:hAnsi="Arial" w:cs="Arial"/>
          <w:i/>
          <w:iCs/>
          <w:sz w:val="24"/>
          <w:szCs w:val="24"/>
        </w:rPr>
        <w:t>Qualitative Inquiry and Research Design</w:t>
      </w:r>
      <w:r w:rsidRPr="006E5F0C">
        <w:rPr>
          <w:rFonts w:ascii="Arial" w:hAnsi="Arial" w:cs="Arial"/>
          <w:sz w:val="24"/>
          <w:szCs w:val="24"/>
        </w:rPr>
        <w:t xml:space="preserve"> (4th ed.). Sage.</w:t>
      </w:r>
    </w:p>
    <w:p w14:paraId="322C00E4"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Dahlberg, G., Moss, P. and Pence, A. (2013) </w:t>
      </w:r>
      <w:r w:rsidRPr="006E5F0C">
        <w:rPr>
          <w:rFonts w:ascii="Arial" w:hAnsi="Arial" w:cs="Arial"/>
          <w:i/>
          <w:iCs/>
          <w:sz w:val="24"/>
          <w:szCs w:val="24"/>
        </w:rPr>
        <w:t>Beyond quality in early childhood education and care: Languages of evaluation</w:t>
      </w:r>
      <w:r w:rsidRPr="006E5F0C">
        <w:rPr>
          <w:rFonts w:ascii="Arial" w:hAnsi="Arial" w:cs="Arial"/>
          <w:sz w:val="24"/>
          <w:szCs w:val="24"/>
        </w:rPr>
        <w:t xml:space="preserve">. 3rd </w:t>
      </w:r>
      <w:proofErr w:type="spellStart"/>
      <w:r w:rsidRPr="006E5F0C">
        <w:rPr>
          <w:rFonts w:ascii="Arial" w:hAnsi="Arial" w:cs="Arial"/>
          <w:sz w:val="24"/>
          <w:szCs w:val="24"/>
        </w:rPr>
        <w:t>edn</w:t>
      </w:r>
      <w:proofErr w:type="spellEnd"/>
      <w:r w:rsidRPr="006E5F0C">
        <w:rPr>
          <w:rFonts w:ascii="Arial" w:hAnsi="Arial" w:cs="Arial"/>
          <w:sz w:val="24"/>
          <w:szCs w:val="24"/>
        </w:rPr>
        <w:t>. London: Routledge.</w:t>
      </w:r>
    </w:p>
    <w:p w14:paraId="5D2AEAD1"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Deacon, R. (2006) ‘Michel Foucault on education: a preliminary theoretical overview.’ </w:t>
      </w:r>
      <w:r w:rsidRPr="006E5F0C">
        <w:rPr>
          <w:rFonts w:ascii="Arial" w:hAnsi="Arial" w:cs="Arial"/>
          <w:i/>
          <w:iCs/>
          <w:sz w:val="24"/>
          <w:szCs w:val="24"/>
        </w:rPr>
        <w:t>South African Journal of Education,</w:t>
      </w:r>
      <w:r w:rsidRPr="006E5F0C">
        <w:rPr>
          <w:rFonts w:ascii="Arial" w:hAnsi="Arial" w:cs="Arial"/>
          <w:sz w:val="24"/>
          <w:szCs w:val="24"/>
        </w:rPr>
        <w:t xml:space="preserve"> 26(2), 177–187.</w:t>
      </w:r>
    </w:p>
    <w:p w14:paraId="527F3269"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Dickerson, C. &amp; Trodd, L. (2020) ‘Gaining professional recognition…’ </w:t>
      </w:r>
      <w:r w:rsidRPr="006E5F0C">
        <w:rPr>
          <w:rFonts w:ascii="Arial" w:hAnsi="Arial" w:cs="Arial"/>
          <w:i/>
          <w:iCs/>
          <w:sz w:val="24"/>
          <w:szCs w:val="24"/>
        </w:rPr>
        <w:t>Teaching in Higher Education.</w:t>
      </w:r>
      <w:r w:rsidRPr="006E5F0C">
        <w:rPr>
          <w:rFonts w:ascii="Arial" w:hAnsi="Arial" w:cs="Arial"/>
          <w:sz w:val="24"/>
          <w:szCs w:val="24"/>
        </w:rPr>
        <w:t xml:space="preserve"> </w:t>
      </w:r>
      <w:hyperlink r:id="rId8" w:history="1">
        <w:r w:rsidRPr="006E5F0C">
          <w:rPr>
            <w:rStyle w:val="Hyperlink"/>
            <w:rFonts w:ascii="Arial" w:hAnsi="Arial" w:cs="Arial"/>
            <w:sz w:val="24"/>
            <w:szCs w:val="24"/>
          </w:rPr>
          <w:t>https://doi.org/10.1080/13562517.2020.1724935</w:t>
        </w:r>
      </w:hyperlink>
    </w:p>
    <w:p w14:paraId="74BDC1DB"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Eadie, P. </w:t>
      </w:r>
      <w:r w:rsidRPr="006E5F0C">
        <w:rPr>
          <w:rFonts w:ascii="Arial" w:hAnsi="Arial" w:cs="Arial"/>
          <w:i/>
          <w:iCs/>
          <w:sz w:val="24"/>
          <w:szCs w:val="24"/>
        </w:rPr>
        <w:t>et al.</w:t>
      </w:r>
      <w:r w:rsidRPr="006E5F0C">
        <w:rPr>
          <w:rFonts w:ascii="Arial" w:hAnsi="Arial" w:cs="Arial"/>
          <w:sz w:val="24"/>
          <w:szCs w:val="24"/>
        </w:rPr>
        <w:t> (2024) ‘Domains of quality in early childhood education and care: A scoping review of the extent and consistency of the literature’, </w:t>
      </w:r>
      <w:r w:rsidRPr="006E5F0C">
        <w:rPr>
          <w:rFonts w:ascii="Arial" w:hAnsi="Arial" w:cs="Arial"/>
          <w:i/>
          <w:iCs/>
          <w:sz w:val="24"/>
          <w:szCs w:val="24"/>
        </w:rPr>
        <w:t>Educational Review</w:t>
      </w:r>
      <w:r w:rsidRPr="006E5F0C">
        <w:rPr>
          <w:rFonts w:ascii="Arial" w:hAnsi="Arial" w:cs="Arial"/>
          <w:sz w:val="24"/>
          <w:szCs w:val="24"/>
        </w:rPr>
        <w:t xml:space="preserve">, 76(4), pp. 1057–1086. </w:t>
      </w:r>
      <w:proofErr w:type="spellStart"/>
      <w:r w:rsidRPr="006E5F0C">
        <w:rPr>
          <w:rFonts w:ascii="Arial" w:hAnsi="Arial" w:cs="Arial"/>
          <w:sz w:val="24"/>
          <w:szCs w:val="24"/>
        </w:rPr>
        <w:t>doi</w:t>
      </w:r>
      <w:proofErr w:type="spellEnd"/>
      <w:r w:rsidRPr="006E5F0C">
        <w:rPr>
          <w:rFonts w:ascii="Arial" w:hAnsi="Arial" w:cs="Arial"/>
          <w:sz w:val="24"/>
          <w:szCs w:val="24"/>
        </w:rPr>
        <w:t>: 10.1080/00131911.2022.2077704.</w:t>
      </w:r>
    </w:p>
    <w:p w14:paraId="2EC2D4FD" w14:textId="77777777" w:rsidR="005862ED" w:rsidRPr="006E5F0C" w:rsidRDefault="005862ED" w:rsidP="00AF0572">
      <w:pPr>
        <w:spacing w:after="0" w:line="276" w:lineRule="auto"/>
        <w:rPr>
          <w:rFonts w:ascii="Arial" w:hAnsi="Arial" w:cs="Arial"/>
          <w:sz w:val="24"/>
          <w:szCs w:val="24"/>
        </w:rPr>
      </w:pPr>
      <w:r w:rsidRPr="006E5F0C">
        <w:rPr>
          <w:rFonts w:ascii="Arial" w:hAnsi="Arial" w:cs="Arial"/>
          <w:sz w:val="24"/>
          <w:szCs w:val="24"/>
        </w:rPr>
        <w:t xml:space="preserve">Education Endowment Foundation. (2023). </w:t>
      </w:r>
      <w:r w:rsidRPr="006E5F0C">
        <w:rPr>
          <w:rFonts w:ascii="Arial" w:hAnsi="Arial" w:cs="Arial"/>
          <w:i/>
          <w:iCs/>
          <w:sz w:val="24"/>
          <w:szCs w:val="24"/>
        </w:rPr>
        <w:t>NEW: EEF guide to effective professional development in the early years</w:t>
      </w:r>
      <w:r w:rsidRPr="006E5F0C">
        <w:rPr>
          <w:rFonts w:ascii="Arial" w:hAnsi="Arial" w:cs="Arial"/>
          <w:sz w:val="24"/>
          <w:szCs w:val="24"/>
        </w:rPr>
        <w:t xml:space="preserve"> [online] Available at: </w:t>
      </w:r>
      <w:hyperlink r:id="rId9" w:history="1">
        <w:r w:rsidRPr="006E5F0C">
          <w:rPr>
            <w:rStyle w:val="Hyperlink"/>
            <w:rFonts w:ascii="Arial" w:hAnsi="Arial" w:cs="Arial"/>
            <w:sz w:val="24"/>
            <w:szCs w:val="24"/>
          </w:rPr>
          <w:t>https://educationendowmentfoundation.org.uk/news/new-eef-guide-to-effective-professional-development-in-the-early-years</w:t>
        </w:r>
      </w:hyperlink>
    </w:p>
    <w:p w14:paraId="0371AD14" w14:textId="77777777" w:rsidR="005862ED" w:rsidRPr="006E5F0C" w:rsidRDefault="005862ED" w:rsidP="00AF0572">
      <w:pPr>
        <w:spacing w:after="0" w:line="276" w:lineRule="auto"/>
        <w:rPr>
          <w:rFonts w:ascii="Arial" w:hAnsi="Arial" w:cs="Arial"/>
          <w:sz w:val="24"/>
          <w:szCs w:val="24"/>
        </w:rPr>
      </w:pPr>
    </w:p>
    <w:p w14:paraId="58949A2A" w14:textId="4DDBBA65" w:rsidR="005862ED" w:rsidRPr="006E5F0C" w:rsidRDefault="005862ED" w:rsidP="00D97901">
      <w:pPr>
        <w:spacing w:line="276" w:lineRule="auto"/>
        <w:rPr>
          <w:rFonts w:ascii="Arial" w:hAnsi="Arial" w:cs="Arial"/>
          <w:sz w:val="24"/>
          <w:szCs w:val="24"/>
        </w:rPr>
      </w:pPr>
      <w:r w:rsidRPr="006E5F0C">
        <w:rPr>
          <w:rFonts w:ascii="Arial" w:hAnsi="Arial" w:cs="Arial"/>
          <w:sz w:val="24"/>
          <w:szCs w:val="24"/>
        </w:rPr>
        <w:lastRenderedPageBreak/>
        <w:t xml:space="preserve">Elfer, P., Goldschmied, E. and Selleck, D. (2012) </w:t>
      </w:r>
      <w:r w:rsidRPr="006E5F0C">
        <w:rPr>
          <w:rFonts w:ascii="Arial" w:hAnsi="Arial" w:cs="Arial"/>
          <w:i/>
          <w:iCs/>
          <w:sz w:val="24"/>
          <w:szCs w:val="24"/>
        </w:rPr>
        <w:t>Key Persons in the Early Years</w:t>
      </w:r>
      <w:r w:rsidRPr="006E5F0C">
        <w:rPr>
          <w:rFonts w:ascii="Arial" w:hAnsi="Arial" w:cs="Arial"/>
          <w:sz w:val="24"/>
          <w:szCs w:val="24"/>
        </w:rPr>
        <w:t xml:space="preserve">. 2nd </w:t>
      </w:r>
      <w:proofErr w:type="spellStart"/>
      <w:r w:rsidRPr="006E5F0C">
        <w:rPr>
          <w:rFonts w:ascii="Arial" w:hAnsi="Arial" w:cs="Arial"/>
          <w:sz w:val="24"/>
          <w:szCs w:val="24"/>
        </w:rPr>
        <w:t>edn</w:t>
      </w:r>
      <w:proofErr w:type="spellEnd"/>
      <w:r w:rsidRPr="006E5F0C">
        <w:rPr>
          <w:rFonts w:ascii="Arial" w:hAnsi="Arial" w:cs="Arial"/>
          <w:sz w:val="24"/>
          <w:szCs w:val="24"/>
        </w:rPr>
        <w:t>. London: Routledge.</w:t>
      </w:r>
    </w:p>
    <w:p w14:paraId="72ADD70F" w14:textId="49EE9C6B" w:rsidR="005862ED" w:rsidRDefault="005862ED" w:rsidP="00AF0572">
      <w:pPr>
        <w:spacing w:after="0" w:line="276" w:lineRule="auto"/>
        <w:rPr>
          <w:rFonts w:ascii="Arial" w:hAnsi="Arial" w:cs="Arial"/>
          <w:sz w:val="24"/>
          <w:szCs w:val="24"/>
        </w:rPr>
      </w:pPr>
      <w:r w:rsidRPr="006E5F0C">
        <w:rPr>
          <w:rFonts w:ascii="Arial" w:hAnsi="Arial" w:cs="Arial"/>
          <w:sz w:val="24"/>
          <w:szCs w:val="24"/>
        </w:rPr>
        <w:t xml:space="preserve">England, L. (2025). </w:t>
      </w:r>
      <w:r w:rsidRPr="006E5F0C">
        <w:rPr>
          <w:rFonts w:ascii="Arial" w:hAnsi="Arial" w:cs="Arial"/>
          <w:i/>
          <w:iCs/>
          <w:sz w:val="24"/>
          <w:szCs w:val="24"/>
        </w:rPr>
        <w:t>Schemas: A Practical Handbook</w:t>
      </w:r>
      <w:r w:rsidRPr="006E5F0C">
        <w:rPr>
          <w:rFonts w:ascii="Arial" w:hAnsi="Arial" w:cs="Arial"/>
          <w:sz w:val="24"/>
          <w:szCs w:val="24"/>
        </w:rPr>
        <w:t>. Bloomsbury Publishing.</w:t>
      </w:r>
    </w:p>
    <w:p w14:paraId="5782F01E" w14:textId="77777777" w:rsidR="00D97901" w:rsidRPr="006E5F0C" w:rsidRDefault="00D97901" w:rsidP="00AF0572">
      <w:pPr>
        <w:spacing w:after="0" w:line="276" w:lineRule="auto"/>
        <w:rPr>
          <w:rFonts w:ascii="Arial" w:hAnsi="Arial" w:cs="Arial"/>
          <w:sz w:val="24"/>
          <w:szCs w:val="24"/>
        </w:rPr>
      </w:pPr>
    </w:p>
    <w:p w14:paraId="12205303"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Fereday, J. &amp; Muir Cochrane, E. (2006) ‘Demonstrating rigor using thematic analysis…’ </w:t>
      </w:r>
      <w:r w:rsidRPr="006E5F0C">
        <w:rPr>
          <w:rFonts w:ascii="Arial" w:hAnsi="Arial" w:cs="Arial"/>
          <w:i/>
          <w:iCs/>
          <w:sz w:val="24"/>
          <w:szCs w:val="24"/>
        </w:rPr>
        <w:t>International Journal of Qualitative Methods,</w:t>
      </w:r>
      <w:r w:rsidRPr="006E5F0C">
        <w:rPr>
          <w:rFonts w:ascii="Arial" w:hAnsi="Arial" w:cs="Arial"/>
          <w:sz w:val="24"/>
          <w:szCs w:val="24"/>
        </w:rPr>
        <w:t xml:space="preserve"> 5(1), 1–11.</w:t>
      </w:r>
    </w:p>
    <w:p w14:paraId="7D1D579A"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Fisher, J. (2016) Interacting or interfering? Improving interactions in the Early Years. </w:t>
      </w:r>
      <w:proofErr w:type="spellStart"/>
      <w:r w:rsidRPr="006E5F0C">
        <w:rPr>
          <w:rFonts w:ascii="Arial" w:hAnsi="Arial" w:cs="Arial"/>
          <w:sz w:val="24"/>
          <w:szCs w:val="24"/>
        </w:rPr>
        <w:t>Maindenhead</w:t>
      </w:r>
      <w:proofErr w:type="spellEnd"/>
      <w:r w:rsidRPr="006E5F0C">
        <w:rPr>
          <w:rFonts w:ascii="Arial" w:hAnsi="Arial" w:cs="Arial"/>
          <w:sz w:val="24"/>
          <w:szCs w:val="24"/>
        </w:rPr>
        <w:t>: McGraw-Hil Education.</w:t>
      </w:r>
    </w:p>
    <w:p w14:paraId="69B6B404" w14:textId="77777777" w:rsidR="005862ED" w:rsidRPr="006E5F0C" w:rsidRDefault="005862ED" w:rsidP="00AF0572">
      <w:pPr>
        <w:spacing w:after="0" w:line="276" w:lineRule="auto"/>
        <w:rPr>
          <w:rFonts w:ascii="Arial" w:hAnsi="Arial" w:cs="Arial"/>
          <w:sz w:val="24"/>
          <w:szCs w:val="24"/>
        </w:rPr>
      </w:pPr>
      <w:r w:rsidRPr="006E5F0C">
        <w:rPr>
          <w:rFonts w:ascii="Arial" w:hAnsi="Arial" w:cs="Arial"/>
          <w:sz w:val="24"/>
          <w:szCs w:val="24"/>
        </w:rPr>
        <w:t>Fisher, J. (2022) ‘To play or not to play: teachers’ and headteachers’ perspectives on play-based approaches in transition from the Early Years Foundation Stage to Key Stage 1 in England’, </w:t>
      </w:r>
      <w:r w:rsidRPr="006E5F0C">
        <w:rPr>
          <w:rFonts w:ascii="Arial" w:hAnsi="Arial" w:cs="Arial"/>
          <w:i/>
          <w:iCs/>
          <w:sz w:val="24"/>
          <w:szCs w:val="24"/>
        </w:rPr>
        <w:t>Education 3-13</w:t>
      </w:r>
      <w:r w:rsidRPr="006E5F0C">
        <w:rPr>
          <w:rFonts w:ascii="Arial" w:hAnsi="Arial" w:cs="Arial"/>
          <w:sz w:val="24"/>
          <w:szCs w:val="24"/>
        </w:rPr>
        <w:t xml:space="preserve">, 50(6), pp. 803–815. </w:t>
      </w:r>
      <w:proofErr w:type="spellStart"/>
      <w:r w:rsidRPr="006E5F0C">
        <w:rPr>
          <w:rFonts w:ascii="Arial" w:hAnsi="Arial" w:cs="Arial"/>
          <w:sz w:val="24"/>
          <w:szCs w:val="24"/>
        </w:rPr>
        <w:t>doi</w:t>
      </w:r>
      <w:proofErr w:type="spellEnd"/>
      <w:r w:rsidRPr="006E5F0C">
        <w:rPr>
          <w:rFonts w:ascii="Arial" w:hAnsi="Arial" w:cs="Arial"/>
          <w:sz w:val="24"/>
          <w:szCs w:val="24"/>
        </w:rPr>
        <w:t>: 10.1080/03004279.2021.1912136.</w:t>
      </w:r>
    </w:p>
    <w:p w14:paraId="2124EE13" w14:textId="77777777" w:rsidR="005862ED" w:rsidRPr="006E5F0C" w:rsidRDefault="005862ED" w:rsidP="00AF0572">
      <w:pPr>
        <w:spacing w:after="0" w:line="276" w:lineRule="auto"/>
        <w:rPr>
          <w:rFonts w:ascii="Arial" w:hAnsi="Arial" w:cs="Arial"/>
          <w:sz w:val="24"/>
          <w:szCs w:val="24"/>
        </w:rPr>
      </w:pPr>
    </w:p>
    <w:p w14:paraId="20CE029B" w14:textId="77777777" w:rsidR="005862ED" w:rsidRPr="006E5F0C" w:rsidRDefault="005862ED" w:rsidP="00AF0572">
      <w:pPr>
        <w:spacing w:line="276" w:lineRule="auto"/>
        <w:rPr>
          <w:rFonts w:ascii="Arial" w:hAnsi="Arial" w:cs="Arial"/>
          <w:sz w:val="24"/>
          <w:szCs w:val="24"/>
        </w:rPr>
      </w:pPr>
      <w:r w:rsidRPr="006E5F0C">
        <w:rPr>
          <w:rFonts w:ascii="Arial" w:hAnsi="Arial" w:cs="Arial"/>
          <w:sz w:val="24"/>
          <w:szCs w:val="24"/>
        </w:rPr>
        <w:t xml:space="preserve">Giampapa, F. &amp; Bowen, V. (2025) </w:t>
      </w:r>
      <w:proofErr w:type="spellStart"/>
      <w:r w:rsidRPr="006E5F0C">
        <w:rPr>
          <w:rFonts w:ascii="Arial" w:hAnsi="Arial" w:cs="Arial"/>
          <w:i/>
          <w:iCs/>
          <w:sz w:val="24"/>
          <w:szCs w:val="24"/>
        </w:rPr>
        <w:t>Researchful</w:t>
      </w:r>
      <w:proofErr w:type="spellEnd"/>
      <w:r w:rsidRPr="006E5F0C">
        <w:rPr>
          <w:rFonts w:ascii="Arial" w:hAnsi="Arial" w:cs="Arial"/>
          <w:i/>
          <w:iCs/>
          <w:sz w:val="24"/>
          <w:szCs w:val="24"/>
        </w:rPr>
        <w:t xml:space="preserve"> practice in early years settings.</w:t>
      </w:r>
      <w:r w:rsidRPr="006E5F0C">
        <w:rPr>
          <w:rFonts w:ascii="Arial" w:hAnsi="Arial" w:cs="Arial"/>
          <w:sz w:val="24"/>
          <w:szCs w:val="24"/>
        </w:rPr>
        <w:t xml:space="preserve"> </w:t>
      </w:r>
      <w:proofErr w:type="spellStart"/>
      <w:r w:rsidRPr="006E5F0C">
        <w:rPr>
          <w:rFonts w:ascii="Arial" w:hAnsi="Arial" w:cs="Arial"/>
          <w:sz w:val="24"/>
          <w:szCs w:val="24"/>
        </w:rPr>
        <w:t>PolicyBristol</w:t>
      </w:r>
      <w:proofErr w:type="spellEnd"/>
      <w:r w:rsidRPr="006E5F0C">
        <w:rPr>
          <w:rFonts w:ascii="Arial" w:hAnsi="Arial" w:cs="Arial"/>
          <w:sz w:val="24"/>
          <w:szCs w:val="24"/>
        </w:rPr>
        <w:t xml:space="preserve"> Report 107. University of Bristol.</w:t>
      </w:r>
    </w:p>
    <w:p w14:paraId="258845B5" w14:textId="6107E6A4" w:rsidR="005862ED" w:rsidRPr="00A603FD" w:rsidRDefault="005862ED" w:rsidP="00D97901">
      <w:pPr>
        <w:spacing w:line="276" w:lineRule="auto"/>
        <w:rPr>
          <w:rFonts w:ascii="Arial" w:hAnsi="Arial" w:cs="Arial"/>
          <w:sz w:val="24"/>
          <w:szCs w:val="24"/>
        </w:rPr>
      </w:pPr>
      <w:r w:rsidRPr="006E5F0C">
        <w:rPr>
          <w:rFonts w:ascii="Arial" w:hAnsi="Arial" w:cs="Arial"/>
          <w:sz w:val="24"/>
          <w:szCs w:val="24"/>
        </w:rPr>
        <w:t xml:space="preserve">Gunn, A.C. (2019) ‘Foucauldian discourse analysis and early childhood education.’ </w:t>
      </w:r>
      <w:r w:rsidRPr="006E5F0C">
        <w:rPr>
          <w:rFonts w:ascii="Arial" w:hAnsi="Arial" w:cs="Arial"/>
          <w:i/>
          <w:iCs/>
          <w:sz w:val="24"/>
          <w:szCs w:val="24"/>
        </w:rPr>
        <w:t xml:space="preserve">Oxford Research </w:t>
      </w:r>
      <w:proofErr w:type="spellStart"/>
      <w:r w:rsidRPr="006E5F0C">
        <w:rPr>
          <w:rFonts w:ascii="Arial" w:hAnsi="Arial" w:cs="Arial"/>
          <w:i/>
          <w:iCs/>
          <w:sz w:val="24"/>
          <w:szCs w:val="24"/>
        </w:rPr>
        <w:t>Encyclopedia</w:t>
      </w:r>
      <w:proofErr w:type="spellEnd"/>
      <w:r w:rsidRPr="006E5F0C">
        <w:rPr>
          <w:rFonts w:ascii="Arial" w:hAnsi="Arial" w:cs="Arial"/>
          <w:i/>
          <w:iCs/>
          <w:sz w:val="24"/>
          <w:szCs w:val="24"/>
        </w:rPr>
        <w:t xml:space="preserve"> of Education.</w:t>
      </w:r>
    </w:p>
    <w:p w14:paraId="77E7001A" w14:textId="77777777" w:rsidR="005862ED" w:rsidRPr="00A603FD" w:rsidRDefault="005862ED" w:rsidP="00AF0572">
      <w:pPr>
        <w:spacing w:line="276" w:lineRule="auto"/>
        <w:rPr>
          <w:rFonts w:ascii="Arial" w:hAnsi="Arial" w:cs="Arial"/>
          <w:sz w:val="24"/>
          <w:szCs w:val="24"/>
        </w:rPr>
      </w:pPr>
      <w:r w:rsidRPr="00A603FD">
        <w:rPr>
          <w:rFonts w:ascii="Arial" w:hAnsi="Arial" w:cs="Arial"/>
          <w:sz w:val="24"/>
          <w:szCs w:val="24"/>
        </w:rPr>
        <w:t xml:space="preserve">Ha T. T. T., Lien, V. T. T., &amp; Hang, T. T. (2025). Early childhood education through </w:t>
      </w:r>
      <w:proofErr w:type="spellStart"/>
      <w:r w:rsidRPr="00A603FD">
        <w:rPr>
          <w:rFonts w:ascii="Arial" w:hAnsi="Arial" w:cs="Arial"/>
          <w:sz w:val="24"/>
          <w:szCs w:val="24"/>
        </w:rPr>
        <w:t>achild-centered</w:t>
      </w:r>
      <w:proofErr w:type="spellEnd"/>
      <w:r w:rsidRPr="00A603FD">
        <w:rPr>
          <w:rFonts w:ascii="Arial" w:hAnsi="Arial" w:cs="Arial"/>
          <w:sz w:val="24"/>
          <w:szCs w:val="24"/>
        </w:rPr>
        <w:t xml:space="preserve"> approach: Theoretical foundations and key issues. Macrolinguistics </w:t>
      </w:r>
      <w:proofErr w:type="spellStart"/>
      <w:r w:rsidRPr="00A603FD">
        <w:rPr>
          <w:rFonts w:ascii="Arial" w:hAnsi="Arial" w:cs="Arial"/>
          <w:sz w:val="24"/>
          <w:szCs w:val="24"/>
        </w:rPr>
        <w:t>andMicrolinguistics</w:t>
      </w:r>
      <w:proofErr w:type="spellEnd"/>
      <w:r w:rsidRPr="00A603FD">
        <w:rPr>
          <w:rFonts w:ascii="Arial" w:hAnsi="Arial" w:cs="Arial"/>
          <w:sz w:val="24"/>
          <w:szCs w:val="24"/>
        </w:rPr>
        <w:t xml:space="preserve">, 6(2), 74–84. </w:t>
      </w:r>
      <w:r w:rsidRPr="00A603FD">
        <w:rPr>
          <w:rFonts w:ascii="Arial" w:hAnsi="Arial" w:cs="Arial"/>
          <w:i/>
          <w:iCs/>
          <w:sz w:val="24"/>
          <w:szCs w:val="24"/>
        </w:rPr>
        <w:t>(PDF) Early childhood education through a child-</w:t>
      </w:r>
      <w:proofErr w:type="spellStart"/>
      <w:r w:rsidRPr="00A603FD">
        <w:rPr>
          <w:rFonts w:ascii="Arial" w:hAnsi="Arial" w:cs="Arial"/>
          <w:i/>
          <w:iCs/>
          <w:sz w:val="24"/>
          <w:szCs w:val="24"/>
        </w:rPr>
        <w:t>centered</w:t>
      </w:r>
      <w:proofErr w:type="spellEnd"/>
      <w:r w:rsidRPr="00A603FD">
        <w:rPr>
          <w:rFonts w:ascii="Arial" w:hAnsi="Arial" w:cs="Arial"/>
          <w:i/>
          <w:iCs/>
          <w:sz w:val="24"/>
          <w:szCs w:val="24"/>
        </w:rPr>
        <w:t xml:space="preserve"> approach: Theoretical foundations and key issues</w:t>
      </w:r>
      <w:r w:rsidRPr="00A603FD">
        <w:rPr>
          <w:rFonts w:ascii="Arial" w:hAnsi="Arial" w:cs="Arial"/>
          <w:sz w:val="24"/>
          <w:szCs w:val="24"/>
        </w:rPr>
        <w:t xml:space="preserve">. Available from: </w:t>
      </w:r>
      <w:hyperlink r:id="rId10" w:history="1">
        <w:r w:rsidRPr="00A603FD">
          <w:rPr>
            <w:rStyle w:val="Hyperlink"/>
            <w:rFonts w:ascii="Arial" w:hAnsi="Arial" w:cs="Arial"/>
            <w:sz w:val="24"/>
            <w:szCs w:val="24"/>
          </w:rPr>
          <w:t>https://www.researchgate.net/publication/391606791_Early_childhood_education_through_a_child-centered_approach_Theoretical_foundations_and_key_issues</w:t>
        </w:r>
      </w:hyperlink>
      <w:r w:rsidRPr="00A603FD">
        <w:rPr>
          <w:rFonts w:ascii="Arial" w:hAnsi="Arial" w:cs="Arial"/>
          <w:sz w:val="24"/>
          <w:szCs w:val="24"/>
        </w:rPr>
        <w:t xml:space="preserve"> [accessed Jul 07 </w:t>
      </w:r>
    </w:p>
    <w:p w14:paraId="73FBCCFE" w14:textId="77777777" w:rsidR="005862ED" w:rsidRPr="00055DD8" w:rsidRDefault="005862ED" w:rsidP="00AF0572">
      <w:pPr>
        <w:spacing w:line="276" w:lineRule="auto"/>
        <w:rPr>
          <w:rFonts w:ascii="Arial" w:hAnsi="Arial" w:cs="Arial"/>
          <w:sz w:val="24"/>
          <w:szCs w:val="24"/>
        </w:rPr>
      </w:pPr>
      <w:r w:rsidRPr="00447896">
        <w:rPr>
          <w:rFonts w:ascii="Arial" w:hAnsi="Arial" w:cs="Arial"/>
          <w:sz w:val="24"/>
          <w:szCs w:val="24"/>
        </w:rPr>
        <w:t xml:space="preserve">Hall, J. &amp; Liebenberg, L. (2024) </w:t>
      </w:r>
      <w:r w:rsidRPr="00447896">
        <w:rPr>
          <w:rFonts w:ascii="Arial" w:hAnsi="Arial" w:cs="Arial"/>
          <w:i/>
          <w:iCs/>
          <w:sz w:val="24"/>
          <w:szCs w:val="24"/>
        </w:rPr>
        <w:t>Qualitative Description.</w:t>
      </w:r>
    </w:p>
    <w:p w14:paraId="3B891400" w14:textId="34214D9D" w:rsidR="005862ED" w:rsidRDefault="005862ED" w:rsidP="00AF0572">
      <w:pPr>
        <w:spacing w:after="0" w:line="276" w:lineRule="auto"/>
        <w:rPr>
          <w:rFonts w:ascii="Arial" w:hAnsi="Arial" w:cs="Arial"/>
          <w:sz w:val="24"/>
          <w:szCs w:val="24"/>
        </w:rPr>
      </w:pPr>
      <w:r w:rsidRPr="00055DD8">
        <w:rPr>
          <w:rFonts w:ascii="Arial" w:hAnsi="Arial" w:cs="Arial"/>
          <w:sz w:val="24"/>
          <w:szCs w:val="24"/>
        </w:rPr>
        <w:t xml:space="preserve">Haynes, M., &amp; Patti, P. (2022). </w:t>
      </w:r>
      <w:r w:rsidRPr="00055DD8">
        <w:rPr>
          <w:rFonts w:ascii="Arial" w:hAnsi="Arial" w:cs="Arial"/>
          <w:i/>
          <w:iCs/>
          <w:sz w:val="24"/>
          <w:szCs w:val="24"/>
        </w:rPr>
        <w:t>‘Image of the Child’ in Reggio Emilia: What It Means and How to Apply It</w:t>
      </w:r>
      <w:r w:rsidRPr="00055DD8">
        <w:rPr>
          <w:rFonts w:ascii="Arial" w:hAnsi="Arial" w:cs="Arial"/>
          <w:sz w:val="24"/>
          <w:szCs w:val="24"/>
        </w:rPr>
        <w:t xml:space="preserve">. </w:t>
      </w:r>
    </w:p>
    <w:p w14:paraId="50458A5B" w14:textId="77777777" w:rsidR="00D97901" w:rsidRPr="00055DD8" w:rsidRDefault="00D97901" w:rsidP="00AF0572">
      <w:pPr>
        <w:spacing w:after="0" w:line="276" w:lineRule="auto"/>
        <w:rPr>
          <w:rFonts w:ascii="Arial" w:hAnsi="Arial" w:cs="Arial"/>
          <w:sz w:val="24"/>
          <w:szCs w:val="24"/>
        </w:rPr>
      </w:pPr>
    </w:p>
    <w:p w14:paraId="14D108CA" w14:textId="77777777" w:rsidR="005862ED" w:rsidRPr="00055DD8" w:rsidRDefault="005862ED" w:rsidP="00AF0572">
      <w:pPr>
        <w:spacing w:after="0" w:line="276" w:lineRule="auto"/>
        <w:rPr>
          <w:rFonts w:ascii="Arial" w:hAnsi="Arial" w:cs="Arial"/>
          <w:sz w:val="24"/>
          <w:szCs w:val="24"/>
        </w:rPr>
      </w:pPr>
      <w:r w:rsidRPr="00055DD8">
        <w:rPr>
          <w:rFonts w:ascii="Arial" w:hAnsi="Arial" w:cs="Arial"/>
          <w:sz w:val="24"/>
          <w:szCs w:val="24"/>
        </w:rPr>
        <w:t>Hewitt, E. (2022). An exploration of the relationship between schema and language: four young child case studies. </w:t>
      </w:r>
      <w:r w:rsidRPr="00055DD8">
        <w:rPr>
          <w:rFonts w:ascii="Arial" w:hAnsi="Arial" w:cs="Arial"/>
          <w:i/>
          <w:iCs/>
          <w:sz w:val="24"/>
          <w:szCs w:val="24"/>
        </w:rPr>
        <w:t>Early Child Development and Care</w:t>
      </w:r>
      <w:r w:rsidRPr="00055DD8">
        <w:rPr>
          <w:rFonts w:ascii="Arial" w:hAnsi="Arial" w:cs="Arial"/>
          <w:sz w:val="24"/>
          <w:szCs w:val="24"/>
        </w:rPr>
        <w:t>, </w:t>
      </w:r>
      <w:r w:rsidRPr="00055DD8">
        <w:rPr>
          <w:rFonts w:ascii="Arial" w:hAnsi="Arial" w:cs="Arial"/>
          <w:i/>
          <w:iCs/>
          <w:sz w:val="24"/>
          <w:szCs w:val="24"/>
        </w:rPr>
        <w:t>192</w:t>
      </w:r>
      <w:r w:rsidRPr="00055DD8">
        <w:rPr>
          <w:rFonts w:ascii="Arial" w:hAnsi="Arial" w:cs="Arial"/>
          <w:sz w:val="24"/>
          <w:szCs w:val="24"/>
        </w:rPr>
        <w:t xml:space="preserve">(12), 1931–1939. </w:t>
      </w:r>
      <w:hyperlink r:id="rId11" w:history="1">
        <w:r w:rsidRPr="00055DD8">
          <w:rPr>
            <w:rStyle w:val="Hyperlink"/>
            <w:rFonts w:ascii="Arial" w:hAnsi="Arial" w:cs="Arial"/>
            <w:sz w:val="24"/>
            <w:szCs w:val="24"/>
          </w:rPr>
          <w:t>https://doi.org/10.1080/03004430.2021.1954628</w:t>
        </w:r>
      </w:hyperlink>
    </w:p>
    <w:p w14:paraId="324AD71E" w14:textId="77777777" w:rsidR="005862ED" w:rsidRPr="00055DD8" w:rsidRDefault="005862ED" w:rsidP="00AF0572">
      <w:pPr>
        <w:spacing w:after="0" w:line="276" w:lineRule="auto"/>
        <w:rPr>
          <w:rFonts w:ascii="Arial" w:hAnsi="Arial" w:cs="Arial"/>
          <w:sz w:val="24"/>
          <w:szCs w:val="24"/>
        </w:rPr>
      </w:pPr>
    </w:p>
    <w:p w14:paraId="7C2B7A67" w14:textId="77777777" w:rsidR="005862ED" w:rsidRPr="00055DD8" w:rsidRDefault="005862ED" w:rsidP="00AF0572">
      <w:pPr>
        <w:spacing w:after="0" w:line="276" w:lineRule="auto"/>
        <w:rPr>
          <w:rFonts w:ascii="Arial" w:hAnsi="Arial" w:cs="Arial"/>
          <w:sz w:val="24"/>
          <w:szCs w:val="24"/>
        </w:rPr>
      </w:pPr>
      <w:r w:rsidRPr="00055DD8">
        <w:rPr>
          <w:rFonts w:ascii="Arial" w:hAnsi="Arial" w:cs="Arial"/>
          <w:sz w:val="24"/>
          <w:szCs w:val="24"/>
        </w:rPr>
        <w:t>Hildebrandt, A., Macha, K., Lonnemann, J. </w:t>
      </w:r>
      <w:r w:rsidRPr="00055DD8">
        <w:rPr>
          <w:rFonts w:ascii="Arial" w:hAnsi="Arial" w:cs="Arial"/>
          <w:i/>
          <w:iCs/>
          <w:sz w:val="24"/>
          <w:szCs w:val="24"/>
        </w:rPr>
        <w:t>et al.</w:t>
      </w:r>
      <w:r w:rsidRPr="00055DD8">
        <w:rPr>
          <w:rFonts w:ascii="Arial" w:hAnsi="Arial" w:cs="Arial"/>
          <w:sz w:val="24"/>
          <w:szCs w:val="24"/>
        </w:rPr>
        <w:t> (2026) Beyond Voice: High-Quality Interactions and Children’s Agency in Early Childhood Education. </w:t>
      </w:r>
      <w:r w:rsidRPr="00055DD8">
        <w:rPr>
          <w:rFonts w:ascii="Arial" w:hAnsi="Arial" w:cs="Arial"/>
          <w:i/>
          <w:iCs/>
          <w:sz w:val="24"/>
          <w:szCs w:val="24"/>
        </w:rPr>
        <w:t xml:space="preserve">Early Childhood </w:t>
      </w:r>
      <w:proofErr w:type="spellStart"/>
      <w:r w:rsidRPr="00055DD8">
        <w:rPr>
          <w:rFonts w:ascii="Arial" w:hAnsi="Arial" w:cs="Arial"/>
          <w:i/>
          <w:iCs/>
          <w:sz w:val="24"/>
          <w:szCs w:val="24"/>
        </w:rPr>
        <w:t>Educ</w:t>
      </w:r>
      <w:proofErr w:type="spellEnd"/>
      <w:r w:rsidRPr="00055DD8">
        <w:rPr>
          <w:rFonts w:ascii="Arial" w:hAnsi="Arial" w:cs="Arial"/>
          <w:i/>
          <w:iCs/>
          <w:sz w:val="24"/>
          <w:szCs w:val="24"/>
        </w:rPr>
        <w:t xml:space="preserve"> J</w:t>
      </w:r>
      <w:r w:rsidRPr="00055DD8">
        <w:rPr>
          <w:rFonts w:ascii="Arial" w:hAnsi="Arial" w:cs="Arial"/>
          <w:sz w:val="24"/>
          <w:szCs w:val="24"/>
        </w:rPr>
        <w:t>. https://doi.org/10.1007/s10643-026-02237-1</w:t>
      </w:r>
    </w:p>
    <w:p w14:paraId="2B03BFD3" w14:textId="77777777" w:rsidR="005862ED" w:rsidRPr="00055DD8" w:rsidRDefault="005862ED" w:rsidP="00AF0572">
      <w:pPr>
        <w:spacing w:after="0" w:line="276" w:lineRule="auto"/>
        <w:rPr>
          <w:rFonts w:ascii="Arial" w:hAnsi="Arial" w:cs="Arial"/>
          <w:sz w:val="24"/>
          <w:szCs w:val="24"/>
        </w:rPr>
      </w:pPr>
    </w:p>
    <w:p w14:paraId="49E2C59D" w14:textId="77777777" w:rsidR="005862ED" w:rsidRPr="00055DD8" w:rsidRDefault="005862ED" w:rsidP="00AF0572">
      <w:pPr>
        <w:spacing w:after="0" w:line="276" w:lineRule="auto"/>
        <w:rPr>
          <w:rFonts w:ascii="Arial" w:hAnsi="Arial" w:cs="Arial"/>
          <w:sz w:val="24"/>
          <w:szCs w:val="24"/>
        </w:rPr>
      </w:pPr>
      <w:r w:rsidRPr="00055DD8">
        <w:rPr>
          <w:rFonts w:ascii="Arial" w:hAnsi="Arial" w:cs="Arial"/>
          <w:sz w:val="24"/>
          <w:szCs w:val="24"/>
        </w:rPr>
        <w:t xml:space="preserve">Huber, Anna., Hawkins, </w:t>
      </w:r>
      <w:proofErr w:type="gramStart"/>
      <w:r w:rsidRPr="00055DD8">
        <w:rPr>
          <w:rFonts w:ascii="Arial" w:hAnsi="Arial" w:cs="Arial"/>
          <w:sz w:val="24"/>
          <w:szCs w:val="24"/>
        </w:rPr>
        <w:t>E,.</w:t>
      </w:r>
      <w:proofErr w:type="gramEnd"/>
      <w:r w:rsidRPr="00055DD8">
        <w:rPr>
          <w:rFonts w:ascii="Arial" w:hAnsi="Arial" w:cs="Arial"/>
          <w:sz w:val="24"/>
          <w:szCs w:val="24"/>
        </w:rPr>
        <w:t xml:space="preserve"> &amp; Cooper, G. (2018). Circle of Security. 10.1007/978-3-319-15877-8_845-1. </w:t>
      </w:r>
    </w:p>
    <w:p w14:paraId="1BC3E836" w14:textId="77777777" w:rsidR="005862ED" w:rsidRPr="00055DD8" w:rsidRDefault="005862ED" w:rsidP="00AF0572">
      <w:pPr>
        <w:spacing w:after="0" w:line="276" w:lineRule="auto"/>
        <w:rPr>
          <w:rFonts w:ascii="Arial" w:hAnsi="Arial" w:cs="Arial"/>
          <w:sz w:val="24"/>
          <w:szCs w:val="24"/>
        </w:rPr>
      </w:pPr>
    </w:p>
    <w:p w14:paraId="10E479DB" w14:textId="033FE491" w:rsidR="005862ED" w:rsidRPr="00055DD8" w:rsidRDefault="005862ED" w:rsidP="00D97901">
      <w:pPr>
        <w:spacing w:line="276" w:lineRule="auto"/>
        <w:rPr>
          <w:rFonts w:ascii="Arial" w:hAnsi="Arial" w:cs="Arial"/>
          <w:sz w:val="24"/>
          <w:szCs w:val="24"/>
        </w:rPr>
      </w:pPr>
      <w:r w:rsidRPr="00055DD8">
        <w:rPr>
          <w:rFonts w:ascii="Arial" w:hAnsi="Arial" w:cs="Arial"/>
          <w:sz w:val="24"/>
          <w:szCs w:val="24"/>
        </w:rPr>
        <w:lastRenderedPageBreak/>
        <w:t xml:space="preserve">Huber, A., McMahon, C. and </w:t>
      </w:r>
      <w:proofErr w:type="spellStart"/>
      <w:r w:rsidRPr="00055DD8">
        <w:rPr>
          <w:rFonts w:ascii="Arial" w:hAnsi="Arial" w:cs="Arial"/>
          <w:sz w:val="24"/>
          <w:szCs w:val="24"/>
        </w:rPr>
        <w:t>Sweller</w:t>
      </w:r>
      <w:proofErr w:type="spellEnd"/>
      <w:r w:rsidRPr="00055DD8">
        <w:rPr>
          <w:rFonts w:ascii="Arial" w:hAnsi="Arial" w:cs="Arial"/>
          <w:sz w:val="24"/>
          <w:szCs w:val="24"/>
        </w:rPr>
        <w:t xml:space="preserve">, N. (2018) ‘Efficacy of type of adult support provided during parent-led play in toddlerhood’, </w:t>
      </w:r>
      <w:r w:rsidRPr="00055DD8">
        <w:rPr>
          <w:rFonts w:ascii="Arial" w:hAnsi="Arial" w:cs="Arial"/>
          <w:i/>
          <w:iCs/>
          <w:sz w:val="24"/>
          <w:szCs w:val="24"/>
        </w:rPr>
        <w:t>Early Child Development and Care</w:t>
      </w:r>
      <w:r w:rsidRPr="00055DD8">
        <w:rPr>
          <w:rFonts w:ascii="Arial" w:hAnsi="Arial" w:cs="Arial"/>
          <w:sz w:val="24"/>
          <w:szCs w:val="24"/>
        </w:rPr>
        <w:t>, 188(5), pp. 644–657.</w:t>
      </w:r>
    </w:p>
    <w:p w14:paraId="76915FF8" w14:textId="77777777" w:rsidR="005862ED" w:rsidRDefault="005862ED" w:rsidP="00D97901">
      <w:pPr>
        <w:spacing w:after="0" w:line="276" w:lineRule="auto"/>
        <w:rPr>
          <w:rFonts w:ascii="Arial" w:hAnsi="Arial" w:cs="Arial"/>
          <w:sz w:val="24"/>
          <w:szCs w:val="24"/>
        </w:rPr>
      </w:pPr>
      <w:r w:rsidRPr="00055DD8">
        <w:rPr>
          <w:rFonts w:ascii="Arial" w:hAnsi="Arial" w:cs="Arial"/>
          <w:sz w:val="24"/>
          <w:szCs w:val="24"/>
        </w:rPr>
        <w:t xml:space="preserve">Iorio, J. M., &amp; Yelland, N. (2021). </w:t>
      </w:r>
      <w:r w:rsidRPr="00055DD8">
        <w:rPr>
          <w:rFonts w:ascii="Arial" w:hAnsi="Arial" w:cs="Arial"/>
          <w:i/>
          <w:iCs/>
          <w:sz w:val="24"/>
          <w:szCs w:val="24"/>
        </w:rPr>
        <w:t>Defying Deficit: Children as Capable Citizens of the Now</w:t>
      </w:r>
      <w:r w:rsidRPr="00055DD8">
        <w:rPr>
          <w:rFonts w:ascii="Arial" w:hAnsi="Arial" w:cs="Arial"/>
          <w:sz w:val="24"/>
          <w:szCs w:val="24"/>
        </w:rPr>
        <w:t xml:space="preserve">. </w:t>
      </w:r>
    </w:p>
    <w:p w14:paraId="7E4F2C99" w14:textId="77777777" w:rsidR="00D97901" w:rsidRDefault="00D97901" w:rsidP="00D97901">
      <w:pPr>
        <w:spacing w:after="0" w:line="276" w:lineRule="auto"/>
        <w:rPr>
          <w:rFonts w:ascii="Arial" w:hAnsi="Arial" w:cs="Arial"/>
          <w:sz w:val="24"/>
          <w:szCs w:val="24"/>
        </w:rPr>
      </w:pPr>
    </w:p>
    <w:p w14:paraId="3A66D345" w14:textId="430DAA68" w:rsidR="005862ED" w:rsidRPr="00055DD8" w:rsidRDefault="005862ED" w:rsidP="00D97901">
      <w:pPr>
        <w:spacing w:after="0" w:line="276" w:lineRule="auto"/>
        <w:rPr>
          <w:rFonts w:ascii="Arial" w:hAnsi="Arial" w:cs="Arial"/>
          <w:sz w:val="24"/>
          <w:szCs w:val="24"/>
        </w:rPr>
      </w:pPr>
      <w:r w:rsidRPr="00055DD8">
        <w:rPr>
          <w:rFonts w:ascii="Arial" w:hAnsi="Arial" w:cs="Arial"/>
          <w:sz w:val="24"/>
          <w:szCs w:val="24"/>
        </w:rPr>
        <w:t xml:space="preserve">James, A., Jenks, C. and Prout, A. (1998) </w:t>
      </w:r>
      <w:r w:rsidRPr="00055DD8">
        <w:rPr>
          <w:rFonts w:ascii="Arial" w:hAnsi="Arial" w:cs="Arial"/>
          <w:i/>
          <w:iCs/>
          <w:sz w:val="24"/>
          <w:szCs w:val="24"/>
        </w:rPr>
        <w:t>Theorizing childhood</w:t>
      </w:r>
      <w:r w:rsidRPr="00055DD8">
        <w:rPr>
          <w:rFonts w:ascii="Arial" w:hAnsi="Arial" w:cs="Arial"/>
          <w:sz w:val="24"/>
          <w:szCs w:val="24"/>
        </w:rPr>
        <w:t>. Cambridge: Polity Press</w:t>
      </w:r>
    </w:p>
    <w:p w14:paraId="15C3E193" w14:textId="77777777" w:rsidR="005862ED" w:rsidRPr="00055DD8" w:rsidRDefault="005862ED" w:rsidP="00AF0572">
      <w:pPr>
        <w:spacing w:after="0" w:line="276" w:lineRule="auto"/>
        <w:rPr>
          <w:rFonts w:ascii="Arial" w:hAnsi="Arial" w:cs="Arial"/>
          <w:sz w:val="24"/>
          <w:szCs w:val="24"/>
        </w:rPr>
      </w:pPr>
    </w:p>
    <w:p w14:paraId="16B18046" w14:textId="77777777" w:rsidR="005862ED" w:rsidRPr="00055DD8" w:rsidRDefault="005862ED" w:rsidP="00AF0572">
      <w:pPr>
        <w:spacing w:line="276" w:lineRule="auto"/>
        <w:rPr>
          <w:rFonts w:ascii="Arial" w:hAnsi="Arial" w:cs="Arial"/>
          <w:sz w:val="24"/>
          <w:szCs w:val="24"/>
        </w:rPr>
      </w:pPr>
      <w:r w:rsidRPr="00055DD8">
        <w:rPr>
          <w:rFonts w:ascii="Arial" w:hAnsi="Arial" w:cs="Arial"/>
          <w:sz w:val="24"/>
          <w:szCs w:val="24"/>
        </w:rPr>
        <w:t xml:space="preserve">Kingdon, Z. &amp; Gourd, J. (2013) </w:t>
      </w:r>
      <w:r w:rsidRPr="00055DD8">
        <w:rPr>
          <w:rFonts w:ascii="Arial" w:hAnsi="Arial" w:cs="Arial"/>
          <w:i/>
          <w:iCs/>
          <w:sz w:val="24"/>
          <w:szCs w:val="24"/>
        </w:rPr>
        <w:t>Early Years Policy: The impact on practice.</w:t>
      </w:r>
      <w:r w:rsidRPr="00055DD8">
        <w:rPr>
          <w:rFonts w:ascii="Arial" w:hAnsi="Arial" w:cs="Arial"/>
          <w:sz w:val="24"/>
          <w:szCs w:val="24"/>
        </w:rPr>
        <w:t xml:space="preserve"> Routledge.</w:t>
      </w:r>
    </w:p>
    <w:p w14:paraId="3292B5ED" w14:textId="77777777" w:rsidR="005862ED" w:rsidRPr="00055DD8" w:rsidRDefault="005862ED" w:rsidP="00AF0572">
      <w:pPr>
        <w:spacing w:after="0" w:line="276" w:lineRule="auto"/>
        <w:rPr>
          <w:rFonts w:ascii="Arial" w:hAnsi="Arial" w:cs="Arial"/>
          <w:sz w:val="24"/>
          <w:szCs w:val="24"/>
        </w:rPr>
      </w:pPr>
      <w:r w:rsidRPr="00055DD8">
        <w:rPr>
          <w:rFonts w:ascii="Arial" w:hAnsi="Arial" w:cs="Arial"/>
          <w:sz w:val="24"/>
          <w:szCs w:val="24"/>
        </w:rPr>
        <w:t xml:space="preserve">Lahman, M., (2022). </w:t>
      </w:r>
      <w:r w:rsidRPr="00055DD8">
        <w:rPr>
          <w:rFonts w:ascii="Arial" w:hAnsi="Arial" w:cs="Arial"/>
          <w:i/>
          <w:iCs/>
          <w:sz w:val="24"/>
          <w:szCs w:val="24"/>
        </w:rPr>
        <w:t>Children Are Capable and Competent Yet Potentially Vulnerable</w:t>
      </w:r>
      <w:r w:rsidRPr="00055DD8">
        <w:rPr>
          <w:rFonts w:ascii="Arial" w:hAnsi="Arial" w:cs="Arial"/>
          <w:sz w:val="24"/>
          <w:szCs w:val="24"/>
        </w:rPr>
        <w:t>. [online] Available at: https://researchmethodscommunity.sagepub.com/blog/children-are-capable-and-competent-yet-potentially-vulnerable [Accessed 7 July 2026].</w:t>
      </w:r>
    </w:p>
    <w:p w14:paraId="415A1D4A" w14:textId="77777777" w:rsidR="005862ED" w:rsidRPr="00055DD8" w:rsidRDefault="005862ED" w:rsidP="00AF0572">
      <w:pPr>
        <w:spacing w:after="0" w:line="276" w:lineRule="auto"/>
        <w:rPr>
          <w:rFonts w:ascii="Arial" w:hAnsi="Arial" w:cs="Arial"/>
          <w:sz w:val="24"/>
          <w:szCs w:val="24"/>
        </w:rPr>
      </w:pPr>
    </w:p>
    <w:p w14:paraId="392271B5" w14:textId="77777777" w:rsidR="005862ED" w:rsidRPr="00055DD8" w:rsidRDefault="005862ED" w:rsidP="00AF0572">
      <w:pPr>
        <w:spacing w:line="276" w:lineRule="auto"/>
        <w:rPr>
          <w:rFonts w:ascii="Arial" w:hAnsi="Arial" w:cs="Arial"/>
          <w:sz w:val="24"/>
          <w:szCs w:val="24"/>
        </w:rPr>
      </w:pPr>
      <w:r w:rsidRPr="00055DD8">
        <w:rPr>
          <w:rFonts w:ascii="Arial" w:hAnsi="Arial" w:cs="Arial"/>
          <w:sz w:val="24"/>
          <w:szCs w:val="24"/>
        </w:rPr>
        <w:t xml:space="preserve">Li, J. and Ramirez, T. (2023) </w:t>
      </w:r>
      <w:r w:rsidRPr="00055DD8">
        <w:rPr>
          <w:rFonts w:ascii="Arial" w:hAnsi="Arial" w:cs="Arial"/>
          <w:i/>
          <w:iCs/>
          <w:sz w:val="24"/>
          <w:szCs w:val="24"/>
        </w:rPr>
        <w:t>Early Relational Health: Principles for Supporting Children and Families</w:t>
      </w:r>
      <w:r w:rsidRPr="00055DD8">
        <w:rPr>
          <w:rFonts w:ascii="Arial" w:hAnsi="Arial" w:cs="Arial"/>
          <w:sz w:val="24"/>
          <w:szCs w:val="24"/>
        </w:rPr>
        <w:t>.</w:t>
      </w:r>
    </w:p>
    <w:p w14:paraId="7C5C71D3" w14:textId="3ED12F1D" w:rsidR="005862ED" w:rsidRPr="00377EAD" w:rsidRDefault="005862ED" w:rsidP="00377EAD">
      <w:pPr>
        <w:spacing w:line="276" w:lineRule="auto"/>
        <w:rPr>
          <w:rFonts w:ascii="Arial" w:hAnsi="Arial" w:cs="Arial"/>
          <w:sz w:val="24"/>
          <w:szCs w:val="24"/>
        </w:rPr>
      </w:pPr>
      <w:r w:rsidRPr="00055DD8">
        <w:rPr>
          <w:rFonts w:ascii="Arial" w:hAnsi="Arial" w:cs="Arial"/>
          <w:sz w:val="24"/>
          <w:szCs w:val="24"/>
        </w:rPr>
        <w:t>Liu, Q., Gou, J. and Hong, X. (2026) ‘Relationship between preschoolers’ social-emotional competence and early academic competence: a meta-analysis’, </w:t>
      </w:r>
      <w:r w:rsidRPr="00055DD8">
        <w:rPr>
          <w:rFonts w:ascii="Arial" w:hAnsi="Arial" w:cs="Arial"/>
          <w:i/>
          <w:iCs/>
          <w:sz w:val="24"/>
          <w:szCs w:val="24"/>
        </w:rPr>
        <w:t>Early Years</w:t>
      </w:r>
      <w:r w:rsidRPr="00055DD8">
        <w:rPr>
          <w:rFonts w:ascii="Arial" w:hAnsi="Arial" w:cs="Arial"/>
          <w:sz w:val="24"/>
          <w:szCs w:val="24"/>
        </w:rPr>
        <w:t xml:space="preserve">, pp. 1–18. </w:t>
      </w:r>
      <w:proofErr w:type="spellStart"/>
      <w:r w:rsidRPr="00055DD8">
        <w:rPr>
          <w:rFonts w:ascii="Arial" w:hAnsi="Arial" w:cs="Arial"/>
          <w:sz w:val="24"/>
          <w:szCs w:val="24"/>
        </w:rPr>
        <w:t>doi</w:t>
      </w:r>
      <w:proofErr w:type="spellEnd"/>
      <w:r w:rsidRPr="00055DD8">
        <w:rPr>
          <w:rFonts w:ascii="Arial" w:hAnsi="Arial" w:cs="Arial"/>
          <w:sz w:val="24"/>
          <w:szCs w:val="24"/>
        </w:rPr>
        <w:t>: 10.1080/09575146.2026.2680455.</w:t>
      </w:r>
    </w:p>
    <w:p w14:paraId="4ADED911" w14:textId="1B98F14F" w:rsidR="005862ED" w:rsidRDefault="005862ED" w:rsidP="00AF0572">
      <w:pPr>
        <w:spacing w:after="0" w:line="276" w:lineRule="auto"/>
        <w:rPr>
          <w:rFonts w:ascii="Arial" w:hAnsi="Arial" w:cs="Arial"/>
          <w:sz w:val="24"/>
          <w:szCs w:val="24"/>
        </w:rPr>
      </w:pPr>
      <w:r w:rsidRPr="006B7947">
        <w:rPr>
          <w:rFonts w:ascii="Arial" w:hAnsi="Arial" w:cs="Arial"/>
          <w:sz w:val="24"/>
          <w:szCs w:val="24"/>
        </w:rPr>
        <w:t xml:space="preserve">Louis, S. (2024) </w:t>
      </w:r>
      <w:r w:rsidRPr="006B7947">
        <w:rPr>
          <w:rFonts w:ascii="Arial" w:hAnsi="Arial" w:cs="Arial"/>
          <w:i/>
          <w:iCs/>
          <w:sz w:val="24"/>
          <w:szCs w:val="24"/>
        </w:rPr>
        <w:t>The impact of supporting schemas in early childhood</w:t>
      </w:r>
      <w:r w:rsidRPr="006B7947">
        <w:rPr>
          <w:rFonts w:ascii="Arial" w:hAnsi="Arial" w:cs="Arial"/>
          <w:sz w:val="24"/>
          <w:szCs w:val="24"/>
        </w:rPr>
        <w:t xml:space="preserve">. </w:t>
      </w:r>
      <w:proofErr w:type="spellStart"/>
      <w:r w:rsidRPr="006B7947">
        <w:rPr>
          <w:rFonts w:ascii="Arial" w:hAnsi="Arial" w:cs="Arial"/>
          <w:sz w:val="24"/>
          <w:szCs w:val="24"/>
        </w:rPr>
        <w:t>Kinderly</w:t>
      </w:r>
      <w:proofErr w:type="spellEnd"/>
      <w:r w:rsidRPr="006B7947">
        <w:rPr>
          <w:rFonts w:ascii="Arial" w:hAnsi="Arial" w:cs="Arial"/>
          <w:sz w:val="24"/>
          <w:szCs w:val="24"/>
        </w:rPr>
        <w:t>, 27 February</w:t>
      </w:r>
    </w:p>
    <w:p w14:paraId="7F1C783F" w14:textId="77777777" w:rsidR="00377EAD" w:rsidRPr="006B7947" w:rsidRDefault="00377EAD" w:rsidP="00AF0572">
      <w:pPr>
        <w:spacing w:after="0" w:line="276" w:lineRule="auto"/>
        <w:rPr>
          <w:rFonts w:ascii="Arial" w:hAnsi="Arial" w:cs="Arial"/>
          <w:sz w:val="24"/>
          <w:szCs w:val="24"/>
        </w:rPr>
      </w:pPr>
    </w:p>
    <w:p w14:paraId="623A3DF0" w14:textId="77777777" w:rsidR="005862ED" w:rsidRPr="006B7947" w:rsidRDefault="005862ED" w:rsidP="00AF0572">
      <w:pPr>
        <w:spacing w:after="0" w:line="276" w:lineRule="auto"/>
        <w:rPr>
          <w:rFonts w:ascii="Arial" w:hAnsi="Arial" w:cs="Arial"/>
          <w:sz w:val="24"/>
          <w:szCs w:val="24"/>
        </w:rPr>
      </w:pPr>
      <w:r w:rsidRPr="006B7947">
        <w:rPr>
          <w:rFonts w:ascii="Arial" w:hAnsi="Arial" w:cs="Arial"/>
          <w:sz w:val="24"/>
          <w:szCs w:val="24"/>
        </w:rPr>
        <w:t xml:space="preserve">Louis, S. (2025) ‘How schemas provide young children with the tools to succeed’. </w:t>
      </w:r>
      <w:r w:rsidRPr="006B7947">
        <w:rPr>
          <w:rFonts w:ascii="Arial" w:hAnsi="Arial" w:cs="Arial"/>
          <w:i/>
          <w:iCs/>
          <w:sz w:val="24"/>
          <w:szCs w:val="24"/>
        </w:rPr>
        <w:t>Nursery World</w:t>
      </w:r>
      <w:r w:rsidRPr="006B7947">
        <w:rPr>
          <w:rFonts w:ascii="Arial" w:hAnsi="Arial" w:cs="Arial"/>
          <w:sz w:val="24"/>
          <w:szCs w:val="24"/>
        </w:rPr>
        <w:t>, 29 July.</w:t>
      </w:r>
    </w:p>
    <w:p w14:paraId="6F67008B" w14:textId="77777777" w:rsidR="005862ED" w:rsidRPr="006B7947" w:rsidRDefault="005862ED" w:rsidP="00AF0572">
      <w:pPr>
        <w:spacing w:after="0" w:line="276" w:lineRule="auto"/>
        <w:rPr>
          <w:rFonts w:ascii="Arial" w:hAnsi="Arial" w:cs="Arial"/>
          <w:sz w:val="24"/>
          <w:szCs w:val="24"/>
        </w:rPr>
      </w:pPr>
    </w:p>
    <w:p w14:paraId="5D8CC4F6" w14:textId="77777777" w:rsidR="005862ED" w:rsidRDefault="005862ED" w:rsidP="00AF0572">
      <w:pPr>
        <w:spacing w:after="0" w:line="276" w:lineRule="auto"/>
        <w:rPr>
          <w:rFonts w:ascii="Arial" w:hAnsi="Arial" w:cs="Arial"/>
          <w:sz w:val="24"/>
          <w:szCs w:val="24"/>
        </w:rPr>
      </w:pPr>
      <w:r w:rsidRPr="006B7947">
        <w:rPr>
          <w:rFonts w:ascii="Arial" w:hAnsi="Arial" w:cs="Arial"/>
          <w:sz w:val="24"/>
          <w:szCs w:val="24"/>
        </w:rPr>
        <w:t xml:space="preserve">Louis, S. (2025b) Play coordinates all learning. Webinar, Froebel Trust, 29 March. Available at: </w:t>
      </w:r>
      <w:hyperlink r:id="rId12" w:history="1">
        <w:r w:rsidRPr="006A1FB9">
          <w:rPr>
            <w:rStyle w:val="Hyperlink"/>
            <w:rFonts w:ascii="Arial" w:hAnsi="Arial" w:cs="Arial"/>
            <w:sz w:val="24"/>
            <w:szCs w:val="24"/>
          </w:rPr>
          <w:t>https://www.froebel.org.uk/training/films/play-coordinates-all-learning-with-dr-stella-louis</w:t>
        </w:r>
      </w:hyperlink>
    </w:p>
    <w:p w14:paraId="7C6D03EE" w14:textId="77777777" w:rsidR="005862ED" w:rsidRPr="006B7947" w:rsidRDefault="005862ED" w:rsidP="00AF0572">
      <w:pPr>
        <w:spacing w:after="0" w:line="276" w:lineRule="auto"/>
        <w:rPr>
          <w:rFonts w:ascii="Arial" w:hAnsi="Arial" w:cs="Arial"/>
          <w:sz w:val="24"/>
          <w:szCs w:val="24"/>
        </w:rPr>
      </w:pPr>
    </w:p>
    <w:p w14:paraId="7D3CB73F"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MacNaughton, G. (2005) </w:t>
      </w:r>
      <w:r w:rsidRPr="006B7947">
        <w:rPr>
          <w:rFonts w:ascii="Arial" w:hAnsi="Arial" w:cs="Arial"/>
          <w:i/>
          <w:iCs/>
          <w:sz w:val="24"/>
          <w:szCs w:val="24"/>
        </w:rPr>
        <w:t>Doing Foucault in Early Childhood Studies.</w:t>
      </w:r>
      <w:r w:rsidRPr="006B7947">
        <w:rPr>
          <w:rFonts w:ascii="Arial" w:hAnsi="Arial" w:cs="Arial"/>
          <w:sz w:val="24"/>
          <w:szCs w:val="24"/>
        </w:rPr>
        <w:t xml:space="preserve"> Routledge.</w:t>
      </w:r>
    </w:p>
    <w:p w14:paraId="1D4EDA69"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Magaldi, D. &amp; Berler, M. (2020) </w:t>
      </w:r>
      <w:r w:rsidRPr="006B7947">
        <w:rPr>
          <w:rFonts w:ascii="Arial" w:hAnsi="Arial" w:cs="Arial"/>
          <w:i/>
          <w:iCs/>
          <w:sz w:val="24"/>
          <w:szCs w:val="24"/>
        </w:rPr>
        <w:t>Semi</w:t>
      </w:r>
      <w:r w:rsidRPr="006B7947">
        <w:rPr>
          <w:rFonts w:ascii="Arial" w:hAnsi="Arial" w:cs="Arial"/>
          <w:i/>
          <w:iCs/>
          <w:sz w:val="24"/>
          <w:szCs w:val="24"/>
        </w:rPr>
        <w:noBreakHyphen/>
        <w:t>structured Interviews.</w:t>
      </w:r>
      <w:r w:rsidRPr="006B7947">
        <w:rPr>
          <w:rFonts w:ascii="Arial" w:hAnsi="Arial" w:cs="Arial"/>
          <w:sz w:val="24"/>
          <w:szCs w:val="24"/>
        </w:rPr>
        <w:t xml:space="preserve"> </w:t>
      </w:r>
      <w:proofErr w:type="spellStart"/>
      <w:r w:rsidRPr="006B7947">
        <w:rPr>
          <w:rFonts w:ascii="Arial" w:hAnsi="Arial" w:cs="Arial"/>
          <w:i/>
          <w:iCs/>
          <w:sz w:val="24"/>
          <w:szCs w:val="24"/>
        </w:rPr>
        <w:t>Encyclopedia</w:t>
      </w:r>
      <w:proofErr w:type="spellEnd"/>
      <w:r w:rsidRPr="006B7947">
        <w:rPr>
          <w:rFonts w:ascii="Arial" w:hAnsi="Arial" w:cs="Arial"/>
          <w:i/>
          <w:iCs/>
          <w:sz w:val="24"/>
          <w:szCs w:val="24"/>
        </w:rPr>
        <w:t xml:space="preserve"> of Personality and Individual Differences.</w:t>
      </w:r>
      <w:r w:rsidRPr="006B7947">
        <w:rPr>
          <w:rFonts w:ascii="Arial" w:hAnsi="Arial" w:cs="Arial"/>
          <w:sz w:val="24"/>
          <w:szCs w:val="24"/>
        </w:rPr>
        <w:t xml:space="preserve"> Springer Nature.</w:t>
      </w:r>
    </w:p>
    <w:p w14:paraId="751D9E9F"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Malaguzzi, L</w:t>
      </w:r>
      <w:r w:rsidRPr="006B7947">
        <w:rPr>
          <w:rFonts w:ascii="Arial" w:hAnsi="Arial" w:cs="Arial"/>
          <w:b/>
          <w:bCs/>
          <w:sz w:val="24"/>
          <w:szCs w:val="24"/>
        </w:rPr>
        <w:t>.</w:t>
      </w:r>
      <w:r w:rsidRPr="006B7947">
        <w:rPr>
          <w:rFonts w:ascii="Arial" w:hAnsi="Arial" w:cs="Arial"/>
          <w:sz w:val="24"/>
          <w:szCs w:val="24"/>
        </w:rPr>
        <w:t xml:space="preserve"> (1993) 'For an education based on relationships', </w:t>
      </w:r>
      <w:r w:rsidRPr="006B7947">
        <w:rPr>
          <w:rFonts w:ascii="Arial" w:hAnsi="Arial" w:cs="Arial"/>
          <w:i/>
          <w:iCs/>
          <w:sz w:val="24"/>
          <w:szCs w:val="24"/>
        </w:rPr>
        <w:t>Young Children</w:t>
      </w:r>
      <w:r w:rsidRPr="006B7947">
        <w:rPr>
          <w:rFonts w:ascii="Arial" w:hAnsi="Arial" w:cs="Arial"/>
          <w:sz w:val="24"/>
          <w:szCs w:val="24"/>
        </w:rPr>
        <w:t>, 49(1), pp. 9–12.</w:t>
      </w:r>
    </w:p>
    <w:p w14:paraId="0C5B279C"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Marvin, R., Cooper, G., Hoffman, K. and Powell, B. (2002) ‘The Circle of Security project: Attachment-based intervention with caregiver–pre-school child dyads’, </w:t>
      </w:r>
      <w:r w:rsidRPr="006B7947">
        <w:rPr>
          <w:rFonts w:ascii="Arial" w:hAnsi="Arial" w:cs="Arial"/>
          <w:i/>
          <w:iCs/>
          <w:sz w:val="24"/>
          <w:szCs w:val="24"/>
        </w:rPr>
        <w:t>Attachment &amp; Human Development</w:t>
      </w:r>
      <w:r w:rsidRPr="006B7947">
        <w:rPr>
          <w:rFonts w:ascii="Arial" w:hAnsi="Arial" w:cs="Arial"/>
          <w:sz w:val="24"/>
          <w:szCs w:val="24"/>
        </w:rPr>
        <w:t>, 4(1), pp. 107–124.</w:t>
      </w:r>
    </w:p>
    <w:p w14:paraId="200B4A3D"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lastRenderedPageBreak/>
        <w:t xml:space="preserve">Mawson, K., </w:t>
      </w:r>
      <w:proofErr w:type="spellStart"/>
      <w:r w:rsidRPr="006B7947">
        <w:rPr>
          <w:rFonts w:ascii="Arial" w:hAnsi="Arial" w:cs="Arial"/>
          <w:sz w:val="24"/>
          <w:szCs w:val="24"/>
        </w:rPr>
        <w:t>Haresnape</w:t>
      </w:r>
      <w:proofErr w:type="spellEnd"/>
      <w:r w:rsidRPr="006B7947">
        <w:rPr>
          <w:rFonts w:ascii="Arial" w:hAnsi="Arial" w:cs="Arial"/>
          <w:sz w:val="24"/>
          <w:szCs w:val="24"/>
        </w:rPr>
        <w:t xml:space="preserve"> Tyson, C., Perry, T., and I-Hui Chen, J. (2025) </w:t>
      </w:r>
      <w:r w:rsidRPr="006B7947">
        <w:rPr>
          <w:rFonts w:ascii="Arial" w:hAnsi="Arial" w:cs="Arial"/>
          <w:i/>
          <w:iCs/>
          <w:sz w:val="24"/>
          <w:szCs w:val="24"/>
        </w:rPr>
        <w:t>The BERA Guide to Practitioner Research.</w:t>
      </w:r>
      <w:r w:rsidRPr="006B7947">
        <w:rPr>
          <w:rFonts w:ascii="Arial" w:hAnsi="Arial" w:cs="Arial"/>
          <w:sz w:val="24"/>
          <w:szCs w:val="24"/>
        </w:rPr>
        <w:t xml:space="preserve"> Emerald.</w:t>
      </w:r>
    </w:p>
    <w:p w14:paraId="6C2BD355"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Moore, G., van der Graaf, P., et al. (2025) </w:t>
      </w:r>
      <w:r w:rsidRPr="006B7947">
        <w:rPr>
          <w:rFonts w:ascii="Arial" w:hAnsi="Arial" w:cs="Arial"/>
          <w:i/>
          <w:iCs/>
          <w:sz w:val="24"/>
          <w:szCs w:val="24"/>
        </w:rPr>
        <w:t>Evaluating the Impact of Flying Start on Early Years Outcomes Using Linked Administrative Data and a Naturally Occurring Experiment</w:t>
      </w:r>
      <w:r w:rsidRPr="006B7947">
        <w:rPr>
          <w:rFonts w:ascii="Arial" w:hAnsi="Arial" w:cs="Arial"/>
          <w:sz w:val="24"/>
          <w:szCs w:val="24"/>
        </w:rPr>
        <w:t xml:space="preserve">. Cardiff University/ESRC. </w:t>
      </w:r>
    </w:p>
    <w:p w14:paraId="68576787"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More, R., &amp; Proyer, M. (2025). Capabilities and ableism in early childhood education. </w:t>
      </w:r>
      <w:r w:rsidRPr="006B7947">
        <w:rPr>
          <w:rFonts w:ascii="Arial" w:hAnsi="Arial" w:cs="Arial"/>
          <w:i/>
          <w:iCs/>
          <w:sz w:val="24"/>
          <w:szCs w:val="24"/>
        </w:rPr>
        <w:t>Contemporary Issues in Early Childhood</w:t>
      </w:r>
      <w:r w:rsidRPr="006B7947">
        <w:rPr>
          <w:rFonts w:ascii="Arial" w:hAnsi="Arial" w:cs="Arial"/>
          <w:sz w:val="24"/>
          <w:szCs w:val="24"/>
        </w:rPr>
        <w:t xml:space="preserve">, </w:t>
      </w:r>
      <w:r w:rsidRPr="006B7947">
        <w:rPr>
          <w:rFonts w:ascii="Arial" w:hAnsi="Arial" w:cs="Arial"/>
          <w:i/>
          <w:iCs/>
          <w:sz w:val="24"/>
          <w:szCs w:val="24"/>
        </w:rPr>
        <w:t>0</w:t>
      </w:r>
      <w:r w:rsidRPr="006B7947">
        <w:rPr>
          <w:rFonts w:ascii="Arial" w:hAnsi="Arial" w:cs="Arial"/>
          <w:sz w:val="24"/>
          <w:szCs w:val="24"/>
        </w:rPr>
        <w:t>(0).</w:t>
      </w:r>
    </w:p>
    <w:p w14:paraId="7C2B856C"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Mukherji, P. &amp; Albon, D. (2022) </w:t>
      </w:r>
      <w:r w:rsidRPr="006B7947">
        <w:rPr>
          <w:rFonts w:ascii="Arial" w:hAnsi="Arial" w:cs="Arial"/>
          <w:i/>
          <w:iCs/>
          <w:sz w:val="24"/>
          <w:szCs w:val="24"/>
        </w:rPr>
        <w:t>Research Methods in Early Childhood</w:t>
      </w:r>
      <w:r w:rsidRPr="006B7947">
        <w:rPr>
          <w:rFonts w:ascii="Arial" w:hAnsi="Arial" w:cs="Arial"/>
          <w:sz w:val="24"/>
          <w:szCs w:val="24"/>
        </w:rPr>
        <w:t xml:space="preserve"> (4th ed.). Sage.</w:t>
      </w:r>
    </w:p>
    <w:p w14:paraId="2CAA8934"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NAEYC (2020). </w:t>
      </w:r>
      <w:r w:rsidRPr="006B7947">
        <w:rPr>
          <w:rFonts w:ascii="Arial" w:hAnsi="Arial" w:cs="Arial"/>
          <w:i/>
          <w:iCs/>
          <w:sz w:val="24"/>
          <w:szCs w:val="24"/>
        </w:rPr>
        <w:t>Professional Standards and Competencies for Early Childhood Educators | NAEYC</w:t>
      </w:r>
      <w:r w:rsidRPr="006B7947">
        <w:rPr>
          <w:rFonts w:ascii="Arial" w:hAnsi="Arial" w:cs="Arial"/>
          <w:sz w:val="24"/>
          <w:szCs w:val="24"/>
        </w:rPr>
        <w:t>. [online] www.naeyc.org. Available at: https://www.naeyc.org/resources/position-statements/professional-standards-competencies [Accessed 7 July 2026].</w:t>
      </w:r>
    </w:p>
    <w:p w14:paraId="255E6B3B"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Nowell, L.S., Norris, J.M., White, D.E. and Moules, N.J. (2017) Thematic Analysis: Striving to Meet the Trustworthiness Criteria. International Journal of Qualitative Methods, 16, 1-13.</w:t>
      </w:r>
      <w:r w:rsidRPr="006B7947">
        <w:rPr>
          <w:rFonts w:ascii="Arial" w:hAnsi="Arial" w:cs="Arial"/>
          <w:sz w:val="24"/>
          <w:szCs w:val="24"/>
        </w:rPr>
        <w:br/>
      </w:r>
      <w:hyperlink r:id="rId13" w:history="1">
        <w:r w:rsidRPr="006B7947">
          <w:rPr>
            <w:rStyle w:val="Hyperlink"/>
            <w:rFonts w:ascii="Arial" w:hAnsi="Arial" w:cs="Arial"/>
            <w:sz w:val="24"/>
            <w:szCs w:val="24"/>
          </w:rPr>
          <w:t>https://doi.org/10.1177/1609406917733847</w:t>
        </w:r>
      </w:hyperlink>
    </w:p>
    <w:p w14:paraId="32447A05"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Nutbrown, C. (2011) </w:t>
      </w:r>
      <w:r w:rsidRPr="006B7947">
        <w:rPr>
          <w:rFonts w:ascii="Arial" w:hAnsi="Arial" w:cs="Arial"/>
          <w:i/>
          <w:iCs/>
          <w:sz w:val="24"/>
          <w:szCs w:val="24"/>
        </w:rPr>
        <w:t>Threads of thinking: Schemas and young children's learning</w:t>
      </w:r>
      <w:r w:rsidRPr="006B7947">
        <w:rPr>
          <w:rFonts w:ascii="Arial" w:hAnsi="Arial" w:cs="Arial"/>
          <w:sz w:val="24"/>
          <w:szCs w:val="24"/>
        </w:rPr>
        <w:t xml:space="preserve">. 4th </w:t>
      </w:r>
      <w:proofErr w:type="spellStart"/>
      <w:r w:rsidRPr="006B7947">
        <w:rPr>
          <w:rFonts w:ascii="Arial" w:hAnsi="Arial" w:cs="Arial"/>
          <w:sz w:val="24"/>
          <w:szCs w:val="24"/>
        </w:rPr>
        <w:t>edn</w:t>
      </w:r>
      <w:proofErr w:type="spellEnd"/>
      <w:r w:rsidRPr="006B7947">
        <w:rPr>
          <w:rFonts w:ascii="Arial" w:hAnsi="Arial" w:cs="Arial"/>
          <w:sz w:val="24"/>
          <w:szCs w:val="24"/>
        </w:rPr>
        <w:t>. London: SAGE Publications.</w:t>
      </w:r>
    </w:p>
    <w:p w14:paraId="0809E584"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Page, J. (2018) </w:t>
      </w:r>
      <w:r w:rsidRPr="006B7947">
        <w:rPr>
          <w:rFonts w:ascii="Arial" w:hAnsi="Arial" w:cs="Arial"/>
          <w:i/>
          <w:iCs/>
          <w:sz w:val="24"/>
          <w:szCs w:val="24"/>
        </w:rPr>
        <w:t>Characterising the Principles of Professional Love in Early Childhood Care and Education</w:t>
      </w:r>
      <w:r w:rsidRPr="006B7947">
        <w:rPr>
          <w:rFonts w:ascii="Arial" w:hAnsi="Arial" w:cs="Arial"/>
          <w:sz w:val="24"/>
          <w:szCs w:val="24"/>
        </w:rPr>
        <w:t>. London: Routledge.</w:t>
      </w:r>
    </w:p>
    <w:p w14:paraId="7EB6A84E"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Palaiologou, I. (2023) ‘Early childhood provision, practice and quality: the ambiguity of the meaning of quality’, </w:t>
      </w:r>
      <w:r w:rsidRPr="006B7947">
        <w:rPr>
          <w:rFonts w:ascii="Arial" w:hAnsi="Arial" w:cs="Arial"/>
          <w:i/>
          <w:iCs/>
          <w:sz w:val="24"/>
          <w:szCs w:val="24"/>
        </w:rPr>
        <w:t>International Journal of Early Years Education</w:t>
      </w:r>
      <w:r w:rsidRPr="006B7947">
        <w:rPr>
          <w:rFonts w:ascii="Arial" w:hAnsi="Arial" w:cs="Arial"/>
          <w:sz w:val="24"/>
          <w:szCs w:val="24"/>
        </w:rPr>
        <w:t xml:space="preserve">, 31(4), pp. 839–843. </w:t>
      </w:r>
      <w:proofErr w:type="spellStart"/>
      <w:r w:rsidRPr="006B7947">
        <w:rPr>
          <w:rFonts w:ascii="Arial" w:hAnsi="Arial" w:cs="Arial"/>
          <w:sz w:val="24"/>
          <w:szCs w:val="24"/>
        </w:rPr>
        <w:t>doi</w:t>
      </w:r>
      <w:proofErr w:type="spellEnd"/>
      <w:r w:rsidRPr="006B7947">
        <w:rPr>
          <w:rFonts w:ascii="Arial" w:hAnsi="Arial" w:cs="Arial"/>
          <w:sz w:val="24"/>
          <w:szCs w:val="24"/>
        </w:rPr>
        <w:t>: 10.1080/09669760.2023.2275413.</w:t>
      </w:r>
    </w:p>
    <w:p w14:paraId="4063B0BF"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Pascal, C. &amp; Bertram, T. (2021) </w:t>
      </w:r>
      <w:r w:rsidRPr="006B7947">
        <w:rPr>
          <w:rFonts w:ascii="Arial" w:hAnsi="Arial" w:cs="Arial"/>
          <w:i/>
          <w:iCs/>
          <w:sz w:val="24"/>
          <w:szCs w:val="24"/>
        </w:rPr>
        <w:t>Early childhood education and care: Policy and practice in England today.</w:t>
      </w:r>
      <w:r w:rsidRPr="006B7947">
        <w:rPr>
          <w:rFonts w:ascii="Arial" w:hAnsi="Arial" w:cs="Arial"/>
          <w:sz w:val="24"/>
          <w:szCs w:val="24"/>
        </w:rPr>
        <w:t xml:space="preserve"> Routledge.</w:t>
      </w:r>
    </w:p>
    <w:p w14:paraId="4B806554"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Piaget, J. (1952) </w:t>
      </w:r>
      <w:r w:rsidRPr="006B7947">
        <w:rPr>
          <w:rFonts w:ascii="Arial" w:hAnsi="Arial" w:cs="Arial"/>
          <w:i/>
          <w:iCs/>
          <w:sz w:val="24"/>
          <w:szCs w:val="24"/>
        </w:rPr>
        <w:t>The origins of intelligence in children</w:t>
      </w:r>
      <w:r w:rsidRPr="006B7947">
        <w:rPr>
          <w:rFonts w:ascii="Arial" w:hAnsi="Arial" w:cs="Arial"/>
          <w:sz w:val="24"/>
          <w:szCs w:val="24"/>
        </w:rPr>
        <w:t>. New York: International Universities Press.</w:t>
      </w:r>
    </w:p>
    <w:p w14:paraId="17BC2E78" w14:textId="77777777" w:rsidR="005862ED" w:rsidRPr="006B7947" w:rsidRDefault="005862ED" w:rsidP="00AF0572">
      <w:pPr>
        <w:spacing w:line="276" w:lineRule="auto"/>
        <w:rPr>
          <w:rFonts w:ascii="Arial" w:hAnsi="Arial" w:cs="Arial"/>
          <w:sz w:val="24"/>
          <w:szCs w:val="24"/>
          <w:lang w:val="en-US"/>
        </w:rPr>
      </w:pPr>
      <w:r w:rsidRPr="006B7947">
        <w:rPr>
          <w:rFonts w:ascii="Arial" w:hAnsi="Arial" w:cs="Arial"/>
          <w:sz w:val="24"/>
          <w:szCs w:val="24"/>
          <w:lang w:val="en-US"/>
        </w:rPr>
        <w:t>Roberts, G., Halstead, S., Pepper, R., &amp; McDonnell, L. (2023). Social care professionals’ perceived barriers to implementing attachment and trauma-informed care training in their practice. Developmental Child Welfare, 5(1), 3-20. https://doi.org/10.1177/25161032231153643 (Original work published 2023)</w:t>
      </w:r>
    </w:p>
    <w:p w14:paraId="294F7B1A"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Robson, C. &amp; McCartan, K. (2016) </w:t>
      </w:r>
      <w:r w:rsidRPr="006B7947">
        <w:rPr>
          <w:rFonts w:ascii="Arial" w:hAnsi="Arial" w:cs="Arial"/>
          <w:i/>
          <w:iCs/>
          <w:sz w:val="24"/>
          <w:szCs w:val="24"/>
        </w:rPr>
        <w:t>Real World Research</w:t>
      </w:r>
      <w:r w:rsidRPr="006B7947">
        <w:rPr>
          <w:rFonts w:ascii="Arial" w:hAnsi="Arial" w:cs="Arial"/>
          <w:sz w:val="24"/>
          <w:szCs w:val="24"/>
        </w:rPr>
        <w:t xml:space="preserve"> (4th ed.). Wiley.</w:t>
      </w:r>
    </w:p>
    <w:p w14:paraId="69324F30"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Rogoff, B. (2003) </w:t>
      </w:r>
      <w:r w:rsidRPr="006B7947">
        <w:rPr>
          <w:rFonts w:ascii="Arial" w:hAnsi="Arial" w:cs="Arial"/>
          <w:i/>
          <w:iCs/>
          <w:sz w:val="24"/>
          <w:szCs w:val="24"/>
        </w:rPr>
        <w:t>The Cultural Nature of Human Development</w:t>
      </w:r>
      <w:r w:rsidRPr="006B7947">
        <w:rPr>
          <w:rFonts w:ascii="Arial" w:hAnsi="Arial" w:cs="Arial"/>
          <w:sz w:val="24"/>
          <w:szCs w:val="24"/>
        </w:rPr>
        <w:t>. Oxford: Oxford University Press</w:t>
      </w:r>
    </w:p>
    <w:p w14:paraId="4A14CDDC"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lastRenderedPageBreak/>
        <w:t xml:space="preserve">Ruslin, R., </w:t>
      </w:r>
      <w:proofErr w:type="spellStart"/>
      <w:r w:rsidRPr="006B7947">
        <w:rPr>
          <w:rFonts w:ascii="Arial" w:hAnsi="Arial" w:cs="Arial"/>
          <w:sz w:val="24"/>
          <w:szCs w:val="24"/>
        </w:rPr>
        <w:t>Mashuri</w:t>
      </w:r>
      <w:proofErr w:type="spellEnd"/>
      <w:r w:rsidRPr="006B7947">
        <w:rPr>
          <w:rFonts w:ascii="Arial" w:hAnsi="Arial" w:cs="Arial"/>
          <w:sz w:val="24"/>
          <w:szCs w:val="24"/>
        </w:rPr>
        <w:t xml:space="preserve">, S., </w:t>
      </w:r>
      <w:proofErr w:type="spellStart"/>
      <w:r w:rsidRPr="006B7947">
        <w:rPr>
          <w:rFonts w:ascii="Arial" w:hAnsi="Arial" w:cs="Arial"/>
          <w:sz w:val="24"/>
          <w:szCs w:val="24"/>
        </w:rPr>
        <w:t>Sarib</w:t>
      </w:r>
      <w:proofErr w:type="spellEnd"/>
      <w:r w:rsidRPr="006B7947">
        <w:rPr>
          <w:rFonts w:ascii="Arial" w:hAnsi="Arial" w:cs="Arial"/>
          <w:sz w:val="24"/>
          <w:szCs w:val="24"/>
        </w:rPr>
        <w:t>, M., Alhabsyi, F., and Syam, H. (2022) Semi-structured Interview: A Methodological Reflection on the Development of a Qualitative Research Instrument in Educational Studies</w:t>
      </w:r>
    </w:p>
    <w:p w14:paraId="43C766E1" w14:textId="301F1FBF" w:rsidR="005862ED" w:rsidRPr="00377EAD" w:rsidRDefault="005862ED" w:rsidP="00AF0572">
      <w:pPr>
        <w:spacing w:line="276" w:lineRule="auto"/>
        <w:rPr>
          <w:rFonts w:ascii="Arial" w:hAnsi="Arial" w:cs="Arial"/>
          <w:sz w:val="24"/>
          <w:szCs w:val="24"/>
          <w:lang w:val="en-US"/>
        </w:rPr>
      </w:pPr>
      <w:r w:rsidRPr="006B7947">
        <w:rPr>
          <w:rFonts w:ascii="Arial" w:hAnsi="Arial" w:cs="Arial"/>
          <w:sz w:val="24"/>
          <w:szCs w:val="24"/>
          <w:lang w:val="en-US"/>
        </w:rPr>
        <w:t>Ryan, P. (2025) Friedrich Froebel: His Principles, Play Theory, and Legacy in Education, Early Excellence. Available at: https://earlyexcellence.com/practice-and-pedagogy/friedrich-froebel-theory/.</w:t>
      </w:r>
    </w:p>
    <w:p w14:paraId="53C29529" w14:textId="77777777" w:rsidR="005862ED" w:rsidRPr="006B7947" w:rsidRDefault="005862ED" w:rsidP="00AF0572">
      <w:pPr>
        <w:spacing w:line="276" w:lineRule="auto"/>
        <w:rPr>
          <w:rFonts w:ascii="Arial" w:hAnsi="Arial" w:cs="Arial"/>
          <w:sz w:val="24"/>
          <w:szCs w:val="24"/>
          <w:lang w:val="en-US"/>
        </w:rPr>
      </w:pPr>
      <w:r w:rsidRPr="006B7947">
        <w:rPr>
          <w:rFonts w:ascii="Arial" w:hAnsi="Arial" w:cs="Arial"/>
          <w:sz w:val="24"/>
          <w:szCs w:val="24"/>
          <w:lang w:val="en-US"/>
        </w:rPr>
        <w:t xml:space="preserve">Salamon, A. and Harrison, L. (2015) ‘Early childhood educators’ conceptions of infants’ capabilities: the nexus between beliefs and practice’, Early Years, 35(3), pp. 273–288. </w:t>
      </w:r>
      <w:proofErr w:type="spellStart"/>
      <w:r w:rsidRPr="006B7947">
        <w:rPr>
          <w:rFonts w:ascii="Arial" w:hAnsi="Arial" w:cs="Arial"/>
          <w:sz w:val="24"/>
          <w:szCs w:val="24"/>
          <w:lang w:val="en-US"/>
        </w:rPr>
        <w:t>doi</w:t>
      </w:r>
      <w:proofErr w:type="spellEnd"/>
      <w:r w:rsidRPr="006B7947">
        <w:rPr>
          <w:rFonts w:ascii="Arial" w:hAnsi="Arial" w:cs="Arial"/>
          <w:sz w:val="24"/>
          <w:szCs w:val="24"/>
          <w:lang w:val="en-US"/>
        </w:rPr>
        <w:t>: 10.1080/09575146.2015.1042961.</w:t>
      </w:r>
    </w:p>
    <w:p w14:paraId="6AE13469"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Silverman, R., &amp; Sadowski, C. (2025). A most significant change study of the impact of Circle of Security Parenting (COS-P) training on professional practice in an Australia child and family agency [Review of </w:t>
      </w:r>
      <w:r w:rsidRPr="006B7947">
        <w:rPr>
          <w:rFonts w:ascii="Arial" w:hAnsi="Arial" w:cs="Arial"/>
          <w:i/>
          <w:iCs/>
          <w:sz w:val="24"/>
          <w:szCs w:val="24"/>
        </w:rPr>
        <w:t>A most significant change study of the impact of Circle of Security Parenting (COS-P) training on professional practice in an Australia child and family agency</w:t>
      </w:r>
      <w:r w:rsidRPr="006B7947">
        <w:rPr>
          <w:rFonts w:ascii="Arial" w:hAnsi="Arial" w:cs="Arial"/>
          <w:sz w:val="24"/>
          <w:szCs w:val="24"/>
        </w:rPr>
        <w:t xml:space="preserve">]. </w:t>
      </w:r>
      <w:r w:rsidRPr="006B7947">
        <w:rPr>
          <w:rFonts w:ascii="Arial" w:hAnsi="Arial" w:cs="Arial"/>
          <w:i/>
          <w:iCs/>
          <w:sz w:val="24"/>
          <w:szCs w:val="24"/>
        </w:rPr>
        <w:t>Children and Youth Services Review</w:t>
      </w:r>
      <w:r w:rsidRPr="006B7947">
        <w:rPr>
          <w:rFonts w:ascii="Arial" w:hAnsi="Arial" w:cs="Arial"/>
          <w:sz w:val="24"/>
          <w:szCs w:val="24"/>
        </w:rPr>
        <w:t xml:space="preserve">, </w:t>
      </w:r>
      <w:r w:rsidRPr="006B7947">
        <w:rPr>
          <w:rFonts w:ascii="Arial" w:hAnsi="Arial" w:cs="Arial"/>
          <w:i/>
          <w:iCs/>
          <w:sz w:val="24"/>
          <w:szCs w:val="24"/>
        </w:rPr>
        <w:t>179</w:t>
      </w:r>
      <w:r w:rsidRPr="006B7947">
        <w:rPr>
          <w:rFonts w:ascii="Arial" w:hAnsi="Arial" w:cs="Arial"/>
          <w:sz w:val="24"/>
          <w:szCs w:val="24"/>
        </w:rPr>
        <w:t xml:space="preserve">, 108556. </w:t>
      </w:r>
      <w:hyperlink r:id="rId14" w:history="1">
        <w:r w:rsidRPr="006B7947">
          <w:rPr>
            <w:rStyle w:val="Hyperlink"/>
            <w:rFonts w:ascii="Arial" w:hAnsi="Arial" w:cs="Arial"/>
            <w:sz w:val="24"/>
            <w:szCs w:val="24"/>
          </w:rPr>
          <w:t>https://doi.org/10.1016/j.childyouth.2025.108556</w:t>
        </w:r>
      </w:hyperlink>
    </w:p>
    <w:p w14:paraId="5CA49D46"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Sim, M.P., Bélanger, J., Hocking, L., Dimova, S., </w:t>
      </w:r>
      <w:proofErr w:type="spellStart"/>
      <w:r w:rsidRPr="006B7947">
        <w:rPr>
          <w:rFonts w:ascii="Arial" w:hAnsi="Arial" w:cs="Arial"/>
          <w:sz w:val="24"/>
          <w:szCs w:val="24"/>
        </w:rPr>
        <w:t>Iakovidou</w:t>
      </w:r>
      <w:proofErr w:type="spellEnd"/>
      <w:r w:rsidRPr="006B7947">
        <w:rPr>
          <w:rFonts w:ascii="Arial" w:hAnsi="Arial" w:cs="Arial"/>
          <w:sz w:val="24"/>
          <w:szCs w:val="24"/>
        </w:rPr>
        <w:t xml:space="preserve">, E., Janta, B. &amp; Teager, W. (2018) </w:t>
      </w:r>
      <w:r w:rsidRPr="006B7947">
        <w:rPr>
          <w:rFonts w:ascii="Arial" w:hAnsi="Arial" w:cs="Arial"/>
          <w:i/>
          <w:iCs/>
          <w:sz w:val="24"/>
          <w:szCs w:val="24"/>
        </w:rPr>
        <w:t>Teaching, Pedagogy and Practice in Early Years Childcare: An Evidence Review</w:t>
      </w:r>
      <w:r w:rsidRPr="006B7947">
        <w:rPr>
          <w:rFonts w:ascii="Arial" w:hAnsi="Arial" w:cs="Arial"/>
          <w:sz w:val="24"/>
          <w:szCs w:val="24"/>
        </w:rPr>
        <w:t>. London: Early Intervention Foundation (EIF) and RAND Europe.</w:t>
      </w:r>
    </w:p>
    <w:p w14:paraId="32326D75"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Siraj-Blatchford, I., &amp; Sylva, K. (2002, June). Researching Effective Pedagogy in the Early Years (REPEY). Retrieved from dera.ioe.ac.uk: </w:t>
      </w:r>
      <w:hyperlink r:id="rId15" w:history="1">
        <w:r w:rsidRPr="006B7947">
          <w:rPr>
            <w:rStyle w:val="Hyperlink"/>
            <w:rFonts w:ascii="Arial" w:hAnsi="Arial" w:cs="Arial"/>
            <w:sz w:val="24"/>
            <w:szCs w:val="24"/>
          </w:rPr>
          <w:t>https://dera.ioe.ac.uk/id/eprint/4650/1/RR356.pdf</w:t>
        </w:r>
      </w:hyperlink>
    </w:p>
    <w:p w14:paraId="539DF1FA"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Sorrell, K. (2013). Pragmatism and moral progress: John Dewey’s theory of social inquiry: John Dewey’s theory of social inquiry. </w:t>
      </w:r>
      <w:r w:rsidRPr="006B7947">
        <w:rPr>
          <w:rFonts w:ascii="Arial" w:hAnsi="Arial" w:cs="Arial"/>
          <w:i/>
          <w:iCs/>
          <w:sz w:val="24"/>
          <w:szCs w:val="24"/>
        </w:rPr>
        <w:t>Philosophy &amp; Social Criticism</w:t>
      </w:r>
      <w:r w:rsidRPr="006B7947">
        <w:rPr>
          <w:rFonts w:ascii="Arial" w:hAnsi="Arial" w:cs="Arial"/>
          <w:sz w:val="24"/>
          <w:szCs w:val="24"/>
        </w:rPr>
        <w:t xml:space="preserve">, </w:t>
      </w:r>
      <w:r w:rsidRPr="006B7947">
        <w:rPr>
          <w:rFonts w:ascii="Arial" w:hAnsi="Arial" w:cs="Arial"/>
          <w:i/>
          <w:iCs/>
          <w:sz w:val="24"/>
          <w:szCs w:val="24"/>
        </w:rPr>
        <w:t>39</w:t>
      </w:r>
      <w:r w:rsidRPr="006B7947">
        <w:rPr>
          <w:rFonts w:ascii="Arial" w:hAnsi="Arial" w:cs="Arial"/>
          <w:sz w:val="24"/>
          <w:szCs w:val="24"/>
        </w:rPr>
        <w:t xml:space="preserve">(8), 809-824. </w:t>
      </w:r>
      <w:hyperlink r:id="rId16" w:history="1">
        <w:r w:rsidRPr="006B7947">
          <w:rPr>
            <w:rStyle w:val="Hyperlink"/>
            <w:rFonts w:ascii="Arial" w:hAnsi="Arial" w:cs="Arial"/>
            <w:sz w:val="24"/>
            <w:szCs w:val="24"/>
          </w:rPr>
          <w:t>https://doi.org/10.1177/0191453713494967</w:t>
        </w:r>
      </w:hyperlink>
      <w:r w:rsidRPr="006B7947">
        <w:rPr>
          <w:rFonts w:ascii="Arial" w:hAnsi="Arial" w:cs="Arial"/>
          <w:sz w:val="24"/>
          <w:szCs w:val="24"/>
        </w:rPr>
        <w:t xml:space="preserve"> </w:t>
      </w:r>
    </w:p>
    <w:p w14:paraId="6D58E0CE"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Sylva, K., Melhuish, E., Sammons, P., Siraj-Blatchford, I. &amp; Taggart, </w:t>
      </w:r>
      <w:proofErr w:type="gramStart"/>
      <w:r w:rsidRPr="006B7947">
        <w:rPr>
          <w:rFonts w:ascii="Arial" w:hAnsi="Arial" w:cs="Arial"/>
          <w:sz w:val="24"/>
          <w:szCs w:val="24"/>
        </w:rPr>
        <w:t>B..</w:t>
      </w:r>
      <w:proofErr w:type="gramEnd"/>
      <w:r w:rsidRPr="006B7947">
        <w:rPr>
          <w:rFonts w:ascii="Arial" w:hAnsi="Arial" w:cs="Arial"/>
          <w:sz w:val="24"/>
          <w:szCs w:val="24"/>
        </w:rPr>
        <w:t xml:space="preserve"> (2004). </w:t>
      </w:r>
      <w:r w:rsidRPr="006B7947">
        <w:rPr>
          <w:rFonts w:ascii="Arial" w:hAnsi="Arial" w:cs="Arial"/>
          <w:i/>
          <w:iCs/>
          <w:sz w:val="24"/>
          <w:szCs w:val="24"/>
        </w:rPr>
        <w:t>The Effective Provision of Pre-School Education (EPPE) Project.</w:t>
      </w:r>
      <w:r w:rsidRPr="006B7947">
        <w:rPr>
          <w:rFonts w:ascii="Arial" w:hAnsi="Arial" w:cs="Arial"/>
          <w:sz w:val="24"/>
          <w:szCs w:val="24"/>
        </w:rPr>
        <w:t xml:space="preserve"> Retrieved from dera.ioe.ac.uk: https://dera.ioe.ac.uk/id/eprint/18189/2/SSU-SF-2004-01.pdf</w:t>
      </w:r>
    </w:p>
    <w:p w14:paraId="05B528A3" w14:textId="77777777" w:rsidR="005862ED" w:rsidRPr="006B7947" w:rsidRDefault="005862ED" w:rsidP="00AF0572">
      <w:pPr>
        <w:spacing w:line="276" w:lineRule="auto"/>
        <w:rPr>
          <w:rFonts w:ascii="Arial" w:hAnsi="Arial" w:cs="Arial"/>
          <w:sz w:val="24"/>
          <w:szCs w:val="24"/>
          <w:lang w:val="en-US"/>
        </w:rPr>
      </w:pPr>
      <w:r w:rsidRPr="006B7947">
        <w:rPr>
          <w:rFonts w:ascii="Arial" w:hAnsi="Arial" w:cs="Arial"/>
          <w:sz w:val="24"/>
          <w:szCs w:val="24"/>
          <w:lang w:val="en-US"/>
        </w:rPr>
        <w:t>Tovey, H. (2017). Bringing the Froebel Approach to your Early Years Practice (Second ed.). Oxon: Routledge.</w:t>
      </w:r>
    </w:p>
    <w:p w14:paraId="11E4BAFA"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Thomas, A. (2021). Exploring schemas in the Welsh curriculum: A coming to know for practitioners and children. </w:t>
      </w:r>
      <w:r w:rsidRPr="006B7947">
        <w:rPr>
          <w:rFonts w:ascii="Arial" w:hAnsi="Arial" w:cs="Arial"/>
          <w:i/>
          <w:iCs/>
          <w:sz w:val="24"/>
          <w:szCs w:val="24"/>
        </w:rPr>
        <w:t>Journal of Early Childhood Research</w:t>
      </w:r>
      <w:r w:rsidRPr="006B7947">
        <w:rPr>
          <w:rFonts w:ascii="Arial" w:hAnsi="Arial" w:cs="Arial"/>
          <w:sz w:val="24"/>
          <w:szCs w:val="24"/>
        </w:rPr>
        <w:t xml:space="preserve">, </w:t>
      </w:r>
      <w:r w:rsidRPr="006B7947">
        <w:rPr>
          <w:rFonts w:ascii="Arial" w:hAnsi="Arial" w:cs="Arial"/>
          <w:i/>
          <w:iCs/>
          <w:sz w:val="24"/>
          <w:szCs w:val="24"/>
        </w:rPr>
        <w:t>19</w:t>
      </w:r>
      <w:r w:rsidRPr="006B7947">
        <w:rPr>
          <w:rFonts w:ascii="Arial" w:hAnsi="Arial" w:cs="Arial"/>
          <w:sz w:val="24"/>
          <w:szCs w:val="24"/>
        </w:rPr>
        <w:t>(1), 98-112.</w:t>
      </w:r>
    </w:p>
    <w:p w14:paraId="0EE5C06C"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Urban, M. (2008). Dealing with Uncertainty: Challenges and Possibilities for the Early Childhood Profession. European Early Childhood Education Research Journal, 16, 135-152.</w:t>
      </w:r>
      <w:r w:rsidRPr="006B7947">
        <w:rPr>
          <w:rFonts w:ascii="Arial" w:hAnsi="Arial" w:cs="Arial"/>
          <w:sz w:val="24"/>
          <w:szCs w:val="24"/>
        </w:rPr>
        <w:br/>
      </w:r>
      <w:hyperlink r:id="rId17" w:history="1">
        <w:r w:rsidRPr="006B7947">
          <w:rPr>
            <w:rStyle w:val="Hyperlink"/>
            <w:rFonts w:ascii="Arial" w:hAnsi="Arial" w:cs="Arial"/>
            <w:sz w:val="24"/>
            <w:szCs w:val="24"/>
          </w:rPr>
          <w:t>http://dx.doi.org/10.1080/13502930802141584</w:t>
        </w:r>
      </w:hyperlink>
    </w:p>
    <w:p w14:paraId="1F139A2C" w14:textId="77777777" w:rsidR="005862ED" w:rsidRPr="006B7947" w:rsidRDefault="005862ED" w:rsidP="00AF0572">
      <w:pPr>
        <w:spacing w:line="276" w:lineRule="auto"/>
        <w:rPr>
          <w:rFonts w:ascii="Arial" w:hAnsi="Arial" w:cs="Arial"/>
          <w:sz w:val="24"/>
          <w:szCs w:val="24"/>
          <w:lang w:val="en-US"/>
        </w:rPr>
      </w:pPr>
      <w:r w:rsidRPr="006B7947">
        <w:rPr>
          <w:rFonts w:ascii="Arial" w:hAnsi="Arial" w:cs="Arial"/>
          <w:sz w:val="24"/>
          <w:szCs w:val="24"/>
          <w:lang w:val="en-US"/>
        </w:rPr>
        <w:t xml:space="preserve">van Rooyen, A., Water, T., Rasmussen, S., &amp; </w:t>
      </w:r>
      <w:proofErr w:type="spellStart"/>
      <w:r w:rsidRPr="006B7947">
        <w:rPr>
          <w:rFonts w:ascii="Arial" w:hAnsi="Arial" w:cs="Arial"/>
          <w:sz w:val="24"/>
          <w:szCs w:val="24"/>
          <w:lang w:val="en-US"/>
        </w:rPr>
        <w:t>Diesfeld</w:t>
      </w:r>
      <w:proofErr w:type="spellEnd"/>
      <w:r w:rsidRPr="006B7947">
        <w:rPr>
          <w:rFonts w:ascii="Arial" w:hAnsi="Arial" w:cs="Arial"/>
          <w:sz w:val="24"/>
          <w:szCs w:val="24"/>
          <w:lang w:val="en-US"/>
        </w:rPr>
        <w:t>, K. (2015). What makes a child a 'competent' child? The New Zealand medical journal, 128(1426), 88–95.</w:t>
      </w:r>
    </w:p>
    <w:p w14:paraId="4E0E4088"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lastRenderedPageBreak/>
        <w:t xml:space="preserve">van </w:t>
      </w:r>
      <w:proofErr w:type="spellStart"/>
      <w:r w:rsidRPr="006B7947">
        <w:rPr>
          <w:rFonts w:ascii="Arial" w:hAnsi="Arial" w:cs="Arial"/>
          <w:sz w:val="24"/>
          <w:szCs w:val="24"/>
        </w:rPr>
        <w:t>Teijlingen</w:t>
      </w:r>
      <w:proofErr w:type="spellEnd"/>
      <w:r w:rsidRPr="006B7947">
        <w:rPr>
          <w:rFonts w:ascii="Arial" w:hAnsi="Arial" w:cs="Arial"/>
          <w:sz w:val="24"/>
          <w:szCs w:val="24"/>
        </w:rPr>
        <w:t xml:space="preserve">, E. &amp; Hundley, V. (2001) ‘The importance of pilot studies.’ </w:t>
      </w:r>
      <w:r w:rsidRPr="006B7947">
        <w:rPr>
          <w:rFonts w:ascii="Arial" w:hAnsi="Arial" w:cs="Arial"/>
          <w:i/>
          <w:iCs/>
          <w:sz w:val="24"/>
          <w:szCs w:val="24"/>
        </w:rPr>
        <w:t>Social Research Update,</w:t>
      </w:r>
      <w:r w:rsidRPr="006B7947">
        <w:rPr>
          <w:rFonts w:ascii="Arial" w:hAnsi="Arial" w:cs="Arial"/>
          <w:sz w:val="24"/>
          <w:szCs w:val="24"/>
        </w:rPr>
        <w:t xml:space="preserve"> 35, 1–4.</w:t>
      </w:r>
    </w:p>
    <w:p w14:paraId="13CE843D"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Waters</w:t>
      </w:r>
      <w:r w:rsidRPr="006B7947">
        <w:rPr>
          <w:rFonts w:ascii="Arial" w:hAnsi="Arial" w:cs="Arial"/>
          <w:sz w:val="24"/>
          <w:szCs w:val="24"/>
        </w:rPr>
        <w:noBreakHyphen/>
        <w:t xml:space="preserve">Davies, J. &amp; MacDonald, N. (2022) ‘The capable child as a threshold concept…’ In Conn, C. &amp; Murphy, A. (Eds.), </w:t>
      </w:r>
      <w:r w:rsidRPr="006B7947">
        <w:rPr>
          <w:rFonts w:ascii="Arial" w:hAnsi="Arial" w:cs="Arial"/>
          <w:i/>
          <w:iCs/>
          <w:sz w:val="24"/>
          <w:szCs w:val="24"/>
        </w:rPr>
        <w:t>Inclusive Pedagogies for Early Childhood Education.</w:t>
      </w:r>
      <w:r w:rsidRPr="006B7947">
        <w:rPr>
          <w:rFonts w:ascii="Arial" w:hAnsi="Arial" w:cs="Arial"/>
          <w:sz w:val="24"/>
          <w:szCs w:val="24"/>
        </w:rPr>
        <w:t xml:space="preserve"> Taylor &amp; Francis.</w:t>
      </w:r>
    </w:p>
    <w:p w14:paraId="74B3E209" w14:textId="77777777" w:rsidR="005862ED" w:rsidRPr="006B7947" w:rsidRDefault="005862ED" w:rsidP="00AF0572">
      <w:pPr>
        <w:spacing w:line="276" w:lineRule="auto"/>
        <w:rPr>
          <w:rFonts w:ascii="Arial" w:hAnsi="Arial" w:cs="Arial"/>
          <w:i/>
          <w:iCs/>
          <w:sz w:val="24"/>
          <w:szCs w:val="24"/>
        </w:rPr>
      </w:pPr>
      <w:r w:rsidRPr="006B7947">
        <w:rPr>
          <w:rFonts w:ascii="Arial" w:hAnsi="Arial" w:cs="Arial"/>
          <w:sz w:val="24"/>
          <w:szCs w:val="24"/>
        </w:rPr>
        <w:t xml:space="preserve">Welsh Government (2022) </w:t>
      </w:r>
      <w:r w:rsidRPr="006B7947">
        <w:rPr>
          <w:rFonts w:ascii="Arial" w:hAnsi="Arial" w:cs="Arial"/>
          <w:i/>
          <w:iCs/>
          <w:sz w:val="24"/>
          <w:szCs w:val="24"/>
        </w:rPr>
        <w:t>A Curriculum for Funded Non</w:t>
      </w:r>
      <w:r w:rsidRPr="006B7947">
        <w:rPr>
          <w:rFonts w:ascii="Arial" w:hAnsi="Arial" w:cs="Arial"/>
          <w:i/>
          <w:iCs/>
          <w:sz w:val="24"/>
          <w:szCs w:val="24"/>
        </w:rPr>
        <w:noBreakHyphen/>
        <w:t>Maintained Nursery Settings. Cardiff: Welsh Government.</w:t>
      </w:r>
    </w:p>
    <w:p w14:paraId="33F37738" w14:textId="77777777" w:rsidR="005862ED" w:rsidRPr="006B7947" w:rsidRDefault="005862ED" w:rsidP="00AF0572">
      <w:pPr>
        <w:spacing w:line="276" w:lineRule="auto"/>
        <w:rPr>
          <w:rFonts w:ascii="Arial" w:hAnsi="Arial" w:cs="Arial"/>
          <w:i/>
          <w:iCs/>
          <w:sz w:val="24"/>
          <w:szCs w:val="24"/>
        </w:rPr>
      </w:pPr>
      <w:r w:rsidRPr="006B7947">
        <w:rPr>
          <w:rFonts w:ascii="Arial" w:hAnsi="Arial" w:cs="Arial"/>
          <w:sz w:val="24"/>
          <w:szCs w:val="24"/>
        </w:rPr>
        <w:t xml:space="preserve">Welsh Government (2023a) </w:t>
      </w:r>
      <w:r w:rsidRPr="006B7947">
        <w:rPr>
          <w:rFonts w:ascii="Arial" w:hAnsi="Arial" w:cs="Arial"/>
          <w:i/>
          <w:iCs/>
          <w:sz w:val="24"/>
          <w:szCs w:val="24"/>
        </w:rPr>
        <w:t>Early Childhood Education and Care (ECEC) Quality Framework in Wales. Cardiff: Welsh Government.</w:t>
      </w:r>
    </w:p>
    <w:p w14:paraId="1E31743D" w14:textId="77777777" w:rsidR="005862ED" w:rsidRPr="006B7947" w:rsidRDefault="005862ED" w:rsidP="00AF0572">
      <w:pPr>
        <w:spacing w:line="276" w:lineRule="auto"/>
        <w:rPr>
          <w:rFonts w:ascii="Arial" w:hAnsi="Arial" w:cs="Arial"/>
          <w:i/>
          <w:iCs/>
          <w:sz w:val="24"/>
          <w:szCs w:val="24"/>
        </w:rPr>
      </w:pPr>
      <w:r w:rsidRPr="006B7947">
        <w:rPr>
          <w:rFonts w:ascii="Arial" w:hAnsi="Arial" w:cs="Arial"/>
          <w:sz w:val="24"/>
          <w:szCs w:val="24"/>
        </w:rPr>
        <w:t xml:space="preserve">Welsh Government (2023b) </w:t>
      </w:r>
      <w:r w:rsidRPr="006B7947">
        <w:rPr>
          <w:rFonts w:ascii="Arial" w:hAnsi="Arial" w:cs="Arial"/>
          <w:i/>
          <w:iCs/>
          <w:sz w:val="24"/>
          <w:szCs w:val="24"/>
        </w:rPr>
        <w:t>Early childhood play, learning and care: Developmental pathways 0 to 3. Cardiff: Welsh Government</w:t>
      </w:r>
    </w:p>
    <w:p w14:paraId="6A451A48" w14:textId="77777777" w:rsidR="005862ED" w:rsidRPr="006B7947" w:rsidRDefault="005862ED" w:rsidP="00AF0572">
      <w:pPr>
        <w:spacing w:line="276" w:lineRule="auto"/>
        <w:rPr>
          <w:rFonts w:ascii="Arial" w:hAnsi="Arial" w:cs="Arial"/>
          <w:i/>
          <w:iCs/>
          <w:sz w:val="24"/>
          <w:szCs w:val="24"/>
        </w:rPr>
      </w:pPr>
      <w:r w:rsidRPr="006B7947">
        <w:rPr>
          <w:rFonts w:ascii="Arial" w:hAnsi="Arial" w:cs="Arial"/>
          <w:sz w:val="24"/>
          <w:szCs w:val="24"/>
        </w:rPr>
        <w:t xml:space="preserve">Welsh Government (2026) </w:t>
      </w:r>
      <w:r w:rsidRPr="006B7947">
        <w:rPr>
          <w:rFonts w:ascii="Arial" w:hAnsi="Arial" w:cs="Arial"/>
          <w:i/>
          <w:iCs/>
          <w:sz w:val="24"/>
          <w:szCs w:val="24"/>
        </w:rPr>
        <w:t>Flying Start Childcare Guidance. Cardiff: Welsh Government.</w:t>
      </w:r>
    </w:p>
    <w:p w14:paraId="780E18FD"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Welsh Government (2026b) </w:t>
      </w:r>
      <w:r w:rsidRPr="006B7947">
        <w:rPr>
          <w:rFonts w:ascii="Arial" w:hAnsi="Arial" w:cs="Arial"/>
          <w:i/>
          <w:iCs/>
          <w:sz w:val="24"/>
          <w:szCs w:val="24"/>
        </w:rPr>
        <w:t>National Evaluation of Flying Start: Year 1</w:t>
      </w:r>
      <w:r w:rsidRPr="006B7947">
        <w:rPr>
          <w:rFonts w:ascii="Arial" w:hAnsi="Arial" w:cs="Arial"/>
          <w:sz w:val="24"/>
          <w:szCs w:val="24"/>
        </w:rPr>
        <w:t>. Cardiff: Welsh Government.</w:t>
      </w:r>
    </w:p>
    <w:p w14:paraId="4FE1A423"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lang w:val="en-US"/>
        </w:rPr>
        <w:t xml:space="preserve">Whitters, H.G. (2017). Nursery Nurse to Early Years’ Practitioner: Role, Relationships and Responsibilities (1st ed.). Routledge. </w:t>
      </w:r>
      <w:hyperlink r:id="rId18" w:history="1">
        <w:r w:rsidRPr="006B7947">
          <w:rPr>
            <w:rStyle w:val="Hyperlink"/>
            <w:rFonts w:ascii="Arial" w:hAnsi="Arial" w:cs="Arial"/>
            <w:sz w:val="24"/>
            <w:szCs w:val="24"/>
            <w:lang w:val="en-US"/>
          </w:rPr>
          <w:t>https://doi.org/10.4324/9781315114835</w:t>
        </w:r>
      </w:hyperlink>
    </w:p>
    <w:p w14:paraId="1E62A0DE"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Wood, E. (2014) 'The play–pedagogy interface in contemporary debates', in Brooker, L., Blaise, M. and Edwards, S. (eds.) </w:t>
      </w:r>
      <w:r w:rsidRPr="006B7947">
        <w:rPr>
          <w:rFonts w:ascii="Arial" w:hAnsi="Arial" w:cs="Arial"/>
          <w:i/>
          <w:iCs/>
          <w:sz w:val="24"/>
          <w:szCs w:val="24"/>
        </w:rPr>
        <w:t>The SAGE handbook of play and learning in early childhood</w:t>
      </w:r>
      <w:r w:rsidRPr="006B7947">
        <w:rPr>
          <w:rFonts w:ascii="Arial" w:hAnsi="Arial" w:cs="Arial"/>
          <w:sz w:val="24"/>
          <w:szCs w:val="24"/>
        </w:rPr>
        <w:t>. London: SAGE Publications, pp. 145–156.</w:t>
      </w:r>
    </w:p>
    <w:p w14:paraId="48C2296F" w14:textId="77777777" w:rsidR="005862ED" w:rsidRPr="006B7947" w:rsidRDefault="005862ED" w:rsidP="00AF0572">
      <w:pPr>
        <w:spacing w:line="276" w:lineRule="auto"/>
        <w:rPr>
          <w:rFonts w:ascii="Arial" w:hAnsi="Arial" w:cs="Arial"/>
          <w:sz w:val="24"/>
          <w:szCs w:val="24"/>
        </w:rPr>
      </w:pPr>
      <w:r w:rsidRPr="006B7947">
        <w:rPr>
          <w:rFonts w:ascii="Arial" w:hAnsi="Arial" w:cs="Arial"/>
          <w:sz w:val="24"/>
          <w:szCs w:val="24"/>
        </w:rPr>
        <w:t xml:space="preserve">Yelland, N. (2021). Editorial. </w:t>
      </w:r>
      <w:r w:rsidRPr="006B7947">
        <w:rPr>
          <w:rFonts w:ascii="Arial" w:hAnsi="Arial" w:cs="Arial"/>
          <w:i/>
          <w:iCs/>
          <w:sz w:val="24"/>
          <w:szCs w:val="24"/>
        </w:rPr>
        <w:t>Contemporary Issues in Early Childhood</w:t>
      </w:r>
      <w:r w:rsidRPr="006B7947">
        <w:rPr>
          <w:rFonts w:ascii="Arial" w:hAnsi="Arial" w:cs="Arial"/>
          <w:sz w:val="24"/>
          <w:szCs w:val="24"/>
        </w:rPr>
        <w:t xml:space="preserve">, </w:t>
      </w:r>
      <w:r w:rsidRPr="006B7947">
        <w:rPr>
          <w:rFonts w:ascii="Arial" w:hAnsi="Arial" w:cs="Arial"/>
          <w:i/>
          <w:iCs/>
          <w:sz w:val="24"/>
          <w:szCs w:val="24"/>
        </w:rPr>
        <w:t>22</w:t>
      </w:r>
      <w:r w:rsidRPr="006B7947">
        <w:rPr>
          <w:rFonts w:ascii="Arial" w:hAnsi="Arial" w:cs="Arial"/>
          <w:sz w:val="24"/>
          <w:szCs w:val="24"/>
        </w:rPr>
        <w:t>(1), 3-4.</w:t>
      </w:r>
    </w:p>
    <w:p w14:paraId="5BBC576C" w14:textId="77777777" w:rsidR="005862ED" w:rsidRPr="006B7947" w:rsidRDefault="005862ED" w:rsidP="00AF0572">
      <w:pPr>
        <w:spacing w:line="276" w:lineRule="auto"/>
        <w:rPr>
          <w:rFonts w:ascii="Arial" w:hAnsi="Arial" w:cs="Arial"/>
          <w:sz w:val="24"/>
          <w:szCs w:val="24"/>
        </w:rPr>
      </w:pPr>
    </w:p>
    <w:p w14:paraId="6372AABD" w14:textId="77777777" w:rsidR="005862ED" w:rsidRPr="006B7947" w:rsidRDefault="005862ED" w:rsidP="00AF0572">
      <w:pPr>
        <w:spacing w:line="276" w:lineRule="auto"/>
        <w:rPr>
          <w:rFonts w:ascii="Arial" w:hAnsi="Arial" w:cs="Arial"/>
          <w:sz w:val="24"/>
          <w:szCs w:val="24"/>
        </w:rPr>
      </w:pPr>
    </w:p>
    <w:p w14:paraId="410D1310" w14:textId="77777777" w:rsidR="005862ED" w:rsidRPr="006B7947" w:rsidRDefault="005862ED" w:rsidP="00AF0572">
      <w:pPr>
        <w:spacing w:line="276" w:lineRule="auto"/>
        <w:rPr>
          <w:rFonts w:ascii="Arial" w:hAnsi="Arial" w:cs="Arial"/>
          <w:sz w:val="24"/>
          <w:szCs w:val="24"/>
        </w:rPr>
      </w:pPr>
    </w:p>
    <w:p w14:paraId="4F55EFBA" w14:textId="77777777" w:rsidR="00DC594A" w:rsidRDefault="00DC594A" w:rsidP="00AF0572">
      <w:pPr>
        <w:spacing w:line="276" w:lineRule="auto"/>
        <w:jc w:val="both"/>
        <w:rPr>
          <w:rFonts w:ascii="Arial" w:hAnsi="Arial" w:cs="Arial"/>
          <w:sz w:val="24"/>
          <w:szCs w:val="24"/>
        </w:rPr>
      </w:pPr>
    </w:p>
    <w:p w14:paraId="0886E8A3" w14:textId="77777777" w:rsidR="00674C41" w:rsidRDefault="00674C41" w:rsidP="00AF0572">
      <w:pPr>
        <w:spacing w:line="276" w:lineRule="auto"/>
        <w:jc w:val="both"/>
        <w:rPr>
          <w:rFonts w:ascii="Arial" w:hAnsi="Arial" w:cs="Arial"/>
          <w:sz w:val="24"/>
          <w:szCs w:val="24"/>
        </w:rPr>
      </w:pPr>
    </w:p>
    <w:p w14:paraId="5F138EE6" w14:textId="77777777" w:rsidR="00674C41" w:rsidRDefault="00674C41" w:rsidP="00AF0572">
      <w:pPr>
        <w:spacing w:line="276" w:lineRule="auto"/>
        <w:jc w:val="both"/>
        <w:rPr>
          <w:rFonts w:ascii="Arial" w:hAnsi="Arial" w:cs="Arial"/>
          <w:sz w:val="24"/>
          <w:szCs w:val="24"/>
        </w:rPr>
      </w:pPr>
    </w:p>
    <w:p w14:paraId="07EB3ECD" w14:textId="77777777" w:rsidR="00F2706F" w:rsidRDefault="00F2706F" w:rsidP="00AF0572">
      <w:pPr>
        <w:spacing w:line="276" w:lineRule="auto"/>
        <w:jc w:val="both"/>
        <w:rPr>
          <w:rFonts w:ascii="Arial" w:hAnsi="Arial" w:cs="Arial"/>
          <w:sz w:val="24"/>
          <w:szCs w:val="24"/>
        </w:rPr>
      </w:pPr>
    </w:p>
    <w:p w14:paraId="121C2B69" w14:textId="77777777" w:rsidR="00F2706F" w:rsidRDefault="00F2706F" w:rsidP="00AF0572">
      <w:pPr>
        <w:spacing w:line="276" w:lineRule="auto"/>
        <w:jc w:val="both"/>
        <w:rPr>
          <w:rFonts w:ascii="Arial" w:hAnsi="Arial" w:cs="Arial"/>
          <w:sz w:val="24"/>
          <w:szCs w:val="24"/>
        </w:rPr>
      </w:pPr>
    </w:p>
    <w:p w14:paraId="45FAD97E" w14:textId="77777777" w:rsidR="00F2706F" w:rsidRDefault="00F2706F" w:rsidP="00AF0572">
      <w:pPr>
        <w:spacing w:line="276" w:lineRule="auto"/>
        <w:jc w:val="both"/>
        <w:rPr>
          <w:rFonts w:ascii="Arial" w:hAnsi="Arial" w:cs="Arial"/>
          <w:sz w:val="24"/>
          <w:szCs w:val="24"/>
        </w:rPr>
      </w:pPr>
    </w:p>
    <w:p w14:paraId="38C16FBF" w14:textId="77777777" w:rsidR="00F2706F" w:rsidRDefault="00F2706F" w:rsidP="00AF0572">
      <w:pPr>
        <w:spacing w:line="276" w:lineRule="auto"/>
        <w:jc w:val="both"/>
        <w:rPr>
          <w:rFonts w:ascii="Arial" w:hAnsi="Arial" w:cs="Arial"/>
          <w:sz w:val="24"/>
          <w:szCs w:val="24"/>
        </w:rPr>
      </w:pPr>
    </w:p>
    <w:p w14:paraId="52682DCD" w14:textId="77777777" w:rsidR="00F2706F" w:rsidRDefault="00F2706F" w:rsidP="00AF0572">
      <w:pPr>
        <w:spacing w:line="276" w:lineRule="auto"/>
        <w:jc w:val="both"/>
        <w:rPr>
          <w:rFonts w:ascii="Arial" w:hAnsi="Arial" w:cs="Arial"/>
          <w:sz w:val="24"/>
          <w:szCs w:val="24"/>
        </w:rPr>
      </w:pPr>
    </w:p>
    <w:p w14:paraId="17BB3E1D" w14:textId="77777777" w:rsidR="00AF0572" w:rsidRDefault="00AF0572" w:rsidP="00AF0572">
      <w:pPr>
        <w:spacing w:line="276" w:lineRule="auto"/>
        <w:rPr>
          <w:rFonts w:ascii="Arial" w:hAnsi="Arial" w:cs="Arial"/>
          <w:sz w:val="24"/>
          <w:szCs w:val="24"/>
        </w:rPr>
      </w:pPr>
    </w:p>
    <w:p w14:paraId="2F8CFDD2" w14:textId="54E2B15E" w:rsidR="00674C41" w:rsidRPr="00447896" w:rsidRDefault="00674C41" w:rsidP="00AF0572">
      <w:pPr>
        <w:spacing w:line="276" w:lineRule="auto"/>
        <w:rPr>
          <w:rFonts w:ascii="Arial" w:hAnsi="Arial" w:cs="Arial"/>
          <w:sz w:val="24"/>
          <w:szCs w:val="24"/>
        </w:rPr>
      </w:pPr>
      <w:r w:rsidRPr="00447896">
        <w:rPr>
          <w:rFonts w:ascii="Arial" w:hAnsi="Arial" w:cs="Arial"/>
          <w:b/>
          <w:bCs/>
          <w:sz w:val="24"/>
          <w:szCs w:val="24"/>
        </w:rPr>
        <w:lastRenderedPageBreak/>
        <w:t>Basic Acknowledgement format of AI tool use:</w:t>
      </w:r>
    </w:p>
    <w:p w14:paraId="4EF23A87" w14:textId="77777777" w:rsidR="00674C41" w:rsidRPr="00447896" w:rsidRDefault="00674C41" w:rsidP="00AF0572">
      <w:pPr>
        <w:spacing w:line="276" w:lineRule="auto"/>
        <w:rPr>
          <w:rFonts w:ascii="Arial" w:hAnsi="Arial" w:cs="Arial"/>
          <w:sz w:val="24"/>
          <w:szCs w:val="24"/>
        </w:rPr>
      </w:pPr>
      <w:r w:rsidRPr="00447896">
        <w:rPr>
          <w:rFonts w:ascii="Arial" w:hAnsi="Arial" w:cs="Arial"/>
          <w:sz w:val="24"/>
          <w:szCs w:val="24"/>
        </w:rPr>
        <w:br/>
        <w:t xml:space="preserve">I acknowledge the use of copilot which is available at https://copilot.cloud.microsoft/ </w:t>
      </w:r>
    </w:p>
    <w:p w14:paraId="3DBC33B2" w14:textId="77777777" w:rsidR="00674C41" w:rsidRPr="00447896" w:rsidRDefault="00674C41" w:rsidP="00AF0572">
      <w:pPr>
        <w:spacing w:line="276" w:lineRule="auto"/>
        <w:rPr>
          <w:rFonts w:ascii="Arial" w:hAnsi="Arial" w:cs="Arial"/>
          <w:sz w:val="24"/>
          <w:szCs w:val="24"/>
        </w:rPr>
      </w:pPr>
      <w:r w:rsidRPr="00447896">
        <w:rPr>
          <w:rFonts w:ascii="Arial" w:hAnsi="Arial" w:cs="Arial"/>
          <w:sz w:val="24"/>
          <w:szCs w:val="24"/>
        </w:rPr>
        <w:t>I used the following prompts:</w:t>
      </w:r>
    </w:p>
    <w:p w14:paraId="781807A8" w14:textId="3CB3055F" w:rsidR="00674C41" w:rsidRPr="00447896" w:rsidRDefault="003623F6" w:rsidP="00AF0572">
      <w:pPr>
        <w:pStyle w:val="ListParagraph"/>
        <w:numPr>
          <w:ilvl w:val="0"/>
          <w:numId w:val="14"/>
        </w:numPr>
        <w:spacing w:line="276" w:lineRule="auto"/>
        <w:rPr>
          <w:rFonts w:ascii="Arial" w:hAnsi="Arial" w:cs="Arial"/>
          <w:sz w:val="24"/>
          <w:szCs w:val="24"/>
        </w:rPr>
      </w:pPr>
      <w:r>
        <w:rPr>
          <w:rFonts w:ascii="Arial" w:hAnsi="Arial" w:cs="Arial"/>
          <w:sz w:val="24"/>
          <w:szCs w:val="24"/>
        </w:rPr>
        <w:t xml:space="preserve">I’m going to upload three transcriptions from some semi-structured interviews. Could you </w:t>
      </w:r>
      <w:r w:rsidR="005B7AFA">
        <w:rPr>
          <w:rFonts w:ascii="Arial" w:hAnsi="Arial" w:cs="Arial"/>
          <w:sz w:val="24"/>
          <w:szCs w:val="24"/>
        </w:rPr>
        <w:t>go through them and highlight any emerging themes for me please?</w:t>
      </w:r>
    </w:p>
    <w:p w14:paraId="1510CEBB" w14:textId="37C59113" w:rsidR="00674C41" w:rsidRPr="00447896" w:rsidRDefault="00674C41" w:rsidP="00AF0572">
      <w:pPr>
        <w:pStyle w:val="ListParagraph"/>
        <w:numPr>
          <w:ilvl w:val="0"/>
          <w:numId w:val="14"/>
        </w:numPr>
        <w:spacing w:line="276" w:lineRule="auto"/>
        <w:rPr>
          <w:rFonts w:ascii="Arial" w:hAnsi="Arial" w:cs="Arial"/>
          <w:sz w:val="24"/>
          <w:szCs w:val="24"/>
        </w:rPr>
      </w:pPr>
      <w:r w:rsidRPr="00447896">
        <w:rPr>
          <w:rFonts w:ascii="Arial" w:hAnsi="Arial" w:cs="Arial"/>
          <w:sz w:val="24"/>
          <w:szCs w:val="24"/>
        </w:rPr>
        <w:t>I need some help with summarising these articles: could you do that for me please?</w:t>
      </w:r>
    </w:p>
    <w:p w14:paraId="40D79DCC" w14:textId="77777777" w:rsidR="00674C41" w:rsidRDefault="00674C41" w:rsidP="00AF0572">
      <w:pPr>
        <w:pStyle w:val="ListParagraph"/>
        <w:numPr>
          <w:ilvl w:val="0"/>
          <w:numId w:val="14"/>
        </w:numPr>
        <w:spacing w:line="276" w:lineRule="auto"/>
        <w:rPr>
          <w:rFonts w:ascii="Arial" w:hAnsi="Arial" w:cs="Arial"/>
          <w:sz w:val="24"/>
          <w:szCs w:val="24"/>
        </w:rPr>
      </w:pPr>
      <w:r w:rsidRPr="00447896">
        <w:rPr>
          <w:rFonts w:ascii="Arial" w:hAnsi="Arial" w:cs="Arial"/>
          <w:sz w:val="24"/>
          <w:szCs w:val="24"/>
        </w:rPr>
        <w:t>Will you format this so that it's correct for reference in text Harvard style?</w:t>
      </w:r>
    </w:p>
    <w:p w14:paraId="635E4E78" w14:textId="0BD274F0" w:rsidR="00550059" w:rsidRDefault="00E66913" w:rsidP="00AF0572">
      <w:pPr>
        <w:pStyle w:val="ListParagraph"/>
        <w:numPr>
          <w:ilvl w:val="0"/>
          <w:numId w:val="14"/>
        </w:numPr>
        <w:spacing w:line="276" w:lineRule="auto"/>
        <w:rPr>
          <w:rFonts w:ascii="Arial" w:hAnsi="Arial" w:cs="Arial"/>
          <w:sz w:val="24"/>
          <w:szCs w:val="24"/>
        </w:rPr>
      </w:pPr>
      <w:r>
        <w:rPr>
          <w:rFonts w:ascii="Arial" w:hAnsi="Arial" w:cs="Arial"/>
          <w:sz w:val="24"/>
          <w:szCs w:val="24"/>
        </w:rPr>
        <w:t>This is in my discussion</w:t>
      </w:r>
      <w:r w:rsidR="005A6093">
        <w:rPr>
          <w:rFonts w:ascii="Arial" w:hAnsi="Arial" w:cs="Arial"/>
          <w:sz w:val="24"/>
          <w:szCs w:val="24"/>
        </w:rPr>
        <w:t>, and this is my lit review: have I missed anything in the lit review that is in the discussion?</w:t>
      </w:r>
    </w:p>
    <w:p w14:paraId="3B2409BE" w14:textId="3710E2EA" w:rsidR="005B7AFA" w:rsidRPr="00447896" w:rsidRDefault="005B7AFA" w:rsidP="00AF0572">
      <w:pPr>
        <w:pStyle w:val="ListParagraph"/>
        <w:numPr>
          <w:ilvl w:val="0"/>
          <w:numId w:val="14"/>
        </w:numPr>
        <w:spacing w:line="276" w:lineRule="auto"/>
        <w:rPr>
          <w:rFonts w:ascii="Arial" w:hAnsi="Arial" w:cs="Arial"/>
          <w:sz w:val="24"/>
          <w:szCs w:val="24"/>
        </w:rPr>
      </w:pPr>
      <w:r>
        <w:rPr>
          <w:rFonts w:ascii="Arial" w:hAnsi="Arial" w:cs="Arial"/>
          <w:sz w:val="24"/>
          <w:szCs w:val="24"/>
        </w:rPr>
        <w:t xml:space="preserve">Is this reference list in alphabetical order? </w:t>
      </w:r>
    </w:p>
    <w:p w14:paraId="251B1653" w14:textId="53F55B9D" w:rsidR="00674C41" w:rsidRDefault="000A7ADD" w:rsidP="00AF0572">
      <w:pPr>
        <w:spacing w:line="276" w:lineRule="auto"/>
        <w:rPr>
          <w:rFonts w:ascii="Arial" w:hAnsi="Arial" w:cs="Arial"/>
          <w:sz w:val="24"/>
          <w:szCs w:val="24"/>
        </w:rPr>
      </w:pPr>
      <w:r>
        <w:rPr>
          <w:rFonts w:ascii="Arial" w:hAnsi="Arial" w:cs="Arial"/>
          <w:sz w:val="24"/>
          <w:szCs w:val="24"/>
        </w:rPr>
        <w:t xml:space="preserve">I acknowledge the use of the free ChatGPT app </w:t>
      </w:r>
      <w:r w:rsidR="00701126">
        <w:rPr>
          <w:rFonts w:ascii="Arial" w:hAnsi="Arial" w:cs="Arial"/>
          <w:sz w:val="24"/>
          <w:szCs w:val="24"/>
        </w:rPr>
        <w:t>as generative AI to create two diagrams for my poster. I used the pro</w:t>
      </w:r>
      <w:r w:rsidR="007029FD">
        <w:rPr>
          <w:rFonts w:ascii="Arial" w:hAnsi="Arial" w:cs="Arial"/>
          <w:sz w:val="24"/>
          <w:szCs w:val="24"/>
        </w:rPr>
        <w:t>mpt:</w:t>
      </w:r>
    </w:p>
    <w:p w14:paraId="5566F44B" w14:textId="2BA799C4" w:rsidR="007029FD" w:rsidRPr="001D3B28" w:rsidRDefault="007029FD" w:rsidP="00AF0572">
      <w:pPr>
        <w:pStyle w:val="ListParagraph"/>
        <w:numPr>
          <w:ilvl w:val="0"/>
          <w:numId w:val="15"/>
        </w:numPr>
        <w:spacing w:line="276" w:lineRule="auto"/>
        <w:rPr>
          <w:rFonts w:ascii="Arial" w:hAnsi="Arial" w:cs="Arial"/>
          <w:sz w:val="24"/>
          <w:szCs w:val="24"/>
        </w:rPr>
      </w:pPr>
      <w:r w:rsidRPr="001D3B28">
        <w:rPr>
          <w:rFonts w:ascii="Arial" w:hAnsi="Arial" w:cs="Arial"/>
          <w:sz w:val="24"/>
          <w:szCs w:val="24"/>
        </w:rPr>
        <w:t xml:space="preserve">Can you turn this text into an infographic please? </w:t>
      </w:r>
    </w:p>
    <w:p w14:paraId="597C49BC" w14:textId="77777777" w:rsidR="001D3B28" w:rsidRDefault="007029FD" w:rsidP="00AF0572">
      <w:pPr>
        <w:spacing w:line="276" w:lineRule="auto"/>
        <w:rPr>
          <w:rFonts w:ascii="Arial" w:hAnsi="Arial" w:cs="Arial"/>
          <w:sz w:val="24"/>
          <w:szCs w:val="24"/>
        </w:rPr>
      </w:pPr>
      <w:r>
        <w:rPr>
          <w:rFonts w:ascii="Arial" w:hAnsi="Arial" w:cs="Arial"/>
          <w:sz w:val="24"/>
          <w:szCs w:val="24"/>
        </w:rPr>
        <w:t xml:space="preserve">I then edited the graphic with the edit prompt: </w:t>
      </w:r>
    </w:p>
    <w:p w14:paraId="6775AD05" w14:textId="4F17325E" w:rsidR="007029FD" w:rsidRPr="001D3B28" w:rsidRDefault="009122F7" w:rsidP="00AF0572">
      <w:pPr>
        <w:pStyle w:val="ListParagraph"/>
        <w:numPr>
          <w:ilvl w:val="0"/>
          <w:numId w:val="15"/>
        </w:numPr>
        <w:spacing w:line="276" w:lineRule="auto"/>
        <w:rPr>
          <w:rFonts w:ascii="Arial" w:hAnsi="Arial" w:cs="Arial"/>
          <w:sz w:val="24"/>
          <w:szCs w:val="24"/>
        </w:rPr>
      </w:pPr>
      <w:r>
        <w:rPr>
          <w:rFonts w:ascii="Arial" w:hAnsi="Arial" w:cs="Arial"/>
          <w:sz w:val="24"/>
          <w:szCs w:val="24"/>
        </w:rPr>
        <w:t>C</w:t>
      </w:r>
      <w:r w:rsidR="007029FD" w:rsidRPr="001D3B28">
        <w:rPr>
          <w:rFonts w:ascii="Arial" w:hAnsi="Arial" w:cs="Arial"/>
          <w:sz w:val="24"/>
          <w:szCs w:val="24"/>
        </w:rPr>
        <w:t xml:space="preserve">an you remove </w:t>
      </w:r>
      <w:proofErr w:type="gramStart"/>
      <w:r w:rsidR="007029FD" w:rsidRPr="001D3B28">
        <w:rPr>
          <w:rFonts w:ascii="Arial" w:hAnsi="Arial" w:cs="Arial"/>
          <w:sz w:val="24"/>
          <w:szCs w:val="24"/>
        </w:rPr>
        <w:t>all of</w:t>
      </w:r>
      <w:proofErr w:type="gramEnd"/>
      <w:r w:rsidR="007029FD" w:rsidRPr="001D3B28">
        <w:rPr>
          <w:rFonts w:ascii="Arial" w:hAnsi="Arial" w:cs="Arial"/>
          <w:sz w:val="24"/>
          <w:szCs w:val="24"/>
        </w:rPr>
        <w:t xml:space="preserve"> the cartoons and keep the icons and </w:t>
      </w:r>
      <w:r w:rsidR="001D3B28" w:rsidRPr="001D3B28">
        <w:rPr>
          <w:rFonts w:ascii="Arial" w:hAnsi="Arial" w:cs="Arial"/>
          <w:sz w:val="24"/>
          <w:szCs w:val="24"/>
        </w:rPr>
        <w:t>only the original text please?</w:t>
      </w:r>
    </w:p>
    <w:p w14:paraId="1B343796" w14:textId="577A1679" w:rsidR="00674C41" w:rsidRPr="00447896" w:rsidRDefault="00674C41" w:rsidP="00AF0572">
      <w:pPr>
        <w:spacing w:line="276" w:lineRule="auto"/>
        <w:rPr>
          <w:rFonts w:ascii="Arial" w:hAnsi="Arial" w:cs="Arial"/>
          <w:sz w:val="24"/>
          <w:szCs w:val="24"/>
        </w:rPr>
      </w:pPr>
      <w:r w:rsidRPr="00447896">
        <w:rPr>
          <w:rFonts w:ascii="Arial" w:hAnsi="Arial" w:cs="Arial"/>
          <w:sz w:val="24"/>
          <w:szCs w:val="24"/>
        </w:rPr>
        <w:t>I used the free version of ‘</w:t>
      </w:r>
      <w:proofErr w:type="spellStart"/>
      <w:r w:rsidRPr="00447896">
        <w:rPr>
          <w:rFonts w:ascii="Arial" w:hAnsi="Arial" w:cs="Arial"/>
          <w:sz w:val="24"/>
          <w:szCs w:val="24"/>
        </w:rPr>
        <w:t>grammarly</w:t>
      </w:r>
      <w:proofErr w:type="spellEnd"/>
      <w:r w:rsidRPr="00447896">
        <w:rPr>
          <w:rFonts w:ascii="Arial" w:hAnsi="Arial" w:cs="Arial"/>
          <w:sz w:val="24"/>
          <w:szCs w:val="24"/>
        </w:rPr>
        <w:t xml:space="preserve">’ which is installed on my </w:t>
      </w:r>
      <w:r w:rsidR="009122F7">
        <w:rPr>
          <w:rFonts w:ascii="Arial" w:hAnsi="Arial" w:cs="Arial"/>
          <w:sz w:val="24"/>
          <w:szCs w:val="24"/>
        </w:rPr>
        <w:t>browser</w:t>
      </w:r>
      <w:r w:rsidRPr="00447896">
        <w:rPr>
          <w:rFonts w:ascii="Arial" w:hAnsi="Arial" w:cs="Arial"/>
          <w:sz w:val="24"/>
          <w:szCs w:val="24"/>
        </w:rPr>
        <w:t xml:space="preserve"> to help identify any spelling </w:t>
      </w:r>
      <w:r w:rsidR="009122F7">
        <w:rPr>
          <w:rFonts w:ascii="Arial" w:hAnsi="Arial" w:cs="Arial"/>
          <w:sz w:val="24"/>
          <w:szCs w:val="24"/>
        </w:rPr>
        <w:t xml:space="preserve">and punctuation </w:t>
      </w:r>
      <w:r w:rsidRPr="00447896">
        <w:rPr>
          <w:rFonts w:ascii="Arial" w:hAnsi="Arial" w:cs="Arial"/>
          <w:sz w:val="24"/>
          <w:szCs w:val="24"/>
        </w:rPr>
        <w:t>errors</w:t>
      </w:r>
    </w:p>
    <w:p w14:paraId="3D452945" w14:textId="77777777" w:rsidR="00674C41" w:rsidRPr="00447896" w:rsidRDefault="00674C41" w:rsidP="00AF0572">
      <w:pPr>
        <w:spacing w:line="276" w:lineRule="auto"/>
        <w:rPr>
          <w:rFonts w:ascii="Arial" w:hAnsi="Arial" w:cs="Arial"/>
          <w:sz w:val="24"/>
          <w:szCs w:val="24"/>
        </w:rPr>
      </w:pPr>
      <w:r w:rsidRPr="00447896">
        <w:rPr>
          <w:rFonts w:ascii="Arial" w:hAnsi="Arial" w:cs="Arial"/>
          <w:sz w:val="24"/>
          <w:szCs w:val="24"/>
        </w:rPr>
        <w:br/>
        <w:t>I confirm that I have not presented any AI generated text as my own work</w:t>
      </w:r>
    </w:p>
    <w:p w14:paraId="22827728" w14:textId="0FE112A4" w:rsidR="00674C41" w:rsidRPr="00447896" w:rsidRDefault="00674C41" w:rsidP="00AF0572">
      <w:pPr>
        <w:spacing w:line="276" w:lineRule="auto"/>
        <w:rPr>
          <w:rFonts w:ascii="Arial" w:hAnsi="Arial" w:cs="Arial"/>
          <w:sz w:val="24"/>
          <w:szCs w:val="24"/>
        </w:rPr>
      </w:pPr>
      <w:r w:rsidRPr="00447896">
        <w:rPr>
          <w:rFonts w:ascii="Arial" w:hAnsi="Arial" w:cs="Arial"/>
          <w:sz w:val="24"/>
          <w:szCs w:val="24"/>
        </w:rPr>
        <w:br/>
        <w:t>I confirm I have copies of my drafts, notes, and other resources I used before, and after the use of AI tools which I may be asked to provide in evidence</w:t>
      </w:r>
    </w:p>
    <w:p w14:paraId="7AAF3B90" w14:textId="77777777" w:rsidR="00674C41" w:rsidRPr="00214E03" w:rsidRDefault="00674C41" w:rsidP="00AF0572">
      <w:pPr>
        <w:spacing w:line="276" w:lineRule="auto"/>
        <w:jc w:val="both"/>
        <w:rPr>
          <w:rFonts w:ascii="Arial" w:hAnsi="Arial" w:cs="Arial"/>
          <w:sz w:val="24"/>
          <w:szCs w:val="24"/>
        </w:rPr>
      </w:pPr>
    </w:p>
    <w:sectPr w:rsidR="00674C41" w:rsidRPr="00214E0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64EA3" w14:textId="77777777" w:rsidR="00161969" w:rsidRDefault="00161969" w:rsidP="00EF195A">
      <w:pPr>
        <w:spacing w:after="0" w:line="240" w:lineRule="auto"/>
      </w:pPr>
      <w:r>
        <w:separator/>
      </w:r>
    </w:p>
  </w:endnote>
  <w:endnote w:type="continuationSeparator" w:id="0">
    <w:p w14:paraId="150980CE" w14:textId="77777777" w:rsidR="00161969" w:rsidRDefault="00161969" w:rsidP="00EF1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B1255" w14:textId="77777777" w:rsidR="00161969" w:rsidRDefault="00161969" w:rsidP="00EF195A">
      <w:pPr>
        <w:spacing w:after="0" w:line="240" w:lineRule="auto"/>
      </w:pPr>
      <w:r>
        <w:separator/>
      </w:r>
    </w:p>
  </w:footnote>
  <w:footnote w:type="continuationSeparator" w:id="0">
    <w:p w14:paraId="5F60B7BA" w14:textId="77777777" w:rsidR="00161969" w:rsidRDefault="00161969" w:rsidP="00EF19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B92E4" w14:textId="27BA1500" w:rsidR="00EF195A" w:rsidRDefault="00AA1B5B" w:rsidP="00AA1B5B">
    <w:pPr>
      <w:pStyle w:val="Header"/>
      <w:jc w:val="right"/>
    </w:pPr>
    <w:r w:rsidRPr="00AA1B5B">
      <w:rPr>
        <w:b/>
      </w:rPr>
      <w:t>ECCP7005</w:t>
    </w:r>
    <w:r>
      <w:rPr>
        <w:b/>
      </w:rPr>
      <w:t xml:space="preserve"> </w:t>
    </w:r>
    <w:r w:rsidR="007273CA" w:rsidRPr="007273CA">
      <w:rPr>
        <w:b/>
      </w:rPr>
      <w:t xml:space="preserve">Academic Journal Article </w:t>
    </w:r>
    <w:r>
      <w:rPr>
        <w:b/>
      </w:rPr>
      <w:t>Vikki Curtis 1650885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4996"/>
    <w:multiLevelType w:val="multilevel"/>
    <w:tmpl w:val="A0AC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C7361"/>
    <w:multiLevelType w:val="hybridMultilevel"/>
    <w:tmpl w:val="CCC643D0"/>
    <w:lvl w:ilvl="0" w:tplc="AD34433C">
      <w:start w:val="1"/>
      <w:numFmt w:val="decimal"/>
      <w:lvlText w:val="%1."/>
      <w:lvlJc w:val="left"/>
      <w:pPr>
        <w:ind w:left="720" w:hanging="360"/>
      </w:pPr>
      <w:rPr>
        <w:rFonts w:hint="default"/>
      </w:rPr>
    </w:lvl>
    <w:lvl w:ilvl="1" w:tplc="B5CAA71E" w:tentative="1">
      <w:start w:val="1"/>
      <w:numFmt w:val="lowerLetter"/>
      <w:lvlText w:val="%2."/>
      <w:lvlJc w:val="left"/>
      <w:pPr>
        <w:ind w:left="1440" w:hanging="360"/>
      </w:pPr>
    </w:lvl>
    <w:lvl w:ilvl="2" w:tplc="BFDE61CA" w:tentative="1">
      <w:start w:val="1"/>
      <w:numFmt w:val="lowerRoman"/>
      <w:lvlText w:val="%3."/>
      <w:lvlJc w:val="right"/>
      <w:pPr>
        <w:ind w:left="2160" w:hanging="180"/>
      </w:pPr>
    </w:lvl>
    <w:lvl w:ilvl="3" w:tplc="DB5007C8" w:tentative="1">
      <w:start w:val="1"/>
      <w:numFmt w:val="decimal"/>
      <w:lvlText w:val="%4."/>
      <w:lvlJc w:val="left"/>
      <w:pPr>
        <w:ind w:left="2880" w:hanging="360"/>
      </w:pPr>
    </w:lvl>
    <w:lvl w:ilvl="4" w:tplc="F7DC6F02" w:tentative="1">
      <w:start w:val="1"/>
      <w:numFmt w:val="lowerLetter"/>
      <w:lvlText w:val="%5."/>
      <w:lvlJc w:val="left"/>
      <w:pPr>
        <w:ind w:left="3600" w:hanging="360"/>
      </w:pPr>
    </w:lvl>
    <w:lvl w:ilvl="5" w:tplc="089EE0B0" w:tentative="1">
      <w:start w:val="1"/>
      <w:numFmt w:val="lowerRoman"/>
      <w:lvlText w:val="%6."/>
      <w:lvlJc w:val="right"/>
      <w:pPr>
        <w:ind w:left="4320" w:hanging="180"/>
      </w:pPr>
    </w:lvl>
    <w:lvl w:ilvl="6" w:tplc="3E32977E" w:tentative="1">
      <w:start w:val="1"/>
      <w:numFmt w:val="decimal"/>
      <w:lvlText w:val="%7."/>
      <w:lvlJc w:val="left"/>
      <w:pPr>
        <w:ind w:left="5040" w:hanging="360"/>
      </w:pPr>
    </w:lvl>
    <w:lvl w:ilvl="7" w:tplc="63E47FB2" w:tentative="1">
      <w:start w:val="1"/>
      <w:numFmt w:val="lowerLetter"/>
      <w:lvlText w:val="%8."/>
      <w:lvlJc w:val="left"/>
      <w:pPr>
        <w:ind w:left="5760" w:hanging="360"/>
      </w:pPr>
    </w:lvl>
    <w:lvl w:ilvl="8" w:tplc="46988546" w:tentative="1">
      <w:start w:val="1"/>
      <w:numFmt w:val="lowerRoman"/>
      <w:lvlText w:val="%9."/>
      <w:lvlJc w:val="right"/>
      <w:pPr>
        <w:ind w:left="6480" w:hanging="180"/>
      </w:pPr>
    </w:lvl>
  </w:abstractNum>
  <w:abstractNum w:abstractNumId="2" w15:restartNumberingAfterBreak="0">
    <w:nsid w:val="11604694"/>
    <w:multiLevelType w:val="multilevel"/>
    <w:tmpl w:val="E09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F1D91"/>
    <w:multiLevelType w:val="hybridMultilevel"/>
    <w:tmpl w:val="FC3E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86D46"/>
    <w:multiLevelType w:val="multilevel"/>
    <w:tmpl w:val="D040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81CA5"/>
    <w:multiLevelType w:val="multilevel"/>
    <w:tmpl w:val="41EA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84237D"/>
    <w:multiLevelType w:val="multilevel"/>
    <w:tmpl w:val="386C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D1ECC"/>
    <w:multiLevelType w:val="multilevel"/>
    <w:tmpl w:val="4F58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1D6842"/>
    <w:multiLevelType w:val="multilevel"/>
    <w:tmpl w:val="0CFA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663F38"/>
    <w:multiLevelType w:val="multilevel"/>
    <w:tmpl w:val="EF6C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2F5D2D"/>
    <w:multiLevelType w:val="multilevel"/>
    <w:tmpl w:val="7E64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602936"/>
    <w:multiLevelType w:val="multilevel"/>
    <w:tmpl w:val="79CC1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3C7494"/>
    <w:multiLevelType w:val="hybridMultilevel"/>
    <w:tmpl w:val="6882B0D2"/>
    <w:lvl w:ilvl="0" w:tplc="CA022340">
      <w:start w:val="1"/>
      <w:numFmt w:val="bullet"/>
      <w:lvlText w:val=""/>
      <w:lvlJc w:val="left"/>
      <w:pPr>
        <w:ind w:left="1080" w:hanging="360"/>
      </w:pPr>
      <w:rPr>
        <w:rFonts w:ascii="Symbol" w:hAnsi="Symbol"/>
      </w:rPr>
    </w:lvl>
    <w:lvl w:ilvl="1" w:tplc="CCCEAFEC">
      <w:start w:val="1"/>
      <w:numFmt w:val="bullet"/>
      <w:lvlText w:val=""/>
      <w:lvlJc w:val="left"/>
      <w:pPr>
        <w:ind w:left="1080" w:hanging="360"/>
      </w:pPr>
      <w:rPr>
        <w:rFonts w:ascii="Symbol" w:hAnsi="Symbol"/>
      </w:rPr>
    </w:lvl>
    <w:lvl w:ilvl="2" w:tplc="905EEBB8">
      <w:start w:val="1"/>
      <w:numFmt w:val="bullet"/>
      <w:lvlText w:val=""/>
      <w:lvlJc w:val="left"/>
      <w:pPr>
        <w:ind w:left="1080" w:hanging="360"/>
      </w:pPr>
      <w:rPr>
        <w:rFonts w:ascii="Symbol" w:hAnsi="Symbol"/>
      </w:rPr>
    </w:lvl>
    <w:lvl w:ilvl="3" w:tplc="8E003506">
      <w:start w:val="1"/>
      <w:numFmt w:val="bullet"/>
      <w:lvlText w:val=""/>
      <w:lvlJc w:val="left"/>
      <w:pPr>
        <w:ind w:left="1080" w:hanging="360"/>
      </w:pPr>
      <w:rPr>
        <w:rFonts w:ascii="Symbol" w:hAnsi="Symbol"/>
      </w:rPr>
    </w:lvl>
    <w:lvl w:ilvl="4" w:tplc="8978438A">
      <w:start w:val="1"/>
      <w:numFmt w:val="bullet"/>
      <w:lvlText w:val=""/>
      <w:lvlJc w:val="left"/>
      <w:pPr>
        <w:ind w:left="1080" w:hanging="360"/>
      </w:pPr>
      <w:rPr>
        <w:rFonts w:ascii="Symbol" w:hAnsi="Symbol"/>
      </w:rPr>
    </w:lvl>
    <w:lvl w:ilvl="5" w:tplc="770C6D96">
      <w:start w:val="1"/>
      <w:numFmt w:val="bullet"/>
      <w:lvlText w:val=""/>
      <w:lvlJc w:val="left"/>
      <w:pPr>
        <w:ind w:left="1080" w:hanging="360"/>
      </w:pPr>
      <w:rPr>
        <w:rFonts w:ascii="Symbol" w:hAnsi="Symbol"/>
      </w:rPr>
    </w:lvl>
    <w:lvl w:ilvl="6" w:tplc="A48066D0">
      <w:start w:val="1"/>
      <w:numFmt w:val="bullet"/>
      <w:lvlText w:val=""/>
      <w:lvlJc w:val="left"/>
      <w:pPr>
        <w:ind w:left="1080" w:hanging="360"/>
      </w:pPr>
      <w:rPr>
        <w:rFonts w:ascii="Symbol" w:hAnsi="Symbol"/>
      </w:rPr>
    </w:lvl>
    <w:lvl w:ilvl="7" w:tplc="C24A0B20">
      <w:start w:val="1"/>
      <w:numFmt w:val="bullet"/>
      <w:lvlText w:val=""/>
      <w:lvlJc w:val="left"/>
      <w:pPr>
        <w:ind w:left="1080" w:hanging="360"/>
      </w:pPr>
      <w:rPr>
        <w:rFonts w:ascii="Symbol" w:hAnsi="Symbol"/>
      </w:rPr>
    </w:lvl>
    <w:lvl w:ilvl="8" w:tplc="19EE1560">
      <w:start w:val="1"/>
      <w:numFmt w:val="bullet"/>
      <w:lvlText w:val=""/>
      <w:lvlJc w:val="left"/>
      <w:pPr>
        <w:ind w:left="1080" w:hanging="360"/>
      </w:pPr>
      <w:rPr>
        <w:rFonts w:ascii="Symbol" w:hAnsi="Symbol"/>
      </w:rPr>
    </w:lvl>
  </w:abstractNum>
  <w:abstractNum w:abstractNumId="13" w15:restartNumberingAfterBreak="0">
    <w:nsid w:val="6E7C6911"/>
    <w:multiLevelType w:val="multilevel"/>
    <w:tmpl w:val="E3B40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787E0C"/>
    <w:multiLevelType w:val="hybridMultilevel"/>
    <w:tmpl w:val="CF847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125610">
    <w:abstractNumId w:val="6"/>
  </w:num>
  <w:num w:numId="2" w16cid:durableId="1886790293">
    <w:abstractNumId w:val="12"/>
  </w:num>
  <w:num w:numId="3" w16cid:durableId="564028114">
    <w:abstractNumId w:val="9"/>
  </w:num>
  <w:num w:numId="4" w16cid:durableId="1516309402">
    <w:abstractNumId w:val="13"/>
  </w:num>
  <w:num w:numId="5" w16cid:durableId="1126854226">
    <w:abstractNumId w:val="0"/>
  </w:num>
  <w:num w:numId="6" w16cid:durableId="1516381459">
    <w:abstractNumId w:val="2"/>
  </w:num>
  <w:num w:numId="7" w16cid:durableId="1623998957">
    <w:abstractNumId w:val="4"/>
  </w:num>
  <w:num w:numId="8" w16cid:durableId="1712881658">
    <w:abstractNumId w:val="1"/>
  </w:num>
  <w:num w:numId="9" w16cid:durableId="885067838">
    <w:abstractNumId w:val="7"/>
  </w:num>
  <w:num w:numId="10" w16cid:durableId="1555696124">
    <w:abstractNumId w:val="10"/>
  </w:num>
  <w:num w:numId="11" w16cid:durableId="1753962275">
    <w:abstractNumId w:val="8"/>
  </w:num>
  <w:num w:numId="12" w16cid:durableId="600454912">
    <w:abstractNumId w:val="5"/>
  </w:num>
  <w:num w:numId="13" w16cid:durableId="1277984626">
    <w:abstractNumId w:val="11"/>
  </w:num>
  <w:num w:numId="14" w16cid:durableId="1195801244">
    <w:abstractNumId w:val="3"/>
  </w:num>
  <w:num w:numId="15" w16cid:durableId="15459454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D1A"/>
    <w:rsid w:val="00002D47"/>
    <w:rsid w:val="000034CB"/>
    <w:rsid w:val="00010929"/>
    <w:rsid w:val="00014DAE"/>
    <w:rsid w:val="00016BFE"/>
    <w:rsid w:val="0001765D"/>
    <w:rsid w:val="000212F4"/>
    <w:rsid w:val="0003111F"/>
    <w:rsid w:val="0003222A"/>
    <w:rsid w:val="00036D1A"/>
    <w:rsid w:val="000A7882"/>
    <w:rsid w:val="000A7ADD"/>
    <w:rsid w:val="000C125E"/>
    <w:rsid w:val="000C32D9"/>
    <w:rsid w:val="000D5BFD"/>
    <w:rsid w:val="000D7ACC"/>
    <w:rsid w:val="000E4BAE"/>
    <w:rsid w:val="001016FC"/>
    <w:rsid w:val="001201D2"/>
    <w:rsid w:val="00122B4E"/>
    <w:rsid w:val="001337BB"/>
    <w:rsid w:val="0013380B"/>
    <w:rsid w:val="001472CB"/>
    <w:rsid w:val="00161969"/>
    <w:rsid w:val="00166740"/>
    <w:rsid w:val="00167EDD"/>
    <w:rsid w:val="001745DE"/>
    <w:rsid w:val="0018024B"/>
    <w:rsid w:val="0018771A"/>
    <w:rsid w:val="00190538"/>
    <w:rsid w:val="00193C92"/>
    <w:rsid w:val="00195738"/>
    <w:rsid w:val="001A32D5"/>
    <w:rsid w:val="001A5FA0"/>
    <w:rsid w:val="001A5FD7"/>
    <w:rsid w:val="001B7090"/>
    <w:rsid w:val="001C0641"/>
    <w:rsid w:val="001D27C1"/>
    <w:rsid w:val="001D3068"/>
    <w:rsid w:val="001D3B28"/>
    <w:rsid w:val="001D526E"/>
    <w:rsid w:val="001D6F83"/>
    <w:rsid w:val="001D7180"/>
    <w:rsid w:val="001D74A4"/>
    <w:rsid w:val="001E1EF3"/>
    <w:rsid w:val="00205C8A"/>
    <w:rsid w:val="00214E03"/>
    <w:rsid w:val="002259AD"/>
    <w:rsid w:val="00230981"/>
    <w:rsid w:val="002403E9"/>
    <w:rsid w:val="00244416"/>
    <w:rsid w:val="00257D8C"/>
    <w:rsid w:val="00260FBB"/>
    <w:rsid w:val="00290B61"/>
    <w:rsid w:val="00293906"/>
    <w:rsid w:val="0029645B"/>
    <w:rsid w:val="002A4A88"/>
    <w:rsid w:val="002B32F5"/>
    <w:rsid w:val="002B42E2"/>
    <w:rsid w:val="002B7A88"/>
    <w:rsid w:val="002C3E6B"/>
    <w:rsid w:val="002C483D"/>
    <w:rsid w:val="002E1131"/>
    <w:rsid w:val="0031149F"/>
    <w:rsid w:val="00314489"/>
    <w:rsid w:val="0031611B"/>
    <w:rsid w:val="003162A3"/>
    <w:rsid w:val="00317DE0"/>
    <w:rsid w:val="0034203B"/>
    <w:rsid w:val="00350FDC"/>
    <w:rsid w:val="00356A94"/>
    <w:rsid w:val="003623F6"/>
    <w:rsid w:val="00362A27"/>
    <w:rsid w:val="00363F26"/>
    <w:rsid w:val="00377D58"/>
    <w:rsid w:val="00377EAD"/>
    <w:rsid w:val="00391E26"/>
    <w:rsid w:val="003941C8"/>
    <w:rsid w:val="00394A7D"/>
    <w:rsid w:val="00395D98"/>
    <w:rsid w:val="003A0338"/>
    <w:rsid w:val="003A3CDE"/>
    <w:rsid w:val="003A488B"/>
    <w:rsid w:val="003B4FE6"/>
    <w:rsid w:val="003C5876"/>
    <w:rsid w:val="003D1C62"/>
    <w:rsid w:val="003D4856"/>
    <w:rsid w:val="003E3EC0"/>
    <w:rsid w:val="003E53CE"/>
    <w:rsid w:val="003E6D79"/>
    <w:rsid w:val="004063FC"/>
    <w:rsid w:val="00416A7E"/>
    <w:rsid w:val="0042370E"/>
    <w:rsid w:val="00432CF8"/>
    <w:rsid w:val="00464DA5"/>
    <w:rsid w:val="004659DD"/>
    <w:rsid w:val="00472E38"/>
    <w:rsid w:val="00482631"/>
    <w:rsid w:val="00483973"/>
    <w:rsid w:val="00493DE4"/>
    <w:rsid w:val="0049542B"/>
    <w:rsid w:val="0049661C"/>
    <w:rsid w:val="004B580F"/>
    <w:rsid w:val="004B6538"/>
    <w:rsid w:val="004C1354"/>
    <w:rsid w:val="004C4464"/>
    <w:rsid w:val="004D0A57"/>
    <w:rsid w:val="004D0C19"/>
    <w:rsid w:val="004D7637"/>
    <w:rsid w:val="004F49D2"/>
    <w:rsid w:val="004F6B39"/>
    <w:rsid w:val="004F726B"/>
    <w:rsid w:val="005100E5"/>
    <w:rsid w:val="00510C62"/>
    <w:rsid w:val="00511152"/>
    <w:rsid w:val="00511FAA"/>
    <w:rsid w:val="00515491"/>
    <w:rsid w:val="00517B23"/>
    <w:rsid w:val="00520205"/>
    <w:rsid w:val="00521D15"/>
    <w:rsid w:val="005222C3"/>
    <w:rsid w:val="00526449"/>
    <w:rsid w:val="00532A79"/>
    <w:rsid w:val="00541218"/>
    <w:rsid w:val="00550059"/>
    <w:rsid w:val="00571209"/>
    <w:rsid w:val="00573F36"/>
    <w:rsid w:val="005862ED"/>
    <w:rsid w:val="005918CC"/>
    <w:rsid w:val="00591CB7"/>
    <w:rsid w:val="005A197B"/>
    <w:rsid w:val="005A42F3"/>
    <w:rsid w:val="005A4EE8"/>
    <w:rsid w:val="005A6093"/>
    <w:rsid w:val="005B3D63"/>
    <w:rsid w:val="005B4AFD"/>
    <w:rsid w:val="005B5C9B"/>
    <w:rsid w:val="005B7AFA"/>
    <w:rsid w:val="005E732F"/>
    <w:rsid w:val="005F4541"/>
    <w:rsid w:val="006000ED"/>
    <w:rsid w:val="00602A61"/>
    <w:rsid w:val="00602AB3"/>
    <w:rsid w:val="00612614"/>
    <w:rsid w:val="006130BC"/>
    <w:rsid w:val="00631794"/>
    <w:rsid w:val="00655A5D"/>
    <w:rsid w:val="00670268"/>
    <w:rsid w:val="00674C41"/>
    <w:rsid w:val="00696753"/>
    <w:rsid w:val="006B0126"/>
    <w:rsid w:val="006B2C16"/>
    <w:rsid w:val="006C7DBD"/>
    <w:rsid w:val="006D1795"/>
    <w:rsid w:val="006D4D70"/>
    <w:rsid w:val="006D7168"/>
    <w:rsid w:val="006F035D"/>
    <w:rsid w:val="006F4ED8"/>
    <w:rsid w:val="006F6F83"/>
    <w:rsid w:val="00701126"/>
    <w:rsid w:val="007027B1"/>
    <w:rsid w:val="007029FD"/>
    <w:rsid w:val="00706AA6"/>
    <w:rsid w:val="007273CA"/>
    <w:rsid w:val="00746917"/>
    <w:rsid w:val="00747B1F"/>
    <w:rsid w:val="00747C58"/>
    <w:rsid w:val="00770BBE"/>
    <w:rsid w:val="007835AC"/>
    <w:rsid w:val="00784B79"/>
    <w:rsid w:val="00784EDE"/>
    <w:rsid w:val="00790A94"/>
    <w:rsid w:val="00791869"/>
    <w:rsid w:val="007930FD"/>
    <w:rsid w:val="00795B98"/>
    <w:rsid w:val="007A390C"/>
    <w:rsid w:val="007A55C3"/>
    <w:rsid w:val="007A7F20"/>
    <w:rsid w:val="007C3BDB"/>
    <w:rsid w:val="007C60E3"/>
    <w:rsid w:val="007F2397"/>
    <w:rsid w:val="008309A4"/>
    <w:rsid w:val="00851DFD"/>
    <w:rsid w:val="0089003F"/>
    <w:rsid w:val="008A4C49"/>
    <w:rsid w:val="008A6858"/>
    <w:rsid w:val="008D2A3C"/>
    <w:rsid w:val="008E1446"/>
    <w:rsid w:val="008E4EF6"/>
    <w:rsid w:val="008E7EB2"/>
    <w:rsid w:val="008F0B53"/>
    <w:rsid w:val="00900B27"/>
    <w:rsid w:val="00900F1E"/>
    <w:rsid w:val="009039E1"/>
    <w:rsid w:val="009122F7"/>
    <w:rsid w:val="00920B0E"/>
    <w:rsid w:val="00923F88"/>
    <w:rsid w:val="00932578"/>
    <w:rsid w:val="00940B8D"/>
    <w:rsid w:val="00944FA4"/>
    <w:rsid w:val="00966948"/>
    <w:rsid w:val="00982C5D"/>
    <w:rsid w:val="00984458"/>
    <w:rsid w:val="009A2060"/>
    <w:rsid w:val="009A3BBC"/>
    <w:rsid w:val="009D2F20"/>
    <w:rsid w:val="009D31D7"/>
    <w:rsid w:val="009F1E11"/>
    <w:rsid w:val="009F21DF"/>
    <w:rsid w:val="00A106A9"/>
    <w:rsid w:val="00A26F3E"/>
    <w:rsid w:val="00A32704"/>
    <w:rsid w:val="00A412B5"/>
    <w:rsid w:val="00A418E9"/>
    <w:rsid w:val="00A44C95"/>
    <w:rsid w:val="00A5619F"/>
    <w:rsid w:val="00A620C7"/>
    <w:rsid w:val="00A62DA4"/>
    <w:rsid w:val="00A653F6"/>
    <w:rsid w:val="00A6608E"/>
    <w:rsid w:val="00A77F0D"/>
    <w:rsid w:val="00A81E5B"/>
    <w:rsid w:val="00A863D3"/>
    <w:rsid w:val="00A90006"/>
    <w:rsid w:val="00A969E7"/>
    <w:rsid w:val="00AA062C"/>
    <w:rsid w:val="00AA1B5B"/>
    <w:rsid w:val="00AB45BE"/>
    <w:rsid w:val="00AE06B1"/>
    <w:rsid w:val="00AF0572"/>
    <w:rsid w:val="00AF08DC"/>
    <w:rsid w:val="00AF6161"/>
    <w:rsid w:val="00B164C6"/>
    <w:rsid w:val="00B3330C"/>
    <w:rsid w:val="00B37573"/>
    <w:rsid w:val="00B578B0"/>
    <w:rsid w:val="00B77E75"/>
    <w:rsid w:val="00B808E0"/>
    <w:rsid w:val="00B84B04"/>
    <w:rsid w:val="00B85E41"/>
    <w:rsid w:val="00B946F1"/>
    <w:rsid w:val="00B968A3"/>
    <w:rsid w:val="00B96A57"/>
    <w:rsid w:val="00BA776E"/>
    <w:rsid w:val="00BB069F"/>
    <w:rsid w:val="00BC4E30"/>
    <w:rsid w:val="00BD12E0"/>
    <w:rsid w:val="00BD3F45"/>
    <w:rsid w:val="00BD4A40"/>
    <w:rsid w:val="00BD6402"/>
    <w:rsid w:val="00BE5E0A"/>
    <w:rsid w:val="00C039EF"/>
    <w:rsid w:val="00C1037B"/>
    <w:rsid w:val="00C168CE"/>
    <w:rsid w:val="00C222EB"/>
    <w:rsid w:val="00C2359C"/>
    <w:rsid w:val="00C2536B"/>
    <w:rsid w:val="00C421B3"/>
    <w:rsid w:val="00C52390"/>
    <w:rsid w:val="00C62339"/>
    <w:rsid w:val="00C6471E"/>
    <w:rsid w:val="00C67CBE"/>
    <w:rsid w:val="00C77119"/>
    <w:rsid w:val="00C8516D"/>
    <w:rsid w:val="00C907B6"/>
    <w:rsid w:val="00CA43EA"/>
    <w:rsid w:val="00CB3F80"/>
    <w:rsid w:val="00CC09D5"/>
    <w:rsid w:val="00CC0AAF"/>
    <w:rsid w:val="00CC7A81"/>
    <w:rsid w:val="00CD389C"/>
    <w:rsid w:val="00CF02E1"/>
    <w:rsid w:val="00CF44E3"/>
    <w:rsid w:val="00CF6795"/>
    <w:rsid w:val="00CF78CA"/>
    <w:rsid w:val="00D074A4"/>
    <w:rsid w:val="00D132D6"/>
    <w:rsid w:val="00D22A87"/>
    <w:rsid w:val="00D349CE"/>
    <w:rsid w:val="00D43A78"/>
    <w:rsid w:val="00D57BEF"/>
    <w:rsid w:val="00D61230"/>
    <w:rsid w:val="00D62046"/>
    <w:rsid w:val="00D65CDF"/>
    <w:rsid w:val="00D9558A"/>
    <w:rsid w:val="00D97901"/>
    <w:rsid w:val="00DA10EB"/>
    <w:rsid w:val="00DA1343"/>
    <w:rsid w:val="00DA57A8"/>
    <w:rsid w:val="00DB0EA3"/>
    <w:rsid w:val="00DB3B45"/>
    <w:rsid w:val="00DC594A"/>
    <w:rsid w:val="00DC6D35"/>
    <w:rsid w:val="00DE3932"/>
    <w:rsid w:val="00E014A9"/>
    <w:rsid w:val="00E14438"/>
    <w:rsid w:val="00E37F31"/>
    <w:rsid w:val="00E54036"/>
    <w:rsid w:val="00E547A9"/>
    <w:rsid w:val="00E66913"/>
    <w:rsid w:val="00E673E9"/>
    <w:rsid w:val="00E70E5D"/>
    <w:rsid w:val="00E9183C"/>
    <w:rsid w:val="00EA3275"/>
    <w:rsid w:val="00EB4449"/>
    <w:rsid w:val="00ED257C"/>
    <w:rsid w:val="00EF195A"/>
    <w:rsid w:val="00EF1A74"/>
    <w:rsid w:val="00F104F2"/>
    <w:rsid w:val="00F13DC7"/>
    <w:rsid w:val="00F15EAC"/>
    <w:rsid w:val="00F2706F"/>
    <w:rsid w:val="00F338FE"/>
    <w:rsid w:val="00F44004"/>
    <w:rsid w:val="00F44F1C"/>
    <w:rsid w:val="00F501A6"/>
    <w:rsid w:val="00F64A59"/>
    <w:rsid w:val="00F7153F"/>
    <w:rsid w:val="00F71FC7"/>
    <w:rsid w:val="00F87477"/>
    <w:rsid w:val="00F943AF"/>
    <w:rsid w:val="00FA5383"/>
    <w:rsid w:val="00FB1146"/>
    <w:rsid w:val="00FB4782"/>
    <w:rsid w:val="00FC42F6"/>
    <w:rsid w:val="00FD0BD9"/>
    <w:rsid w:val="00FD32D9"/>
    <w:rsid w:val="00FD737E"/>
    <w:rsid w:val="00FE07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AB8A6"/>
  <w15:chartTrackingRefBased/>
  <w15:docId w15:val="{46C5EF90-1E58-4033-A9A8-FBFFF019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D1A"/>
  </w:style>
  <w:style w:type="paragraph" w:styleId="Heading1">
    <w:name w:val="heading 1"/>
    <w:basedOn w:val="Normal"/>
    <w:next w:val="Normal"/>
    <w:link w:val="Heading1Char"/>
    <w:uiPriority w:val="9"/>
    <w:qFormat/>
    <w:rsid w:val="00036D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6D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6D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D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D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D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D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D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D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D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6D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6D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D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D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D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D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D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D1A"/>
    <w:rPr>
      <w:rFonts w:eastAsiaTheme="majorEastAsia" w:cstheme="majorBidi"/>
      <w:color w:val="272727" w:themeColor="text1" w:themeTint="D8"/>
    </w:rPr>
  </w:style>
  <w:style w:type="paragraph" w:styleId="Title">
    <w:name w:val="Title"/>
    <w:basedOn w:val="Normal"/>
    <w:next w:val="Normal"/>
    <w:link w:val="TitleChar"/>
    <w:uiPriority w:val="10"/>
    <w:qFormat/>
    <w:rsid w:val="00036D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D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D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D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D1A"/>
    <w:pPr>
      <w:spacing w:before="160"/>
      <w:jc w:val="center"/>
    </w:pPr>
    <w:rPr>
      <w:i/>
      <w:iCs/>
      <w:color w:val="404040" w:themeColor="text1" w:themeTint="BF"/>
    </w:rPr>
  </w:style>
  <w:style w:type="character" w:customStyle="1" w:styleId="QuoteChar">
    <w:name w:val="Quote Char"/>
    <w:basedOn w:val="DefaultParagraphFont"/>
    <w:link w:val="Quote"/>
    <w:uiPriority w:val="29"/>
    <w:rsid w:val="00036D1A"/>
    <w:rPr>
      <w:i/>
      <w:iCs/>
      <w:color w:val="404040" w:themeColor="text1" w:themeTint="BF"/>
    </w:rPr>
  </w:style>
  <w:style w:type="paragraph" w:styleId="ListParagraph">
    <w:name w:val="List Paragraph"/>
    <w:basedOn w:val="Normal"/>
    <w:uiPriority w:val="34"/>
    <w:qFormat/>
    <w:rsid w:val="00036D1A"/>
    <w:pPr>
      <w:ind w:left="720"/>
      <w:contextualSpacing/>
    </w:pPr>
  </w:style>
  <w:style w:type="character" w:styleId="IntenseEmphasis">
    <w:name w:val="Intense Emphasis"/>
    <w:basedOn w:val="DefaultParagraphFont"/>
    <w:uiPriority w:val="21"/>
    <w:qFormat/>
    <w:rsid w:val="00036D1A"/>
    <w:rPr>
      <w:i/>
      <w:iCs/>
      <w:color w:val="0F4761" w:themeColor="accent1" w:themeShade="BF"/>
    </w:rPr>
  </w:style>
  <w:style w:type="paragraph" w:styleId="IntenseQuote">
    <w:name w:val="Intense Quote"/>
    <w:basedOn w:val="Normal"/>
    <w:next w:val="Normal"/>
    <w:link w:val="IntenseQuoteChar"/>
    <w:uiPriority w:val="30"/>
    <w:qFormat/>
    <w:rsid w:val="00036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D1A"/>
    <w:rPr>
      <w:i/>
      <w:iCs/>
      <w:color w:val="0F4761" w:themeColor="accent1" w:themeShade="BF"/>
    </w:rPr>
  </w:style>
  <w:style w:type="character" w:styleId="IntenseReference">
    <w:name w:val="Intense Reference"/>
    <w:basedOn w:val="DefaultParagraphFont"/>
    <w:uiPriority w:val="32"/>
    <w:qFormat/>
    <w:rsid w:val="00036D1A"/>
    <w:rPr>
      <w:b/>
      <w:bCs/>
      <w:smallCaps/>
      <w:color w:val="0F4761" w:themeColor="accent1" w:themeShade="BF"/>
      <w:spacing w:val="5"/>
    </w:rPr>
  </w:style>
  <w:style w:type="character" w:styleId="Hyperlink">
    <w:name w:val="Hyperlink"/>
    <w:basedOn w:val="DefaultParagraphFont"/>
    <w:uiPriority w:val="99"/>
    <w:unhideWhenUsed/>
    <w:rsid w:val="00036D1A"/>
    <w:rPr>
      <w:color w:val="467886" w:themeColor="hyperlink"/>
      <w:u w:val="single"/>
    </w:rPr>
  </w:style>
  <w:style w:type="character" w:styleId="CommentReference">
    <w:name w:val="annotation reference"/>
    <w:basedOn w:val="DefaultParagraphFont"/>
    <w:uiPriority w:val="99"/>
    <w:semiHidden/>
    <w:unhideWhenUsed/>
    <w:rsid w:val="0001765D"/>
    <w:rPr>
      <w:sz w:val="16"/>
      <w:szCs w:val="16"/>
    </w:rPr>
  </w:style>
  <w:style w:type="paragraph" w:styleId="CommentText">
    <w:name w:val="annotation text"/>
    <w:basedOn w:val="Normal"/>
    <w:link w:val="CommentTextChar"/>
    <w:uiPriority w:val="99"/>
    <w:unhideWhenUsed/>
    <w:rsid w:val="0001765D"/>
    <w:pPr>
      <w:spacing w:line="240" w:lineRule="auto"/>
    </w:pPr>
    <w:rPr>
      <w:sz w:val="20"/>
      <w:szCs w:val="20"/>
    </w:rPr>
  </w:style>
  <w:style w:type="character" w:customStyle="1" w:styleId="CommentTextChar">
    <w:name w:val="Comment Text Char"/>
    <w:basedOn w:val="DefaultParagraphFont"/>
    <w:link w:val="CommentText"/>
    <w:uiPriority w:val="99"/>
    <w:rsid w:val="0001765D"/>
    <w:rPr>
      <w:sz w:val="20"/>
      <w:szCs w:val="20"/>
    </w:rPr>
  </w:style>
  <w:style w:type="paragraph" w:styleId="CommentSubject">
    <w:name w:val="annotation subject"/>
    <w:basedOn w:val="CommentText"/>
    <w:next w:val="CommentText"/>
    <w:link w:val="CommentSubjectChar"/>
    <w:uiPriority w:val="99"/>
    <w:semiHidden/>
    <w:unhideWhenUsed/>
    <w:rsid w:val="0001765D"/>
    <w:rPr>
      <w:b/>
      <w:bCs/>
    </w:rPr>
  </w:style>
  <w:style w:type="character" w:customStyle="1" w:styleId="CommentSubjectChar">
    <w:name w:val="Comment Subject Char"/>
    <w:basedOn w:val="CommentTextChar"/>
    <w:link w:val="CommentSubject"/>
    <w:uiPriority w:val="99"/>
    <w:semiHidden/>
    <w:rsid w:val="0001765D"/>
    <w:rPr>
      <w:b/>
      <w:bCs/>
      <w:sz w:val="20"/>
      <w:szCs w:val="20"/>
    </w:rPr>
  </w:style>
  <w:style w:type="paragraph" w:styleId="NormalWeb">
    <w:name w:val="Normal (Web)"/>
    <w:basedOn w:val="Normal"/>
    <w:uiPriority w:val="99"/>
    <w:unhideWhenUsed/>
    <w:rsid w:val="00377D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784EDE"/>
    <w:pPr>
      <w:spacing w:after="0" w:line="240" w:lineRule="auto"/>
    </w:pPr>
  </w:style>
  <w:style w:type="character" w:styleId="UnresolvedMention">
    <w:name w:val="Unresolved Mention"/>
    <w:basedOn w:val="DefaultParagraphFont"/>
    <w:uiPriority w:val="99"/>
    <w:semiHidden/>
    <w:unhideWhenUsed/>
    <w:rsid w:val="00E54036"/>
    <w:rPr>
      <w:color w:val="605E5C"/>
      <w:shd w:val="clear" w:color="auto" w:fill="E1DFDD"/>
    </w:rPr>
  </w:style>
  <w:style w:type="paragraph" w:styleId="Header">
    <w:name w:val="header"/>
    <w:basedOn w:val="Normal"/>
    <w:link w:val="HeaderChar"/>
    <w:uiPriority w:val="99"/>
    <w:unhideWhenUsed/>
    <w:rsid w:val="00EF1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95A"/>
  </w:style>
  <w:style w:type="paragraph" w:styleId="Footer">
    <w:name w:val="footer"/>
    <w:basedOn w:val="Normal"/>
    <w:link w:val="FooterChar"/>
    <w:uiPriority w:val="99"/>
    <w:unhideWhenUsed/>
    <w:rsid w:val="00EF1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62517.2020.1724935" TargetMode="External"/><Relationship Id="rId13" Type="http://schemas.openxmlformats.org/officeDocument/2006/relationships/hyperlink" Target="https://doi.org/10.1177/1609406917733847" TargetMode="External"/><Relationship Id="rId18" Type="http://schemas.openxmlformats.org/officeDocument/2006/relationships/hyperlink" Target="https://doi.org/10.4324/978131511483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02/berj.4014" TargetMode="External"/><Relationship Id="rId12" Type="http://schemas.openxmlformats.org/officeDocument/2006/relationships/hyperlink" Target="https://www.froebel.org.uk/training/films/play-coordinates-all-learning-with-dr-stella-louis" TargetMode="External"/><Relationship Id="rId17" Type="http://schemas.openxmlformats.org/officeDocument/2006/relationships/hyperlink" Target="http://dx.doi.org/10.1080/13502930802141584" TargetMode="External"/><Relationship Id="rId2" Type="http://schemas.openxmlformats.org/officeDocument/2006/relationships/styles" Target="styles.xml"/><Relationship Id="rId16" Type="http://schemas.openxmlformats.org/officeDocument/2006/relationships/hyperlink" Target="https://doi.org/10.1177/019145371349496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3004430.2021.1954628" TargetMode="External"/><Relationship Id="rId5" Type="http://schemas.openxmlformats.org/officeDocument/2006/relationships/footnotes" Target="footnotes.xml"/><Relationship Id="rId15" Type="http://schemas.openxmlformats.org/officeDocument/2006/relationships/hyperlink" Target="https://dera.ioe.ac.uk/id/eprint/4650/1/RR356.pdf" TargetMode="External"/><Relationship Id="rId10" Type="http://schemas.openxmlformats.org/officeDocument/2006/relationships/hyperlink" Target="https://www.researchgate.net/publication/391606791_Early_childhood_education_through_a_child-centered_approach_Theoretical_foundations_and_key_issue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news/new-eef-guide-to-effective-professional-development-in-the-early-years" TargetMode="External"/><Relationship Id="rId14" Type="http://schemas.openxmlformats.org/officeDocument/2006/relationships/hyperlink" Target="https://doi.org/10.1016/j.childyouth.2025.108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9782</Words>
  <Characters>55764</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65416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Curtis, Vikki</dc:creator>
  <cp:lastModifiedBy>Curtis, Vikki</cp:lastModifiedBy>
  <cp:revision>2</cp:revision>
  <dcterms:created xsi:type="dcterms:W3CDTF">2026-07-11T10:20:00Z</dcterms:created>
  <dcterms:modified xsi:type="dcterms:W3CDTF">2026-07-11T10:20:00Z</dcterms:modified>
</cp:coreProperties>
</file>