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399325289"/>
        <w:docPartObj>
          <w:docPartGallery w:val="Cover Pages"/>
          <w:docPartUnique/>
        </w:docPartObj>
      </w:sdtPr>
      <w:sdtEndPr>
        <w:rPr>
          <w:rFonts w:ascii="Arial" w:hAnsi="Arial" w:cs="Arial"/>
          <w:color w:val="0F0F0F"/>
          <w:sz w:val="24"/>
          <w:szCs w:val="24"/>
        </w:rPr>
      </w:sdtEndPr>
      <w:sdtContent>
        <w:p w:rsidR="000A7083" w:rsidRDefault="000A7083" w:rsidP="000A7083">
          <w:pPr>
            <w:spacing w:before="100" w:beforeAutospacing="1" w:after="120"/>
            <w:ind w:left="-864"/>
            <w:jc w:val="center"/>
          </w:pPr>
          <w:r>
            <w:rPr>
              <w:noProof/>
            </w:rPr>
            <w:drawing>
              <wp:inline distT="0" distB="0" distL="0" distR="0" wp14:anchorId="257DA23F" wp14:editId="5FC61F1B">
                <wp:extent cx="6472616" cy="979714"/>
                <wp:effectExtent l="0" t="0" r="444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SHAPKA-01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12318" cy="9857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0A7083" w:rsidRDefault="000A7083" w:rsidP="000A7083">
          <w:pPr>
            <w:jc w:val="center"/>
            <w:rPr>
              <w:rFonts w:ascii="Arial" w:hAnsi="Arial" w:cs="Arial"/>
              <w:color w:val="0F0F0F"/>
              <w:sz w:val="24"/>
              <w:szCs w:val="24"/>
            </w:rPr>
          </w:pPr>
        </w:p>
        <w:p w:rsidR="000A7083" w:rsidRDefault="000A7083" w:rsidP="000A7083">
          <w:pPr>
            <w:pStyle w:val="Default"/>
            <w:jc w:val="center"/>
            <w:rPr>
              <w:b/>
              <w:bCs/>
              <w:sz w:val="22"/>
              <w:szCs w:val="22"/>
            </w:rPr>
          </w:pPr>
        </w:p>
        <w:p w:rsidR="000A7083" w:rsidRDefault="000A7083" w:rsidP="000A7083">
          <w:pPr>
            <w:pStyle w:val="Default"/>
            <w:jc w:val="center"/>
            <w:rPr>
              <w:b/>
              <w:bCs/>
              <w:sz w:val="22"/>
              <w:szCs w:val="22"/>
            </w:rPr>
          </w:pPr>
        </w:p>
        <w:p w:rsidR="000A7083" w:rsidRDefault="000A7083" w:rsidP="000A7083">
          <w:pPr>
            <w:pStyle w:val="Default"/>
            <w:jc w:val="center"/>
            <w:rPr>
              <w:b/>
              <w:bCs/>
              <w:sz w:val="22"/>
              <w:szCs w:val="22"/>
            </w:rPr>
          </w:pPr>
        </w:p>
        <w:p w:rsidR="000A7083" w:rsidRDefault="000A7083" w:rsidP="000A7083">
          <w:pPr>
            <w:pStyle w:val="Default"/>
            <w:jc w:val="center"/>
            <w:rPr>
              <w:b/>
              <w:bCs/>
              <w:sz w:val="22"/>
              <w:szCs w:val="22"/>
            </w:rPr>
          </w:pPr>
        </w:p>
        <w:p w:rsidR="000A7083" w:rsidRDefault="000A7083" w:rsidP="000A7083">
          <w:pPr>
            <w:pStyle w:val="Default"/>
            <w:jc w:val="center"/>
            <w:rPr>
              <w:b/>
              <w:bCs/>
              <w:sz w:val="22"/>
              <w:szCs w:val="22"/>
            </w:rPr>
          </w:pPr>
        </w:p>
        <w:p w:rsidR="000A7083" w:rsidRDefault="000A7083" w:rsidP="000A7083">
          <w:pPr>
            <w:pStyle w:val="Default"/>
            <w:jc w:val="center"/>
            <w:rPr>
              <w:b/>
              <w:bCs/>
              <w:sz w:val="22"/>
              <w:szCs w:val="22"/>
            </w:rPr>
          </w:pPr>
        </w:p>
        <w:p w:rsidR="000A7083" w:rsidRDefault="000A7083" w:rsidP="000A7083">
          <w:pPr>
            <w:pStyle w:val="Default"/>
            <w:jc w:val="center"/>
            <w:rPr>
              <w:b/>
              <w:bCs/>
              <w:sz w:val="22"/>
              <w:szCs w:val="22"/>
            </w:rPr>
          </w:pPr>
        </w:p>
        <w:p w:rsidR="000A7083" w:rsidRDefault="000A7083" w:rsidP="000A7083">
          <w:pPr>
            <w:pStyle w:val="Default"/>
            <w:jc w:val="center"/>
            <w:rPr>
              <w:b/>
              <w:bCs/>
              <w:sz w:val="22"/>
              <w:szCs w:val="22"/>
            </w:rPr>
          </w:pPr>
        </w:p>
        <w:p w:rsidR="000A7083" w:rsidRDefault="000A7083" w:rsidP="000A7083">
          <w:pPr>
            <w:pStyle w:val="Default"/>
            <w:jc w:val="center"/>
            <w:rPr>
              <w:b/>
              <w:bCs/>
              <w:sz w:val="22"/>
              <w:szCs w:val="22"/>
            </w:rPr>
          </w:pPr>
        </w:p>
        <w:p w:rsidR="000A7083" w:rsidRDefault="000A7083" w:rsidP="000A7083">
          <w:pPr>
            <w:pStyle w:val="Default"/>
            <w:jc w:val="center"/>
            <w:rPr>
              <w:b/>
              <w:bCs/>
              <w:sz w:val="22"/>
              <w:szCs w:val="22"/>
            </w:rPr>
          </w:pPr>
        </w:p>
        <w:p w:rsidR="00BF6563" w:rsidRDefault="00BF6563" w:rsidP="00BF6563">
          <w:pPr>
            <w:pStyle w:val="Default"/>
            <w:rPr>
              <w:b/>
              <w:bCs/>
              <w:sz w:val="22"/>
              <w:szCs w:val="22"/>
            </w:rPr>
          </w:pPr>
        </w:p>
        <w:p w:rsidR="00BF6563" w:rsidRDefault="00BF6563" w:rsidP="00BF6563">
          <w:pPr>
            <w:pStyle w:val="Default"/>
            <w:jc w:val="center"/>
            <w:rPr>
              <w:b/>
              <w:bCs/>
              <w:sz w:val="72"/>
              <w:szCs w:val="72"/>
            </w:rPr>
          </w:pPr>
        </w:p>
        <w:p w:rsidR="000A7083" w:rsidRPr="000A7083" w:rsidRDefault="000A7083" w:rsidP="00BF6563">
          <w:pPr>
            <w:pStyle w:val="Default"/>
            <w:jc w:val="center"/>
            <w:rPr>
              <w:b/>
              <w:bCs/>
              <w:sz w:val="72"/>
              <w:szCs w:val="72"/>
            </w:rPr>
          </w:pPr>
          <w:r w:rsidRPr="000A7083">
            <w:rPr>
              <w:b/>
              <w:bCs/>
              <w:sz w:val="72"/>
              <w:szCs w:val="72"/>
            </w:rPr>
            <w:t>Menu Engineering</w:t>
          </w:r>
        </w:p>
        <w:p w:rsidR="000A7083" w:rsidRPr="00BF6563" w:rsidRDefault="000A7083" w:rsidP="00BF6563">
          <w:pPr>
            <w:pStyle w:val="Default"/>
            <w:jc w:val="center"/>
            <w:rPr>
              <w:sz w:val="40"/>
              <w:szCs w:val="40"/>
            </w:rPr>
          </w:pPr>
          <w:r w:rsidRPr="00BF6563">
            <w:rPr>
              <w:b/>
              <w:bCs/>
              <w:sz w:val="40"/>
              <w:szCs w:val="40"/>
            </w:rPr>
            <w:t>(Practical Task)</w:t>
          </w:r>
        </w:p>
        <w:p w:rsidR="000A7083" w:rsidRPr="000A7083" w:rsidRDefault="000A7083" w:rsidP="00BF6563">
          <w:pPr>
            <w:pStyle w:val="NoSpacing"/>
            <w:spacing w:before="40" w:after="560" w:line="216" w:lineRule="auto"/>
            <w:jc w:val="center"/>
            <w:rPr>
              <w:color w:val="5B9BD5" w:themeColor="accent1"/>
              <w:sz w:val="72"/>
              <w:szCs w:val="72"/>
            </w:rPr>
          </w:pPr>
        </w:p>
        <w:p w:rsidR="00BF6563" w:rsidRDefault="00BF6563" w:rsidP="00BF6563">
          <w:pPr>
            <w:pStyle w:val="NoSpacing"/>
            <w:spacing w:before="40" w:after="40"/>
            <w:jc w:val="center"/>
            <w:rPr>
              <w:rFonts w:ascii="Arial" w:hAnsi="Arial" w:cs="Arial"/>
              <w:caps/>
              <w:sz w:val="28"/>
              <w:szCs w:val="28"/>
            </w:rPr>
          </w:pPr>
        </w:p>
        <w:p w:rsidR="00BF6563" w:rsidRDefault="00BF6563" w:rsidP="00BF6563">
          <w:pPr>
            <w:pStyle w:val="NoSpacing"/>
            <w:spacing w:before="40" w:after="40"/>
            <w:jc w:val="center"/>
            <w:rPr>
              <w:rFonts w:ascii="Arial" w:hAnsi="Arial" w:cs="Arial"/>
              <w:caps/>
              <w:sz w:val="28"/>
              <w:szCs w:val="28"/>
            </w:rPr>
          </w:pPr>
        </w:p>
        <w:p w:rsidR="00BF6563" w:rsidRDefault="00BF6563" w:rsidP="00BF6563">
          <w:pPr>
            <w:pStyle w:val="NoSpacing"/>
            <w:spacing w:before="40" w:after="40"/>
            <w:jc w:val="center"/>
            <w:rPr>
              <w:rFonts w:ascii="Arial" w:hAnsi="Arial" w:cs="Arial"/>
              <w:caps/>
              <w:sz w:val="28"/>
              <w:szCs w:val="28"/>
            </w:rPr>
          </w:pPr>
        </w:p>
        <w:p w:rsidR="000A7083" w:rsidRPr="000227E8" w:rsidRDefault="000A7083" w:rsidP="00BF6563">
          <w:pPr>
            <w:pStyle w:val="NoSpacing"/>
            <w:spacing w:before="40" w:after="40"/>
            <w:jc w:val="center"/>
            <w:rPr>
              <w:rFonts w:ascii="Arial" w:hAnsi="Arial" w:cs="Arial"/>
              <w:caps/>
              <w:sz w:val="28"/>
              <w:szCs w:val="28"/>
            </w:rPr>
          </w:pPr>
          <w:r w:rsidRPr="000227E8">
            <w:rPr>
              <w:rFonts w:ascii="Arial" w:hAnsi="Arial" w:cs="Arial"/>
              <w:caps/>
              <w:sz w:val="28"/>
              <w:szCs w:val="28"/>
            </w:rPr>
            <w:t>Module code: BMIH4002</w:t>
          </w:r>
        </w:p>
        <w:p w:rsidR="000A7083" w:rsidRPr="000227E8" w:rsidRDefault="000A7083" w:rsidP="00BF6563">
          <w:pPr>
            <w:pStyle w:val="NoSpacing"/>
            <w:spacing w:before="40" w:after="40"/>
            <w:jc w:val="center"/>
            <w:rPr>
              <w:rFonts w:ascii="Arial" w:hAnsi="Arial" w:cs="Arial"/>
              <w:caps/>
              <w:sz w:val="28"/>
              <w:szCs w:val="28"/>
            </w:rPr>
          </w:pPr>
          <w:r w:rsidRPr="000227E8">
            <w:rPr>
              <w:rFonts w:ascii="Arial" w:hAnsi="Arial" w:cs="Arial"/>
              <w:caps/>
              <w:sz w:val="28"/>
              <w:szCs w:val="28"/>
            </w:rPr>
            <w:t>Lecturer</w:t>
          </w:r>
          <w:r>
            <w:rPr>
              <w:rFonts w:ascii="Arial" w:hAnsi="Arial" w:cs="Arial"/>
              <w:caps/>
              <w:sz w:val="28"/>
              <w:szCs w:val="28"/>
            </w:rPr>
            <w:t xml:space="preserve"> NAME</w:t>
          </w:r>
          <w:r w:rsidRPr="000227E8">
            <w:rPr>
              <w:rFonts w:ascii="Arial" w:hAnsi="Arial" w:cs="Arial"/>
              <w:caps/>
              <w:sz w:val="28"/>
              <w:szCs w:val="28"/>
            </w:rPr>
            <w:t>: Ka Po Chong</w:t>
          </w:r>
        </w:p>
        <w:p w:rsidR="000A7083" w:rsidRPr="000227E8" w:rsidRDefault="000A7083" w:rsidP="00BF6563">
          <w:pPr>
            <w:pStyle w:val="NoSpacing"/>
            <w:spacing w:before="40" w:after="40"/>
            <w:jc w:val="center"/>
            <w:rPr>
              <w:rFonts w:ascii="Arial" w:hAnsi="Arial" w:cs="Arial"/>
              <w:caps/>
              <w:sz w:val="28"/>
              <w:szCs w:val="28"/>
            </w:rPr>
          </w:pPr>
          <w:r w:rsidRPr="000227E8">
            <w:rPr>
              <w:rFonts w:ascii="Arial" w:hAnsi="Arial" w:cs="Arial"/>
              <w:caps/>
              <w:sz w:val="28"/>
              <w:szCs w:val="28"/>
            </w:rPr>
            <w:t>STUDENT</w:t>
          </w:r>
          <w:r>
            <w:rPr>
              <w:rFonts w:ascii="Arial" w:hAnsi="Arial" w:cs="Arial"/>
              <w:caps/>
              <w:sz w:val="28"/>
              <w:szCs w:val="28"/>
            </w:rPr>
            <w:t xml:space="preserve"> NAME</w:t>
          </w:r>
          <w:r w:rsidRPr="000227E8">
            <w:rPr>
              <w:rFonts w:ascii="Arial" w:hAnsi="Arial" w:cs="Arial"/>
              <w:caps/>
              <w:sz w:val="28"/>
              <w:szCs w:val="28"/>
            </w:rPr>
            <w:t>: oXANA GHERTOG</w:t>
          </w:r>
        </w:p>
        <w:p w:rsidR="000A7083" w:rsidRPr="000227E8" w:rsidRDefault="000A7083" w:rsidP="00BF6563">
          <w:pPr>
            <w:pStyle w:val="NoSpacing"/>
            <w:spacing w:before="40" w:after="40"/>
            <w:jc w:val="center"/>
            <w:rPr>
              <w:rFonts w:ascii="Arial" w:hAnsi="Arial" w:cs="Arial"/>
              <w:caps/>
              <w:sz w:val="28"/>
              <w:szCs w:val="28"/>
            </w:rPr>
          </w:pPr>
          <w:r w:rsidRPr="000227E8">
            <w:rPr>
              <w:rFonts w:ascii="Arial" w:hAnsi="Arial" w:cs="Arial"/>
              <w:caps/>
              <w:sz w:val="28"/>
              <w:szCs w:val="28"/>
            </w:rPr>
            <w:t>STUDENT ID: 2243161</w:t>
          </w:r>
        </w:p>
        <w:p w:rsidR="000A7083" w:rsidRDefault="000A7083" w:rsidP="00BF6563">
          <w:pPr>
            <w:pStyle w:val="NoSpacing"/>
            <w:spacing w:before="40" w:after="40"/>
            <w:jc w:val="center"/>
            <w:rPr>
              <w:rFonts w:ascii="Arial" w:hAnsi="Arial" w:cs="Arial"/>
              <w:caps/>
              <w:sz w:val="32"/>
              <w:szCs w:val="32"/>
            </w:rPr>
          </w:pPr>
          <w:r w:rsidRPr="000227E8">
            <w:rPr>
              <w:rFonts w:ascii="Arial" w:hAnsi="Arial" w:cs="Arial"/>
              <w:caps/>
              <w:sz w:val="28"/>
              <w:szCs w:val="28"/>
            </w:rPr>
            <w:t>WORLD COUNT</w:t>
          </w:r>
          <w:r w:rsidRPr="000227E8">
            <w:rPr>
              <w:rFonts w:ascii="Arial" w:hAnsi="Arial" w:cs="Arial"/>
              <w:caps/>
              <w:sz w:val="32"/>
              <w:szCs w:val="32"/>
            </w:rPr>
            <w:t>:</w:t>
          </w:r>
          <w:r w:rsidR="00BF6563">
            <w:rPr>
              <w:rFonts w:ascii="Arial" w:hAnsi="Arial" w:cs="Arial"/>
              <w:caps/>
              <w:sz w:val="32"/>
              <w:szCs w:val="32"/>
            </w:rPr>
            <w:t xml:space="preserve"> 390</w:t>
          </w:r>
          <w:r>
            <w:rPr>
              <w:rFonts w:ascii="Arial" w:hAnsi="Arial" w:cs="Arial"/>
              <w:caps/>
              <w:sz w:val="32"/>
              <w:szCs w:val="32"/>
            </w:rPr>
            <w:t xml:space="preserve"> words</w:t>
          </w:r>
        </w:p>
        <w:p w:rsidR="000A7083" w:rsidRPr="000227E8" w:rsidRDefault="000A7083" w:rsidP="00BF6563">
          <w:pPr>
            <w:pStyle w:val="NoSpacing"/>
            <w:spacing w:before="40" w:after="40"/>
            <w:jc w:val="center"/>
            <w:rPr>
              <w:rFonts w:ascii="Arial" w:hAnsi="Arial" w:cs="Arial"/>
              <w:caps/>
              <w:sz w:val="32"/>
              <w:szCs w:val="32"/>
            </w:rPr>
          </w:pPr>
          <w:r>
            <w:rPr>
              <w:rFonts w:ascii="Arial" w:hAnsi="Arial" w:cs="Arial"/>
              <w:caps/>
              <w:sz w:val="32"/>
              <w:szCs w:val="32"/>
            </w:rPr>
            <w:t>10</w:t>
          </w:r>
          <w:r>
            <w:rPr>
              <w:rFonts w:ascii="Arial" w:hAnsi="Arial" w:cs="Arial"/>
              <w:caps/>
              <w:sz w:val="32"/>
              <w:szCs w:val="32"/>
            </w:rPr>
            <w:t>.1</w:t>
          </w:r>
          <w:r>
            <w:rPr>
              <w:rFonts w:ascii="Arial" w:hAnsi="Arial" w:cs="Arial"/>
              <w:caps/>
              <w:sz w:val="32"/>
              <w:szCs w:val="32"/>
            </w:rPr>
            <w:t>1</w:t>
          </w:r>
          <w:r>
            <w:rPr>
              <w:rFonts w:ascii="Arial" w:hAnsi="Arial" w:cs="Arial"/>
              <w:caps/>
              <w:sz w:val="32"/>
              <w:szCs w:val="32"/>
            </w:rPr>
            <w:t>.2023</w:t>
          </w:r>
        </w:p>
        <w:p w:rsidR="000A7083" w:rsidRDefault="000A7083" w:rsidP="000A7083">
          <w:pPr>
            <w:rPr>
              <w:rFonts w:ascii="Arial" w:hAnsi="Arial" w:cs="Arial"/>
              <w:color w:val="0F0F0F"/>
              <w:sz w:val="24"/>
              <w:szCs w:val="24"/>
            </w:rPr>
          </w:pPr>
          <w:r>
            <w:rPr>
              <w:rFonts w:ascii="Arial" w:hAnsi="Arial" w:cs="Arial"/>
              <w:color w:val="0F0F0F"/>
              <w:sz w:val="24"/>
              <w:szCs w:val="24"/>
            </w:rPr>
            <w:br w:type="page"/>
          </w:r>
        </w:p>
      </w:sdtContent>
    </w:sdt>
    <w:p w:rsidR="00FD4FFB" w:rsidRDefault="00FD4FFB" w:rsidP="00DA539B">
      <w:pPr>
        <w:spacing w:after="0" w:line="360" w:lineRule="auto"/>
        <w:jc w:val="both"/>
        <w:rPr>
          <w:rFonts w:ascii="Arial" w:hAnsi="Arial" w:cs="Arial"/>
          <w:color w:val="0F0F0F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ED79501" wp14:editId="2F7C32D0">
            <wp:extent cx="5940425" cy="899314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APKA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99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258E" w:rsidRPr="00DA539B" w:rsidRDefault="008B4444" w:rsidP="00DA539B">
      <w:pPr>
        <w:spacing w:after="0" w:line="360" w:lineRule="auto"/>
        <w:jc w:val="both"/>
        <w:rPr>
          <w:rFonts w:ascii="Arial" w:hAnsi="Arial" w:cs="Arial"/>
          <w:color w:val="0F0F0F"/>
          <w:sz w:val="24"/>
          <w:szCs w:val="24"/>
        </w:rPr>
      </w:pPr>
      <w:r>
        <w:rPr>
          <w:rFonts w:ascii="Arial" w:hAnsi="Arial" w:cs="Arial"/>
          <w:color w:val="0F0F0F"/>
          <w:sz w:val="24"/>
          <w:szCs w:val="24"/>
        </w:rPr>
        <w:t xml:space="preserve"> </w:t>
      </w:r>
      <w:r w:rsidR="00EF258E" w:rsidRPr="00DA539B">
        <w:rPr>
          <w:rFonts w:ascii="Arial" w:hAnsi="Arial" w:cs="Arial"/>
          <w:color w:val="0F0F0F"/>
          <w:sz w:val="24"/>
          <w:szCs w:val="24"/>
        </w:rPr>
        <w:t>The Leopold Hotel located in Sheffield is a partner of The Trinity Hotel Group in UK. This 4-star hotel is situated in the heart of Sheffield and is housed in a historic building that previously served as a Boys Grammar School</w:t>
      </w:r>
      <w:r>
        <w:rPr>
          <w:rFonts w:ascii="Arial" w:hAnsi="Arial" w:cs="Arial"/>
          <w:color w:val="0F0F0F"/>
          <w:sz w:val="24"/>
          <w:szCs w:val="24"/>
        </w:rPr>
        <w:t xml:space="preserve">. </w:t>
      </w:r>
      <w:r w:rsidR="00EF258E" w:rsidRPr="00DA539B">
        <w:rPr>
          <w:rFonts w:ascii="Arial" w:hAnsi="Arial" w:cs="Arial"/>
          <w:color w:val="0F0F0F"/>
          <w:sz w:val="24"/>
          <w:szCs w:val="24"/>
        </w:rPr>
        <w:t>Th</w:t>
      </w:r>
      <w:r>
        <w:rPr>
          <w:rFonts w:ascii="Arial" w:hAnsi="Arial" w:cs="Arial"/>
          <w:color w:val="0F0F0F"/>
          <w:sz w:val="24"/>
          <w:szCs w:val="24"/>
        </w:rPr>
        <w:t xml:space="preserve">is hotel </w:t>
      </w:r>
      <w:r w:rsidR="00EF258E" w:rsidRPr="00DA539B">
        <w:rPr>
          <w:rFonts w:ascii="Arial" w:hAnsi="Arial" w:cs="Arial"/>
          <w:color w:val="0F0F0F"/>
          <w:sz w:val="24"/>
          <w:szCs w:val="24"/>
        </w:rPr>
        <w:t>is well known in the area and is conveniently located for those traveling from London to Scotland or for those looking for a base to explore the local attractions such as the Crucible Theatre, Sheffield Arena, and the Peak District National Park</w:t>
      </w:r>
      <w:r>
        <w:rPr>
          <w:rFonts w:ascii="Arial" w:hAnsi="Arial" w:cs="Arial"/>
          <w:color w:val="0F0F0F"/>
          <w:sz w:val="24"/>
          <w:szCs w:val="24"/>
        </w:rPr>
        <w:t>.</w:t>
      </w:r>
    </w:p>
    <w:p w:rsidR="00EF258E" w:rsidRPr="00DA539B" w:rsidRDefault="008B4444" w:rsidP="00DA539B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  The Leopold Hotel</w:t>
      </w:r>
      <w:r w:rsidR="00EF258E" w:rsidRPr="00E10209">
        <w:rPr>
          <w:rFonts w:ascii="Arial" w:eastAsia="Times New Roman" w:hAnsi="Arial" w:cs="Arial"/>
          <w:color w:val="000000"/>
          <w:sz w:val="24"/>
          <w:szCs w:val="24"/>
        </w:rPr>
        <w:t>'s restaurant concept marries the grandeur of its historic roots with a contemporary dining experience. The establishment offers a buffet breakfast, and a bar &amp; lounge that serves lunch and dinner, crafted to cater to both guests and walk-in diners</w:t>
      </w:r>
      <w:r w:rsidR="00EF258E" w:rsidRPr="00DA539B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EF258E" w:rsidRPr="00DA539B" w:rsidRDefault="008B4444" w:rsidP="00DA539B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  <w:r w:rsidR="00EF258E" w:rsidRPr="00E10209">
        <w:rPr>
          <w:rFonts w:ascii="Arial" w:eastAsia="Times New Roman" w:hAnsi="Arial" w:cs="Arial"/>
          <w:color w:val="000000"/>
          <w:sz w:val="24"/>
          <w:szCs w:val="24"/>
        </w:rPr>
        <w:t>The day starts with a buffet breakfast in a casual yet elegant setting. The spread includes a range of hot and cold items, from traditional English breakfast components to continental selections. Guests can expect local farm-fresh eggs, artisan bread, and regional specialties like Sheffield honey and Derbyshire oatcakes, reflecting the locale's palate.</w:t>
      </w:r>
    </w:p>
    <w:p w:rsidR="00EF258E" w:rsidRPr="00DA539B" w:rsidRDefault="008B4444" w:rsidP="00DA539B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  <w:r w:rsidR="00EF258E" w:rsidRPr="00E10209">
        <w:rPr>
          <w:rFonts w:ascii="Arial" w:eastAsia="Times New Roman" w:hAnsi="Arial" w:cs="Arial"/>
          <w:color w:val="000000"/>
          <w:sz w:val="24"/>
          <w:szCs w:val="24"/>
        </w:rPr>
        <w:t>For lunch and dinner, the bar &amp; lounge transitions into a more sophisticated ambiance. The service style varies: lunch is a relaxed affair with an à la carte menu featuring gourmet sandwiches, salads, and seasonal soups, perfect for business lunches or leisurely dining. Dinner elevates the experience with the option of a plated service or a tasting menu, offering a culinary journey through Sheffield's gastronomic landscape.</w:t>
      </w:r>
    </w:p>
    <w:p w:rsidR="00DA539B" w:rsidRPr="00DA539B" w:rsidRDefault="008B4444" w:rsidP="00DA539B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  <w:r w:rsidR="00DA539B" w:rsidRPr="00E10209">
        <w:rPr>
          <w:rFonts w:ascii="Arial" w:eastAsia="Times New Roman" w:hAnsi="Arial" w:cs="Arial"/>
          <w:color w:val="000000"/>
          <w:sz w:val="24"/>
          <w:szCs w:val="24"/>
        </w:rPr>
        <w:t>The restaurant prides itself on its flexible service style. Breakfast is self-service, encouraging guests to start their day at their own pace. Lunch and dinner provide a plated service, focusing on presentation and personal attention, while the tasting menu for dinner offers a chef's selection that showcases the kitchen's creativity and the seasonal best.</w:t>
      </w:r>
    </w:p>
    <w:p w:rsidR="00DA539B" w:rsidRPr="00DA539B" w:rsidRDefault="00DA539B" w:rsidP="00DA539B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3271AC">
        <w:rPr>
          <w:rFonts w:ascii="Arial" w:eastAsia="Times New Roman" w:hAnsi="Arial" w:cs="Arial"/>
          <w:color w:val="000000"/>
          <w:sz w:val="24"/>
          <w:szCs w:val="24"/>
        </w:rPr>
        <w:t>The restaurant caters to hotel guests and locals who appreciate fine dining with a casual yet sophisticated twist. It is aimed at food enthusiasts, couples seeking a romantic setting, business professionals looking for a quality meal in a comfortable environment, and tourists attracted to the historical significance of Sheffield</w:t>
      </w:r>
      <w:r w:rsidRPr="00DA539B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DA539B" w:rsidRDefault="008B4444" w:rsidP="00DA539B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  <w:r w:rsidR="00DA539B" w:rsidRPr="00E10209">
        <w:rPr>
          <w:rFonts w:ascii="Arial" w:eastAsia="Times New Roman" w:hAnsi="Arial" w:cs="Arial"/>
          <w:color w:val="000000"/>
          <w:sz w:val="24"/>
          <w:szCs w:val="24"/>
        </w:rPr>
        <w:t xml:space="preserve">To enhance the dining experience, the restaurant could include interactive elements such as a live cooking station during breakfast, where guests can have their omelets made to order, or a 'Gin Cart' during dinner, featuring local gins for a bespoke cocktail experience. </w:t>
      </w:r>
    </w:p>
    <w:p w:rsidR="00AA7468" w:rsidRDefault="00AA7468" w:rsidP="008D635D">
      <w:pPr>
        <w:spacing w:before="100" w:beforeAutospacing="1" w:after="100" w:afterAutospacing="1" w:line="360" w:lineRule="auto"/>
        <w:ind w:left="-576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6031832" cy="9057174"/>
            <wp:effectExtent l="76200" t="76200" r="140970" b="1250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enu final-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1222" cy="907127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B4444" w:rsidRDefault="00616F3C" w:rsidP="008D635D">
      <w:pPr>
        <w:spacing w:after="0" w:line="360" w:lineRule="auto"/>
        <w:ind w:left="-72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6284420" cy="8886190"/>
            <wp:effectExtent l="76200" t="76200" r="135890" b="1244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enu final-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0660" cy="892329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562A8" w:rsidRDefault="00A562A8" w:rsidP="00A562A8">
      <w:pPr>
        <w:spacing w:after="0" w:line="360" w:lineRule="auto"/>
        <w:ind w:left="-1152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207411271"/>
        <w:docPartObj>
          <w:docPartGallery w:val="Bibliographies"/>
          <w:docPartUnique/>
        </w:docPartObj>
      </w:sdtPr>
      <w:sdtEndPr/>
      <w:sdtContent>
        <w:p w:rsidR="008B4444" w:rsidRDefault="008B4444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:rsidR="00FD4FFB" w:rsidRDefault="008B4444" w:rsidP="00FD4FFB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FD4FFB">
                <w:rPr>
                  <w:noProof/>
                </w:rPr>
                <w:t xml:space="preserve">Bourdain, A., 2000. </w:t>
              </w:r>
              <w:r w:rsidR="00FD4FFB">
                <w:rPr>
                  <w:i/>
                  <w:iCs/>
                  <w:noProof/>
                </w:rPr>
                <w:t xml:space="preserve">Kitchen Confidential: Adventures in the Culinary Underbelly. </w:t>
              </w:r>
              <w:r w:rsidR="00FD4FFB">
                <w:rPr>
                  <w:noProof/>
                </w:rPr>
                <w:t>1 ed. s.l.:Bloomsbury Publishing.</w:t>
              </w:r>
            </w:p>
            <w:p w:rsidR="00FD4FFB" w:rsidRDefault="00FD4FFB" w:rsidP="00FD4F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Boussard, S., 2021. </w:t>
              </w:r>
              <w:r>
                <w:rPr>
                  <w:i/>
                  <w:iCs/>
                  <w:noProof/>
                </w:rPr>
                <w:t xml:space="preserve">Food and Beverage Management in the Luxury Hotel Industry. </w:t>
              </w:r>
              <w:r>
                <w:rPr>
                  <w:noProof/>
                </w:rPr>
                <w:t>1 ed. New York: Business Expert Press.</w:t>
              </w:r>
            </w:p>
            <w:p w:rsidR="00FD4FFB" w:rsidRDefault="00FD4FFB" w:rsidP="00FD4F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Brown, D. R., 2007. </w:t>
              </w:r>
              <w:r>
                <w:rPr>
                  <w:i/>
                  <w:iCs/>
                  <w:noProof/>
                </w:rPr>
                <w:t xml:space="preserve">The restaurant manager's handbook : how to set up, operate, and manage a financially successful food service operation. </w:t>
              </w:r>
              <w:r>
                <w:rPr>
                  <w:noProof/>
                </w:rPr>
                <w:t>Ocala, Florida: Atlantic Publishing Group Inc.</w:t>
              </w:r>
            </w:p>
            <w:p w:rsidR="00FD4FFB" w:rsidRDefault="00FD4FFB" w:rsidP="00FD4F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Cousins, J. &amp;. W. S., 2020. </w:t>
              </w:r>
              <w:r>
                <w:rPr>
                  <w:i/>
                  <w:iCs/>
                  <w:noProof/>
                </w:rPr>
                <w:t xml:space="preserve">Food and Beverage Service. </w:t>
              </w:r>
              <w:r>
                <w:rPr>
                  <w:noProof/>
                </w:rPr>
                <w:t>10 ed. London: Hodder Education Group.</w:t>
              </w:r>
            </w:p>
            <w:p w:rsidR="00FD4FFB" w:rsidRDefault="00FD4FFB" w:rsidP="00FD4F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Groups, T. H., 2023. </w:t>
              </w:r>
              <w:r>
                <w:rPr>
                  <w:i/>
                  <w:iCs/>
                  <w:noProof/>
                </w:rPr>
                <w:t xml:space="preserve">Trinity Hotel Groups.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https://trinityhotelgroups.com/our-partner-hotels</w:t>
              </w:r>
              <w:r>
                <w:rPr>
                  <w:noProof/>
                </w:rPr>
                <w:br/>
                <w:t>[Accessed 4 11 2023].</w:t>
              </w:r>
            </w:p>
            <w:p w:rsidR="00FD4FFB" w:rsidRDefault="00FD4FFB" w:rsidP="00FD4F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Hotel, T. L., 2023. </w:t>
              </w:r>
              <w:r>
                <w:rPr>
                  <w:i/>
                  <w:iCs/>
                  <w:noProof/>
                </w:rPr>
                <w:t xml:space="preserve">The Leopold Hotel Sheffield.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https://www.leopoldhotel.co.uk/en/dining</w:t>
              </w:r>
              <w:r>
                <w:rPr>
                  <w:noProof/>
                </w:rPr>
                <w:br/>
                <w:t>[Accessed 5 11 2023].</w:t>
              </w:r>
            </w:p>
            <w:p w:rsidR="00FD4FFB" w:rsidRDefault="00FD4FFB" w:rsidP="00FD4F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Johnston, R., 2012. </w:t>
              </w:r>
              <w:r>
                <w:rPr>
                  <w:i/>
                  <w:iCs/>
                  <w:noProof/>
                </w:rPr>
                <w:t xml:space="preserve">Service operations management : improving service delivery. </w:t>
              </w:r>
              <w:r>
                <w:rPr>
                  <w:noProof/>
                </w:rPr>
                <w:t>4th ed ed. Harlow, England: Pearson.</w:t>
              </w:r>
            </w:p>
            <w:p w:rsidR="00FD4FFB" w:rsidRDefault="00FD4FFB" w:rsidP="00FD4F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Kinni, T., n.d. </w:t>
              </w:r>
              <w:r>
                <w:rPr>
                  <w:i/>
                  <w:iCs/>
                  <w:noProof/>
                </w:rPr>
                <w:t xml:space="preserve">Be Our Guest: Perfecting the Art of Customer Service. </w:t>
              </w:r>
              <w:r>
                <w:rPr>
                  <w:noProof/>
                </w:rPr>
                <w:t>10 Anniversary ed. 2011: Disney Editions.</w:t>
              </w:r>
            </w:p>
            <w:p w:rsidR="00FD4FFB" w:rsidRDefault="00FD4FFB" w:rsidP="00FD4F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Meyer, D., 2007. </w:t>
              </w:r>
              <w:r>
                <w:rPr>
                  <w:i/>
                  <w:iCs/>
                  <w:noProof/>
                </w:rPr>
                <w:t xml:space="preserve">Setting the Table: Lessons and Inspirations from One of the World's Leading Entrepreneurs. </w:t>
              </w:r>
              <w:r>
                <w:rPr>
                  <w:noProof/>
                </w:rPr>
                <w:t>1 ed. s.l.:Marshall Cavendish.</w:t>
              </w:r>
            </w:p>
            <w:p w:rsidR="00FD4FFB" w:rsidRDefault="00FD4FFB" w:rsidP="00FD4FF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Oswell, P., 2016. </w:t>
              </w:r>
              <w:r>
                <w:rPr>
                  <w:i/>
                  <w:iCs/>
                  <w:noProof/>
                </w:rPr>
                <w:t xml:space="preserve">48 hours in... Sheffield - Best of both worlds - (53.9 degsN 1.5 degsW). </w:t>
              </w:r>
              <w:r>
                <w:rPr>
                  <w:noProof/>
                </w:rPr>
                <w:t>London, Haymarket Business Publications Ltd.</w:t>
              </w:r>
            </w:p>
            <w:p w:rsidR="008B4444" w:rsidRDefault="008B4444" w:rsidP="00FD4FF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8B4444" w:rsidRPr="00DA539B" w:rsidRDefault="008B4444" w:rsidP="00DA539B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sectPr w:rsidR="008B4444" w:rsidRPr="00DA539B" w:rsidSect="000A7083">
      <w:footerReference w:type="default" r:id="rId11"/>
      <w:pgSz w:w="11906" w:h="16838" w:code="9"/>
      <w:pgMar w:top="1134" w:right="850" w:bottom="1134" w:left="1701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6A7" w:rsidRDefault="004466A7" w:rsidP="00A562A8">
      <w:pPr>
        <w:spacing w:after="0" w:line="240" w:lineRule="auto"/>
      </w:pPr>
      <w:r>
        <w:separator/>
      </w:r>
    </w:p>
  </w:endnote>
  <w:endnote w:type="continuationSeparator" w:id="0">
    <w:p w:rsidR="004466A7" w:rsidRDefault="004466A7" w:rsidP="00A562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32547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D635D" w:rsidRDefault="008D635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163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562A8" w:rsidRDefault="00A562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6A7" w:rsidRDefault="004466A7" w:rsidP="00A562A8">
      <w:pPr>
        <w:spacing w:after="0" w:line="240" w:lineRule="auto"/>
      </w:pPr>
      <w:r>
        <w:separator/>
      </w:r>
    </w:p>
  </w:footnote>
  <w:footnote w:type="continuationSeparator" w:id="0">
    <w:p w:rsidR="004466A7" w:rsidRDefault="004466A7" w:rsidP="00A562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8F8"/>
    <w:rsid w:val="00001A7A"/>
    <w:rsid w:val="00014B89"/>
    <w:rsid w:val="000807DB"/>
    <w:rsid w:val="000A7083"/>
    <w:rsid w:val="004466A7"/>
    <w:rsid w:val="004D7BA3"/>
    <w:rsid w:val="005C22D7"/>
    <w:rsid w:val="005E11A8"/>
    <w:rsid w:val="00616F3C"/>
    <w:rsid w:val="006C39CE"/>
    <w:rsid w:val="007E1632"/>
    <w:rsid w:val="00820969"/>
    <w:rsid w:val="00846367"/>
    <w:rsid w:val="008B4444"/>
    <w:rsid w:val="008D635D"/>
    <w:rsid w:val="009868F8"/>
    <w:rsid w:val="00A1259B"/>
    <w:rsid w:val="00A562A8"/>
    <w:rsid w:val="00AA7468"/>
    <w:rsid w:val="00B66E10"/>
    <w:rsid w:val="00BF6563"/>
    <w:rsid w:val="00DA539B"/>
    <w:rsid w:val="00EF258E"/>
    <w:rsid w:val="00FD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8B6F3"/>
  <w15:chartTrackingRefBased/>
  <w15:docId w15:val="{CE1852D7-9E5F-45CB-8B24-ACB260B3F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8F8"/>
  </w:style>
  <w:style w:type="paragraph" w:styleId="Heading1">
    <w:name w:val="heading 1"/>
    <w:basedOn w:val="Normal"/>
    <w:next w:val="Normal"/>
    <w:link w:val="Heading1Char"/>
    <w:uiPriority w:val="9"/>
    <w:qFormat/>
    <w:rsid w:val="008B4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4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6C39CE"/>
  </w:style>
  <w:style w:type="paragraph" w:styleId="Header">
    <w:name w:val="header"/>
    <w:basedOn w:val="Normal"/>
    <w:link w:val="HeaderChar"/>
    <w:uiPriority w:val="99"/>
    <w:unhideWhenUsed/>
    <w:rsid w:val="00A562A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62A8"/>
  </w:style>
  <w:style w:type="paragraph" w:styleId="Footer">
    <w:name w:val="footer"/>
    <w:basedOn w:val="Normal"/>
    <w:link w:val="FooterChar"/>
    <w:uiPriority w:val="99"/>
    <w:unhideWhenUsed/>
    <w:rsid w:val="00A562A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62A8"/>
  </w:style>
  <w:style w:type="paragraph" w:styleId="NoSpacing">
    <w:name w:val="No Spacing"/>
    <w:link w:val="NoSpacingChar"/>
    <w:uiPriority w:val="1"/>
    <w:qFormat/>
    <w:rsid w:val="000A7083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0A7083"/>
    <w:rPr>
      <w:rFonts w:eastAsiaTheme="minorEastAsia"/>
    </w:rPr>
  </w:style>
  <w:style w:type="paragraph" w:customStyle="1" w:styleId="Default">
    <w:name w:val="Default"/>
    <w:rsid w:val="000A708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Osw16</b:Tag>
    <b:SourceType>ConferenceProceedings</b:SourceType>
    <b:Guid>{C5FDCC48-3588-45A8-B4E8-B6A2B210DD19}</b:Guid>
    <b:Title>48 hours in... Sheffield - Best of both worlds - (53.9 degsN 1.5 degsW)</b:Title>
    <b:Year>2016</b:Year>
    <b:City>London</b:City>
    <b:Publisher>Haymarket Business Publications Ltd</b:Publisher>
    <b:Author>
      <b:Author>
        <b:NameList>
          <b:Person>
            <b:Last>Oswell</b:Last>
            <b:First>Paul</b:First>
          </b:Person>
        </b:NameList>
      </b:Author>
    </b:Author>
    <b:RefOrder>1</b:RefOrder>
  </b:Source>
  <b:Source>
    <b:Tag>Dou07</b:Tag>
    <b:SourceType>Book</b:SourceType>
    <b:Guid>{41722EE0-2EF7-4B1B-9525-6F1B6DF289D5}</b:Guid>
    <b:Author>
      <b:Author>
        <b:NameList>
          <b:Person>
            <b:Last>Brown</b:Last>
            <b:First>Douglas</b:First>
            <b:Middle>Robert</b:Middle>
          </b:Person>
        </b:NameList>
      </b:Author>
    </b:Author>
    <b:Title>The restaurant manager's handbook : how to set up, operate, and manage a financially successful food service operation</b:Title>
    <b:Year>2007</b:Year>
    <b:Publisher>Atlantic Publishing Group Inc</b:Publisher>
    <b:City>Ocala, Florida</b:City>
    <b:RefOrder>2</b:RefOrder>
  </b:Source>
  <b:Source>
    <b:Tag>Cou20</b:Tag>
    <b:SourceType>Book</b:SourceType>
    <b:Guid>{D0FA7F7E-7B1A-490D-878A-9007884AE911}</b:Guid>
    <b:Title>Food and Beverage Service</b:Title>
    <b:Year>2020</b:Year>
    <b:Author>
      <b:Author>
        <b:NameList>
          <b:Person>
            <b:Last>Cousins</b:Last>
            <b:First>J,</b:First>
            <b:Middle>&amp; Weekes, S</b:Middle>
          </b:Person>
        </b:NameList>
      </b:Author>
    </b:Author>
    <b:City>London</b:City>
    <b:Publisher>Hodder Education Group</b:Publisher>
    <b:Edition>10</b:Edition>
    <b:RefOrder>3</b:RefOrder>
  </b:Source>
  <b:Source>
    <b:Tag>Syl21</b:Tag>
    <b:SourceType>Book</b:SourceType>
    <b:Guid>{F194F409-F500-44C7-8396-5F4C7137ECBD}</b:Guid>
    <b:Author>
      <b:Author>
        <b:NameList>
          <b:Person>
            <b:Last>Boussard</b:Last>
            <b:First>Sylvain</b:First>
          </b:Person>
        </b:NameList>
      </b:Author>
    </b:Author>
    <b:Title>Food and Beverage Management in the Luxury Hotel Industry</b:Title>
    <b:Year>2021</b:Year>
    <b:City>New York</b:City>
    <b:Publisher>Business Expert Press</b:Publisher>
    <b:Edition>1</b:Edition>
    <b:RefOrder>4</b:RefOrder>
  </b:Source>
  <b:Source>
    <b:Tag>Dan07</b:Tag>
    <b:SourceType>Book</b:SourceType>
    <b:Guid>{C1F651BC-1214-474C-BE21-D3CDF7BA171D}</b:Guid>
    <b:Author>
      <b:Author>
        <b:NameList>
          <b:Person>
            <b:Last>Meyer</b:Last>
            <b:First>Danny</b:First>
          </b:Person>
        </b:NameList>
      </b:Author>
    </b:Author>
    <b:Title>Setting the Table: Lessons and Inspirations from One of the World's Leading Entrepreneurs</b:Title>
    <b:Year>2007</b:Year>
    <b:Publisher>Marshall Cavendish</b:Publisher>
    <b:Edition>1</b:Edition>
    <b:RefOrder>5</b:RefOrder>
  </b:Source>
  <b:Source>
    <b:Tag>The23</b:Tag>
    <b:SourceType>InternetSite</b:SourceType>
    <b:Guid>{EA21BFFF-4C3E-469F-801E-B190BD81183D}</b:Guid>
    <b:Title>The Leopold Hotel Sheffield</b:Title>
    <b:Year>2023</b:Year>
    <b:Author>
      <b:Author>
        <b:NameList>
          <b:Person>
            <b:Last>Hotel</b:Last>
            <b:First>The</b:First>
            <b:Middle>Leopold</b:Middle>
          </b:Person>
        </b:NameList>
      </b:Author>
    </b:Author>
    <b:YearAccessed>2023</b:YearAccessed>
    <b:MonthAccessed>11</b:MonthAccessed>
    <b:DayAccessed>5</b:DayAccessed>
    <b:URL>https://www.leopoldhotel.co.uk/en/dining</b:URL>
    <b:RefOrder>6</b:RefOrder>
  </b:Source>
  <b:Source>
    <b:Tag>Tri23</b:Tag>
    <b:SourceType>InternetSite</b:SourceType>
    <b:Guid>{EE8C03A0-7880-49F7-922F-E6F9C4D275B0}</b:Guid>
    <b:Author>
      <b:Author>
        <b:NameList>
          <b:Person>
            <b:Last>Groups</b:Last>
            <b:First>Trinity</b:First>
            <b:Middle>Hotel</b:Middle>
          </b:Person>
        </b:NameList>
      </b:Author>
    </b:Author>
    <b:Title>Trinity Hotel Groups</b:Title>
    <b:Year>2023</b:Year>
    <b:YearAccessed>2023</b:YearAccessed>
    <b:MonthAccessed>11</b:MonthAccessed>
    <b:DayAccessed>4</b:DayAccessed>
    <b:URL>https://trinityhotelgroups.com/our-partner-hotels</b:URL>
    <b:RefOrder>7</b:RefOrder>
  </b:Source>
  <b:Source>
    <b:Tag>Ant00</b:Tag>
    <b:SourceType>Book</b:SourceType>
    <b:Guid>{39FC7148-9254-4BC0-9D27-1161B441A7E5}</b:Guid>
    <b:Author>
      <b:Author>
        <b:NameList>
          <b:Person>
            <b:Last>Bourdain</b:Last>
            <b:First>Anthony</b:First>
          </b:Person>
        </b:NameList>
      </b:Author>
    </b:Author>
    <b:Title>Kitchen Confidential: Adventures in the Culinary Underbelly</b:Title>
    <b:Year>2000</b:Year>
    <b:Publisher>Bloomsbury Publishing</b:Publisher>
    <b:Edition>1</b:Edition>
    <b:RefOrder>8</b:RefOrder>
  </b:Source>
  <b:Source>
    <b:Tag>Joh121</b:Tag>
    <b:SourceType>Book</b:SourceType>
    <b:Guid>{9F9525FD-D246-4D9F-95BD-7A65DF334B09}</b:Guid>
    <b:Title>Service operations management : improving service delivery</b:Title>
    <b:Year>2012</b:Year>
    <b:City> Harlow, England</b:City>
    <b:Publisher>Pearson</b:Publisher>
    <b:Author>
      <b:Author>
        <b:NameList>
          <b:Person>
            <b:Last>Johnston</b:Last>
            <b:First>R.</b:First>
          </b:Person>
        </b:NameList>
      </b:Author>
    </b:Author>
    <b:Edition>4th ed</b:Edition>
    <b:RefOrder>9</b:RefOrder>
  </b:Source>
  <b:Source>
    <b:Tag>Ted</b:Tag>
    <b:SourceType>Book</b:SourceType>
    <b:Guid>{9902CFFF-626A-4437-8F33-6438EB963A8A}</b:Guid>
    <b:Author>
      <b:Author>
        <b:NameList>
          <b:Person>
            <b:Last>Kinni</b:Last>
            <b:First>Ted</b:First>
          </b:Person>
        </b:NameList>
      </b:Author>
    </b:Author>
    <b:Title>Be Our Guest: Perfecting the Art of Customer Service</b:Title>
    <b:Publisher>Disney Editions</b:Publisher>
    <b:Edition>10 Anniversary</b:Edition>
    <b:City>2011</b:City>
    <b:RefOrder>10</b:RefOrder>
  </b:Source>
</b:Sources>
</file>

<file path=customXml/itemProps1.xml><?xml version="1.0" encoding="utf-8"?>
<ds:datastoreItem xmlns:ds="http://schemas.openxmlformats.org/officeDocument/2006/customXml" ds:itemID="{8591957E-ECED-4D84-AB71-65F07D441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630</Words>
  <Characters>3402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2023-11-10T23:24:00Z</dcterms:created>
  <dcterms:modified xsi:type="dcterms:W3CDTF">2023-11-10T23:24:00Z</dcterms:modified>
</cp:coreProperties>
</file>