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A3813" w14:textId="0AF1584B" w:rsidR="00242056" w:rsidRDefault="00242056" w:rsidP="00EC411D">
      <w:pPr>
        <w:rPr>
          <w:b/>
          <w:bCs/>
        </w:rPr>
      </w:pPr>
      <w:r>
        <w:rPr>
          <w:b/>
          <w:bCs/>
        </w:rPr>
        <w:t xml:space="preserve">Module Code: </w:t>
      </w:r>
      <w:r w:rsidR="002D12A7">
        <w:rPr>
          <w:rFonts w:ascii="Arial" w:hAnsi="Arial" w:cs="Arial"/>
          <w:b/>
        </w:rPr>
        <w:t>BMPF7309/D</w:t>
      </w:r>
    </w:p>
    <w:p w14:paraId="338825B4" w14:textId="13A6D049" w:rsidR="00242056" w:rsidRDefault="00242056" w:rsidP="00EC411D">
      <w:pPr>
        <w:rPr>
          <w:b/>
          <w:bCs/>
        </w:rPr>
      </w:pPr>
      <w:r>
        <w:rPr>
          <w:b/>
          <w:bCs/>
        </w:rPr>
        <w:t xml:space="preserve">Module Title: </w:t>
      </w:r>
      <w:r w:rsidR="005D1A70" w:rsidRPr="00854E99">
        <w:rPr>
          <w:rFonts w:ascii="Arial" w:hAnsi="Arial" w:cs="Arial"/>
          <w:b/>
        </w:rPr>
        <w:t>Leadership and Change</w:t>
      </w:r>
    </w:p>
    <w:p w14:paraId="4E8EE34C" w14:textId="587B2E25" w:rsidR="00242056" w:rsidRDefault="00242056" w:rsidP="00EC411D">
      <w:pPr>
        <w:rPr>
          <w:b/>
          <w:bCs/>
        </w:rPr>
      </w:pPr>
      <w:r>
        <w:rPr>
          <w:b/>
          <w:bCs/>
        </w:rPr>
        <w:t xml:space="preserve">Student Number: </w:t>
      </w:r>
      <w:r w:rsidR="003C15B3" w:rsidRPr="003C15B3">
        <w:rPr>
          <w:b/>
          <w:bCs/>
        </w:rPr>
        <w:t>2432986</w:t>
      </w:r>
    </w:p>
    <w:p w14:paraId="2DE4AF62" w14:textId="2EAE450E" w:rsidR="00242056" w:rsidRDefault="00242056" w:rsidP="00EC411D">
      <w:pPr>
        <w:rPr>
          <w:b/>
          <w:bCs/>
        </w:rPr>
      </w:pPr>
      <w:r>
        <w:rPr>
          <w:b/>
          <w:bCs/>
        </w:rPr>
        <w:t>Student Name: Layla Kassim-Ali</w:t>
      </w:r>
    </w:p>
    <w:p w14:paraId="3E595497" w14:textId="72F70209" w:rsidR="00242056" w:rsidRDefault="00650B0B" w:rsidP="00EC411D">
      <w:pPr>
        <w:rPr>
          <w:b/>
          <w:bCs/>
        </w:rPr>
      </w:pPr>
      <w:r>
        <w:rPr>
          <w:b/>
          <w:bCs/>
        </w:rPr>
        <w:t xml:space="preserve">Word Count </w:t>
      </w:r>
      <w:r w:rsidR="00D477CB">
        <w:rPr>
          <w:b/>
          <w:bCs/>
        </w:rPr>
        <w:t>Total:</w:t>
      </w:r>
      <w:r w:rsidR="00351691">
        <w:rPr>
          <w:b/>
          <w:bCs/>
        </w:rPr>
        <w:t xml:space="preserve"> </w:t>
      </w:r>
      <w:r w:rsidR="00FC525B">
        <w:rPr>
          <w:b/>
          <w:bCs/>
        </w:rPr>
        <w:t xml:space="preserve"> </w:t>
      </w:r>
      <w:r w:rsidR="009D66F3">
        <w:rPr>
          <w:b/>
          <w:bCs/>
        </w:rPr>
        <w:t>4</w:t>
      </w:r>
      <w:r w:rsidR="00470B58">
        <w:rPr>
          <w:b/>
          <w:bCs/>
        </w:rPr>
        <w:t>481</w:t>
      </w:r>
    </w:p>
    <w:p w14:paraId="69A0CDF1" w14:textId="77777777" w:rsidR="00242056" w:rsidRDefault="00242056" w:rsidP="00EC411D">
      <w:pPr>
        <w:rPr>
          <w:b/>
          <w:bCs/>
        </w:rPr>
      </w:pPr>
    </w:p>
    <w:p w14:paraId="5C2EE6B8" w14:textId="77777777" w:rsidR="00242056" w:rsidRDefault="00242056" w:rsidP="00EC411D">
      <w:pPr>
        <w:rPr>
          <w:b/>
          <w:bCs/>
        </w:rPr>
      </w:pPr>
    </w:p>
    <w:p w14:paraId="173EF20E" w14:textId="77777777" w:rsidR="00242056" w:rsidRDefault="00242056" w:rsidP="00EC411D">
      <w:pPr>
        <w:rPr>
          <w:b/>
          <w:bCs/>
        </w:rPr>
      </w:pPr>
    </w:p>
    <w:p w14:paraId="69817CBD" w14:textId="77777777" w:rsidR="00242056" w:rsidRDefault="00242056" w:rsidP="00EC411D">
      <w:pPr>
        <w:rPr>
          <w:b/>
          <w:bCs/>
        </w:rPr>
      </w:pPr>
    </w:p>
    <w:p w14:paraId="0E6AD7C5" w14:textId="77777777" w:rsidR="00242056" w:rsidRDefault="00242056" w:rsidP="00EC411D">
      <w:pPr>
        <w:rPr>
          <w:b/>
          <w:bCs/>
        </w:rPr>
      </w:pPr>
    </w:p>
    <w:p w14:paraId="5C4D5B14" w14:textId="77777777" w:rsidR="00242056" w:rsidRDefault="00242056" w:rsidP="00EC411D">
      <w:pPr>
        <w:rPr>
          <w:b/>
          <w:bCs/>
        </w:rPr>
      </w:pPr>
    </w:p>
    <w:p w14:paraId="437B6AEA" w14:textId="77777777" w:rsidR="00242056" w:rsidRDefault="00242056" w:rsidP="00EC411D">
      <w:pPr>
        <w:rPr>
          <w:b/>
          <w:bCs/>
        </w:rPr>
      </w:pPr>
    </w:p>
    <w:p w14:paraId="4499B39D" w14:textId="77777777" w:rsidR="00242056" w:rsidRDefault="00242056" w:rsidP="00EC411D">
      <w:pPr>
        <w:rPr>
          <w:b/>
          <w:bCs/>
        </w:rPr>
      </w:pPr>
    </w:p>
    <w:p w14:paraId="3D8E6FAC" w14:textId="77777777" w:rsidR="00242056" w:rsidRDefault="00242056" w:rsidP="00EC411D">
      <w:pPr>
        <w:rPr>
          <w:b/>
          <w:bCs/>
        </w:rPr>
      </w:pPr>
    </w:p>
    <w:p w14:paraId="0130CE43" w14:textId="77777777" w:rsidR="00242056" w:rsidRDefault="00242056" w:rsidP="00EC411D">
      <w:pPr>
        <w:rPr>
          <w:b/>
          <w:bCs/>
        </w:rPr>
      </w:pPr>
    </w:p>
    <w:p w14:paraId="7904ABB4" w14:textId="77777777" w:rsidR="00242056" w:rsidRDefault="00242056" w:rsidP="00EC411D">
      <w:pPr>
        <w:rPr>
          <w:b/>
          <w:bCs/>
        </w:rPr>
      </w:pPr>
    </w:p>
    <w:p w14:paraId="724EFF22" w14:textId="77777777" w:rsidR="00242056" w:rsidRDefault="00242056" w:rsidP="00EC411D">
      <w:pPr>
        <w:rPr>
          <w:b/>
          <w:bCs/>
        </w:rPr>
      </w:pPr>
    </w:p>
    <w:p w14:paraId="73E72465" w14:textId="77777777" w:rsidR="00242056" w:rsidRDefault="00242056" w:rsidP="00EC411D">
      <w:pPr>
        <w:rPr>
          <w:b/>
          <w:bCs/>
        </w:rPr>
      </w:pPr>
    </w:p>
    <w:p w14:paraId="23A25F98" w14:textId="77777777" w:rsidR="00242056" w:rsidRDefault="00242056" w:rsidP="00EC411D">
      <w:pPr>
        <w:rPr>
          <w:b/>
          <w:bCs/>
        </w:rPr>
      </w:pPr>
    </w:p>
    <w:p w14:paraId="77C07C15" w14:textId="77777777" w:rsidR="00242056" w:rsidRDefault="00242056" w:rsidP="00EC411D">
      <w:pPr>
        <w:rPr>
          <w:b/>
          <w:bCs/>
        </w:rPr>
      </w:pPr>
    </w:p>
    <w:p w14:paraId="792781B7" w14:textId="77777777" w:rsidR="00242056" w:rsidRDefault="00242056" w:rsidP="00EC411D">
      <w:pPr>
        <w:rPr>
          <w:b/>
          <w:bCs/>
        </w:rPr>
      </w:pPr>
    </w:p>
    <w:p w14:paraId="001747CF" w14:textId="77777777" w:rsidR="00242056" w:rsidRDefault="00242056" w:rsidP="00EC411D">
      <w:pPr>
        <w:rPr>
          <w:b/>
          <w:bCs/>
        </w:rPr>
      </w:pPr>
    </w:p>
    <w:p w14:paraId="30DF62F9" w14:textId="77777777" w:rsidR="00242056" w:rsidRDefault="00242056" w:rsidP="00EC411D">
      <w:pPr>
        <w:rPr>
          <w:b/>
          <w:bCs/>
        </w:rPr>
      </w:pPr>
    </w:p>
    <w:p w14:paraId="5483414D" w14:textId="77777777" w:rsidR="00242056" w:rsidRDefault="00242056" w:rsidP="00EC411D">
      <w:pPr>
        <w:rPr>
          <w:b/>
          <w:bCs/>
        </w:rPr>
      </w:pPr>
    </w:p>
    <w:p w14:paraId="55F83860" w14:textId="77777777" w:rsidR="00242056" w:rsidRDefault="00242056" w:rsidP="00EC411D">
      <w:pPr>
        <w:rPr>
          <w:b/>
          <w:bCs/>
        </w:rPr>
      </w:pPr>
    </w:p>
    <w:p w14:paraId="0A560974" w14:textId="77777777" w:rsidR="00242056" w:rsidRDefault="00242056" w:rsidP="00EC411D">
      <w:pPr>
        <w:rPr>
          <w:b/>
          <w:bCs/>
        </w:rPr>
      </w:pPr>
    </w:p>
    <w:p w14:paraId="4816F1E7" w14:textId="77777777" w:rsidR="00242056" w:rsidRDefault="00242056" w:rsidP="00EC411D">
      <w:pPr>
        <w:rPr>
          <w:b/>
          <w:bCs/>
        </w:rPr>
      </w:pPr>
    </w:p>
    <w:p w14:paraId="6094F18D" w14:textId="77777777" w:rsidR="00242056" w:rsidRDefault="00242056" w:rsidP="00EC411D">
      <w:pPr>
        <w:rPr>
          <w:b/>
          <w:bCs/>
        </w:rPr>
      </w:pPr>
    </w:p>
    <w:p w14:paraId="0B1A074D" w14:textId="77777777" w:rsidR="00D477CB" w:rsidRDefault="00D477CB" w:rsidP="00EC411D">
      <w:pPr>
        <w:rPr>
          <w:b/>
          <w:bCs/>
        </w:rPr>
      </w:pPr>
    </w:p>
    <w:p w14:paraId="2BFB0720" w14:textId="77777777" w:rsidR="009D66F3" w:rsidRDefault="009D66F3" w:rsidP="00EC411D">
      <w:pPr>
        <w:rPr>
          <w:b/>
          <w:bCs/>
        </w:rPr>
      </w:pPr>
    </w:p>
    <w:p w14:paraId="22CDA7FA" w14:textId="77777777" w:rsidR="009D66F3" w:rsidRDefault="009D66F3" w:rsidP="00EC411D">
      <w:pPr>
        <w:rPr>
          <w:b/>
          <w:bCs/>
        </w:rPr>
      </w:pPr>
    </w:p>
    <w:p w14:paraId="5FE170AC" w14:textId="584D2693" w:rsidR="00890C61" w:rsidRDefault="00890C61" w:rsidP="00EC411D">
      <w:pPr>
        <w:rPr>
          <w:b/>
          <w:bCs/>
        </w:rPr>
      </w:pPr>
      <w:r>
        <w:rPr>
          <w:b/>
          <w:bCs/>
        </w:rPr>
        <w:lastRenderedPageBreak/>
        <w:t xml:space="preserve">Contents Page.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793"/>
      </w:tblGrid>
      <w:tr w:rsidR="00063C01" w:rsidRPr="003058C7" w14:paraId="195EC55F" w14:textId="77777777" w:rsidTr="003058C7">
        <w:tc>
          <w:tcPr>
            <w:tcW w:w="7513" w:type="dxa"/>
          </w:tcPr>
          <w:p w14:paraId="1735D40C" w14:textId="46B1DBBD" w:rsidR="00063C01" w:rsidRPr="003058C7" w:rsidRDefault="00063C01" w:rsidP="00063C01">
            <w:r w:rsidRPr="003058C7">
              <w:t xml:space="preserve">Component 1. </w:t>
            </w:r>
          </w:p>
          <w:p w14:paraId="2EB3C2FB" w14:textId="77777777" w:rsidR="00063C01" w:rsidRPr="003058C7" w:rsidRDefault="00063C01" w:rsidP="00063C01">
            <w:pPr>
              <w:pStyle w:val="ListParagraph"/>
              <w:ind w:left="0"/>
            </w:pPr>
          </w:p>
        </w:tc>
        <w:tc>
          <w:tcPr>
            <w:tcW w:w="793" w:type="dxa"/>
          </w:tcPr>
          <w:p w14:paraId="414BF0B9" w14:textId="7D5275E9" w:rsidR="00063C01" w:rsidRPr="003058C7" w:rsidRDefault="00417D9D" w:rsidP="00063C01">
            <w:pPr>
              <w:pStyle w:val="ListParagraph"/>
              <w:ind w:left="0"/>
            </w:pPr>
            <w:r w:rsidRPr="003058C7">
              <w:t>3-12</w:t>
            </w:r>
          </w:p>
        </w:tc>
      </w:tr>
      <w:tr w:rsidR="00063C01" w:rsidRPr="003058C7" w14:paraId="168A2120" w14:textId="77777777" w:rsidTr="003058C7">
        <w:tc>
          <w:tcPr>
            <w:tcW w:w="7513" w:type="dxa"/>
          </w:tcPr>
          <w:p w14:paraId="6745A2AB" w14:textId="3047CB29" w:rsidR="00063C01" w:rsidRPr="003058C7" w:rsidRDefault="00063C01" w:rsidP="00063C01">
            <w:r w:rsidRPr="003058C7">
              <w:t>Component 2.</w:t>
            </w:r>
          </w:p>
          <w:p w14:paraId="63C69105" w14:textId="77777777" w:rsidR="00063C01" w:rsidRPr="003058C7" w:rsidRDefault="00063C01" w:rsidP="00063C01">
            <w:pPr>
              <w:pStyle w:val="ListParagraph"/>
              <w:ind w:left="0"/>
            </w:pPr>
          </w:p>
        </w:tc>
        <w:tc>
          <w:tcPr>
            <w:tcW w:w="793" w:type="dxa"/>
          </w:tcPr>
          <w:p w14:paraId="53B65FE8" w14:textId="1D0E4D20" w:rsidR="00063C01" w:rsidRPr="003058C7" w:rsidRDefault="00417D9D" w:rsidP="00063C01">
            <w:pPr>
              <w:pStyle w:val="ListParagraph"/>
              <w:ind w:left="0"/>
            </w:pPr>
            <w:r w:rsidRPr="003058C7">
              <w:t>13-27</w:t>
            </w:r>
          </w:p>
        </w:tc>
      </w:tr>
      <w:tr w:rsidR="00063C01" w:rsidRPr="003058C7" w14:paraId="714D1934" w14:textId="77777777" w:rsidTr="003058C7">
        <w:tc>
          <w:tcPr>
            <w:tcW w:w="7513" w:type="dxa"/>
          </w:tcPr>
          <w:p w14:paraId="4C2573EF" w14:textId="2ABB33BA" w:rsidR="00063C01" w:rsidRPr="003058C7" w:rsidRDefault="00063C01" w:rsidP="00063C01">
            <w:pPr>
              <w:pStyle w:val="ListParagraph"/>
              <w:ind w:left="0"/>
            </w:pPr>
            <w:r w:rsidRPr="003058C7">
              <w:t>References</w:t>
            </w:r>
          </w:p>
        </w:tc>
        <w:tc>
          <w:tcPr>
            <w:tcW w:w="793" w:type="dxa"/>
          </w:tcPr>
          <w:p w14:paraId="53DD7136" w14:textId="3805D469" w:rsidR="00063C01" w:rsidRPr="003058C7" w:rsidRDefault="00417D9D" w:rsidP="00063C01">
            <w:pPr>
              <w:pStyle w:val="ListParagraph"/>
              <w:ind w:left="0"/>
            </w:pPr>
            <w:r w:rsidRPr="003058C7">
              <w:t>28-33</w:t>
            </w:r>
          </w:p>
        </w:tc>
      </w:tr>
      <w:tr w:rsidR="00063C01" w:rsidRPr="003058C7" w14:paraId="03575426" w14:textId="77777777" w:rsidTr="003058C7">
        <w:tc>
          <w:tcPr>
            <w:tcW w:w="7513" w:type="dxa"/>
          </w:tcPr>
          <w:p w14:paraId="35CCD202" w14:textId="7C700110" w:rsidR="00063C01" w:rsidRPr="003058C7" w:rsidRDefault="00063C01" w:rsidP="00063C01">
            <w:r w:rsidRPr="003058C7">
              <w:t>Appendix 1</w:t>
            </w:r>
          </w:p>
        </w:tc>
        <w:tc>
          <w:tcPr>
            <w:tcW w:w="793" w:type="dxa"/>
          </w:tcPr>
          <w:p w14:paraId="0DA162C8" w14:textId="271AFD9F" w:rsidR="00063C01" w:rsidRPr="003058C7" w:rsidRDefault="00417D9D" w:rsidP="00063C01">
            <w:pPr>
              <w:pStyle w:val="ListParagraph"/>
              <w:ind w:left="0"/>
            </w:pPr>
            <w:r w:rsidRPr="003058C7">
              <w:t>34</w:t>
            </w:r>
          </w:p>
        </w:tc>
      </w:tr>
      <w:tr w:rsidR="00063C01" w:rsidRPr="003058C7" w14:paraId="6470C02E" w14:textId="77777777" w:rsidTr="003058C7">
        <w:tc>
          <w:tcPr>
            <w:tcW w:w="7513" w:type="dxa"/>
          </w:tcPr>
          <w:p w14:paraId="4843DFD7" w14:textId="0D13D35C" w:rsidR="00063C01" w:rsidRPr="003058C7" w:rsidRDefault="00063C01" w:rsidP="00063C01">
            <w:pPr>
              <w:pStyle w:val="ListParagraph"/>
              <w:ind w:left="0"/>
            </w:pPr>
            <w:r w:rsidRPr="003058C7">
              <w:t>Appendix 2</w:t>
            </w:r>
          </w:p>
        </w:tc>
        <w:tc>
          <w:tcPr>
            <w:tcW w:w="793" w:type="dxa"/>
          </w:tcPr>
          <w:p w14:paraId="6EEF111F" w14:textId="6877963B" w:rsidR="00063C01" w:rsidRPr="003058C7" w:rsidRDefault="00417D9D" w:rsidP="00063C01">
            <w:pPr>
              <w:pStyle w:val="ListParagraph"/>
              <w:ind w:left="0"/>
            </w:pPr>
            <w:r w:rsidRPr="003058C7">
              <w:t>35-36</w:t>
            </w:r>
          </w:p>
        </w:tc>
      </w:tr>
    </w:tbl>
    <w:p w14:paraId="4D107BA3" w14:textId="77777777" w:rsidR="00063C01" w:rsidRDefault="00063C01" w:rsidP="00063C01">
      <w:pPr>
        <w:pStyle w:val="ListParagraph"/>
        <w:rPr>
          <w:b/>
          <w:bCs/>
        </w:rPr>
      </w:pPr>
    </w:p>
    <w:p w14:paraId="752D82DD" w14:textId="77777777" w:rsidR="00063C01" w:rsidRDefault="00063C01" w:rsidP="00063C01">
      <w:pPr>
        <w:pStyle w:val="ListParagraph"/>
        <w:rPr>
          <w:b/>
          <w:bCs/>
        </w:rPr>
      </w:pPr>
    </w:p>
    <w:p w14:paraId="683DC56F" w14:textId="77777777" w:rsidR="00063C01" w:rsidRDefault="00063C01" w:rsidP="00063C01">
      <w:pPr>
        <w:pStyle w:val="ListParagraph"/>
        <w:rPr>
          <w:b/>
          <w:bCs/>
        </w:rPr>
      </w:pPr>
    </w:p>
    <w:p w14:paraId="43B74F34" w14:textId="77777777" w:rsidR="00063C01" w:rsidRDefault="00063C01" w:rsidP="00063C01">
      <w:pPr>
        <w:pStyle w:val="ListParagraph"/>
        <w:rPr>
          <w:b/>
          <w:bCs/>
        </w:rPr>
      </w:pPr>
    </w:p>
    <w:p w14:paraId="759097F6" w14:textId="77777777" w:rsidR="00063C01" w:rsidRDefault="00063C01" w:rsidP="00063C01">
      <w:pPr>
        <w:pStyle w:val="ListParagraph"/>
        <w:rPr>
          <w:b/>
          <w:bCs/>
        </w:rPr>
      </w:pPr>
    </w:p>
    <w:p w14:paraId="1940941A" w14:textId="77777777" w:rsidR="00063C01" w:rsidRDefault="00063C01" w:rsidP="00063C01">
      <w:pPr>
        <w:pStyle w:val="ListParagraph"/>
        <w:rPr>
          <w:b/>
          <w:bCs/>
        </w:rPr>
      </w:pPr>
    </w:p>
    <w:p w14:paraId="5332C1BE" w14:textId="77777777" w:rsidR="00063C01" w:rsidRDefault="00063C01" w:rsidP="00063C01">
      <w:pPr>
        <w:pStyle w:val="ListParagraph"/>
        <w:rPr>
          <w:b/>
          <w:bCs/>
        </w:rPr>
      </w:pPr>
    </w:p>
    <w:p w14:paraId="67261246" w14:textId="77777777" w:rsidR="00063C01" w:rsidRDefault="00063C01" w:rsidP="00063C01">
      <w:pPr>
        <w:pStyle w:val="ListParagraph"/>
        <w:rPr>
          <w:b/>
          <w:bCs/>
        </w:rPr>
      </w:pPr>
    </w:p>
    <w:p w14:paraId="706A7D12" w14:textId="77777777" w:rsidR="00063C01" w:rsidRDefault="00063C01" w:rsidP="00063C01">
      <w:pPr>
        <w:pStyle w:val="ListParagraph"/>
        <w:rPr>
          <w:b/>
          <w:bCs/>
        </w:rPr>
      </w:pPr>
    </w:p>
    <w:p w14:paraId="7B75931D" w14:textId="77777777" w:rsidR="00890C61" w:rsidRDefault="00890C61" w:rsidP="00EC411D">
      <w:pPr>
        <w:rPr>
          <w:b/>
          <w:bCs/>
        </w:rPr>
      </w:pPr>
    </w:p>
    <w:p w14:paraId="6DB98344" w14:textId="77777777" w:rsidR="00890C61" w:rsidRDefault="00890C61" w:rsidP="00EC411D">
      <w:pPr>
        <w:rPr>
          <w:b/>
          <w:bCs/>
        </w:rPr>
      </w:pPr>
    </w:p>
    <w:p w14:paraId="3B9112D2" w14:textId="77777777" w:rsidR="00890C61" w:rsidRDefault="00890C61" w:rsidP="00EC411D">
      <w:pPr>
        <w:rPr>
          <w:b/>
          <w:bCs/>
        </w:rPr>
      </w:pPr>
    </w:p>
    <w:p w14:paraId="5BED5699" w14:textId="77777777" w:rsidR="00890C61" w:rsidRDefault="00890C61" w:rsidP="00EC411D">
      <w:pPr>
        <w:rPr>
          <w:b/>
          <w:bCs/>
        </w:rPr>
      </w:pPr>
    </w:p>
    <w:p w14:paraId="5699909D" w14:textId="77777777" w:rsidR="00890C61" w:rsidRDefault="00890C61" w:rsidP="00EC411D">
      <w:pPr>
        <w:rPr>
          <w:b/>
          <w:bCs/>
        </w:rPr>
      </w:pPr>
    </w:p>
    <w:p w14:paraId="2B08D8BD" w14:textId="77777777" w:rsidR="00890C61" w:rsidRDefault="00890C61" w:rsidP="00EC411D">
      <w:pPr>
        <w:rPr>
          <w:b/>
          <w:bCs/>
        </w:rPr>
      </w:pPr>
    </w:p>
    <w:p w14:paraId="0D62E70F" w14:textId="77777777" w:rsidR="00890C61" w:rsidRDefault="00890C61" w:rsidP="00EC411D">
      <w:pPr>
        <w:rPr>
          <w:b/>
          <w:bCs/>
        </w:rPr>
      </w:pPr>
    </w:p>
    <w:p w14:paraId="05D9B480" w14:textId="77777777" w:rsidR="00890C61" w:rsidRDefault="00890C61" w:rsidP="00EC411D">
      <w:pPr>
        <w:rPr>
          <w:b/>
          <w:bCs/>
        </w:rPr>
      </w:pPr>
    </w:p>
    <w:p w14:paraId="4F33172A" w14:textId="77777777" w:rsidR="00890C61" w:rsidRDefault="00890C61" w:rsidP="00EC411D">
      <w:pPr>
        <w:rPr>
          <w:b/>
          <w:bCs/>
        </w:rPr>
      </w:pPr>
    </w:p>
    <w:p w14:paraId="58EB8D22" w14:textId="77777777" w:rsidR="00890C61" w:rsidRDefault="00890C61" w:rsidP="00EC411D">
      <w:pPr>
        <w:rPr>
          <w:b/>
          <w:bCs/>
        </w:rPr>
      </w:pPr>
    </w:p>
    <w:p w14:paraId="0578C983" w14:textId="77777777" w:rsidR="00890C61" w:rsidRDefault="00890C61" w:rsidP="00EC411D">
      <w:pPr>
        <w:rPr>
          <w:b/>
          <w:bCs/>
        </w:rPr>
      </w:pPr>
    </w:p>
    <w:p w14:paraId="30C6D9F0" w14:textId="77777777" w:rsidR="00890C61" w:rsidRDefault="00890C61" w:rsidP="00EC411D">
      <w:pPr>
        <w:rPr>
          <w:b/>
          <w:bCs/>
        </w:rPr>
      </w:pPr>
    </w:p>
    <w:p w14:paraId="3881D61E" w14:textId="77777777" w:rsidR="00890C61" w:rsidRDefault="00890C61" w:rsidP="00EC411D">
      <w:pPr>
        <w:rPr>
          <w:b/>
          <w:bCs/>
        </w:rPr>
      </w:pPr>
    </w:p>
    <w:p w14:paraId="6544700A" w14:textId="77777777" w:rsidR="00890C61" w:rsidRDefault="00890C61" w:rsidP="00EC411D">
      <w:pPr>
        <w:rPr>
          <w:b/>
          <w:bCs/>
        </w:rPr>
      </w:pPr>
    </w:p>
    <w:p w14:paraId="7E142F84" w14:textId="77777777" w:rsidR="0011618B" w:rsidRDefault="0011618B" w:rsidP="00EC411D">
      <w:pPr>
        <w:rPr>
          <w:b/>
          <w:bCs/>
        </w:rPr>
      </w:pPr>
    </w:p>
    <w:p w14:paraId="4A87B012" w14:textId="77777777" w:rsidR="0011618B" w:rsidRDefault="0011618B" w:rsidP="00EC411D">
      <w:pPr>
        <w:rPr>
          <w:b/>
          <w:bCs/>
        </w:rPr>
      </w:pPr>
    </w:p>
    <w:p w14:paraId="426C6B1B" w14:textId="77777777" w:rsidR="0011618B" w:rsidRDefault="0011618B" w:rsidP="00EC411D">
      <w:pPr>
        <w:rPr>
          <w:b/>
          <w:bCs/>
        </w:rPr>
      </w:pPr>
    </w:p>
    <w:p w14:paraId="50A8FF44" w14:textId="77777777" w:rsidR="0011618B" w:rsidRDefault="0011618B" w:rsidP="00EC411D">
      <w:pPr>
        <w:rPr>
          <w:b/>
          <w:bCs/>
        </w:rPr>
      </w:pPr>
    </w:p>
    <w:p w14:paraId="5769B481" w14:textId="77777777" w:rsidR="003058C7" w:rsidRDefault="003058C7" w:rsidP="00732212">
      <w:pPr>
        <w:spacing w:line="360" w:lineRule="auto"/>
        <w:rPr>
          <w:rFonts w:ascii="Arial" w:hAnsi="Arial" w:cs="Arial"/>
          <w:b/>
          <w:bCs/>
        </w:rPr>
      </w:pPr>
    </w:p>
    <w:p w14:paraId="1E8D4CDC" w14:textId="77777777" w:rsidR="004676A4" w:rsidRDefault="004676A4" w:rsidP="004676A4">
      <w:r>
        <w:lastRenderedPageBreak/>
        <w:t xml:space="preserve">Organisational culture plays a pivotal role when implementing change, whether that be enablement or resistance. Although, organisational culture can be extremely complex and difficult to manage within an organisation. Leadership plays an equally important and complex role in implementing in change but it is affected by political, emotional and cultural constrictions that can reduce the ability of leadership to fully control change outcomes. </w:t>
      </w:r>
    </w:p>
    <w:p w14:paraId="2DCA5988" w14:textId="77777777" w:rsidR="004676A4" w:rsidRDefault="004676A4" w:rsidP="004676A4">
      <w:r>
        <w:t xml:space="preserve">Organisational culture is a set of shared beliefs, values, behaviours and norms shared by the individuals within an organisation that directly influence staff decision-making, interactions and ways of working. Organisational culture is often invisible and described as “the way things are around here” and has a strong influence within the organisation </w:t>
      </w:r>
      <w:r w:rsidRPr="002A5D5E">
        <w:rPr>
          <w:color w:val="EE0000"/>
        </w:rPr>
        <w:t>(</w:t>
      </w:r>
      <w:r>
        <w:rPr>
          <w:color w:val="EE0000"/>
        </w:rPr>
        <w:t>Hofstede 2011; Shein, 2010</w:t>
      </w:r>
      <w:r w:rsidRPr="002A5D5E">
        <w:rPr>
          <w:color w:val="EE0000"/>
        </w:rPr>
        <w:t xml:space="preserve">). </w:t>
      </w:r>
    </w:p>
    <w:p w14:paraId="46D9866E" w14:textId="77777777" w:rsidR="004676A4" w:rsidRPr="002A5D5E" w:rsidRDefault="004676A4" w:rsidP="004676A4">
      <w:r>
        <w:t xml:space="preserve">Organisational change refers to change implemented within an organisation to either processes, structure, technology or culture to adjust to pressures from internal or external factors </w:t>
      </w:r>
      <w:proofErr w:type="gramStart"/>
      <w:r>
        <w:t>in order to</w:t>
      </w:r>
      <w:proofErr w:type="gramEnd"/>
      <w:r>
        <w:t xml:space="preserve"> evolve and improve performance </w:t>
      </w:r>
      <w:r w:rsidRPr="00DD33B8">
        <w:rPr>
          <w:color w:val="EE0000"/>
        </w:rPr>
        <w:t>(</w:t>
      </w:r>
      <w:r>
        <w:rPr>
          <w:color w:val="EE0000"/>
        </w:rPr>
        <w:t>Kotter, 1996; Burke; 2017</w:t>
      </w:r>
      <w:r w:rsidRPr="00DD33B8">
        <w:rPr>
          <w:color w:val="EE0000"/>
        </w:rPr>
        <w:t>)</w:t>
      </w:r>
    </w:p>
    <w:p w14:paraId="22070381" w14:textId="77777777" w:rsidR="004676A4" w:rsidRDefault="004676A4" w:rsidP="004676A4">
      <w:r>
        <w:t xml:space="preserve">Understanding the relationship between organisational culture and change is vital for organisations who wish to adapt to increasing pressures and dynamic environments. Leadership is often deemed the main driver of successful change implementation, although leaders’ effectiveness to control and manage that change is restrained by cultural resistance, organisational norms and complexity </w:t>
      </w:r>
    </w:p>
    <w:p w14:paraId="021E21AA" w14:textId="77777777" w:rsidR="004676A4" w:rsidRDefault="004676A4" w:rsidP="004676A4">
      <w:r>
        <w:t xml:space="preserve">In this essay, I will explore and critically evaluate organisational culture and the influence it has in relation to change initiatives. I will explore organisational culture and change models and theories whilst evaluating their application to the Welsh Ambulance Service Trust (WAST). Additionally, I will explore a complexity of challenges in relation to leadership in times of change and introduce a change initiative I have started to implement within my organisation, WAST. </w:t>
      </w:r>
    </w:p>
    <w:p w14:paraId="58FE3A44" w14:textId="77777777" w:rsidR="004676A4" w:rsidRPr="00D964B9" w:rsidRDefault="004676A4" w:rsidP="004676A4">
      <w:r w:rsidRPr="00F900EA">
        <w:t xml:space="preserve">Organisational culture can both enable and restrict change initiatives </w:t>
      </w:r>
      <w:r>
        <w:t xml:space="preserve">and leadership during times of change is multi-factorial, complex and limited. Staff behaviour is moulded by culture and ongoing contextual factors as opposed to the leader’s intention </w:t>
      </w:r>
      <w:r w:rsidRPr="00E40947">
        <w:rPr>
          <w:color w:val="EE0000"/>
        </w:rPr>
        <w:t>(ref).</w:t>
      </w:r>
      <w:r w:rsidRPr="00E40947">
        <w:t xml:space="preserve"> </w:t>
      </w:r>
    </w:p>
    <w:p w14:paraId="2C0E35CC" w14:textId="77777777" w:rsidR="004676A4" w:rsidRDefault="004676A4" w:rsidP="004676A4">
      <w:r w:rsidRPr="0069778E">
        <w:t>I currently work for the W</w:t>
      </w:r>
      <w:r>
        <w:t xml:space="preserve">AST </w:t>
      </w:r>
      <w:r w:rsidRPr="0069778E">
        <w:t>as a Senior Paramedic (SP)</w:t>
      </w:r>
      <w:r>
        <w:t xml:space="preserve"> within middle management. The SP role focuses on clinical leadership and involves a combination of ride-outs on ambulances with our specific team members to assess their ability and provide support, working on a Cymru high-acuity response car (CHARU) and non-clinical office work. My responsibilities include but are not limited to, professional and staff development, quality improvement, incident management and clinical excellence. The role allows for leaders who are in touch with the realities of frontline staff. </w:t>
      </w:r>
    </w:p>
    <w:p w14:paraId="38329D97" w14:textId="77777777" w:rsidR="004676A4" w:rsidRDefault="004676A4" w:rsidP="004676A4">
      <w:r>
        <w:t xml:space="preserve">WAST has a set of behaviours and vision </w:t>
      </w:r>
      <w:r w:rsidRPr="00353B89">
        <w:rPr>
          <w:color w:val="EE0000"/>
        </w:rPr>
        <w:t>(Welsh Ambulance Service, 2025)</w:t>
      </w:r>
      <w:r>
        <w:t xml:space="preserve"> which are used to communicate the values and vision of the organisation and attempt to influence culture </w:t>
      </w:r>
      <w:r w:rsidRPr="00294FF9">
        <w:rPr>
          <w:color w:val="EE0000"/>
        </w:rPr>
        <w:t>(see image 1 &amp; 2</w:t>
      </w:r>
      <w:r>
        <w:t xml:space="preserve">) which include: </w:t>
      </w:r>
    </w:p>
    <w:p w14:paraId="08D47277" w14:textId="77777777" w:rsidR="004676A4" w:rsidRDefault="004676A4" w:rsidP="004676A4">
      <w:pPr>
        <w:pStyle w:val="ListParagraph"/>
        <w:numPr>
          <w:ilvl w:val="0"/>
          <w:numId w:val="48"/>
        </w:numPr>
      </w:pPr>
      <w:r>
        <w:t>Take ownership</w:t>
      </w:r>
    </w:p>
    <w:p w14:paraId="5937F314" w14:textId="77777777" w:rsidR="004676A4" w:rsidRDefault="004676A4" w:rsidP="004676A4">
      <w:pPr>
        <w:pStyle w:val="ListParagraph"/>
        <w:numPr>
          <w:ilvl w:val="0"/>
          <w:numId w:val="48"/>
        </w:numPr>
      </w:pPr>
      <w:r>
        <w:t xml:space="preserve">Broaden understanding </w:t>
      </w:r>
    </w:p>
    <w:p w14:paraId="52753AC7" w14:textId="77777777" w:rsidR="004676A4" w:rsidRDefault="004676A4" w:rsidP="004676A4">
      <w:pPr>
        <w:pStyle w:val="ListParagraph"/>
        <w:numPr>
          <w:ilvl w:val="0"/>
          <w:numId w:val="48"/>
        </w:numPr>
      </w:pPr>
      <w:r>
        <w:t xml:space="preserve">Respect </w:t>
      </w:r>
    </w:p>
    <w:p w14:paraId="765CCF70" w14:textId="77777777" w:rsidR="004676A4" w:rsidRDefault="004676A4" w:rsidP="004676A4">
      <w:pPr>
        <w:pStyle w:val="ListParagraph"/>
        <w:numPr>
          <w:ilvl w:val="0"/>
          <w:numId w:val="48"/>
        </w:numPr>
      </w:pPr>
      <w:r>
        <w:t>Shared belief in others</w:t>
      </w:r>
    </w:p>
    <w:p w14:paraId="618EF226" w14:textId="77777777" w:rsidR="004676A4" w:rsidRDefault="004676A4" w:rsidP="004676A4">
      <w:pPr>
        <w:pStyle w:val="ListParagraph"/>
        <w:numPr>
          <w:ilvl w:val="0"/>
          <w:numId w:val="48"/>
        </w:numPr>
      </w:pPr>
      <w:r>
        <w:t xml:space="preserve">Ethical practice  </w:t>
      </w:r>
    </w:p>
    <w:p w14:paraId="43EC7C63" w14:textId="77777777" w:rsidR="004676A4" w:rsidRDefault="004676A4" w:rsidP="004676A4">
      <w:pPr>
        <w:pStyle w:val="ListParagraph"/>
        <w:numPr>
          <w:ilvl w:val="0"/>
          <w:numId w:val="48"/>
        </w:numPr>
      </w:pPr>
      <w:r>
        <w:t xml:space="preserve">Continual service improvement </w:t>
      </w:r>
    </w:p>
    <w:p w14:paraId="626CC0F9" w14:textId="77777777" w:rsidR="004676A4" w:rsidRDefault="004676A4" w:rsidP="004676A4">
      <w:pPr>
        <w:pStyle w:val="ListParagraph"/>
        <w:numPr>
          <w:ilvl w:val="0"/>
          <w:numId w:val="48"/>
        </w:numPr>
      </w:pPr>
      <w:r>
        <w:t xml:space="preserve">Inclusivity </w:t>
      </w:r>
    </w:p>
    <w:p w14:paraId="0133F697" w14:textId="77777777" w:rsidR="004676A4" w:rsidRDefault="004676A4" w:rsidP="004676A4">
      <w:pPr>
        <w:rPr>
          <w:b/>
          <w:bCs/>
        </w:rPr>
      </w:pPr>
      <w:r w:rsidRPr="00365707">
        <w:rPr>
          <w:noProof/>
        </w:rPr>
        <w:lastRenderedPageBreak/>
        <mc:AlternateContent>
          <mc:Choice Requires="wps">
            <w:drawing>
              <wp:anchor distT="45720" distB="45720" distL="114300" distR="114300" simplePos="0" relativeHeight="251671040" behindDoc="0" locked="0" layoutInCell="1" allowOverlap="1" wp14:anchorId="75C7E84F" wp14:editId="11281D1B">
                <wp:simplePos x="0" y="0"/>
                <wp:positionH relativeFrom="column">
                  <wp:posOffset>0</wp:posOffset>
                </wp:positionH>
                <wp:positionV relativeFrom="paragraph">
                  <wp:posOffset>1276350</wp:posOffset>
                </wp:positionV>
                <wp:extent cx="4808855" cy="1404620"/>
                <wp:effectExtent l="0" t="0" r="10795" b="13970"/>
                <wp:wrapSquare wrapText="bothSides"/>
                <wp:docPr id="7079617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8855" cy="1404620"/>
                        </a:xfrm>
                        <a:prstGeom prst="rect">
                          <a:avLst/>
                        </a:prstGeom>
                        <a:solidFill>
                          <a:srgbClr val="FFFFFF"/>
                        </a:solidFill>
                        <a:ln w="9525">
                          <a:solidFill>
                            <a:srgbClr val="000000"/>
                          </a:solidFill>
                          <a:miter lim="800000"/>
                          <a:headEnd/>
                          <a:tailEnd/>
                        </a:ln>
                      </wps:spPr>
                      <wps:txbx>
                        <w:txbxContent>
                          <w:p w14:paraId="0A1409C7" w14:textId="77777777" w:rsidR="004676A4" w:rsidRDefault="004676A4" w:rsidP="004676A4">
                            <w:r>
                              <w:t xml:space="preserve">Image 1. WAST Behaviours </w:t>
                            </w:r>
                            <w:r w:rsidRPr="00353B89">
                              <w:rPr>
                                <w:color w:val="EE0000"/>
                              </w:rPr>
                              <w:t>(Welsh Ambulance Service, 2025)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5C7E84F" id="_x0000_t202" coordsize="21600,21600" o:spt="202" path="m,l,21600r21600,l21600,xe">
                <v:stroke joinstyle="miter"/>
                <v:path gradientshapeok="t" o:connecttype="rect"/>
              </v:shapetype>
              <v:shape id="Text Box 2" o:spid="_x0000_s1026" type="#_x0000_t202" style="position:absolute;margin-left:0;margin-top:100.5pt;width:378.65pt;height:110.6pt;z-index:2516710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MgEQIAACAEAAAOAAAAZHJzL2Uyb0RvYy54bWysk1Fv0zAQx9+R+A6W32nSqh1d1HQaHUVI&#10;YyANPsDFcRoLx2dst0n59JydrqsGvCD8YNm+8993vzuvboZOs4N0XqEp+XSScyaNwFqZXcm/fd2+&#10;WXLmA5gaNBpZ8qP0/Gb9+tWqt4WcYYu6lo6RiPFFb0vehmCLLPOilR34CVppyNig6yDQ1u2y2kFP&#10;6p3OZnl+lfXoautQSO/p9G408nXSbxopwuem8TIwXXKKLaTZpbmKc7ZeQbFzYFslTmHAP0TRgTL0&#10;6FnqDgKwvVO/SXVKOPTYhInALsOmUUKmHCibaf4im8cWrEy5EBxvz5j8/5MVD4dH+8WxMLzDgQqY&#10;kvD2HsV3zwxuWjA7eesc9q2Emh6eRmRZb31xuhpR+8JHkar/hDUVGfYBk9DQuC5SoTwZqVMBjmfo&#10;cghM0OF8mS+XiwVngmzTeT6/mqWyZFA8XbfOhw8SOxYXJXdU1SQPh3sfYjhQPLnE1zxqVW+V1mnj&#10;dtVGO3YA6oBtGimDF27asL7k14vZYiTwV4k8jT9JdCpQK2vVlXx5doIicntv6tRoAZQe1xSyNieQ&#10;kd1IMQzVQI4RaIX1kZA6HFuWvhgtWnQ/OeupXUvuf+zBSc70R0NluZ7O57G/02a+eEsMmbu0VJcW&#10;MIKkSh44G5ebkP5EAmZvqXxblcA+R3KKldow8T59mdjnl/vk9fyx178AAAD//wMAUEsDBBQABgAI&#10;AAAAIQBHdYXP3QAAAAgBAAAPAAAAZHJzL2Rvd25yZXYueG1sTI/BTsMwEETvSPyDtUhcKurUJS0K&#10;2VRQqSdODeXuxksSEa+D7bbp32NOcJvVrGbelJvJDuJMPvSOERbzDARx40zPLcLhfffwBCJEzUYP&#10;jgnhSgE21e1NqQvjLryncx1bkUI4FBqhi3EspAxNR1aHuRuJk/fpvNUxnb6VxutLCreDVFm2klb3&#10;nBo6PdK2o+arPlmE1Xe9nL19mBnvr7tX39jcbA854v3d9PIMItIU/57hFz+hQ5WYju7EJogBIQ2J&#10;CCpbJJHsdb5egjgiPCqlQFal/D+g+gEAAP//AwBQSwECLQAUAAYACAAAACEAtoM4kv4AAADhAQAA&#10;EwAAAAAAAAAAAAAAAAAAAAAAW0NvbnRlbnRfVHlwZXNdLnhtbFBLAQItABQABgAIAAAAIQA4/SH/&#10;1gAAAJQBAAALAAAAAAAAAAAAAAAAAC8BAABfcmVscy8ucmVsc1BLAQItABQABgAIAAAAIQA/13Mg&#10;EQIAACAEAAAOAAAAAAAAAAAAAAAAAC4CAABkcnMvZTJvRG9jLnhtbFBLAQItABQABgAIAAAAIQBH&#10;dYXP3QAAAAgBAAAPAAAAAAAAAAAAAAAAAGsEAABkcnMvZG93bnJldi54bWxQSwUGAAAAAAQABADz&#10;AAAAdQUAAAAA&#10;">
                <v:textbox style="mso-fit-shape-to-text:t">
                  <w:txbxContent>
                    <w:p w14:paraId="0A1409C7" w14:textId="77777777" w:rsidR="004676A4" w:rsidRDefault="004676A4" w:rsidP="004676A4">
                      <w:r>
                        <w:t xml:space="preserve">Image 1. WAST Behaviours </w:t>
                      </w:r>
                      <w:r w:rsidRPr="00353B89">
                        <w:rPr>
                          <w:color w:val="EE0000"/>
                        </w:rPr>
                        <w:t>(Welsh Ambulance Service, 2025)</w:t>
                      </w:r>
                    </w:p>
                  </w:txbxContent>
                </v:textbox>
                <w10:wrap type="square"/>
              </v:shape>
            </w:pict>
          </mc:Fallback>
        </mc:AlternateContent>
      </w:r>
      <w:r>
        <w:rPr>
          <w:noProof/>
        </w:rPr>
        <w:drawing>
          <wp:inline distT="0" distB="0" distL="0" distR="0" wp14:anchorId="4AF158C5" wp14:editId="27E74DBE">
            <wp:extent cx="5638800" cy="1192530"/>
            <wp:effectExtent l="0" t="0" r="0" b="7620"/>
            <wp:docPr id="3" name="Picture 2" descr="Our B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ur BES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8800" cy="1192530"/>
                    </a:xfrm>
                    <a:prstGeom prst="rect">
                      <a:avLst/>
                    </a:prstGeom>
                    <a:noFill/>
                    <a:ln>
                      <a:noFill/>
                    </a:ln>
                  </pic:spPr>
                </pic:pic>
              </a:graphicData>
            </a:graphic>
          </wp:inline>
        </w:drawing>
      </w:r>
    </w:p>
    <w:p w14:paraId="4187A212" w14:textId="77777777" w:rsidR="004676A4" w:rsidRDefault="004676A4" w:rsidP="004676A4">
      <w:pPr>
        <w:rPr>
          <w:b/>
          <w:bCs/>
        </w:rPr>
      </w:pPr>
    </w:p>
    <w:p w14:paraId="0B61749F" w14:textId="77777777" w:rsidR="004676A4" w:rsidRDefault="004676A4" w:rsidP="004676A4">
      <w:pPr>
        <w:rPr>
          <w:b/>
          <w:bCs/>
        </w:rPr>
      </w:pPr>
    </w:p>
    <w:p w14:paraId="34C39BCE" w14:textId="77777777" w:rsidR="004676A4" w:rsidRDefault="004676A4" w:rsidP="004676A4">
      <w:pPr>
        <w:rPr>
          <w:b/>
          <w:bCs/>
        </w:rPr>
      </w:pPr>
      <w:r>
        <w:rPr>
          <w:noProof/>
        </w:rPr>
        <w:drawing>
          <wp:inline distT="0" distB="0" distL="0" distR="0" wp14:anchorId="6F9E3322" wp14:editId="231C99A3">
            <wp:extent cx="5731510" cy="2912110"/>
            <wp:effectExtent l="0" t="0" r="2540" b="2540"/>
            <wp:docPr id="19642951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912110"/>
                    </a:xfrm>
                    <a:prstGeom prst="rect">
                      <a:avLst/>
                    </a:prstGeom>
                    <a:noFill/>
                  </pic:spPr>
                </pic:pic>
              </a:graphicData>
            </a:graphic>
          </wp:inline>
        </w:drawing>
      </w:r>
    </w:p>
    <w:p w14:paraId="4F3CEF79" w14:textId="77777777" w:rsidR="004676A4" w:rsidRDefault="004676A4" w:rsidP="004676A4">
      <w:pPr>
        <w:rPr>
          <w:b/>
          <w:bCs/>
        </w:rPr>
      </w:pPr>
      <w:r w:rsidRPr="00365707">
        <w:rPr>
          <w:noProof/>
        </w:rPr>
        <mc:AlternateContent>
          <mc:Choice Requires="wps">
            <w:drawing>
              <wp:anchor distT="45720" distB="45720" distL="114300" distR="114300" simplePos="0" relativeHeight="251674112" behindDoc="0" locked="0" layoutInCell="1" allowOverlap="1" wp14:anchorId="1B3EC67A" wp14:editId="5250FC01">
                <wp:simplePos x="0" y="0"/>
                <wp:positionH relativeFrom="column">
                  <wp:posOffset>0</wp:posOffset>
                </wp:positionH>
                <wp:positionV relativeFrom="paragraph">
                  <wp:posOffset>80034</wp:posOffset>
                </wp:positionV>
                <wp:extent cx="4808855" cy="1404620"/>
                <wp:effectExtent l="0" t="0" r="10795" b="13970"/>
                <wp:wrapSquare wrapText="bothSides"/>
                <wp:docPr id="5447724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8855" cy="1404620"/>
                        </a:xfrm>
                        <a:prstGeom prst="rect">
                          <a:avLst/>
                        </a:prstGeom>
                        <a:solidFill>
                          <a:srgbClr val="FFFFFF"/>
                        </a:solidFill>
                        <a:ln w="9525">
                          <a:solidFill>
                            <a:srgbClr val="000000"/>
                          </a:solidFill>
                          <a:miter lim="800000"/>
                          <a:headEnd/>
                          <a:tailEnd/>
                        </a:ln>
                      </wps:spPr>
                      <wps:txbx>
                        <w:txbxContent>
                          <w:p w14:paraId="3DC7C141" w14:textId="77777777" w:rsidR="004676A4" w:rsidRDefault="004676A4" w:rsidP="004676A4">
                            <w:r>
                              <w:t>Image 2. WAST Vision</w:t>
                            </w:r>
                            <w:r w:rsidRPr="00353B89">
                              <w:rPr>
                                <w:color w:val="EE0000"/>
                              </w:rPr>
                              <w:t xml:space="preserve"> (Welsh Ambulance Service, 2025)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B3EC67A" id="_x0000_s1027" type="#_x0000_t202" style="position:absolute;margin-left:0;margin-top:6.3pt;width:378.65pt;height:110.6pt;z-index:2516741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HVEwIAACcEAAAOAAAAZHJzL2Uyb0RvYy54bWysk1Fv2yAQx98n7Tsg3hc7kdOlVpyqS5dp&#10;UtdN6vYBMOAYDXMMSOzs0+/Abhp128s0HhDHwZ+73x3rm6HT5CidV2AqOp/llEjDQSizr+i3r7s3&#10;K0p8YEYwDUZW9CQ9vdm8frXubSkX0IIW0hEUMb7sbUXbEGyZZZ63smN+BlYadDbgOhbQdPtMONaj&#10;eqezRZ5fZT04YR1w6T3u3o1Oukn6TSN5+Nw0XgaiK4qxhTS7NNdxzjZrVu4ds63iUxjsH6LomDL4&#10;6FnqjgVGDk79JtUp7sBDE2YcugyaRnGZcsBs5vmLbB5bZmXKBeF4e8bk/58sfzg+2i+OhOEdDFjA&#10;lIS398C/e2Jg2zKzl7fOQd9KJvDheUSW9daX09WI2pc+itT9JxBYZHYIkISGxnWRCuZJUB0LcDpD&#10;l0MgHDeLVb5aLZeUcPTNi7y4WqSyZKx8um6dDx8kdCQuKuqwqkmeHe99iOGw8ulIfM2DVmKntE6G&#10;29db7ciRYQfs0kgZvDimDekrer1cLEcCf5XI0/iTRKcCtrJWXUVX50OsjNzeG5EaLTClxzWGrM0E&#10;MrIbKYahHogSE+XItQZxQrIOxs7Fn4aLFtxPSnrs2or6HwfmJCX6o8HqXM+LIrZ5MorlW0RJ3KWn&#10;vvQww1GqooGScbkN6WskbvYWq7hTie9zJFPI2I0J+/RzYrtf2unU8//e/AIAAP//AwBQSwMEFAAG&#10;AAgAAAAhANz3xFjcAAAABwEAAA8AAABkcnMvZG93bnJldi54bWxMj8FOwzAQRO9I/IO1SFwq6pAo&#10;aRXiVFCpJ05Ny92NlyQiXgfbbdO/ZznBcWdGM2+rzWxHcUEfBkcKnpcJCKTWmYE6BcfD7mkNIkRN&#10;Ro+OUMENA2zq+7tKl8ZdaY+XJnaCSyiUWkEf41RKGdoerQ5LNyGx9+m81ZFP30nj9ZXL7SjTJCmk&#10;1QPxQq8n3PbYfjVnq6D4brLF+4dZ0P62e/Otzc32mCv1+DC/voCIOMe/MPziMzrUzHRyZzJBjAr4&#10;kchqWoBgd5WvMhAnBWmWrUHWlfzPX/8AAAD//wMAUEsBAi0AFAAGAAgAAAAhALaDOJL+AAAA4QEA&#10;ABMAAAAAAAAAAAAAAAAAAAAAAFtDb250ZW50X1R5cGVzXS54bWxQSwECLQAUAAYACAAAACEAOP0h&#10;/9YAAACUAQAACwAAAAAAAAAAAAAAAAAvAQAAX3JlbHMvLnJlbHNQSwECLQAUAAYACAAAACEAPhpB&#10;1RMCAAAnBAAADgAAAAAAAAAAAAAAAAAuAgAAZHJzL2Uyb0RvYy54bWxQSwECLQAUAAYACAAAACEA&#10;3PfEWNwAAAAHAQAADwAAAAAAAAAAAAAAAABtBAAAZHJzL2Rvd25yZXYueG1sUEsFBgAAAAAEAAQA&#10;8wAAAHYFAAAAAA==&#10;">
                <v:textbox style="mso-fit-shape-to-text:t">
                  <w:txbxContent>
                    <w:p w14:paraId="3DC7C141" w14:textId="77777777" w:rsidR="004676A4" w:rsidRDefault="004676A4" w:rsidP="004676A4">
                      <w:r>
                        <w:t>Image 2. WAST Vision</w:t>
                      </w:r>
                      <w:r w:rsidRPr="00353B89">
                        <w:rPr>
                          <w:color w:val="EE0000"/>
                        </w:rPr>
                        <w:t xml:space="preserve"> (Welsh Ambulance Service, 2025)</w:t>
                      </w:r>
                    </w:p>
                  </w:txbxContent>
                </v:textbox>
                <w10:wrap type="square"/>
              </v:shape>
            </w:pict>
          </mc:Fallback>
        </mc:AlternateContent>
      </w:r>
    </w:p>
    <w:p w14:paraId="6FBBD34A" w14:textId="77777777" w:rsidR="004676A4" w:rsidRDefault="004676A4" w:rsidP="004676A4">
      <w:pPr>
        <w:rPr>
          <w:b/>
          <w:bCs/>
        </w:rPr>
      </w:pPr>
    </w:p>
    <w:p w14:paraId="13A5B206" w14:textId="77777777" w:rsidR="004676A4" w:rsidRDefault="004676A4" w:rsidP="004676A4">
      <w:pPr>
        <w:rPr>
          <w:b/>
          <w:bCs/>
        </w:rPr>
      </w:pPr>
    </w:p>
    <w:p w14:paraId="56AB58A2" w14:textId="77777777" w:rsidR="004676A4" w:rsidRDefault="004676A4" w:rsidP="004676A4">
      <w:pPr>
        <w:rPr>
          <w:b/>
          <w:bCs/>
        </w:rPr>
      </w:pPr>
    </w:p>
    <w:p w14:paraId="73D96878" w14:textId="77777777" w:rsidR="004676A4" w:rsidRDefault="004676A4" w:rsidP="004676A4">
      <w:pPr>
        <w:rPr>
          <w:b/>
          <w:bCs/>
        </w:rPr>
      </w:pPr>
      <w:r>
        <w:rPr>
          <w:b/>
          <w:bCs/>
        </w:rPr>
        <w:t xml:space="preserve">Organisational Culture and Change </w:t>
      </w:r>
    </w:p>
    <w:p w14:paraId="7689C2D2" w14:textId="77777777" w:rsidR="004676A4" w:rsidRDefault="004676A4" w:rsidP="004676A4">
      <w:pPr>
        <w:rPr>
          <w:b/>
          <w:bCs/>
        </w:rPr>
      </w:pPr>
      <w:r>
        <w:t>Organisational Culture is a set of expectations, values, beliefs, behaviours and norms shared by the individuals who work within an organisation</w:t>
      </w:r>
      <w:r w:rsidRPr="00B821CD">
        <w:rPr>
          <w:color w:val="EE0000"/>
        </w:rPr>
        <w:t xml:space="preserve"> (</w:t>
      </w:r>
      <w:proofErr w:type="spellStart"/>
      <w:r w:rsidRPr="00B821CD">
        <w:rPr>
          <w:color w:val="EE0000"/>
        </w:rPr>
        <w:t>Schien</w:t>
      </w:r>
      <w:proofErr w:type="spellEnd"/>
      <w:r w:rsidRPr="00B821CD">
        <w:rPr>
          <w:color w:val="EE0000"/>
        </w:rPr>
        <w:t xml:space="preserve">, 1992). </w:t>
      </w:r>
      <w:r>
        <w:t xml:space="preserve">They influence how an employee makes decisions, interacts with others and their ways of working. Often described as “the way things are around here”. Organisational culture is influential in shaping employee performance, drive and experience and has a strong influence on staff retention </w:t>
      </w:r>
      <w:r w:rsidRPr="00997ABB">
        <w:rPr>
          <w:color w:val="EE0000"/>
        </w:rPr>
        <w:t xml:space="preserve">(Bortolotti et al., 2015) </w:t>
      </w:r>
      <w:r>
        <w:t>and job satisfaction</w:t>
      </w:r>
      <w:r w:rsidRPr="00EB4C9C">
        <w:rPr>
          <w:color w:val="EE0000"/>
        </w:rPr>
        <w:t xml:space="preserve"> (</w:t>
      </w:r>
      <w:proofErr w:type="spellStart"/>
      <w:r w:rsidRPr="009D6E83">
        <w:rPr>
          <w:color w:val="EE0000"/>
        </w:rPr>
        <w:t>Yiing</w:t>
      </w:r>
      <w:proofErr w:type="spellEnd"/>
      <w:r w:rsidRPr="009D6E83">
        <w:rPr>
          <w:color w:val="EE0000"/>
        </w:rPr>
        <w:t xml:space="preserve"> et al., 2009</w:t>
      </w:r>
      <w:r w:rsidRPr="00EB4C9C">
        <w:rPr>
          <w:color w:val="EE0000"/>
        </w:rPr>
        <w:t>)</w:t>
      </w:r>
    </w:p>
    <w:p w14:paraId="1E03DC9D" w14:textId="77777777" w:rsidR="004676A4" w:rsidRDefault="004676A4" w:rsidP="004676A4">
      <w:pPr>
        <w:rPr>
          <w:b/>
          <w:bCs/>
        </w:rPr>
      </w:pPr>
      <w:proofErr w:type="spellStart"/>
      <w:r w:rsidRPr="00A66D94">
        <w:rPr>
          <w:color w:val="EE0000"/>
        </w:rPr>
        <w:t>Schien</w:t>
      </w:r>
      <w:proofErr w:type="spellEnd"/>
      <w:r w:rsidRPr="00A66D94">
        <w:rPr>
          <w:color w:val="EE0000"/>
        </w:rPr>
        <w:t xml:space="preserve"> (1992) </w:t>
      </w:r>
      <w:r>
        <w:t xml:space="preserve">first conceptualises the idea of organisational culture by creating a theory which focuses on three distinct levels: artefacts, espoused values and underlying assumptions which can often be visualised in a triangle </w:t>
      </w:r>
      <w:r w:rsidRPr="000F7166">
        <w:rPr>
          <w:color w:val="EE0000"/>
        </w:rPr>
        <w:t>(see figure 1</w:t>
      </w:r>
      <w:r>
        <w:t>).</w:t>
      </w:r>
      <w:r w:rsidRPr="0054046F">
        <w:rPr>
          <w:b/>
          <w:bCs/>
          <w:noProof/>
        </w:rPr>
        <w:t xml:space="preserve"> </w:t>
      </w:r>
      <w:r w:rsidRPr="00FE3483">
        <w:rPr>
          <w:noProof/>
        </w:rPr>
        <w:t xml:space="preserve">Artefacts are highly visible and easy to observe within an organisation whereas underlying assumptions are often </w:t>
      </w:r>
      <w:r>
        <w:rPr>
          <w:noProof/>
        </w:rPr>
        <w:t>invisible</w:t>
      </w:r>
      <w:r w:rsidRPr="00FE3483">
        <w:rPr>
          <w:noProof/>
        </w:rPr>
        <w:t xml:space="preserve"> and deeply rooted, despite them having </w:t>
      </w:r>
      <w:r>
        <w:rPr>
          <w:noProof/>
        </w:rPr>
        <w:t xml:space="preserve">a </w:t>
      </w:r>
      <w:r w:rsidRPr="00FE3483">
        <w:rPr>
          <w:noProof/>
        </w:rPr>
        <w:t>significant influence on staff behaviour</w:t>
      </w:r>
      <w:r>
        <w:rPr>
          <w:b/>
          <w:bCs/>
          <w:noProof/>
        </w:rPr>
        <w:t xml:space="preserve">. </w:t>
      </w:r>
      <w:r w:rsidRPr="00BD08EB">
        <w:rPr>
          <w:noProof/>
        </w:rPr>
        <w:t>Shein’s model highlights the importance in the depth and persistence of culture</w:t>
      </w:r>
      <w:r>
        <w:rPr>
          <w:noProof/>
        </w:rPr>
        <w:t>. However, this model has been criticised as these underlying assumptions can be difficult to identify in practice.</w:t>
      </w:r>
    </w:p>
    <w:p w14:paraId="15334349" w14:textId="77777777" w:rsidR="004676A4" w:rsidRPr="00B90D00" w:rsidRDefault="004676A4" w:rsidP="004676A4">
      <w:pPr>
        <w:rPr>
          <w:b/>
          <w:bCs/>
        </w:rPr>
      </w:pPr>
      <w:r w:rsidRPr="00365707">
        <w:rPr>
          <w:b/>
          <w:bCs/>
          <w:noProof/>
        </w:rPr>
        <w:lastRenderedPageBreak/>
        <mc:AlternateContent>
          <mc:Choice Requires="wps">
            <w:drawing>
              <wp:anchor distT="45720" distB="45720" distL="114300" distR="114300" simplePos="0" relativeHeight="251667968" behindDoc="0" locked="0" layoutInCell="1" allowOverlap="1" wp14:anchorId="07E0895C" wp14:editId="4C023D7A">
                <wp:simplePos x="0" y="0"/>
                <wp:positionH relativeFrom="column">
                  <wp:posOffset>70641</wp:posOffset>
                </wp:positionH>
                <wp:positionV relativeFrom="paragraph">
                  <wp:posOffset>2799847</wp:posOffset>
                </wp:positionV>
                <wp:extent cx="4808855" cy="1404620"/>
                <wp:effectExtent l="0" t="0" r="1079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8855" cy="1404620"/>
                        </a:xfrm>
                        <a:prstGeom prst="rect">
                          <a:avLst/>
                        </a:prstGeom>
                        <a:solidFill>
                          <a:srgbClr val="FFFFFF"/>
                        </a:solidFill>
                        <a:ln w="9525">
                          <a:solidFill>
                            <a:srgbClr val="000000"/>
                          </a:solidFill>
                          <a:miter lim="800000"/>
                          <a:headEnd/>
                          <a:tailEnd/>
                        </a:ln>
                      </wps:spPr>
                      <wps:txbx>
                        <w:txbxContent>
                          <w:p w14:paraId="334DA9AA" w14:textId="77777777" w:rsidR="004676A4" w:rsidRDefault="004676A4" w:rsidP="004676A4">
                            <w:r>
                              <w:t xml:space="preserve">Figure 1. Organisational Culture Model </w:t>
                            </w:r>
                            <w:r w:rsidRPr="008A76B1">
                              <w:rPr>
                                <w:color w:val="EE0000"/>
                              </w:rPr>
                              <w:t>(</w:t>
                            </w:r>
                            <w:proofErr w:type="spellStart"/>
                            <w:r w:rsidRPr="008A76B1">
                              <w:rPr>
                                <w:color w:val="EE0000"/>
                              </w:rPr>
                              <w:t>Schien</w:t>
                            </w:r>
                            <w:proofErr w:type="spellEnd"/>
                            <w:r w:rsidRPr="008A76B1">
                              <w:rPr>
                                <w:color w:val="EE0000"/>
                              </w:rPr>
                              <w:t>, 1992)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E0895C" id="_x0000_s1028" type="#_x0000_t202" style="position:absolute;margin-left:5.55pt;margin-top:220.45pt;width:378.65pt;height:110.6pt;z-index:2516679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IMUFgIAACcEAAAOAAAAZHJzL2Uyb0RvYy54bWysk1Fv0zAQx9+R+A6W32nSqh1d1HQaHUVI&#10;YyANPsDFcRoLx2dst0n59JydrqsGvCD8YPl89t93vzuvboZOs4N0XqEp+XSScyaNwFqZXcm/fd2+&#10;WXLmA5gaNBpZ8qP0/Gb9+tWqt4WcYYu6lo6RiPFFb0vehmCLLPOilR34CVppyNmg6yCQ6XZZ7aAn&#10;9U5nszy/ynp0tXUopPe0ezc6+TrpN40U4XPTeBmYLjnFFtLs0lzFOVuvoNg5sK0SpzDgH6LoQBl6&#10;9Cx1BwHY3qnfpDolHHpswkRgl2HTKCFTDpTNNH+RzWMLVqZcCI63Z0z+/8mKh8Oj/eJYGN7hQAVM&#10;SXh7j+K7ZwY3LZidvHUO+1ZCTQ9PI7Kst744XY2ofeGjSNV/wpqKDPuASWhoXBepUJ6M1KkAxzN0&#10;OQQmaHO+zJfLxYIzQb7pPJ9fzVJZMiierlvnwweJHYuLkjuqapKHw70PMRwono7E1zxqVW+V1slw&#10;u2qjHTsAdcA2jZTBi2PasL7k14vZYiTwV4k8jT9JdCpQK2vVlXx5PgRF5Pbe1KnRAig9rilkbU4g&#10;I7uRYhiqgam65LP4QORaYX0ksg7HzqWfRosW3U/Oeurakvsfe3CSM/3RUHWup/N5bPNkzBdvCSVz&#10;l57q0gNGkFTJA2fjchPS10jc7C1VcasS3+dITiFTNybsp58T2/3STqee//f6FwAAAP//AwBQSwME&#10;FAAGAAgAAAAhAIhh1MLeAAAACgEAAA8AAABkcnMvZG93bnJldi54bWxMj8FOwzAQRO9I/IO1SFwq&#10;6qSkoYQ4FVTqiVNDubvxkkTE62C7bfr3LKdyHO3Tm9lyPdlBnNCH3pGCdJ6AQGqc6alVsP/YPqxA&#10;hKjJ6MERKrhggHV1e1Pqwrgz7fBUx1awhEKhFXQxjoWUoenQ6jB3IxLfvpy3OnL0rTRen1luB7lI&#10;klxa3RM3dHrETYfNd320CvKf+nH2/mlmtLts33xjl2azXyp1fze9voCIOMUrDH/zeTpUvOngjmSC&#10;GDinKZMKsix5BsHAU77KQBzYni9SkFUp/79Q/QIAAP//AwBQSwECLQAUAAYACAAAACEAtoM4kv4A&#10;AADhAQAAEwAAAAAAAAAAAAAAAAAAAAAAW0NvbnRlbnRfVHlwZXNdLnhtbFBLAQItABQABgAIAAAA&#10;IQA4/SH/1gAAAJQBAAALAAAAAAAAAAAAAAAAAC8BAABfcmVscy8ucmVsc1BLAQItABQABgAIAAAA&#10;IQAJxIMUFgIAACcEAAAOAAAAAAAAAAAAAAAAAC4CAABkcnMvZTJvRG9jLnhtbFBLAQItABQABgAI&#10;AAAAIQCIYdTC3gAAAAoBAAAPAAAAAAAAAAAAAAAAAHAEAABkcnMvZG93bnJldi54bWxQSwUGAAAA&#10;AAQABADzAAAAewUAAAAA&#10;">
                <v:textbox style="mso-fit-shape-to-text:t">
                  <w:txbxContent>
                    <w:p w14:paraId="334DA9AA" w14:textId="77777777" w:rsidR="004676A4" w:rsidRDefault="004676A4" w:rsidP="004676A4">
                      <w:r>
                        <w:t xml:space="preserve">Figure 1. Organisational Culture Model </w:t>
                      </w:r>
                      <w:r w:rsidRPr="008A76B1">
                        <w:rPr>
                          <w:color w:val="EE0000"/>
                        </w:rPr>
                        <w:t>(</w:t>
                      </w:r>
                      <w:proofErr w:type="spellStart"/>
                      <w:r w:rsidRPr="008A76B1">
                        <w:rPr>
                          <w:color w:val="EE0000"/>
                        </w:rPr>
                        <w:t>Schien</w:t>
                      </w:r>
                      <w:proofErr w:type="spellEnd"/>
                      <w:r w:rsidRPr="008A76B1">
                        <w:rPr>
                          <w:color w:val="EE0000"/>
                        </w:rPr>
                        <w:t>, 1992)</w:t>
                      </w:r>
                    </w:p>
                  </w:txbxContent>
                </v:textbox>
                <w10:wrap type="square"/>
              </v:shape>
            </w:pict>
          </mc:Fallback>
        </mc:AlternateContent>
      </w:r>
      <w:r>
        <w:rPr>
          <w:b/>
          <w:bCs/>
          <w:noProof/>
        </w:rPr>
        <w:drawing>
          <wp:inline distT="0" distB="0" distL="0" distR="0" wp14:anchorId="0CFD4DDC" wp14:editId="6CA0B0E9">
            <wp:extent cx="4863501" cy="2631056"/>
            <wp:effectExtent l="19050" t="0" r="32385" b="17145"/>
            <wp:docPr id="104841887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r>
        <w:rPr>
          <w:noProof/>
        </w:rPr>
        <w:t xml:space="preserve"> </w:t>
      </w:r>
    </w:p>
    <w:p w14:paraId="6AA90F99" w14:textId="77777777" w:rsidR="004676A4" w:rsidRDefault="004676A4" w:rsidP="004676A4">
      <w:pPr>
        <w:ind w:left="360"/>
      </w:pPr>
    </w:p>
    <w:p w14:paraId="72C856BE" w14:textId="77777777" w:rsidR="004676A4" w:rsidRDefault="004676A4" w:rsidP="004676A4">
      <w:pPr>
        <w:ind w:left="360"/>
      </w:pPr>
    </w:p>
    <w:p w14:paraId="0AB4A206" w14:textId="77777777" w:rsidR="004676A4" w:rsidRDefault="004676A4" w:rsidP="004676A4">
      <w:r>
        <w:t>Artefacts refers to surface level elements that are visible within the organisation such as uniform, algorithms, slogans, office layout and observed behaviours. Whilst artefacts are easy for individuals to observe, there is the possibly for difficulty interpreting them without a deep understanding. Values refers to the stated values, policies, procedures and goals of an organisation. They represent the organisations image and their expectations for behaviour. Underlying assumptions which refer to the unconscious beliefs, feelings and perceptions within an organisation that are often taken for granted but are the ultimate source of values and behaviour. These factors are often highly resistant to change.</w:t>
      </w:r>
    </w:p>
    <w:p w14:paraId="4EB88257" w14:textId="77777777" w:rsidR="004676A4" w:rsidRDefault="004676A4" w:rsidP="004676A4">
      <w:r w:rsidRPr="0098625B">
        <w:rPr>
          <w:color w:val="EE0000"/>
        </w:rPr>
        <w:t>Hofstede (2001</w:t>
      </w:r>
      <w:r w:rsidRPr="009D21A6">
        <w:t>)</w:t>
      </w:r>
      <w:r>
        <w:t xml:space="preserve"> suggested an alternative theory of organisation culture which categorises culture into six elements which are measurable and allows for analysis (</w:t>
      </w:r>
      <w:r w:rsidRPr="00A81467">
        <w:rPr>
          <w:color w:val="EE0000"/>
        </w:rPr>
        <w:t>see figure 2</w:t>
      </w:r>
      <w:r>
        <w:t>).</w:t>
      </w:r>
      <w:r w:rsidRPr="00CB7637">
        <w:t xml:space="preserve"> </w:t>
      </w:r>
      <w:r>
        <w:t xml:space="preserve">Although, this approach does not account for variability in staff behaviours and stereotypes individuals based on cultural tendencies. Additionally, it discounts that organisations are dynamic and continuously evolving and assumes behaviours are static and quantifiable. For example, the element of avoiding uncertainty is virtually impossible to achieve within WAST as our working environment is forever changing. This theory of culture may be better applied to less dynamic working environments such as office-based organisations </w:t>
      </w:r>
      <w:r w:rsidRPr="00D33134">
        <w:rPr>
          <w:color w:val="EE0000"/>
        </w:rPr>
        <w:t xml:space="preserve">(ref). </w:t>
      </w:r>
    </w:p>
    <w:p w14:paraId="176D2C5C" w14:textId="77777777" w:rsidR="004676A4" w:rsidRDefault="004676A4" w:rsidP="004676A4"/>
    <w:p w14:paraId="524B7659" w14:textId="77777777" w:rsidR="004676A4" w:rsidRDefault="004676A4" w:rsidP="004676A4">
      <w:r w:rsidRPr="00365707">
        <w:rPr>
          <w:b/>
          <w:bCs/>
          <w:noProof/>
        </w:rPr>
        <w:lastRenderedPageBreak/>
        <mc:AlternateContent>
          <mc:Choice Requires="wps">
            <w:drawing>
              <wp:anchor distT="45720" distB="45720" distL="114300" distR="114300" simplePos="0" relativeHeight="251641344" behindDoc="0" locked="0" layoutInCell="1" allowOverlap="1" wp14:anchorId="6BAFB920" wp14:editId="4F5E02C6">
                <wp:simplePos x="0" y="0"/>
                <wp:positionH relativeFrom="column">
                  <wp:posOffset>0</wp:posOffset>
                </wp:positionH>
                <wp:positionV relativeFrom="paragraph">
                  <wp:posOffset>3289300</wp:posOffset>
                </wp:positionV>
                <wp:extent cx="4808855" cy="1404620"/>
                <wp:effectExtent l="0" t="0" r="10795" b="13970"/>
                <wp:wrapSquare wrapText="bothSides"/>
                <wp:docPr id="3577537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8855" cy="1404620"/>
                        </a:xfrm>
                        <a:prstGeom prst="rect">
                          <a:avLst/>
                        </a:prstGeom>
                        <a:solidFill>
                          <a:srgbClr val="FFFFFF"/>
                        </a:solidFill>
                        <a:ln w="9525">
                          <a:solidFill>
                            <a:srgbClr val="000000"/>
                          </a:solidFill>
                          <a:miter lim="800000"/>
                          <a:headEnd/>
                          <a:tailEnd/>
                        </a:ln>
                      </wps:spPr>
                      <wps:txbx>
                        <w:txbxContent>
                          <w:p w14:paraId="4572AA6F" w14:textId="77777777" w:rsidR="004676A4" w:rsidRDefault="004676A4" w:rsidP="004676A4">
                            <w:r>
                              <w:t xml:space="preserve">Figure 2. Cultural Dimensions </w:t>
                            </w:r>
                            <w:r w:rsidRPr="008A76B1">
                              <w:rPr>
                                <w:color w:val="EE0000"/>
                              </w:rPr>
                              <w:t>(</w:t>
                            </w:r>
                            <w:r>
                              <w:rPr>
                                <w:color w:val="EE0000"/>
                              </w:rPr>
                              <w:t>Hofstede, 2001)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BAFB920" id="_x0000_s1029" type="#_x0000_t202" style="position:absolute;margin-left:0;margin-top:259pt;width:378.65pt;height:110.6pt;z-index:2516413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3iFgIAACcEAAAOAAAAZHJzL2Uyb0RvYy54bWysk82O0zAQx+9IvIPlO01a2qUbNV0tXYqQ&#10;lg9p4QEmjtNYOB5ju03K0zN2ut1qgQvCB8vjsf+e+c14dTN0mh2k8wpNyaeTnDNpBNbK7Er+7ev2&#10;1ZIzH8DUoNHIkh+l5zfrly9WvS3kDFvUtXSMRIwvelvyNgRbZJkXrezAT9BKQ84GXQeBTLfLagc9&#10;qXc6m+X5Vdajq61DIb2n3bvRyddJv2mkCJ+bxsvAdMkptpBml+Yqztl6BcXOgW2VOIUB/xBFB8rQ&#10;o2epOwjA9k79JtUp4dBjEyYCuwybRgmZcqBspvmzbB5asDLlQnC8PWPy/09WfDo82C+OheEtDlTA&#10;lIS39yi+e2Zw04LZyVvnsG8l1PTwNCLLeuuL09WI2hc+ilT9R6ypyLAPmISGxnWRCuXJSJ0KcDxD&#10;l0Nggjbny3y5XCw4E+SbzvP51SyVJYPi8bp1PryX2LG4KLmjqiZ5ONz7EMOB4vFIfM2jVvVWaZ0M&#10;t6s22rEDUAds00gZPDumDetLfr2YLUYCf5XI0/iTRKcCtbJWXcmX50NQRG7vTJ0aLYDS45pC1uYE&#10;MrIbKYahGpiqS/46PhC5VlgfiazDsXPpp9GiRfeTs566tuT+xx6c5Ex/MFSd6+l8Hts8GfPFG0LJ&#10;3KWnuvSAESRV8sDZuNyE9DUSN3tLVdyqxPcpklPI1I0J++nnxHa/tNOpp/+9/gUAAP//AwBQSwME&#10;FAAGAAgAAAAhAGs/CNXdAAAACAEAAA8AAABkcnMvZG93bnJldi54bWxMj8FuwjAQRO+V+g/WVuoF&#10;FQeiAA1xUIvEqSdSejfxkkSN16ltIPx9t6dym9WMZt8Um9H24oI+dI4UzKYJCKTamY4aBYfP3csK&#10;RIiajO4doYIbBtiUjw+Fzo270h4vVWwEl1DItYI2xiGXMtQtWh2mbkBi7+S81ZFP30jj9ZXLbS/n&#10;SbKQVnfEH1o94LbF+rs6WwWLnyqdfHyZCe1vu3df28xsD5lSz0/j2xpExDH+h+EPn9GhZKajO5MJ&#10;olfAQ6KCbLZiwfYyW6YgjizS1znIspD3A8pfAAAA//8DAFBLAQItABQABgAIAAAAIQC2gziS/gAA&#10;AOEBAAATAAAAAAAAAAAAAAAAAAAAAABbQ29udGVudF9UeXBlc10ueG1sUEsBAi0AFAAGAAgAAAAh&#10;ADj9If/WAAAAlAEAAAsAAAAAAAAAAAAAAAAALwEAAF9yZWxzLy5yZWxzUEsBAi0AFAAGAAgAAAAh&#10;ANtz7eIWAgAAJwQAAA4AAAAAAAAAAAAAAAAALgIAAGRycy9lMm9Eb2MueG1sUEsBAi0AFAAGAAgA&#10;AAAhAGs/CNXdAAAACAEAAA8AAAAAAAAAAAAAAAAAcAQAAGRycy9kb3ducmV2LnhtbFBLBQYAAAAA&#10;BAAEAPMAAAB6BQAAAAA=&#10;">
                <v:textbox style="mso-fit-shape-to-text:t">
                  <w:txbxContent>
                    <w:p w14:paraId="4572AA6F" w14:textId="77777777" w:rsidR="004676A4" w:rsidRDefault="004676A4" w:rsidP="004676A4">
                      <w:r>
                        <w:t xml:space="preserve">Figure 2. Cultural Dimensions </w:t>
                      </w:r>
                      <w:r w:rsidRPr="008A76B1">
                        <w:rPr>
                          <w:color w:val="EE0000"/>
                        </w:rPr>
                        <w:t>(</w:t>
                      </w:r>
                      <w:r>
                        <w:rPr>
                          <w:color w:val="EE0000"/>
                        </w:rPr>
                        <w:t>Hofstede, 2001)</w:t>
                      </w:r>
                    </w:p>
                  </w:txbxContent>
                </v:textbox>
                <w10:wrap type="square"/>
              </v:shape>
            </w:pict>
          </mc:Fallback>
        </mc:AlternateContent>
      </w:r>
      <w:r>
        <w:rPr>
          <w:noProof/>
        </w:rPr>
        <w:drawing>
          <wp:inline distT="0" distB="0" distL="0" distR="0" wp14:anchorId="649D5366" wp14:editId="0295585C">
            <wp:extent cx="5486400" cy="3200400"/>
            <wp:effectExtent l="0" t="0" r="0" b="19050"/>
            <wp:docPr id="889347586"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340825A0" w14:textId="77777777" w:rsidR="004676A4" w:rsidRDefault="004676A4" w:rsidP="004676A4"/>
    <w:p w14:paraId="3798372E" w14:textId="77777777" w:rsidR="004676A4" w:rsidRDefault="004676A4" w:rsidP="004676A4"/>
    <w:p w14:paraId="4855EC4B" w14:textId="77777777" w:rsidR="00A52B6B" w:rsidRDefault="00A52B6B" w:rsidP="004676A4"/>
    <w:p w14:paraId="6589A132" w14:textId="549A8E67" w:rsidR="004676A4" w:rsidRPr="00C33CDB" w:rsidRDefault="004676A4" w:rsidP="004676A4">
      <w:r>
        <w:t xml:space="preserve">Nevertheless, </w:t>
      </w:r>
      <w:r w:rsidRPr="00C33CDB">
        <w:t xml:space="preserve">both </w:t>
      </w:r>
      <w:proofErr w:type="spellStart"/>
      <w:r w:rsidRPr="0079742B">
        <w:rPr>
          <w:color w:val="EE0000"/>
        </w:rPr>
        <w:t>Schien</w:t>
      </w:r>
      <w:proofErr w:type="spellEnd"/>
      <w:r w:rsidRPr="0079742B">
        <w:rPr>
          <w:color w:val="EE0000"/>
        </w:rPr>
        <w:t xml:space="preserve"> (1992) </w:t>
      </w:r>
      <w:r w:rsidRPr="00C33CDB">
        <w:t xml:space="preserve">and </w:t>
      </w:r>
      <w:r w:rsidRPr="0079742B">
        <w:rPr>
          <w:color w:val="EE0000"/>
        </w:rPr>
        <w:t xml:space="preserve">Hofstede (2001) </w:t>
      </w:r>
      <w:r>
        <w:t xml:space="preserve">undervalue the influence of subcultures which can directly impact how different groups of individuals within the organisation receive and experience the change initiatives. Thus, organisational culture cannot simply be analysed, it should be treated as a multi-faceted and highly complex factor that influences change initiatives. The ambulance has multiple subcultures within including frontline clinicians, senior leadership, middle management (operations managers and SPs) and control room staff. </w:t>
      </w:r>
    </w:p>
    <w:p w14:paraId="6BF9F1EC" w14:textId="77777777" w:rsidR="004676A4" w:rsidRDefault="004676A4" w:rsidP="004676A4">
      <w:r w:rsidRPr="008E0444">
        <w:rPr>
          <w:color w:val="EE0000"/>
        </w:rPr>
        <w:t xml:space="preserve">Cameron and Quinn (2011) </w:t>
      </w:r>
      <w:r>
        <w:t xml:space="preserve">created the Competing Values Framework which categorises four types of organisational culture – Clan, Adhocracy, Market and Hierarchy </w:t>
      </w:r>
      <w:r w:rsidRPr="006223AE">
        <w:rPr>
          <w:color w:val="EE0000"/>
        </w:rPr>
        <w:t>(see Figure 3)</w:t>
      </w:r>
      <w:r>
        <w:rPr>
          <w:color w:val="EE0000"/>
        </w:rPr>
        <w:t xml:space="preserve"> </w:t>
      </w:r>
      <w:r w:rsidRPr="008C0BD0">
        <w:t>which</w:t>
      </w:r>
      <w:r>
        <w:t xml:space="preserve"> </w:t>
      </w:r>
      <w:r w:rsidRPr="008C0BD0">
        <w:t>are closely affected by flexibility vs. stability and internal factors vs. external factors</w:t>
      </w:r>
      <w:r>
        <w:t xml:space="preserve">. This organisational culture model highlights the tensions between competing factors. Although it can be criticised for being too simplistic and doesn’t capture the dynamics of organisational culture. For example, hierarchy culture is often demonstrated within WAST with a strong importance placed on rank, protocols and control which can improve efficiency but hinder flexibility when trying to implement change. </w:t>
      </w:r>
    </w:p>
    <w:p w14:paraId="6EC2E71D" w14:textId="77777777" w:rsidR="004676A4" w:rsidRDefault="004676A4" w:rsidP="004676A4"/>
    <w:p w14:paraId="46293174" w14:textId="77777777" w:rsidR="004676A4" w:rsidRPr="00ED647C" w:rsidRDefault="004676A4" w:rsidP="004676A4">
      <w:pPr>
        <w:rPr>
          <w:color w:val="A02B93" w:themeColor="accent5"/>
        </w:rPr>
      </w:pPr>
    </w:p>
    <w:p w14:paraId="355B1AF7" w14:textId="77777777" w:rsidR="004676A4" w:rsidRDefault="004676A4" w:rsidP="004676A4">
      <w:pPr>
        <w:rPr>
          <w:b/>
          <w:bCs/>
        </w:rPr>
      </w:pPr>
      <w:r w:rsidRPr="0040015E">
        <w:rPr>
          <w:b/>
          <w:bCs/>
          <w:noProof/>
        </w:rPr>
        <w:lastRenderedPageBreak/>
        <mc:AlternateContent>
          <mc:Choice Requires="wps">
            <w:drawing>
              <wp:anchor distT="45720" distB="45720" distL="114300" distR="114300" simplePos="0" relativeHeight="251661824" behindDoc="0" locked="0" layoutInCell="1" allowOverlap="1" wp14:anchorId="366B6EE7" wp14:editId="528A7793">
                <wp:simplePos x="0" y="0"/>
                <wp:positionH relativeFrom="column">
                  <wp:posOffset>1999129</wp:posOffset>
                </wp:positionH>
                <wp:positionV relativeFrom="page">
                  <wp:posOffset>3683336</wp:posOffset>
                </wp:positionV>
                <wp:extent cx="1532965" cy="386080"/>
                <wp:effectExtent l="0" t="0" r="0" b="0"/>
                <wp:wrapNone/>
                <wp:docPr id="11653304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2965" cy="386080"/>
                        </a:xfrm>
                        <a:prstGeom prst="rect">
                          <a:avLst/>
                        </a:prstGeom>
                        <a:noFill/>
                        <a:ln w="9525">
                          <a:noFill/>
                          <a:miter lim="800000"/>
                          <a:headEnd/>
                          <a:tailEnd/>
                        </a:ln>
                      </wps:spPr>
                      <wps:txbx>
                        <w:txbxContent>
                          <w:p w14:paraId="5B014FB2" w14:textId="77777777" w:rsidR="004676A4" w:rsidRPr="00613947" w:rsidRDefault="004676A4" w:rsidP="004676A4">
                            <w:pPr>
                              <w:rPr>
                                <w14:textOutline w14:w="9525" w14:cap="rnd" w14:cmpd="sng" w14:algn="ctr">
                                  <w14:solidFill>
                                    <w14:schemeClr w14:val="accent1"/>
                                  </w14:solidFill>
                                  <w14:prstDash w14:val="solid"/>
                                  <w14:bevel/>
                                </w14:textOutline>
                              </w:rPr>
                            </w:pPr>
                            <w:r>
                              <w:rPr>
                                <w14:textOutline w14:w="9525" w14:cap="rnd" w14:cmpd="sng" w14:algn="ctr">
                                  <w14:solidFill>
                                    <w14:schemeClr w14:val="accent1"/>
                                  </w14:solidFill>
                                  <w14:prstDash w14:val="solid"/>
                                  <w14:bevel/>
                                </w14:textOutline>
                              </w:rPr>
                              <w:t>Stability &amp; Control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66B6EE7" id="_x0000_s1030" type="#_x0000_t202" style="position:absolute;margin-left:157.4pt;margin-top:290.05pt;width:120.7pt;height:30.4pt;z-index:2516618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vvB/gEAANQDAAAOAAAAZHJzL2Uyb0RvYy54bWysU9uO2yAQfa/Uf0C8N3aySZpYIavtblNV&#10;2l6kbT+AYByjAkOBxE6/vgP2ZqP2raofEHiYM3POHDa3vdHkJH1QYBmdTkpKpBVQK3tg9Pu33ZsV&#10;JSFyW3MNVjJ6loHebl+/2nSukjNoQdfSEwSxoeoco22MriqKIFppeJiAkxaDDXjDIx79oag97xDd&#10;6GJWlsuiA187D0KGgH8fhiDdZvymkSJ+aZogI9GMYm8xrz6v+7QW2w2vDp67VomxDf4PXRiuLBa9&#10;QD3wyMnRq7+gjBIeAjRxIsAU0DRKyMwB2UzLP9g8tdzJzAXFCe4iU/h/sOLz6cl99ST276DHAWYS&#10;wT2C+BGIhfuW24O88x66VvIaC0+TZEXnQjWmJqlDFRLIvvsENQ6ZHyNkoL7xJqmCPAmi4wDOF9Fl&#10;H4lIJRc3s/VyQYnA2M1qWa7yVApePWc7H+IHCYakDaMeh5rR+ekxxNQNr56vpGIWdkrrPFhtScfo&#10;ejFb5ISriFERfaeVYXRVpm9wQiL53tY5OXKlhz0W0HZknYgOlGO/74mqGZ2n3CTCHuozyuBhsBk+&#10;C9y04H9R0qHFGA0/j9xLSvRHi1Kup/N58mQ+zBdvZ3jw15H9dYRbgVCMRkqG7X3MPk6Ug7tDyXcq&#10;q/HSydgyWieLNNo8efP6nG+9PMbtbwAAAP//AwBQSwMEFAAGAAgAAAAhAD1p227gAAAACwEAAA8A&#10;AABkcnMvZG93bnJldi54bWxMj8FOwzAQRO9I/IO1SNyondCEErKpKtSWY6FEnN3YJBHx2ordNPw9&#10;5gTH0Yxm3pTr2Qxs0qPvLSEkCwFMU2NVTy1C/b67WwHzQZKSgyWN8K09rKvrq1IWyl7oTU/H0LJY&#10;Qr6QCF0IruDcN5020i+s0xS9TzsaGaIcW65GeYnlZuCpEDk3sqe40EmnnzvdfB3PBsEFt394GQ+v&#10;m+1uEvXHvk77dot4ezNvnoAFPYe/MPziR3SoItPJnkl5NiDcJ8uIHhCylUiAxUSW5SmwE0K+FI/A&#10;q5L//1D9AAAA//8DAFBLAQItABQABgAIAAAAIQC2gziS/gAAAOEBAAATAAAAAAAAAAAAAAAAAAAA&#10;AABbQ29udGVudF9UeXBlc10ueG1sUEsBAi0AFAAGAAgAAAAhADj9If/WAAAAlAEAAAsAAAAAAAAA&#10;AAAAAAAALwEAAF9yZWxzLy5yZWxzUEsBAi0AFAAGAAgAAAAhAF8C+8H+AQAA1AMAAA4AAAAAAAAA&#10;AAAAAAAALgIAAGRycy9lMm9Eb2MueG1sUEsBAi0AFAAGAAgAAAAhAD1p227gAAAACwEAAA8AAAAA&#10;AAAAAAAAAAAAWAQAAGRycy9kb3ducmV2LnhtbFBLBQYAAAAABAAEAPMAAABlBQAAAAA=&#10;" filled="f" stroked="f">
                <v:textbox style="mso-fit-shape-to-text:t">
                  <w:txbxContent>
                    <w:p w14:paraId="5B014FB2" w14:textId="77777777" w:rsidR="004676A4" w:rsidRPr="00613947" w:rsidRDefault="004676A4" w:rsidP="004676A4">
                      <w:pPr>
                        <w:rPr>
                          <w14:textOutline w14:w="9525" w14:cap="rnd" w14:cmpd="sng" w14:algn="ctr">
                            <w14:solidFill>
                              <w14:schemeClr w14:val="accent1"/>
                            </w14:solidFill>
                            <w14:prstDash w14:val="solid"/>
                            <w14:bevel/>
                          </w14:textOutline>
                        </w:rPr>
                      </w:pPr>
                      <w:r>
                        <w:rPr>
                          <w14:textOutline w14:w="9525" w14:cap="rnd" w14:cmpd="sng" w14:algn="ctr">
                            <w14:solidFill>
                              <w14:schemeClr w14:val="accent1"/>
                            </w14:solidFill>
                            <w14:prstDash w14:val="solid"/>
                            <w14:bevel/>
                          </w14:textOutline>
                        </w:rPr>
                        <w:t>Stability &amp; Control</w:t>
                      </w:r>
                    </w:p>
                  </w:txbxContent>
                </v:textbox>
                <w10:wrap anchory="page"/>
              </v:shape>
            </w:pict>
          </mc:Fallback>
        </mc:AlternateContent>
      </w:r>
      <w:r w:rsidRPr="0040015E">
        <w:rPr>
          <w:b/>
          <w:bCs/>
          <w:noProof/>
        </w:rPr>
        <mc:AlternateContent>
          <mc:Choice Requires="wps">
            <w:drawing>
              <wp:anchor distT="45720" distB="45720" distL="114300" distR="114300" simplePos="0" relativeHeight="251653632" behindDoc="0" locked="0" layoutInCell="1" allowOverlap="1" wp14:anchorId="251A2336" wp14:editId="76C59C2A">
                <wp:simplePos x="0" y="0"/>
                <wp:positionH relativeFrom="column">
                  <wp:posOffset>3980217</wp:posOffset>
                </wp:positionH>
                <wp:positionV relativeFrom="page">
                  <wp:posOffset>2134310</wp:posOffset>
                </wp:positionV>
                <wp:extent cx="1532965" cy="386080"/>
                <wp:effectExtent l="0" t="0" r="0" b="0"/>
                <wp:wrapNone/>
                <wp:docPr id="2775126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2965" cy="386080"/>
                        </a:xfrm>
                        <a:prstGeom prst="rect">
                          <a:avLst/>
                        </a:prstGeom>
                        <a:noFill/>
                        <a:ln w="9525">
                          <a:noFill/>
                          <a:miter lim="800000"/>
                          <a:headEnd/>
                          <a:tailEnd/>
                        </a:ln>
                      </wps:spPr>
                      <wps:txbx>
                        <w:txbxContent>
                          <w:p w14:paraId="5C5B44AA" w14:textId="77777777" w:rsidR="004676A4" w:rsidRPr="00613947" w:rsidRDefault="004676A4" w:rsidP="004676A4">
                            <w:pPr>
                              <w:rPr>
                                <w14:textOutline w14:w="9525" w14:cap="rnd" w14:cmpd="sng" w14:algn="ctr">
                                  <w14:solidFill>
                                    <w14:schemeClr w14:val="accent1"/>
                                  </w14:solidFill>
                                  <w14:prstDash w14:val="solid"/>
                                  <w14:bevel/>
                                </w14:textOutline>
                              </w:rPr>
                            </w:pPr>
                            <w:r>
                              <w:rPr>
                                <w14:textOutline w14:w="9525" w14:cap="rnd" w14:cmpd="sng" w14:algn="ctr">
                                  <w14:solidFill>
                                    <w14:schemeClr w14:val="accent1"/>
                                  </w14:solidFill>
                                  <w14:prstDash w14:val="solid"/>
                                  <w14:bevel/>
                                </w14:textOutline>
                              </w:rPr>
                              <w:t>External Factors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1A2336" id="_x0000_s1031" type="#_x0000_t202" style="position:absolute;margin-left:313.4pt;margin-top:168.05pt;width:120.7pt;height:30.4pt;z-index:2516536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ZU3/gEAANQDAAAOAAAAZHJzL2Uyb0RvYy54bWysU9uO2yAQfa/Uf0C8N3aycZpYIavtblNV&#10;2l6kbT+AYByjAkOBxE6/vgPOZqP2raofEHiYM3POHNa3g9HkKH1QYBmdTkpKpBXQKLtn9Pu37Zsl&#10;JSFy23ANVjJ6koHebl6/WveuljPoQDfSEwSxoe4do12Mri6KIDppeJiAkxaDLXjDIx79vmg87xHd&#10;6GJWlouiB984D0KGgH8fxiDdZPy2lSJ+adsgI9GMYm8xrz6vu7QWmzWv9567TolzG/wfujBcWSx6&#10;gXrgkZODV39BGSU8BGjjRIApoG2VkJkDspmWf7B56riTmQuKE9xFpvD/YMXn45P76kkc3sGAA8wk&#10;gnsE8SMQC/cdt3t55z30neQNFp4myYrehfqcmqQOdUggu/4TNDhkfoiQgYbWm6QK8iSIjgM4XUSX&#10;QyQilaxuZqtFRYnA2M1yUS7zVApeP2c7H+IHCYakDaMeh5rR+fExxNQNr5+vpGIWtkrrPFhtSc/o&#10;qppVOeEqYlRE32llGF2W6RudkEi+t01OjlzpcY8FtD2zTkRHynHYDUQ1jFYpN4mwg+aEMngYbYbP&#10;Ajcd+F+U9GgxRsPPA/eSEv3RopSr6XyePJkP8+rtDA/+OrK7jnArEIrRSMm4vY/Zx4lycHco+VZl&#10;NV46ObeM1skinW2evHl9zrdeHuPmNwAAAP//AwBQSwMEFAAGAAgAAAAhANkgmX/fAAAACwEAAA8A&#10;AABkcnMvZG93bnJldi54bWxMj8FOwzAQRO9I/IO1SNyo01QyaYhTVagtR6BEnN3YJBHx2rLdNPw9&#10;y4ked3Y086bazHZkkwlxcChhuciAGWydHrCT0HzsHwpgMSnUanRoJPyYCJv69qZSpXYXfDfTMXWM&#10;QjCWSkKfki85j21vrIoL5w3S78sFqxKdoeM6qAuF25HnWSa4VQNSQ6+8ee5N+308Wwk++cPjS3h9&#10;2+72U9Z8Hpp86HZS3t/N2ydgyczp3wx/+IQONTGd3Bl1ZKMEkQtCTxJWK7EERo5CFDmwEylrsQZe&#10;V/x6Q/0LAAD//wMAUEsBAi0AFAAGAAgAAAAhALaDOJL+AAAA4QEAABMAAAAAAAAAAAAAAAAAAAAA&#10;AFtDb250ZW50X1R5cGVzXS54bWxQSwECLQAUAAYACAAAACEAOP0h/9YAAACUAQAACwAAAAAAAAAA&#10;AAAAAAAvAQAAX3JlbHMvLnJlbHNQSwECLQAUAAYACAAAACEAjbWVN/4BAADUAwAADgAAAAAAAAAA&#10;AAAAAAAuAgAAZHJzL2Uyb0RvYy54bWxQSwECLQAUAAYACAAAACEA2SCZf98AAAALAQAADwAAAAAA&#10;AAAAAAAAAABYBAAAZHJzL2Rvd25yZXYueG1sUEsFBgAAAAAEAAQA8wAAAGQFAAAAAA==&#10;" filled="f" stroked="f">
                <v:textbox style="mso-fit-shape-to-text:t">
                  <w:txbxContent>
                    <w:p w14:paraId="5C5B44AA" w14:textId="77777777" w:rsidR="004676A4" w:rsidRPr="00613947" w:rsidRDefault="004676A4" w:rsidP="004676A4">
                      <w:pPr>
                        <w:rPr>
                          <w14:textOutline w14:w="9525" w14:cap="rnd" w14:cmpd="sng" w14:algn="ctr">
                            <w14:solidFill>
                              <w14:schemeClr w14:val="accent1"/>
                            </w14:solidFill>
                            <w14:prstDash w14:val="solid"/>
                            <w14:bevel/>
                          </w14:textOutline>
                        </w:rPr>
                      </w:pPr>
                      <w:r>
                        <w:rPr>
                          <w14:textOutline w14:w="9525" w14:cap="rnd" w14:cmpd="sng" w14:algn="ctr">
                            <w14:solidFill>
                              <w14:schemeClr w14:val="accent1"/>
                            </w14:solidFill>
                            <w14:prstDash w14:val="solid"/>
                            <w14:bevel/>
                          </w14:textOutline>
                        </w:rPr>
                        <w:t>External Factors</w:t>
                      </w:r>
                    </w:p>
                  </w:txbxContent>
                </v:textbox>
                <w10:wrap anchory="page"/>
              </v:shape>
            </w:pict>
          </mc:Fallback>
        </mc:AlternateContent>
      </w:r>
      <w:r w:rsidRPr="0040015E">
        <w:rPr>
          <w:b/>
          <w:bCs/>
          <w:noProof/>
        </w:rPr>
        <mc:AlternateContent>
          <mc:Choice Requires="wps">
            <w:drawing>
              <wp:anchor distT="45720" distB="45720" distL="114300" distR="114300" simplePos="0" relativeHeight="251657728" behindDoc="0" locked="0" layoutInCell="1" allowOverlap="1" wp14:anchorId="1604F763" wp14:editId="57935BD1">
                <wp:simplePos x="0" y="0"/>
                <wp:positionH relativeFrom="column">
                  <wp:posOffset>179705</wp:posOffset>
                </wp:positionH>
                <wp:positionV relativeFrom="page">
                  <wp:posOffset>2133039</wp:posOffset>
                </wp:positionV>
                <wp:extent cx="1201271" cy="386080"/>
                <wp:effectExtent l="0" t="0" r="0" b="0"/>
                <wp:wrapNone/>
                <wp:docPr id="2442278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1271" cy="386080"/>
                        </a:xfrm>
                        <a:prstGeom prst="rect">
                          <a:avLst/>
                        </a:prstGeom>
                        <a:noFill/>
                        <a:ln w="9525">
                          <a:noFill/>
                          <a:miter lim="800000"/>
                          <a:headEnd/>
                          <a:tailEnd/>
                        </a:ln>
                      </wps:spPr>
                      <wps:txbx>
                        <w:txbxContent>
                          <w:p w14:paraId="34662844" w14:textId="77777777" w:rsidR="004676A4" w:rsidRPr="00613947" w:rsidRDefault="004676A4" w:rsidP="004676A4">
                            <w:pPr>
                              <w:rPr>
                                <w14:textOutline w14:w="9525" w14:cap="rnd" w14:cmpd="sng" w14:algn="ctr">
                                  <w14:solidFill>
                                    <w14:schemeClr w14:val="accent1"/>
                                  </w14:solidFill>
                                  <w14:prstDash w14:val="solid"/>
                                  <w14:bevel/>
                                </w14:textOutline>
                              </w:rPr>
                            </w:pPr>
                            <w:r>
                              <w:rPr>
                                <w14:textOutline w14:w="9525" w14:cap="rnd" w14:cmpd="sng" w14:algn="ctr">
                                  <w14:solidFill>
                                    <w14:schemeClr w14:val="accent1"/>
                                  </w14:solidFill>
                                  <w14:prstDash w14:val="solid"/>
                                  <w14:bevel/>
                                </w14:textOutline>
                              </w:rPr>
                              <w:t>Internal Factors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04F763" id="_x0000_s1032" type="#_x0000_t202" style="position:absolute;margin-left:14.15pt;margin-top:167.95pt;width:94.6pt;height:30.4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EG2/QEAANQDAAAOAAAAZHJzL2Uyb0RvYy54bWysU11v2yAUfZ+0/4B4X+xkSZpaIVXXLtOk&#10;7kNq9wMIxjEacBmQ2Nmv3wW7abS9VfMDAl/uufece1jf9EaTo/RBgWV0OikpkVZAreye0R9P23cr&#10;SkLktuYarGT0JAO92bx9s+5cJWfQgq6lJwhiQ9U5RtsYXVUUQbTS8DABJy0GG/CGRzz6fVF73iG6&#10;0cWsLJdFB752HoQMAf/eD0G6yfhNI0X81jRBRqIZxd5iXn1ed2ktNmte7T13rRJjG/wVXRiuLBY9&#10;Q93zyMnBq3+gjBIeAjRxIsAU0DRKyMwB2UzLv9g8ttzJzAXFCe4sU/h/sOLr8dF99yT2H6DHAWYS&#10;wT2A+BmIhbuW27289R66VvIaC0+TZEXnQjWmJqlDFRLIrvsCNQ6ZHyJkoL7xJqmCPAmi4wBOZ9Fl&#10;H4lIJZH47GpKicDY+9WyXOWpFLx6znY+xE8SDEkbRj0ONaPz40OIqRtePV9JxSxsldZ5sNqSjtHr&#10;xWyREy4iRkX0nVaG0VWZvsEJieRHW+fkyJUe9lhA25F1IjpQjv2uJ6pmdJlykwg7qE8og4fBZvgs&#10;cNOC/01JhxZjNPw6cC8p0Z8tSnk9nc+TJ/Nhvria4cFfRnaXEW4FQjEaKRm2dzH7OFEO7hYl36qs&#10;xksnY8tonSzSaPPkzctzvvXyGDd/AAAA//8DAFBLAwQUAAYACAAAACEADcY30OAAAAAKAQAADwAA&#10;AGRycy9kb3ducmV2LnhtbEyPwU7DMAyG70i8Q2Sk3Vi6Vlu30nSa0DaOwKg4Z01oKxonSrKue3vM&#10;CY62P/3+/nI7mYGN2ofeooDFPAGmsbGqx1ZA/XF4XAMLUaKSg0Ut4KYDbKv7u1IWyl7xXY+n2DIK&#10;wVBIAV2MruA8NJ02Msyt00i3L+uNjDT6lisvrxRuBp4myYob2SN96KTTz51uvk8XI8BFd8xf/Ovb&#10;bn8Yk/rzWKd9uxdi9jDtnoBFPcU/GH71SR0qcjrbC6rABgHpOiNSQJYtN8AISBf5EtiZNptVDrwq&#10;+f8K1Q8AAAD//wMAUEsBAi0AFAAGAAgAAAAhALaDOJL+AAAA4QEAABMAAAAAAAAAAAAAAAAAAAAA&#10;AFtDb250ZW50X1R5cGVzXS54bWxQSwECLQAUAAYACAAAACEAOP0h/9YAAACUAQAACwAAAAAAAAAA&#10;AAAAAAAvAQAAX3JlbHMvLnJlbHNQSwECLQAUAAYACAAAACEAqtxBtv0BAADUAwAADgAAAAAAAAAA&#10;AAAAAAAuAgAAZHJzL2Uyb0RvYy54bWxQSwECLQAUAAYACAAAACEADcY30OAAAAAKAQAADwAAAAAA&#10;AAAAAAAAAABXBAAAZHJzL2Rvd25yZXYueG1sUEsFBgAAAAAEAAQA8wAAAGQFAAAAAA==&#10;" filled="f" stroked="f">
                <v:textbox style="mso-fit-shape-to-text:t">
                  <w:txbxContent>
                    <w:p w14:paraId="34662844" w14:textId="77777777" w:rsidR="004676A4" w:rsidRPr="00613947" w:rsidRDefault="004676A4" w:rsidP="004676A4">
                      <w:pPr>
                        <w:rPr>
                          <w14:textOutline w14:w="9525" w14:cap="rnd" w14:cmpd="sng" w14:algn="ctr">
                            <w14:solidFill>
                              <w14:schemeClr w14:val="accent1"/>
                            </w14:solidFill>
                            <w14:prstDash w14:val="solid"/>
                            <w14:bevel/>
                          </w14:textOutline>
                        </w:rPr>
                      </w:pPr>
                      <w:r>
                        <w:rPr>
                          <w14:textOutline w14:w="9525" w14:cap="rnd" w14:cmpd="sng" w14:algn="ctr">
                            <w14:solidFill>
                              <w14:schemeClr w14:val="accent1"/>
                            </w14:solidFill>
                            <w14:prstDash w14:val="solid"/>
                            <w14:bevel/>
                          </w14:textOutline>
                        </w:rPr>
                        <w:t>Internal Factors</w:t>
                      </w:r>
                    </w:p>
                  </w:txbxContent>
                </v:textbox>
                <w10:wrap anchory="page"/>
              </v:shape>
            </w:pict>
          </mc:Fallback>
        </mc:AlternateContent>
      </w:r>
      <w:r w:rsidRPr="0040015E">
        <w:rPr>
          <w:b/>
          <w:bCs/>
          <w:noProof/>
        </w:rPr>
        <mc:AlternateContent>
          <mc:Choice Requires="wps">
            <w:drawing>
              <wp:anchor distT="45720" distB="45720" distL="114300" distR="114300" simplePos="0" relativeHeight="251649536" behindDoc="0" locked="0" layoutInCell="1" allowOverlap="1" wp14:anchorId="4B364C5F" wp14:editId="7D1CC47B">
                <wp:simplePos x="0" y="0"/>
                <wp:positionH relativeFrom="column">
                  <wp:posOffset>1918447</wp:posOffset>
                </wp:positionH>
                <wp:positionV relativeFrom="page">
                  <wp:posOffset>681318</wp:posOffset>
                </wp:positionV>
                <wp:extent cx="1532965" cy="386080"/>
                <wp:effectExtent l="0" t="0" r="0" b="0"/>
                <wp:wrapNone/>
                <wp:docPr id="224537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2965" cy="386080"/>
                        </a:xfrm>
                        <a:prstGeom prst="rect">
                          <a:avLst/>
                        </a:prstGeom>
                        <a:noFill/>
                        <a:ln w="9525">
                          <a:noFill/>
                          <a:miter lim="800000"/>
                          <a:headEnd/>
                          <a:tailEnd/>
                        </a:ln>
                      </wps:spPr>
                      <wps:txbx>
                        <w:txbxContent>
                          <w:p w14:paraId="4E2391DE" w14:textId="77777777" w:rsidR="004676A4" w:rsidRPr="00613947" w:rsidRDefault="004676A4" w:rsidP="004676A4">
                            <w:pPr>
                              <w:rPr>
                                <w14:textOutline w14:w="9525" w14:cap="rnd" w14:cmpd="sng" w14:algn="ctr">
                                  <w14:solidFill>
                                    <w14:schemeClr w14:val="accent1"/>
                                  </w14:solidFill>
                                  <w14:prstDash w14:val="solid"/>
                                  <w14:bevel/>
                                </w14:textOutline>
                              </w:rPr>
                            </w:pPr>
                            <w:r>
                              <w:rPr>
                                <w14:textOutline w14:w="9525" w14:cap="rnd" w14:cmpd="sng" w14:algn="ctr">
                                  <w14:solidFill>
                                    <w14:schemeClr w14:val="accent1"/>
                                  </w14:solidFill>
                                  <w14:prstDash w14:val="solid"/>
                                  <w14:bevel/>
                                </w14:textOutline>
                              </w:rPr>
                              <w:t>Flexibility &amp; Discretion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B364C5F" id="_x0000_s1033" type="#_x0000_t202" style="position:absolute;margin-left:151.05pt;margin-top:53.65pt;width:120.7pt;height:30.4pt;z-index:2516495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DkA/gEAANQDAAAOAAAAZHJzL2Uyb0RvYy54bWysU9tuGyEQfa/Uf0C817t2bMdeGUdpUleV&#10;0ouU9AMwy3pRgaGAvet+fQbWcazmreo+INhhzsw5c1jd9EaTg/RBgWV0PCopkVZAreyO0Z9Pmw8L&#10;SkLktuYarGT0KAO9Wb9/t+pcJSfQgq6lJwhiQ9U5RtsYXVUUQbTS8DACJy0GG/CGRzz6XVF73iG6&#10;0cWkLOdFB752HoQMAf/eD0G6zvhNI0X83jRBRqIZxd5iXn1et2kt1ite7Tx3rRKnNvg/dGG4slj0&#10;DHXPIyd7r95AGSU8BGjiSIApoGmUkJkDshmXf7F5bLmTmQuKE9xZpvD/YMW3w6P74UnsP0KPA8wk&#10;gnsA8SsQC3cttzt56z10reQ1Fh4nyYrOheqUmqQOVUgg2+4r1Dhkvo+QgfrGm6QK8iSIjgM4nkWX&#10;fSQilZxdTZbzGSUCY1eLebnIUyl49ZLtfIifJRiSNox6HGpG54eHEFM3vHq5kopZ2Cit82C1JR2j&#10;y9lklhMuIkZF9J1WhtFFmb7BCYnkJ1vn5MiVHvZYQNsT60R0oBz7bU9Uzeh1yk0ibKE+ogweBpvh&#10;s8BNC/4PJR1ajNHwe8+9pER/sSjlcjydJk/mw3R2PcGDv4xsLyPcCoRiNFIybO9i9nGiHNwtSr5R&#10;WY3XTk4to3WySCebJ29envOt18e4fgYAAP//AwBQSwMEFAAGAAgAAAAhANRtntTgAAAACwEAAA8A&#10;AABkcnMvZG93bnJldi54bWxMj8tOwzAQRfdI/IM1SOyonYQ+FOJUFWrLklIi1m7sJlHjcWS7afh7&#10;hhUsZ+7RnTPFerI9G40PnUMJyUwAM1g73WEjofrcPa2AhahQq96hkfBtAqzL+7tC5drd8MOMx9gw&#10;KsGQKwltjEPOeahbY1WYucEgZWfnrYo0+oZrr25UbnueCrHgVnVIF1o1mNfW1Jfj1UoY4rBfvvn3&#10;w2a7G0X1ta/SrtlK+fgwbV6ARTPFPxh+9UkdSnI6uSvqwHoJmUgTQikQywwYEfPnbA7sRJvFKgFe&#10;Fvz/D+UPAAAA//8DAFBLAQItABQABgAIAAAAIQC2gziS/gAAAOEBAAATAAAAAAAAAAAAAAAAAAAA&#10;AABbQ29udGVudF9UeXBlc10ueG1sUEsBAi0AFAAGAAgAAAAhADj9If/WAAAAlAEAAAsAAAAAAAAA&#10;AAAAAAAALwEAAF9yZWxzLy5yZWxzUEsBAi0AFAAGAAgAAAAhAGjcOQD+AQAA1AMAAA4AAAAAAAAA&#10;AAAAAAAALgIAAGRycy9lMm9Eb2MueG1sUEsBAi0AFAAGAAgAAAAhANRtntTgAAAACwEAAA8AAAAA&#10;AAAAAAAAAAAAWAQAAGRycy9kb3ducmV2LnhtbFBLBQYAAAAABAAEAPMAAABlBQAAAAA=&#10;" filled="f" stroked="f">
                <v:textbox style="mso-fit-shape-to-text:t">
                  <w:txbxContent>
                    <w:p w14:paraId="4E2391DE" w14:textId="77777777" w:rsidR="004676A4" w:rsidRPr="00613947" w:rsidRDefault="004676A4" w:rsidP="004676A4">
                      <w:pPr>
                        <w:rPr>
                          <w14:textOutline w14:w="9525" w14:cap="rnd" w14:cmpd="sng" w14:algn="ctr">
                            <w14:solidFill>
                              <w14:schemeClr w14:val="accent1"/>
                            </w14:solidFill>
                            <w14:prstDash w14:val="solid"/>
                            <w14:bevel/>
                          </w14:textOutline>
                        </w:rPr>
                      </w:pPr>
                      <w:r>
                        <w:rPr>
                          <w14:textOutline w14:w="9525" w14:cap="rnd" w14:cmpd="sng" w14:algn="ctr">
                            <w14:solidFill>
                              <w14:schemeClr w14:val="accent1"/>
                            </w14:solidFill>
                            <w14:prstDash w14:val="solid"/>
                            <w14:bevel/>
                          </w14:textOutline>
                        </w:rPr>
                        <w:t>Flexibility &amp; Discretion</w:t>
                      </w:r>
                    </w:p>
                  </w:txbxContent>
                </v:textbox>
                <w10:wrap anchory="page"/>
              </v:shape>
            </w:pict>
          </mc:Fallback>
        </mc:AlternateContent>
      </w:r>
      <w:r>
        <w:rPr>
          <w:b/>
          <w:bCs/>
          <w:noProof/>
        </w:rPr>
        <w:drawing>
          <wp:inline distT="0" distB="0" distL="0" distR="0" wp14:anchorId="53AA9912" wp14:editId="52BF2114">
            <wp:extent cx="5325035" cy="2770094"/>
            <wp:effectExtent l="0" t="0" r="0" b="0"/>
            <wp:docPr id="1396359740"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032637D2" w14:textId="77777777" w:rsidR="004676A4" w:rsidRDefault="004676A4" w:rsidP="004676A4">
      <w:pPr>
        <w:rPr>
          <w:b/>
          <w:bCs/>
        </w:rPr>
      </w:pPr>
    </w:p>
    <w:p w14:paraId="6C382EB4" w14:textId="77777777" w:rsidR="004676A4" w:rsidRDefault="004676A4" w:rsidP="004676A4">
      <w:pPr>
        <w:rPr>
          <w:b/>
          <w:bCs/>
        </w:rPr>
      </w:pPr>
      <w:r w:rsidRPr="00365707">
        <w:rPr>
          <w:b/>
          <w:bCs/>
          <w:noProof/>
        </w:rPr>
        <mc:AlternateContent>
          <mc:Choice Requires="wps">
            <w:drawing>
              <wp:anchor distT="45720" distB="45720" distL="114300" distR="114300" simplePos="0" relativeHeight="251646464" behindDoc="0" locked="0" layoutInCell="1" allowOverlap="1" wp14:anchorId="0964D86E" wp14:editId="7CCFB778">
                <wp:simplePos x="0" y="0"/>
                <wp:positionH relativeFrom="column">
                  <wp:posOffset>179107</wp:posOffset>
                </wp:positionH>
                <wp:positionV relativeFrom="paragraph">
                  <wp:posOffset>50427</wp:posOffset>
                </wp:positionV>
                <wp:extent cx="4808855" cy="1404620"/>
                <wp:effectExtent l="0" t="0" r="10795" b="13970"/>
                <wp:wrapSquare wrapText="bothSides"/>
                <wp:docPr id="13251017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8855" cy="1404620"/>
                        </a:xfrm>
                        <a:prstGeom prst="rect">
                          <a:avLst/>
                        </a:prstGeom>
                        <a:solidFill>
                          <a:srgbClr val="FFFFFF"/>
                        </a:solidFill>
                        <a:ln w="9525">
                          <a:solidFill>
                            <a:srgbClr val="000000"/>
                          </a:solidFill>
                          <a:miter lim="800000"/>
                          <a:headEnd/>
                          <a:tailEnd/>
                        </a:ln>
                      </wps:spPr>
                      <wps:txbx>
                        <w:txbxContent>
                          <w:p w14:paraId="459FD155" w14:textId="77777777" w:rsidR="004676A4" w:rsidRDefault="004676A4" w:rsidP="004676A4">
                            <w:r>
                              <w:t xml:space="preserve">Figure 3. The Competing Values Framework </w:t>
                            </w:r>
                            <w:r w:rsidRPr="008A76B1">
                              <w:rPr>
                                <w:color w:val="EE0000"/>
                              </w:rPr>
                              <w:t>(</w:t>
                            </w:r>
                            <w:r>
                              <w:rPr>
                                <w:color w:val="EE0000"/>
                              </w:rPr>
                              <w:t>Cameron and Quinn, 2011)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964D86E" id="_x0000_s1034" type="#_x0000_t202" style="position:absolute;margin-left:14.1pt;margin-top:3.95pt;width:378.65pt;height:110.6pt;z-index:2516464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p79FQIAACcEAAAOAAAAZHJzL2Uyb0RvYy54bWysk1Fv0zAQx9+R+A6W32nSqh1d1HQaHUVI&#10;YyANPsDFcRoLx2dst0n59JydrqsGvCD8YPl89t93vzuvboZOs4N0XqEp+XSScyaNwFqZXcm/fd2+&#10;WXLmA5gaNBpZ8qP0/Gb9+tWqt4WcYYu6lo6RiPFFb0vehmCLLPOilR34CVppyNmg6yCQ6XZZ7aAn&#10;9U5nszy/ynp0tXUopPe0ezc6+TrpN40U4XPTeBmYLjnFFtLs0lzFOVuvoNg5sK0SpzDgH6LoQBl6&#10;9Cx1BwHY3qnfpDolHHpswkRgl2HTKCFTDpTNNH+RzWMLVqZcCI63Z0z+/8mKh8Oj/eJYGN7hQAVM&#10;SXh7j+K7ZwY3LZidvHUO+1ZCTQ9PI7Kst744XY2ofeGjSNV/wpqKDPuASWhoXBepUJ6M1KkAxzN0&#10;OQQmaHO+zJfLxYIzQb7pPJ9fzVJZMiierlvnwweJHYuLkjuqapKHw70PMRwono7E1zxqVW+V1slw&#10;u2qjHTsAdcA2jZTBi2PasL7k14vZYiTwV4k8jT9JdCpQK2vVlXx5PgRF5Pbe1KnRAig9rilkbU4g&#10;I7uRYhiqgamaBOIDkWuF9ZHIOhw7l34aLVp0PznrqWtL7n/swUnO9EdD1bmezuexzZMxX7wllMxd&#10;eqpLDxhBUiUPnI3LTUhfI3Gzt1TFrUp8nyM5hUzdmLCffk5s90s7nXr+3+tfAAAA//8DAFBLAwQU&#10;AAYACAAAACEATT8Prd0AAAAIAQAADwAAAGRycy9kb3ducmV2LnhtbEyPwU7DMBBE70j8g7VIXCrq&#10;NChtGuJUUKknTg3l7sZLEhGvg+226d+znOhxdkYzb8vNZAdxRh96RwoW8wQEUuNMT62Cw8fuKQcR&#10;oiajB0eo4IoBNtX9XakL4y60x3MdW8ElFAqtoItxLKQMTYdWh7kbkdj7ct7qyNK30nh94XI7yDRJ&#10;ltLqnnih0yNuO2y+65NVsPypn2fvn2ZG++vuzTc2M9tDptTjw/T6AiLiFP/D8IfP6FAx09GdyAQx&#10;KEjzlJMKVmsQbK/yLANx5Hu6XoCsSnn7QPULAAD//wMAUEsBAi0AFAAGAAgAAAAhALaDOJL+AAAA&#10;4QEAABMAAAAAAAAAAAAAAAAAAAAAAFtDb250ZW50X1R5cGVzXS54bWxQSwECLQAUAAYACAAAACEA&#10;OP0h/9YAAACUAQAACwAAAAAAAAAAAAAAAAAvAQAAX3JlbHMvLnJlbHNQSwECLQAUAAYACAAAACEA&#10;eAqe/RUCAAAnBAAADgAAAAAAAAAAAAAAAAAuAgAAZHJzL2Uyb0RvYy54bWxQSwECLQAUAAYACAAA&#10;ACEATT8Prd0AAAAIAQAADwAAAAAAAAAAAAAAAABvBAAAZHJzL2Rvd25yZXYueG1sUEsFBgAAAAAE&#10;AAQA8wAAAHkFAAAAAA==&#10;">
                <v:textbox style="mso-fit-shape-to-text:t">
                  <w:txbxContent>
                    <w:p w14:paraId="459FD155" w14:textId="77777777" w:rsidR="004676A4" w:rsidRDefault="004676A4" w:rsidP="004676A4">
                      <w:r>
                        <w:t xml:space="preserve">Figure 3. The Competing Values Framework </w:t>
                      </w:r>
                      <w:r w:rsidRPr="008A76B1">
                        <w:rPr>
                          <w:color w:val="EE0000"/>
                        </w:rPr>
                        <w:t>(</w:t>
                      </w:r>
                      <w:r>
                        <w:rPr>
                          <w:color w:val="EE0000"/>
                        </w:rPr>
                        <w:t>Cameron and Quinn, 2011)</w:t>
                      </w:r>
                    </w:p>
                  </w:txbxContent>
                </v:textbox>
                <w10:wrap type="square"/>
              </v:shape>
            </w:pict>
          </mc:Fallback>
        </mc:AlternateContent>
      </w:r>
    </w:p>
    <w:p w14:paraId="4264B12B" w14:textId="77777777" w:rsidR="004676A4" w:rsidRDefault="004676A4" w:rsidP="004676A4">
      <w:pPr>
        <w:rPr>
          <w:b/>
          <w:bCs/>
        </w:rPr>
      </w:pPr>
    </w:p>
    <w:p w14:paraId="2BEDA041" w14:textId="77777777" w:rsidR="004676A4" w:rsidRDefault="004676A4" w:rsidP="004676A4">
      <w:pPr>
        <w:rPr>
          <w:b/>
          <w:bCs/>
        </w:rPr>
      </w:pPr>
    </w:p>
    <w:p w14:paraId="5629AB17" w14:textId="77777777" w:rsidR="004676A4" w:rsidRPr="007E4AF1" w:rsidRDefault="004676A4" w:rsidP="004676A4">
      <w:r>
        <w:t>Organisational culture is instrumental in the success or failure of a change management project. Change management models such as Lewin’s unfreeze-change-refreeze model</w:t>
      </w:r>
      <w:r w:rsidRPr="00C149D6">
        <w:rPr>
          <w:color w:val="EE0000"/>
        </w:rPr>
        <w:t xml:space="preserve"> </w:t>
      </w:r>
      <w:r>
        <w:rPr>
          <w:color w:val="EE0000"/>
        </w:rPr>
        <w:t>(</w:t>
      </w:r>
      <w:r w:rsidRPr="00F0265A">
        <w:rPr>
          <w:color w:val="EE0000"/>
        </w:rPr>
        <w:t>Lewin</w:t>
      </w:r>
      <w:r>
        <w:rPr>
          <w:color w:val="EE0000"/>
        </w:rPr>
        <w:t>,</w:t>
      </w:r>
      <w:r w:rsidRPr="00F0265A">
        <w:rPr>
          <w:color w:val="EE0000"/>
        </w:rPr>
        <w:t>1951)</w:t>
      </w:r>
      <w:r w:rsidRPr="00CB71E6">
        <w:rPr>
          <w:color w:val="000000" w:themeColor="text1"/>
        </w:rPr>
        <w:t>.</w:t>
      </w:r>
      <w:r>
        <w:rPr>
          <w:color w:val="000000" w:themeColor="text1"/>
        </w:rPr>
        <w:t xml:space="preserve"> The model suggests simply unfreezing the existing staff behaviours, applying the change and then freezing the behaviours as the new ways of working. </w:t>
      </w:r>
      <w:r w:rsidRPr="00F35AC4">
        <w:rPr>
          <w:color w:val="000000" w:themeColor="text1"/>
        </w:rPr>
        <w:t>The influence of organisational culture is underestimated and cultural resistance may prevent the unfreezing phase from occurring</w:t>
      </w:r>
      <w:r w:rsidRPr="00F35AC4">
        <w:rPr>
          <w:b/>
          <w:bCs/>
          <w:color w:val="000000" w:themeColor="text1"/>
        </w:rPr>
        <w:t>.</w:t>
      </w:r>
    </w:p>
    <w:p w14:paraId="17956427" w14:textId="77777777" w:rsidR="004676A4" w:rsidRDefault="004676A4" w:rsidP="004676A4">
      <w:pPr>
        <w:rPr>
          <w:color w:val="000000" w:themeColor="text1"/>
        </w:rPr>
      </w:pPr>
      <w:r>
        <w:rPr>
          <w:color w:val="000000" w:themeColor="text1"/>
        </w:rPr>
        <w:t xml:space="preserve">Similarly, </w:t>
      </w:r>
      <w:r w:rsidRPr="00B61BA9">
        <w:rPr>
          <w:color w:val="EE0000"/>
        </w:rPr>
        <w:t xml:space="preserve">Kotter (1996) </w:t>
      </w:r>
      <w:r>
        <w:t xml:space="preserve">introduced an eight-step model for leading change, comprising of structured processes to overcome barriers and institute change. Although, change management theories such as </w:t>
      </w:r>
      <w:r w:rsidRPr="00F07ACA">
        <w:rPr>
          <w:color w:val="EE0000"/>
        </w:rPr>
        <w:t xml:space="preserve">Lewin (1951) </w:t>
      </w:r>
      <w:r>
        <w:t xml:space="preserve">and </w:t>
      </w:r>
      <w:r w:rsidRPr="00F07ACA">
        <w:rPr>
          <w:color w:val="EE0000"/>
        </w:rPr>
        <w:t xml:space="preserve">Kotter (1996) </w:t>
      </w:r>
      <w:r>
        <w:t xml:space="preserve">provide helpful frameworks for implementing change, they can be too rational, assuming change is straight forward and disregarding the complex nature of organisational experiences. </w:t>
      </w:r>
      <w:proofErr w:type="gramStart"/>
      <w:r>
        <w:t>Additionally</w:t>
      </w:r>
      <w:proofErr w:type="gramEnd"/>
      <w:r>
        <w:t xml:space="preserve"> they presume stability following change implementation which may not align with the unpredictable ambulance service environment.</w:t>
      </w:r>
    </w:p>
    <w:p w14:paraId="592FFAFE" w14:textId="77777777" w:rsidR="004676A4" w:rsidRDefault="004676A4" w:rsidP="004676A4">
      <w:pPr>
        <w:rPr>
          <w:color w:val="BF4E14" w:themeColor="accent2" w:themeShade="BF"/>
        </w:rPr>
      </w:pPr>
      <w:r>
        <w:t xml:space="preserve">These models underestimate the power of organisational culture to shape change initiatives. It directly impacts how individuals receive and react to change and influences their enthusiasm and willingness to engage with changes in practice </w:t>
      </w:r>
      <w:r w:rsidRPr="00B94EF8">
        <w:rPr>
          <w:color w:val="EE0000"/>
        </w:rPr>
        <w:t xml:space="preserve">(ref). </w:t>
      </w:r>
      <w:r w:rsidRPr="00BB64B3">
        <w:t xml:space="preserve">Cultural resistance is likely to occur when organisational culture norms do not align with the change initiatives </w:t>
      </w:r>
      <w:r>
        <w:rPr>
          <w:color w:val="EE0000"/>
        </w:rPr>
        <w:t xml:space="preserve">(ref). </w:t>
      </w:r>
      <w:r w:rsidRPr="00156EBC">
        <w:t>Thus, creating barriers caused by profoundly embedded ideas, practices and identities</w:t>
      </w:r>
      <w:r>
        <w:t>.</w:t>
      </w:r>
      <w:r w:rsidRPr="007310B2">
        <w:rPr>
          <w:color w:val="BF4E14" w:themeColor="accent2" w:themeShade="BF"/>
        </w:rPr>
        <w:t xml:space="preserve"> </w:t>
      </w:r>
    </w:p>
    <w:p w14:paraId="20BCBF69" w14:textId="77777777" w:rsidR="004676A4" w:rsidRDefault="004676A4" w:rsidP="004676A4">
      <w:r w:rsidRPr="00AE504F">
        <w:rPr>
          <w:color w:val="000000" w:themeColor="text1"/>
        </w:rPr>
        <w:t>Subsequently, the failure of change implementation initiatives may not be reflective of poor planning and more aligned with the leaderships inability to change embedded cultural views</w:t>
      </w:r>
      <w:r w:rsidRPr="00AE504F">
        <w:rPr>
          <w:b/>
          <w:bCs/>
          <w:color w:val="000000" w:themeColor="text1"/>
        </w:rPr>
        <w:t xml:space="preserve">. </w:t>
      </w:r>
      <w:r w:rsidRPr="00AE504F">
        <w:rPr>
          <w:color w:val="000000" w:themeColor="text1"/>
        </w:rPr>
        <w:t xml:space="preserve">Organisational culture has a direct impact on employee habits and behaviours; therefore, it can directly influence the success of change initiatives. A supportive culture will accelerate the implementation of the change whereas a resistant culture will inhibit it </w:t>
      </w:r>
      <w:r w:rsidRPr="001A4363">
        <w:rPr>
          <w:color w:val="EE0000"/>
        </w:rPr>
        <w:t>(ref).</w:t>
      </w:r>
      <w:r w:rsidRPr="006E7B16">
        <w:t xml:space="preserve"> </w:t>
      </w:r>
    </w:p>
    <w:p w14:paraId="0407F085" w14:textId="77777777" w:rsidR="004676A4" w:rsidRPr="00D94D49" w:rsidRDefault="004676A4" w:rsidP="004676A4">
      <w:r>
        <w:lastRenderedPageBreak/>
        <w:t xml:space="preserve">Organisational culture can be a major barrier to implementing change, particularly when assumptions remain unchallenged. </w:t>
      </w:r>
      <w:r w:rsidRPr="00AF2F4A">
        <w:t>A</w:t>
      </w:r>
      <w:r>
        <w:t xml:space="preserve"> relevant example of how organisational culture can inhibit change is the </w:t>
      </w:r>
      <w:r w:rsidRPr="0025012A">
        <w:rPr>
          <w:color w:val="EE0000"/>
        </w:rPr>
        <w:t xml:space="preserve">National Guardian’s Office (2023) </w:t>
      </w:r>
      <w:r>
        <w:t xml:space="preserve">review of ambulance trusts by NHS England which </w:t>
      </w:r>
      <w:r w:rsidRPr="00473D77">
        <w:t>highlighted</w:t>
      </w:r>
      <w:r>
        <w:t xml:space="preserve"> substantial cultural issues within ambulance trusts. Staff felt fearful to speak up due to previous experiences where their concerns weren’t acted upon or they were met with intimidation. </w:t>
      </w:r>
    </w:p>
    <w:p w14:paraId="3FA2DBD5" w14:textId="77777777" w:rsidR="004676A4" w:rsidRDefault="004676A4" w:rsidP="004676A4">
      <w:r>
        <w:t xml:space="preserve">In this instance, hierarchy and fear are those underlying assumptions in Shein’s model that are moulding staff behaviour </w:t>
      </w:r>
      <w:r w:rsidRPr="006D57AA">
        <w:rPr>
          <w:color w:val="EE0000"/>
        </w:rPr>
        <w:t>(Shein, 1992)</w:t>
      </w:r>
      <w:r>
        <w:rPr>
          <w:color w:val="EE0000"/>
        </w:rPr>
        <w:t xml:space="preserve"> </w:t>
      </w:r>
      <w:r>
        <w:t>and having the biggest effect against the implementation of change. The culture discouraged open communication and feedback as well as leadership lacking support which prevented information being conveyed to senior leadership. The disparities between frontline realties and senior leadership’s views slows down the response to change, impacting both staff wellbeing and patient safety.</w:t>
      </w:r>
    </w:p>
    <w:p w14:paraId="65D85916" w14:textId="77777777" w:rsidR="004676A4" w:rsidRDefault="004676A4" w:rsidP="004676A4">
      <w:r>
        <w:t xml:space="preserve">Although </w:t>
      </w:r>
      <w:proofErr w:type="spellStart"/>
      <w:r w:rsidRPr="005513A5">
        <w:rPr>
          <w:color w:val="EE0000"/>
        </w:rPr>
        <w:t>Mcleod</w:t>
      </w:r>
      <w:proofErr w:type="spellEnd"/>
      <w:r w:rsidRPr="005513A5">
        <w:rPr>
          <w:color w:val="EE0000"/>
        </w:rPr>
        <w:t xml:space="preserve"> et al. (2010) </w:t>
      </w:r>
      <w:r>
        <w:t xml:space="preserve">presents more historic research into culture within ambulance services and highlights that organisational culture challenges have persisted for some time within ambulance services, suggesting that cultural change is surprisingly tough within complex public sector organisations.   </w:t>
      </w:r>
    </w:p>
    <w:p w14:paraId="37DE919C" w14:textId="77777777" w:rsidR="004676A4" w:rsidRDefault="004676A4" w:rsidP="004676A4">
      <w:r>
        <w:t xml:space="preserve">In the past few years WAST has introduced change through the implementation of the Speak up Safely Guardian, following the release of the </w:t>
      </w:r>
      <w:r w:rsidRPr="00E46BFC">
        <w:rPr>
          <w:color w:val="EE0000"/>
        </w:rPr>
        <w:t xml:space="preserve">Welsh Government (2023) </w:t>
      </w:r>
      <w:r>
        <w:t>NHS Wales Speaking Up Safely Framework. The guardian is an impartial individual who staff can speak to when they feel they can’t do so through any other route.</w:t>
      </w:r>
    </w:p>
    <w:p w14:paraId="7084E7BC" w14:textId="77777777" w:rsidR="004676A4" w:rsidRDefault="004676A4" w:rsidP="004676A4">
      <w:r>
        <w:t>Furthermore, the ambulance service often is associated with a target-driven, hierarchical culture which focuses on elements such as response times as opposed to patient care</w:t>
      </w:r>
      <w:r>
        <w:rPr>
          <w:color w:val="EE0000"/>
        </w:rPr>
        <w:t xml:space="preserve">. </w:t>
      </w:r>
      <w:r w:rsidRPr="000F1CD4">
        <w:rPr>
          <w:color w:val="EE0000"/>
        </w:rPr>
        <w:t xml:space="preserve">Shepard et </w:t>
      </w:r>
      <w:proofErr w:type="gramStart"/>
      <w:r w:rsidRPr="000F1CD4">
        <w:rPr>
          <w:color w:val="EE0000"/>
        </w:rPr>
        <w:t>al</w:t>
      </w:r>
      <w:r>
        <w:rPr>
          <w:color w:val="EE0000"/>
        </w:rPr>
        <w:t xml:space="preserve"> .</w:t>
      </w:r>
      <w:proofErr w:type="gramEnd"/>
      <w:r>
        <w:rPr>
          <w:color w:val="EE0000"/>
        </w:rPr>
        <w:t xml:space="preserve"> (</w:t>
      </w:r>
      <w:r w:rsidRPr="000F1CD4">
        <w:rPr>
          <w:color w:val="EE0000"/>
        </w:rPr>
        <w:t>2022)</w:t>
      </w:r>
      <w:r>
        <w:rPr>
          <w:color w:val="EE0000"/>
        </w:rPr>
        <w:t xml:space="preserve"> </w:t>
      </w:r>
      <w:r w:rsidRPr="00BF3C73">
        <w:t xml:space="preserve">highlighted that </w:t>
      </w:r>
      <w:r>
        <w:t xml:space="preserve">communication and reporting practices were key factors of organisational culture that directly influenced outcomes. </w:t>
      </w:r>
      <w:r w:rsidRPr="00FD1CB0">
        <w:t>These kinds of environments prevent clear open communication between frontline staff and senior leadership</w:t>
      </w:r>
      <w:r>
        <w:t xml:space="preserve">. As well as further support the idea that organisational culture is not only behavioural but shapes risk identification and management during change.  </w:t>
      </w:r>
      <w:r w:rsidRPr="00FD1CB0">
        <w:t xml:space="preserve">Target prioritisation can compromise patient care </w:t>
      </w:r>
      <w:r>
        <w:rPr>
          <w:color w:val="EE0000"/>
        </w:rPr>
        <w:t xml:space="preserve">and </w:t>
      </w:r>
      <w:r>
        <w:t xml:space="preserve">creates a culture of restricted autonomy and risk-averse decision making. Leaders are bound by policy and performance metrics highlighting a disparity between trust values such as the WAST behaviours </w:t>
      </w:r>
      <w:r w:rsidRPr="00A261D6">
        <w:rPr>
          <w:color w:val="EE0000"/>
        </w:rPr>
        <w:t xml:space="preserve">(Welsh Ambulance Service, 2025) </w:t>
      </w:r>
      <w:r>
        <w:t>and the realities of staff behaviour. The ambulance service may adopt a patient-centre care approach, that is influenced by underlying assumptions related to clinical governance and risk aversion resulting in distorted trusts values and limiting leadership efforts to promote change.</w:t>
      </w:r>
    </w:p>
    <w:p w14:paraId="35BAFDE0" w14:textId="77777777" w:rsidR="004676A4" w:rsidRPr="00FF5586" w:rsidRDefault="004676A4" w:rsidP="004676A4">
      <w:r>
        <w:t xml:space="preserve">Although, </w:t>
      </w:r>
      <w:proofErr w:type="spellStart"/>
      <w:r w:rsidRPr="00051521">
        <w:rPr>
          <w:color w:val="EE0000"/>
        </w:rPr>
        <w:t>Wankdale</w:t>
      </w:r>
      <w:proofErr w:type="spellEnd"/>
      <w:r w:rsidRPr="00051521">
        <w:rPr>
          <w:color w:val="EE0000"/>
        </w:rPr>
        <w:t xml:space="preserve"> and Brinkman (2014) </w:t>
      </w:r>
      <w:r>
        <w:t xml:space="preserve">found that deliberate attempts to manage organisational culture change within ambulance services resulted in reduced staff morale and resistance. This challenges the idea in change management models that leadership intervention can easily reshape organisational culture and highlights the unpredictability and complexity of organisational change. Culture is often invisible and multifactorial making it difficult to directly influence. </w:t>
      </w:r>
    </w:p>
    <w:p w14:paraId="61AA4779" w14:textId="77777777" w:rsidR="004676A4" w:rsidRDefault="004676A4" w:rsidP="004676A4">
      <w:r>
        <w:t xml:space="preserve">Conversely, the </w:t>
      </w:r>
      <w:r w:rsidRPr="003F761A">
        <w:rPr>
          <w:color w:val="EE0000"/>
        </w:rPr>
        <w:t>West Midlands Ambulance Service Trust (2025</w:t>
      </w:r>
      <w:r>
        <w:t>) demonstrated positive engagement with organisational culture change initiatives. Leadership supported the change through structured staff engagement and behavioural alignment revealing how a collaborative culture can support innovation. Nevertheless, these change initiatives needed continual effort</w:t>
      </w:r>
    </w:p>
    <w:p w14:paraId="5C84E9A3" w14:textId="77777777" w:rsidR="004676A4" w:rsidRDefault="004676A4" w:rsidP="004676A4">
      <w:r>
        <w:lastRenderedPageBreak/>
        <w:t>and leadership input suggesting that cultural change implementation is timely, gradual and requires ongoing leadership effort.</w:t>
      </w:r>
    </w:p>
    <w:p w14:paraId="7203F5A4" w14:textId="77777777" w:rsidR="004676A4" w:rsidRDefault="004676A4" w:rsidP="004676A4"/>
    <w:p w14:paraId="1CF39635" w14:textId="77777777" w:rsidR="004676A4" w:rsidRDefault="004676A4" w:rsidP="004676A4">
      <w:pPr>
        <w:rPr>
          <w:b/>
          <w:bCs/>
        </w:rPr>
      </w:pPr>
      <w:r>
        <w:rPr>
          <w:b/>
          <w:bCs/>
        </w:rPr>
        <w:t xml:space="preserve">Leadership in relation to change </w:t>
      </w:r>
    </w:p>
    <w:p w14:paraId="47D62C05" w14:textId="77777777" w:rsidR="004676A4" w:rsidRDefault="004676A4" w:rsidP="004676A4">
      <w:r w:rsidRPr="00F850D1">
        <w:t xml:space="preserve">Leadership is a vital factor </w:t>
      </w:r>
      <w:r>
        <w:t xml:space="preserve">in the success or failure of organisational change initiatives, particularly in ambulance services where small changes, if managed ineffectively can have detrimental impact on patients. Transformational leadership styles are often considered the optimum approach within an organisation, they highlight the need for leaders to inspire and motivate their employees towards a collective vision </w:t>
      </w:r>
      <w:r w:rsidRPr="004677C9">
        <w:rPr>
          <w:color w:val="EE0000"/>
        </w:rPr>
        <w:t>(Burns,1978; Bass, 1985)</w:t>
      </w:r>
      <w:r>
        <w:rPr>
          <w:color w:val="EE0000"/>
        </w:rPr>
        <w:t>.</w:t>
      </w:r>
      <w:r w:rsidRPr="004677C9">
        <w:t xml:space="preserve"> Although, these approaches emphasise the significance of leadership, they don’t account for the restrictions affecting that leadership influence such as organisational culture.</w:t>
      </w:r>
      <w:r>
        <w:t xml:space="preserve"> Furthermore, in high-pressure environments such as the ambulance service, transactional styles are often used to ensure patient safety.</w:t>
      </w:r>
    </w:p>
    <w:p w14:paraId="7E63A191" w14:textId="77777777" w:rsidR="004676A4" w:rsidRDefault="004676A4" w:rsidP="004676A4">
      <w:r>
        <w:t xml:space="preserve">Resistance to change is the main challenge leaders face when implementing change. Fuelled by uncertainty, fear and loss of identity, particularly in healthcare settings such as the ambulance service where established ways of working are closely correlated with professional competence. </w:t>
      </w:r>
    </w:p>
    <w:p w14:paraId="4F3A2B24" w14:textId="77777777" w:rsidR="004676A4" w:rsidRPr="004677C9" w:rsidRDefault="004676A4" w:rsidP="004676A4">
      <w:r>
        <w:t xml:space="preserve">Navigating organisational culture is complex and challenging within itself. Leaders are required to anticipate and act upon cultural dynamics, which are often invisible. Ambulance service culture is associated with hierarchy and limited psychological safety which can limit open communication and delay change. This suggests that for leadership to be successful in implementing change, it is reliant on an adaptive leadership approach </w:t>
      </w:r>
      <w:r w:rsidRPr="00AB3E45">
        <w:rPr>
          <w:color w:val="EE0000"/>
        </w:rPr>
        <w:t xml:space="preserve">(Heifetz, 2009) </w:t>
      </w:r>
      <w:r>
        <w:t xml:space="preserve">by engagement between leaders and employees to positively influence culture as opposed to just implementing a change management strategy and expecting it to be successful. This could be problematic when implementing change within ambulance services as often senior leadership who push this change initiatives do not work operationally on ambulances to engage with staff and manage the uptake of change initiatives. </w:t>
      </w:r>
    </w:p>
    <w:p w14:paraId="0595DA79" w14:textId="77777777" w:rsidR="004676A4" w:rsidRDefault="004676A4" w:rsidP="004676A4">
      <w:r>
        <w:t xml:space="preserve">Leadership within times of change is further influenced by political and ethical factors. An NHS enquiry in Mid Staffordshire found that harmful organisational culture contributed to unethical practices. A lack of open-communication, inadequate leadership and target-focus, contributed to a failure of concerns being raised and patient neglect </w:t>
      </w:r>
      <w:r w:rsidRPr="00F70EDE">
        <w:rPr>
          <w:color w:val="EE0000"/>
        </w:rPr>
        <w:t>(Francis, 2013).</w:t>
      </w:r>
      <w:r>
        <w:rPr>
          <w:color w:val="EE0000"/>
        </w:rPr>
        <w:t xml:space="preserve"> </w:t>
      </w:r>
      <w:r w:rsidRPr="0074503F">
        <w:t xml:space="preserve">This highlights that despite set out organisational values, there are limitations to control from leaders and emphasises the importance of aligning organisational culture with the organisation’s values and </w:t>
      </w:r>
      <w:r>
        <w:t>goals.</w:t>
      </w:r>
      <w:r w:rsidRPr="0074503F">
        <w:t xml:space="preserve"> </w:t>
      </w:r>
    </w:p>
    <w:p w14:paraId="60EB17FE" w14:textId="77777777" w:rsidR="004676A4" w:rsidRDefault="004676A4" w:rsidP="004676A4">
      <w:r>
        <w:t xml:space="preserve">Organisational change is unpredictable, complex and reliant on an adaptive organisational culture. Leaders such as I often must make decisions with incomplete information and change decisions to adapt to dynamic environments. Therefore, change management models such as Lewin () may lack applicability when applied to dynamic environments as they presume an element of predictability, that may be inexistant in practice.  </w:t>
      </w:r>
    </w:p>
    <w:p w14:paraId="3604426A" w14:textId="77777777" w:rsidR="004676A4" w:rsidRDefault="004676A4" w:rsidP="004676A4">
      <w:r>
        <w:t xml:space="preserve">Leadership during organisational change is complex and multi-factorial. Organisations are complex social systems influenced by competing interests, power dynamics and informal networks. Therefore, leadership cannot be a clear, straight forward process, it needs to be adaptable to navigate a network of influences and relationships. </w:t>
      </w:r>
    </w:p>
    <w:p w14:paraId="5C74BFDC" w14:textId="77777777" w:rsidR="004676A4" w:rsidRDefault="004676A4" w:rsidP="004676A4">
      <w:r>
        <w:lastRenderedPageBreak/>
        <w:t xml:space="preserve">Leadership within the ambulance service is further impacted by external factors such as resourcing requirements, operational demands and policy requirements which indirectly inhibit the effectiveness of leadership in relation to influence change initiatives. For example, approaches that are target-driven such as ambulance response times may be prioritised above other elements of patient care which would have a negative impact on providing a patient-centred care approach. </w:t>
      </w:r>
    </w:p>
    <w:p w14:paraId="05F15595" w14:textId="77777777" w:rsidR="004676A4" w:rsidRPr="00F358C2" w:rsidRDefault="004676A4" w:rsidP="004676A4">
      <w:pPr>
        <w:rPr>
          <w:b/>
          <w:bCs/>
        </w:rPr>
      </w:pPr>
      <w:r w:rsidRPr="00F358C2">
        <w:rPr>
          <w:b/>
          <w:bCs/>
        </w:rPr>
        <w:t>Change Project</w:t>
      </w:r>
    </w:p>
    <w:p w14:paraId="166CF5DF" w14:textId="77777777" w:rsidR="004676A4" w:rsidRDefault="004676A4" w:rsidP="004676A4">
      <w:r>
        <w:t xml:space="preserve">The change initiative, I plan to implement within WAST involves the redesign of our current drug storage system and has highlighted the complexities of both leadership and implementing change. The redesign plans to challenge habitual practice </w:t>
      </w:r>
    </w:p>
    <w:p w14:paraId="6D211D16" w14:textId="77777777" w:rsidR="004676A4" w:rsidRPr="00F850D1" w:rsidRDefault="004676A4" w:rsidP="004676A4">
      <w:r>
        <w:t xml:space="preserve">Whilst I, a middle-management leader designed the change and proposed to implement it, its success is dependent on senior leadership uptake, in particular, head of medicines management and the real-life interpretation and use by ambulance staff. Leadership cannot control outcomes but it can influence processes within complex ambulance services. </w:t>
      </w:r>
    </w:p>
    <w:p w14:paraId="2A65D439" w14:textId="77777777" w:rsidR="004676A4" w:rsidRDefault="004676A4" w:rsidP="004676A4">
      <w:r w:rsidRPr="00145C73">
        <w:drawing>
          <wp:anchor distT="0" distB="0" distL="114300" distR="114300" simplePos="0" relativeHeight="251664896" behindDoc="0" locked="0" layoutInCell="1" allowOverlap="1" wp14:anchorId="47BE69AF" wp14:editId="6EE93869">
            <wp:simplePos x="0" y="0"/>
            <wp:positionH relativeFrom="column">
              <wp:posOffset>3252158</wp:posOffset>
            </wp:positionH>
            <wp:positionV relativeFrom="paragraph">
              <wp:posOffset>980500</wp:posOffset>
            </wp:positionV>
            <wp:extent cx="2393315" cy="1854200"/>
            <wp:effectExtent l="0" t="0" r="6985" b="0"/>
            <wp:wrapSquare wrapText="bothSides"/>
            <wp:docPr id="7" name="Picture 6">
              <a:extLst xmlns:a="http://schemas.openxmlformats.org/drawingml/2006/main">
                <a:ext uri="{FF2B5EF4-FFF2-40B4-BE49-F238E27FC236}">
                  <a16:creationId xmlns:a16="http://schemas.microsoft.com/office/drawing/2014/main" id="{83F1F481-149F-D9FB-E987-3240ED4FE5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83F1F481-149F-D9FB-E987-3240ED4FE552}"/>
                        </a:ext>
                      </a:extLst>
                    </pic:cNvPr>
                    <pic:cNvPicPr>
                      <a:picLocks noChangeAspect="1"/>
                    </pic:cNvPicPr>
                  </pic:nvPicPr>
                  <pic:blipFill>
                    <a:blip r:embed="rId25" cstate="print">
                      <a:extLst>
                        <a:ext uri="{28A0092B-C50C-407E-A947-70E740481C1C}">
                          <a14:useLocalDpi xmlns:a14="http://schemas.microsoft.com/office/drawing/2010/main" val="0"/>
                        </a:ext>
                      </a:extLst>
                    </a:blip>
                    <a:srcRect t="40594" b="12667"/>
                    <a:stretch>
                      <a:fillRect/>
                    </a:stretch>
                  </pic:blipFill>
                  <pic:spPr>
                    <a:xfrm>
                      <a:off x="0" y="0"/>
                      <a:ext cx="2393315" cy="1854200"/>
                    </a:xfrm>
                    <a:prstGeom prst="rect">
                      <a:avLst/>
                    </a:prstGeom>
                  </pic:spPr>
                </pic:pic>
              </a:graphicData>
            </a:graphic>
            <wp14:sizeRelH relativeFrom="page">
              <wp14:pctWidth>0</wp14:pctWidth>
            </wp14:sizeRelH>
            <wp14:sizeRelV relativeFrom="page">
              <wp14:pctHeight>0</wp14:pctHeight>
            </wp14:sizeRelV>
          </wp:anchor>
        </w:drawing>
      </w:r>
      <w:r>
        <w:t xml:space="preserve">The current drug box storage system is impractical </w:t>
      </w:r>
      <w:r w:rsidRPr="00145C73">
        <w:rPr>
          <w:color w:val="EE0000"/>
        </w:rPr>
        <w:t>(see image)</w:t>
      </w:r>
      <w:r>
        <w:rPr>
          <w:color w:val="EE0000"/>
        </w:rPr>
        <w:t xml:space="preserve">, </w:t>
      </w:r>
      <w:r w:rsidRPr="00D6052C">
        <w:rPr>
          <w:color w:val="000000" w:themeColor="text1"/>
        </w:rPr>
        <w:t>lack</w:t>
      </w:r>
      <w:r>
        <w:rPr>
          <w:color w:val="000000" w:themeColor="text1"/>
        </w:rPr>
        <w:t>s</w:t>
      </w:r>
      <w:r w:rsidRPr="00D6052C">
        <w:rPr>
          <w:color w:val="000000" w:themeColor="text1"/>
        </w:rPr>
        <w:t xml:space="preserve"> standardisation and </w:t>
      </w:r>
      <w:r>
        <w:t xml:space="preserve">is stuck in routine and policy. Medications are poorly visible with no clear layout or structure within the box; medications are placed next to each other that look-alike or have similar names leading to reductions in efficiencies and increased risk of error. Lack of standardisation contributes to many human factors related errors such as confusion, stress or delays in decision-making which can be exacerbated in unfamiliar environments. Furthermore, the design contributes to medication breakage and wastage due to overstocking and a system not fit for purpose. </w:t>
      </w:r>
    </w:p>
    <w:p w14:paraId="1F8B52AB" w14:textId="77777777" w:rsidR="004676A4" w:rsidRPr="00CC38A0" w:rsidRDefault="004676A4" w:rsidP="004676A4">
      <w:r w:rsidRPr="00365707">
        <w:rPr>
          <w:noProof/>
        </w:rPr>
        <mc:AlternateContent>
          <mc:Choice Requires="wps">
            <w:drawing>
              <wp:anchor distT="45720" distB="45720" distL="114300" distR="114300" simplePos="0" relativeHeight="251675136" behindDoc="0" locked="0" layoutInCell="1" allowOverlap="1" wp14:anchorId="04260C2F" wp14:editId="42AE1A40">
                <wp:simplePos x="0" y="0"/>
                <wp:positionH relativeFrom="column">
                  <wp:posOffset>3248025</wp:posOffset>
                </wp:positionH>
                <wp:positionV relativeFrom="paragraph">
                  <wp:posOffset>894715</wp:posOffset>
                </wp:positionV>
                <wp:extent cx="2393315" cy="1404620"/>
                <wp:effectExtent l="0" t="0" r="26035" b="20320"/>
                <wp:wrapSquare wrapText="bothSides"/>
                <wp:docPr id="11892789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3315" cy="1404620"/>
                        </a:xfrm>
                        <a:prstGeom prst="rect">
                          <a:avLst/>
                        </a:prstGeom>
                        <a:solidFill>
                          <a:srgbClr val="FFFFFF"/>
                        </a:solidFill>
                        <a:ln w="9525">
                          <a:solidFill>
                            <a:srgbClr val="000000"/>
                          </a:solidFill>
                          <a:miter lim="800000"/>
                          <a:headEnd/>
                          <a:tailEnd/>
                        </a:ln>
                      </wps:spPr>
                      <wps:txbx>
                        <w:txbxContent>
                          <w:p w14:paraId="1F2E81FF" w14:textId="77777777" w:rsidR="004676A4" w:rsidRDefault="004676A4" w:rsidP="004676A4">
                            <w:r>
                              <w:t xml:space="preserve">Image 3. Inside of the current WAST drug box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260C2F" id="_x0000_s1035" type="#_x0000_t202" style="position:absolute;margin-left:255.75pt;margin-top:70.45pt;width:188.45pt;height:110.6pt;z-index:2516751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pxaFgIAACcEAAAOAAAAZHJzL2Uyb0RvYy54bWysk9uO2yAQhu8r9R0Q943tHLYbK85qm22q&#10;StuDtO0DYMAxKmYokNjp0++As9lo295U5QIxDPzMfDOsboZOk4N0XoGpaDHJKZGGg1BmV9Hv37Zv&#10;rinxgRnBNBhZ0aP09Gb9+tWqt6WcQgtaSEdQxPiytxVtQ7Bllnneyo75CVhp0NmA61hA0+0y4ViP&#10;6p3Opnl+lfXghHXApfe4ezc66TrpN43k4UvTeBmIrijGFtLs0lzHOVuvWLlzzLaKn8Jg/xBFx5TB&#10;R89SdywwsnfqN6lOcQcemjDh0GXQNIrLlANmU+QvsnlomZUpF4Tj7RmT/3+y/PPhwX51JAzvYMAC&#10;piS8vQf+wxMDm5aZnbx1DvpWMoEPFxFZ1ltfnq5G1L70UaTuP4HAIrN9gCQ0NK6LVDBPgupYgOMZ&#10;uhwC4bg5nS1ns2JBCUdfMc/nV9NUloyVT9et8+GDhI7ERUUdVjXJs8O9DzEcVj4dia950EpsldbJ&#10;cLt6ox05MOyAbRopgxfHtCF9RZeL6WIk8FeJPI0/SXQqYCtr1VX0+nyIlZHbeyNSowWm9LjGkLU5&#10;gYzsRophqAeiBAYSH4hcaxBHJOtg7Fz8abhowf2ipMeuraj/uWdOUqI/GqzOspjPY5snY754iyiJ&#10;u/TUlx5mOEpVNFAyLjchfY3Ezd5iFbcq8X2O5BQydmPCfvo5sd0v7XTq+X+vHwEAAP//AwBQSwME&#10;FAAGAAgAAAAhAGyeRtPfAAAACwEAAA8AAABkcnMvZG93bnJldi54bWxMj0FvgkAQhe9N+h8206QX&#10;UxdUCEUW05p46klq7ys7Aik7S9lV8d93eqrHyfvy3jfFZrK9uODoO0cK4nkEAql2pqNGweFz95KB&#10;8EGT0b0jVHBDD5vy8aHQuXFX2uOlCo3gEvK5VtCGMORS+rpFq/3cDUicndxodeBzbKQZ9ZXLbS8X&#10;UZRKqzvihVYPuG2x/q7OVkH6Uy1nH19mRvvb7n2sbWK2h0Sp56fpbQ0i4BT+YfjTZ3Uo2enozmS8&#10;6BUkcZwwysEqegXBRJZlKxBHBct0EYMsC3n/Q/kLAAD//wMAUEsBAi0AFAAGAAgAAAAhALaDOJL+&#10;AAAA4QEAABMAAAAAAAAAAAAAAAAAAAAAAFtDb250ZW50X1R5cGVzXS54bWxQSwECLQAUAAYACAAA&#10;ACEAOP0h/9YAAACUAQAACwAAAAAAAAAAAAAAAAAvAQAAX3JlbHMvLnJlbHNQSwECLQAUAAYACAAA&#10;ACEA266cWhYCAAAnBAAADgAAAAAAAAAAAAAAAAAuAgAAZHJzL2Uyb0RvYy54bWxQSwECLQAUAAYA&#10;CAAAACEAbJ5G098AAAALAQAADwAAAAAAAAAAAAAAAABwBAAAZHJzL2Rvd25yZXYueG1sUEsFBgAA&#10;AAAEAAQA8wAAAHwFAAAAAA==&#10;">
                <v:textbox style="mso-fit-shape-to-text:t">
                  <w:txbxContent>
                    <w:p w14:paraId="1F2E81FF" w14:textId="77777777" w:rsidR="004676A4" w:rsidRDefault="004676A4" w:rsidP="004676A4">
                      <w:r>
                        <w:t xml:space="preserve">Image 3. Inside of the current WAST drug box </w:t>
                      </w:r>
                    </w:p>
                  </w:txbxContent>
                </v:textbox>
                <w10:wrap type="square"/>
              </v:shape>
            </w:pict>
          </mc:Fallback>
        </mc:AlternateContent>
      </w:r>
      <w:r>
        <w:t xml:space="preserve">WAST’s working environment is often associated with highly pressured and life or death scenarios. Time is crucial and can have significant impacts on patient outcomes. Therefore, the equipment we use daily, needs to be logical and straight forward to use, whilst also not being time-consuming or contributing to cognitive load. </w:t>
      </w:r>
      <w:r w:rsidRPr="00CC38A0">
        <w:t xml:space="preserve">The redesign will hopefully allow for an improvement in safety and efficiency by addressing </w:t>
      </w:r>
      <w:r>
        <w:t xml:space="preserve">these </w:t>
      </w:r>
      <w:r w:rsidRPr="00CC38A0">
        <w:t>human factor issues</w:t>
      </w:r>
      <w:r>
        <w:t>.</w:t>
      </w:r>
    </w:p>
    <w:p w14:paraId="3EEF3A4B" w14:textId="77777777" w:rsidR="004676A4" w:rsidRDefault="004676A4" w:rsidP="004676A4">
      <w:r>
        <w:t xml:space="preserve">Lewin’s change management model was the preferred management strategy utilised to implement this change as the current drug storage system is stuck in routine and policy and requires a change in the current thinking to enact the change </w:t>
      </w:r>
      <w:r w:rsidRPr="00C43C6A">
        <w:rPr>
          <w:color w:val="EE0000"/>
        </w:rPr>
        <w:t xml:space="preserve">(Lewin, 1951). </w:t>
      </w:r>
      <w:r>
        <w:t xml:space="preserve">Lewin’s model provides a simple and structured framework to control change implementation in high-risk environments such as the ambulance service as it adopts a human-centred approach and focuses on changing staff behaviours which can be effective in controlled healthcare settings </w:t>
      </w:r>
      <w:r w:rsidRPr="00AC7591">
        <w:rPr>
          <w:color w:val="EE0000"/>
        </w:rPr>
        <w:t>(ref</w:t>
      </w:r>
      <w:r>
        <w:t xml:space="preserve">). The unfreezing phase helps identify associated risks such as medication errors and the refreezing phase should embed those safer and standardised practice, therefore improve patient safety and align with the WAST behaviours. </w:t>
      </w:r>
    </w:p>
    <w:p w14:paraId="7A9C36B8" w14:textId="77777777" w:rsidR="004676A4" w:rsidRDefault="004676A4" w:rsidP="004676A4">
      <w:r>
        <w:t xml:space="preserve">Additionally, the current drug storage system is variable in layout between ambulance stations. This change would support consistency and stability which is essential to ease cognitive load </w:t>
      </w:r>
      <w:r>
        <w:lastRenderedPageBreak/>
        <w:t>when dealing with time-critical incidents, hopefully supporting staff engagement with the change through communication, training and feedback.</w:t>
      </w:r>
    </w:p>
    <w:p w14:paraId="55EC2B20" w14:textId="77777777" w:rsidR="004676A4" w:rsidRDefault="004676A4" w:rsidP="004676A4">
      <w:r>
        <w:t xml:space="preserve">Although, this change management theory may be too simplistic as it does not account for internal barriers such as political and governance constraints. An unexpected barrier I encountered during the change project was the clause within the WAST Medicines Management Policy that all medications need to be kept in their original packaging. Despite this, </w:t>
      </w:r>
      <w:proofErr w:type="spellStart"/>
      <w:r>
        <w:t>its</w:t>
      </w:r>
      <w:proofErr w:type="spellEnd"/>
      <w:r>
        <w:t xml:space="preserve"> simple and structured approach to change management has proved effective in safety-critical change </w:t>
      </w:r>
      <w:r w:rsidRPr="00C16BE8">
        <w:rPr>
          <w:color w:val="EE0000"/>
        </w:rPr>
        <w:t>(ref)</w:t>
      </w:r>
    </w:p>
    <w:p w14:paraId="603F553F" w14:textId="77777777" w:rsidR="004676A4" w:rsidRPr="007D4CC8" w:rsidRDefault="004676A4" w:rsidP="004676A4">
      <w:r w:rsidRPr="007D4CC8">
        <w:t xml:space="preserve">Alternative </w:t>
      </w:r>
      <w:r>
        <w:t>change management models and theories were explored and discounted such as Kotter’s eight step change model, Roger’s diffusion of innovations and Nudge Theory</w:t>
      </w:r>
      <w:r w:rsidRPr="00127CEC">
        <w:rPr>
          <w:color w:val="EE0000"/>
        </w:rPr>
        <w:t xml:space="preserve"> (Kotter, 1996; Rogers, 2003; Thaler and Sunstein, 2008; Thaler and Sunstein, 202</w:t>
      </w:r>
      <w:r>
        <w:rPr>
          <w:color w:val="EE0000"/>
        </w:rPr>
        <w:t>1</w:t>
      </w:r>
      <w:r w:rsidRPr="00127CEC">
        <w:rPr>
          <w:color w:val="EE0000"/>
        </w:rPr>
        <w:t>)</w:t>
      </w:r>
    </w:p>
    <w:p w14:paraId="78B63DEE" w14:textId="77777777" w:rsidR="004676A4" w:rsidRDefault="004676A4" w:rsidP="004676A4">
      <w:r>
        <w:t>Firstly, Kotter’s eight step change model has useful elements such as build a coalition, communicate vision and generate short term wins</w:t>
      </w:r>
      <w:r w:rsidRPr="008B7760">
        <w:rPr>
          <w:color w:val="EE0000"/>
        </w:rPr>
        <w:t xml:space="preserve"> </w:t>
      </w:r>
      <w:r>
        <w:rPr>
          <w:color w:val="EE0000"/>
        </w:rPr>
        <w:t>(</w:t>
      </w:r>
      <w:r w:rsidRPr="00127CEC">
        <w:rPr>
          <w:color w:val="EE0000"/>
        </w:rPr>
        <w:t>Kotter, 1996</w:t>
      </w:r>
      <w:r>
        <w:rPr>
          <w:color w:val="EE0000"/>
        </w:rPr>
        <w:t>)</w:t>
      </w:r>
      <w:r>
        <w:t xml:space="preserve">. However, the process is time-consuming and </w:t>
      </w:r>
      <w:r w:rsidRPr="009E4595">
        <w:t xml:space="preserve">too rigid </w:t>
      </w:r>
      <w:r>
        <w:t xml:space="preserve">and may not apply well to </w:t>
      </w:r>
      <w:r w:rsidRPr="009E4595">
        <w:t>fast-paced, high-pressure working environment</w:t>
      </w:r>
      <w:r>
        <w:t xml:space="preserve">s such as the ambulance service where changes need to be implemented rapidly. Additionally, it assumes leadership authority. </w:t>
      </w:r>
    </w:p>
    <w:p w14:paraId="0272D0D2" w14:textId="77777777" w:rsidR="004676A4" w:rsidRPr="003E4B13" w:rsidRDefault="004676A4" w:rsidP="004676A4">
      <w:r>
        <w:t xml:space="preserve">Secondly, I explored the theory of Diffusion of innovation by Rogers </w:t>
      </w:r>
      <w:r w:rsidRPr="00684EA9">
        <w:rPr>
          <w:color w:val="EE0000"/>
        </w:rPr>
        <w:t>(2003)</w:t>
      </w:r>
      <w:r>
        <w:rPr>
          <w:color w:val="EE0000"/>
        </w:rPr>
        <w:t xml:space="preserve"> </w:t>
      </w:r>
      <w:r w:rsidRPr="003E4B13">
        <w:t xml:space="preserve">which relies on </w:t>
      </w:r>
      <w:r>
        <w:t xml:space="preserve">a slow adoption process of behaviours gradually from innovators to early adopters to ultimately the majority. However, this theory was discounted as it relies on the spread of innovation organically as opposed to managing change implementation. It lacks structure and the uptake would be too slow for the WAST working environment. As we tend to work in pairs on ambulances, the spread of innovation could be limited or misinterpreted resulting in errors and lack of standardisation ultimately increasing the risk to errors and impactful to patient safety. The change may be difficult to embed in practice as the theory lacks reinforcement of behaviours. Furthermore, this change management theory assumes social influence and does not account for cultural resistance or organisational constraints </w:t>
      </w:r>
    </w:p>
    <w:p w14:paraId="09C1B76C" w14:textId="77777777" w:rsidR="004676A4" w:rsidRPr="007A6EE9" w:rsidRDefault="004676A4" w:rsidP="004676A4">
      <w:pPr>
        <w:rPr>
          <w:color w:val="000000" w:themeColor="text1"/>
        </w:rPr>
      </w:pPr>
      <w:r>
        <w:t xml:space="preserve">Lastly, I explored the Nudge Theory </w:t>
      </w:r>
      <w:r w:rsidRPr="00A42739">
        <w:rPr>
          <w:color w:val="EE0000"/>
        </w:rPr>
        <w:t>(T</w:t>
      </w:r>
      <w:r w:rsidRPr="00127CEC">
        <w:rPr>
          <w:color w:val="EE0000"/>
        </w:rPr>
        <w:t>haler and Sunstein, 2008; Thaler and Sunstein, 202</w:t>
      </w:r>
      <w:r>
        <w:rPr>
          <w:color w:val="EE0000"/>
        </w:rPr>
        <w:t>1</w:t>
      </w:r>
      <w:r w:rsidRPr="00127CEC">
        <w:rPr>
          <w:color w:val="EE0000"/>
        </w:rPr>
        <w:t>)</w:t>
      </w:r>
      <w:r>
        <w:rPr>
          <w:color w:val="EE0000"/>
        </w:rPr>
        <w:t xml:space="preserve"> </w:t>
      </w:r>
      <w:r w:rsidRPr="00B12C46">
        <w:rPr>
          <w:color w:val="000000" w:themeColor="text1"/>
        </w:rPr>
        <w:t xml:space="preserve">which uses </w:t>
      </w:r>
      <w:r>
        <w:rPr>
          <w:color w:val="000000" w:themeColor="text1"/>
        </w:rPr>
        <w:t xml:space="preserve">subtle behavioural nudges to implement change and lacks strict enforcement from leaders. This theory could easily be applied to the drug box redesign by having a default place for each drug, introducing colour-coded compartments and reminders which would encourage correct use without strict management and reducing human error. Although, it was ultimately discounted as nudges in isolation may not be enough to change behaviour as they do not address deeper issues such as knowledge and training gaps, staff variation and resistance. </w:t>
      </w:r>
    </w:p>
    <w:p w14:paraId="67A66760" w14:textId="77777777" w:rsidR="004676A4" w:rsidRDefault="004676A4" w:rsidP="004676A4">
      <w:r w:rsidRPr="00D82E70">
        <w:t>In relation to my change project, staff may be resistant to using alternative drug storage systems due to fear of reduced efficiency using it in practice influencing patient safety</w:t>
      </w:r>
      <w:r>
        <w:t>.</w:t>
      </w:r>
    </w:p>
    <w:p w14:paraId="75D8C719" w14:textId="77777777" w:rsidR="004676A4" w:rsidRDefault="004676A4" w:rsidP="004676A4"/>
    <w:p w14:paraId="185AF6F5" w14:textId="77777777" w:rsidR="004676A4" w:rsidRDefault="004676A4" w:rsidP="004676A4">
      <w:pPr>
        <w:rPr>
          <w:b/>
          <w:bCs/>
        </w:rPr>
      </w:pPr>
      <w:r>
        <w:rPr>
          <w:b/>
          <w:bCs/>
        </w:rPr>
        <w:t xml:space="preserve">Discussion and Recommendations </w:t>
      </w:r>
    </w:p>
    <w:p w14:paraId="74C0C5A1" w14:textId="77777777" w:rsidR="004676A4" w:rsidRDefault="004676A4" w:rsidP="004676A4">
      <w:r w:rsidRPr="00810D71">
        <w:t xml:space="preserve">Organisational culture, </w:t>
      </w:r>
      <w:r>
        <w:t xml:space="preserve">leadership and the realities of change within ambulance services </w:t>
      </w:r>
      <w:r w:rsidRPr="00810D71">
        <w:t xml:space="preserve">are intertwined and directly influence one another.  Culture </w:t>
      </w:r>
      <w:r>
        <w:t xml:space="preserve">influences how change is perceived and enacted, whereas leadership tries to influence organisational culture within the limitations of that organisation. The close interaction between culture, leadership and change indicates that outcomes of change implementation cannot be foreshadowed and the response to change initiatives is unquantifiable. Leadership or changement management modes alone cannot </w:t>
      </w:r>
      <w:r>
        <w:lastRenderedPageBreak/>
        <w:t>determine the response to change implantation as factors such as operational demands, organisational norms and human behaviour have the biggest impact.</w:t>
      </w:r>
    </w:p>
    <w:p w14:paraId="226AAD46" w14:textId="77777777" w:rsidR="004676A4" w:rsidRDefault="004676A4" w:rsidP="004676A4">
      <w:r w:rsidRPr="00E34D74">
        <w:t>This essay has highlighted that organisational change models have limited application and the approach to change initiatives should be specific and aimed at the context of the change</w:t>
      </w:r>
      <w:r>
        <w:t xml:space="preserve">. Although change management models provide excellent theory to change, when applied in practice they must be used with caution of the realities of organisational culture and resistance. </w:t>
      </w:r>
    </w:p>
    <w:p w14:paraId="71860C9A" w14:textId="77777777" w:rsidR="004676A4" w:rsidRDefault="004676A4" w:rsidP="004676A4">
      <w:r>
        <w:t xml:space="preserve">Despite on face value, endeavouring to change the drug storage system appeared an easy fix, by introducing an ergonomic and functional design that is supported by staff and promotes patient safety. Within WAST, there are strong espoused values of patient safety and clinical excellence and has highlighted that organisational culture within WAST follows this same theme of both enabling and limiting the change at the same time. When change initiatives such as the drug box redesign support elements such as reducing errors and improving patient safety, the culture may support and enable the change. </w:t>
      </w:r>
    </w:p>
    <w:p w14:paraId="3E9E564C" w14:textId="77777777" w:rsidR="004676A4" w:rsidRPr="00915FAD" w:rsidRDefault="004676A4" w:rsidP="004676A4">
      <w:r>
        <w:t>However, the underlying assumptions may promote risk-adverse decision making due to the nature of ambulance care, subconsciously promoting adherence to already established ways of working and therefore resisting the change due to perceived uncertainty. Reenforcing that social and cultural factors such as organisational normals, policies and staff behaviours highly influence change implementation outcomes rather than the change itself. Therefore, change resistance should not be viewed as opposition from staff but as a protective mechanism in environments such as the ambulance service where errors can have significant consequences to patients.</w:t>
      </w:r>
    </w:p>
    <w:p w14:paraId="5B61803E" w14:textId="77777777" w:rsidR="004676A4" w:rsidRDefault="004676A4" w:rsidP="004676A4">
      <w:r w:rsidRPr="006854CC">
        <w:t xml:space="preserve">Furthermore, I underestimated the </w:t>
      </w:r>
      <w:r>
        <w:t>cultural constraints from senior leadership within the organisation. Although the idea was well received by staff, adopts a human factor supported design and would improve practice. Politics and senior leadership presented barriers for innovation. Head of medicines management advised that there is no plans in the pipeline for a redesign therefore it would not be considered across the organisation as well as limitation to the design innovation as all medications have to be kept in their original packaging with no clear explanation as to why this is the case when it doesn’t occur in other ambulance services. Success implementation of the drug box redesign is contingent on aligning the design with cultural logic and awareness of senior leaderships ideas.</w:t>
      </w:r>
    </w:p>
    <w:p w14:paraId="4681B42C" w14:textId="77777777" w:rsidR="004676A4" w:rsidRDefault="004676A4" w:rsidP="004676A4">
      <w:r w:rsidRPr="00C4200E">
        <w:t xml:space="preserve">Leadership within the SP role </w:t>
      </w:r>
      <w:r>
        <w:t>requires careful management between a multitude of factors such as operational demands and change uptake. Leadership needs to be adaptive to situational context and often competing leadership approaches are required. Transformational leadership style will assist with innovation promotion but the unpredictable and fast-paced nature of the ambulance service requires transactional elements. Adherence to procedures is vital in emergency situations to ensure patient safety leaving minimal room for innovative styles.</w:t>
      </w:r>
      <w:r w:rsidRPr="000729F2">
        <w:t xml:space="preserve"> </w:t>
      </w:r>
      <w:r w:rsidRPr="000729F2">
        <w:rPr>
          <w:color w:val="BF4E14" w:themeColor="accent2" w:themeShade="BF"/>
        </w:rPr>
        <w:t>This creates an inherent tension within the senior paramedic role, as leaders must balance the need for compliance with the need to foster innovation and change</w:t>
      </w:r>
      <w:r w:rsidRPr="000729F2">
        <w:t>.</w:t>
      </w:r>
      <w:r>
        <w:t xml:space="preserve"> Although the redesign of the drug box is a technical change, this highlights the need for an adaptive leadership style that identifies complexities cannot be addressed solely with technical solutions </w:t>
      </w:r>
      <w:r w:rsidRPr="00846DEE">
        <w:t>but require change in organisational norms</w:t>
      </w:r>
      <w:r>
        <w:t xml:space="preserve">, practices </w:t>
      </w:r>
      <w:r w:rsidRPr="00846DEE">
        <w:t>and behaviours</w:t>
      </w:r>
      <w:r>
        <w:t xml:space="preserve"> </w:t>
      </w:r>
      <w:r w:rsidRPr="005A7C1C">
        <w:rPr>
          <w:color w:val="EE0000"/>
        </w:rPr>
        <w:t>(Heifetz et al., 2009</w:t>
      </w:r>
      <w:r>
        <w:rPr>
          <w:color w:val="EE0000"/>
        </w:rPr>
        <w:t>)</w:t>
      </w:r>
      <w:r w:rsidRPr="00846DEE">
        <w:t>.</w:t>
      </w:r>
      <w:r>
        <w:t xml:space="preserve"> As an SP we cannot simply just lead the change but need to support the transitionary period by supporting staff whilst also maintain safe patient care.</w:t>
      </w:r>
    </w:p>
    <w:p w14:paraId="78E9DA2B" w14:textId="77777777" w:rsidR="004676A4" w:rsidRDefault="004676A4" w:rsidP="004676A4">
      <w:r w:rsidRPr="00846DEE">
        <w:lastRenderedPageBreak/>
        <w:t xml:space="preserve">As previously mentioned, change management </w:t>
      </w:r>
      <w:r>
        <w:t xml:space="preserve">models such a Lewin do not account of the complex nature of ambulance services. The redesign of the drug box demonstrates how change within the ambulance service is context-specific and highly influenced by human factors due to the nature of its use rather than a structured process. Redesign requires </w:t>
      </w:r>
      <w:r w:rsidRPr="00846DEE">
        <w:rPr>
          <w:color w:val="BF4E14" w:themeColor="accent2" w:themeShade="BF"/>
        </w:rPr>
        <w:t>ongoing adaptations, feedback and refinement</w:t>
      </w:r>
      <w:r>
        <w:t xml:space="preserve"> as our clinical environment is constantly changing with guidance from operational demand, organisational priorities and clinical guidelines. </w:t>
      </w:r>
    </w:p>
    <w:p w14:paraId="3E6389D3" w14:textId="77777777" w:rsidR="004676A4" w:rsidRDefault="004676A4" w:rsidP="004676A4">
      <w:r>
        <w:t>Redesigning the drug box would significantly reduce the influence of human factors as time-constraints, stress and cognitive overload all contribute to the likely occurrence of errors. Standardisation and improvements in usability and accessibility would reduce errors and could significantly improve patient safety. Although this could create unintended temporary errors during the transitionary period due to confusion, increased cognitive load or lack of training. These errors would eventually decrease and adjust once the change improvement is fully implemented. Although, it is an important factor to be aware of as improvements in efficiency and safety may not be immediately seen.</w:t>
      </w:r>
    </w:p>
    <w:p w14:paraId="0BAB3434" w14:textId="77777777" w:rsidR="004676A4" w:rsidRDefault="004676A4" w:rsidP="004676A4">
      <w:r>
        <w:t>Hence, single factors of success such as design, leadership, change management model and culture cannot be used to signify the success of change. Instead, there needs to be a fluid relationship between leadership, organisational culture and the complexities of the ambulance working environment for success to emerge.  Further highlighting the need for dynamic and context-specific approach to change management within the ambulance service that considers both the strengths and limitations.</w:t>
      </w:r>
    </w:p>
    <w:p w14:paraId="5894905C" w14:textId="77777777" w:rsidR="004676A4" w:rsidRDefault="004676A4" w:rsidP="004676A4">
      <w:r>
        <w:t xml:space="preserve">For </w:t>
      </w:r>
      <w:r w:rsidRPr="00635939">
        <w:t xml:space="preserve">change implementation to </w:t>
      </w:r>
      <w:r>
        <w:t xml:space="preserve">be effective, sustainable and </w:t>
      </w:r>
      <w:r w:rsidRPr="00635939">
        <w:t>have the best chan</w:t>
      </w:r>
      <w:r>
        <w:t>c</w:t>
      </w:r>
      <w:r w:rsidRPr="00635939">
        <w:t xml:space="preserve">e at success, </w:t>
      </w:r>
      <w:r>
        <w:t xml:space="preserve">various recommendations should be made to improve effectiveness. </w:t>
      </w:r>
    </w:p>
    <w:p w14:paraId="567305EB" w14:textId="77777777" w:rsidR="004676A4" w:rsidRDefault="004676A4" w:rsidP="004676A4">
      <w:r>
        <w:t xml:space="preserve">Firstly, an adaptive leadership approach should be adopted by SPs </w:t>
      </w:r>
      <w:r w:rsidRPr="005A7C1C">
        <w:rPr>
          <w:color w:val="EE0000"/>
        </w:rPr>
        <w:t>(Heifetz et al., 2009)</w:t>
      </w:r>
      <w:r>
        <w:rPr>
          <w:color w:val="EE0000"/>
        </w:rPr>
        <w:t xml:space="preserve"> </w:t>
      </w:r>
      <w:r>
        <w:t xml:space="preserve">allowing for flexibility in an unpredictable fast-paced environments, whilst also supporting staff through the redesign. Adaptive leadership is particularly suited these healthcare environments as it allows for ongoing understanding and adjustments. As well as ongoing SP support for staff to alleviate resistance. </w:t>
      </w:r>
    </w:p>
    <w:p w14:paraId="15B6E2D0" w14:textId="77777777" w:rsidR="004676A4" w:rsidRPr="005A7C1C" w:rsidRDefault="004676A4" w:rsidP="004676A4">
      <w:r>
        <w:t xml:space="preserve">Secondly, Human factors principles should be integrated into change initiatives. Integrating human factors principles into change initiatives reduces the possibility of error and improves patient safety, especially in ambulance service environments. </w:t>
      </w:r>
    </w:p>
    <w:p w14:paraId="24280242" w14:textId="77777777" w:rsidR="004676A4" w:rsidRPr="005A7C1C" w:rsidRDefault="004676A4" w:rsidP="004676A4">
      <w:r>
        <w:t xml:space="preserve">Thirdly, frontline clinicians should be involved in the redesign to improve usability in practice and limit operational resistance as resistance is often an individual’s response to a perceived risk </w:t>
      </w:r>
      <w:r w:rsidRPr="00353EC4">
        <w:rPr>
          <w:color w:val="EE0000"/>
        </w:rPr>
        <w:t>(ref)</w:t>
      </w:r>
      <w:r>
        <w:rPr>
          <w:color w:val="EE0000"/>
        </w:rPr>
        <w:t>.</w:t>
      </w:r>
      <w:r w:rsidRPr="00353EC4">
        <w:rPr>
          <w:color w:val="EE0000"/>
        </w:rPr>
        <w:t xml:space="preserve"> </w:t>
      </w:r>
      <w:r>
        <w:t>Although, it must be considered that this may be too time-consuming and resource dependant to be practical in practice.</w:t>
      </w:r>
    </w:p>
    <w:p w14:paraId="2DEB5666" w14:textId="77777777" w:rsidR="004676A4" w:rsidRDefault="004676A4" w:rsidP="004676A4">
      <w:r>
        <w:t xml:space="preserve">Lastly, that change is viewed as an ongoing, dynamic process, as opposed to a task that can be completed. This challenges the idea proposed by change management models such as </w:t>
      </w:r>
      <w:r w:rsidRPr="00691DA3">
        <w:rPr>
          <w:color w:val="EE0000"/>
        </w:rPr>
        <w:t xml:space="preserve">Lewin () </w:t>
      </w:r>
      <w:r>
        <w:t>that assume the process is stable throughout the drug box redesign. The change process should include ongoing improvements and evaluation to adapt to the needs of evolving clinical guidelines.</w:t>
      </w:r>
    </w:p>
    <w:p w14:paraId="385E5847" w14:textId="77777777" w:rsidR="004676A4" w:rsidRDefault="004676A4" w:rsidP="004676A4">
      <w:r>
        <w:t>To conclude, this essay has critically evaluated the impact of organisational culture and leadership in relation to change implementation within the ambulance service. It has emphasised that both leadership and culture play a complex and sometimes contradictory role when implementing change.</w:t>
      </w:r>
    </w:p>
    <w:p w14:paraId="166D71BD" w14:textId="77777777" w:rsidR="004676A4" w:rsidRDefault="004676A4" w:rsidP="004676A4">
      <w:r>
        <w:lastRenderedPageBreak/>
        <w:t>SP leadership is complex and adaptive. It requires complex navigation between competing priorities and requires multiple leadership approaches. Time-critical ambulance scenarios often require transactional leadership styles, whereas transformational leadership styles are needed for staff engagement with change</w:t>
      </w:r>
    </w:p>
    <w:p w14:paraId="7FB1203F" w14:textId="77777777" w:rsidR="004676A4" w:rsidRDefault="004676A4" w:rsidP="004676A4">
      <w:r>
        <w:t>Established change management theories and models are inadequate when applied to the ambulance services as they do not account for the continuously changing working environments and assume the change is linear. The redesign of the drug box has emphasised the importance of change being an ongoing process influenced by human factors, culture, operational demands and stakeholders. Further strengthening the idea that for change to be effective it needs to align with the realities of frontline work.</w:t>
      </w:r>
    </w:p>
    <w:p w14:paraId="492F00C1" w14:textId="77777777" w:rsidR="004676A4" w:rsidRDefault="004676A4" w:rsidP="004676A4">
      <w:r>
        <w:t xml:space="preserve">This essay has highlighted that successful change within the ambulance service requires an adaptive leader to support the change, recognising the influence of leadership, organisational culture and resistance to implement change initiatives such as redesigning the drug box </w:t>
      </w:r>
      <w:proofErr w:type="gramStart"/>
      <w:r>
        <w:t>lead</w:t>
      </w:r>
      <w:proofErr w:type="gramEnd"/>
      <w:r>
        <w:t xml:space="preserve"> to improvements in patient care. </w:t>
      </w:r>
    </w:p>
    <w:p w14:paraId="2B3CCD4C" w14:textId="77777777" w:rsidR="004676A4" w:rsidRDefault="004676A4" w:rsidP="004676A4"/>
    <w:p w14:paraId="569CA6A3" w14:textId="77777777" w:rsidR="004676A4" w:rsidRDefault="004676A4" w:rsidP="004676A4"/>
    <w:p w14:paraId="52B1A6BC" w14:textId="77777777" w:rsidR="004676A4" w:rsidRDefault="004676A4" w:rsidP="004676A4"/>
    <w:p w14:paraId="04566D3E" w14:textId="77777777" w:rsidR="004676A4" w:rsidRDefault="004676A4" w:rsidP="004676A4">
      <w:pPr>
        <w:rPr>
          <w:b/>
          <w:bCs/>
        </w:rPr>
      </w:pPr>
      <w:r>
        <w:rPr>
          <w:b/>
          <w:bCs/>
        </w:rPr>
        <w:t>References</w:t>
      </w:r>
    </w:p>
    <w:p w14:paraId="6D2B90E5" w14:textId="77777777" w:rsidR="00470B58" w:rsidRDefault="00470B58" w:rsidP="004676A4">
      <w:r w:rsidRPr="00EE7F5C">
        <w:t xml:space="preserve">Bass, B.M. (1985) </w:t>
      </w:r>
      <w:r w:rsidRPr="00EE7F5C">
        <w:rPr>
          <w:i/>
          <w:iCs/>
        </w:rPr>
        <w:t>Leadership and performance beyond expectations</w:t>
      </w:r>
      <w:r w:rsidRPr="00EE7F5C">
        <w:t>. New York: Free Press.</w:t>
      </w:r>
    </w:p>
    <w:p w14:paraId="3B628153" w14:textId="77777777" w:rsidR="00470B58" w:rsidRPr="003717A8" w:rsidRDefault="00470B58" w:rsidP="004676A4">
      <w:r w:rsidRPr="003717A8">
        <w:t xml:space="preserve">Bortolotti, T., </w:t>
      </w:r>
      <w:proofErr w:type="spellStart"/>
      <w:r w:rsidRPr="003717A8">
        <w:t>Boscari</w:t>
      </w:r>
      <w:proofErr w:type="spellEnd"/>
      <w:r w:rsidRPr="003717A8">
        <w:t xml:space="preserve">, S. and Danese, P. (2015) ‘Successful lean implementation: Organizational culture and soft lean practices’, </w:t>
      </w:r>
      <w:r w:rsidRPr="003717A8">
        <w:rPr>
          <w:i/>
          <w:iCs/>
        </w:rPr>
        <w:t>International Journal of Production Economics</w:t>
      </w:r>
      <w:r w:rsidRPr="003717A8">
        <w:t xml:space="preserve">, 160, pp. 182–201. </w:t>
      </w:r>
      <w:proofErr w:type="gramStart"/>
      <w:r w:rsidRPr="003717A8">
        <w:t>doi:10.1016/j.ijpe</w:t>
      </w:r>
      <w:proofErr w:type="gramEnd"/>
      <w:r w:rsidRPr="003717A8">
        <w:t xml:space="preserve">.2014.10.013. </w:t>
      </w:r>
    </w:p>
    <w:p w14:paraId="4D0828CA" w14:textId="77777777" w:rsidR="00470B58" w:rsidRDefault="00470B58" w:rsidP="004676A4">
      <w:r w:rsidRPr="00D25A87">
        <w:t xml:space="preserve">Burke, W.W. (2017) </w:t>
      </w:r>
      <w:r w:rsidRPr="00D25A87">
        <w:rPr>
          <w:i/>
          <w:iCs/>
        </w:rPr>
        <w:t>Organization change: Theory and practice</w:t>
      </w:r>
      <w:r w:rsidRPr="00D25A87">
        <w:t xml:space="preserve">. 5th </w:t>
      </w:r>
      <w:proofErr w:type="spellStart"/>
      <w:r w:rsidRPr="00D25A87">
        <w:t>edn</w:t>
      </w:r>
      <w:proofErr w:type="spellEnd"/>
      <w:r w:rsidRPr="00D25A87">
        <w:t>. Thousand Oaks, CA: Sage.</w:t>
      </w:r>
    </w:p>
    <w:p w14:paraId="4D11ACD7" w14:textId="77777777" w:rsidR="00470B58" w:rsidRPr="00E2621A" w:rsidRDefault="00470B58" w:rsidP="004676A4">
      <w:r w:rsidRPr="00084587">
        <w:t xml:space="preserve">Burns, J.M. (1978) </w:t>
      </w:r>
      <w:r w:rsidRPr="00084587">
        <w:rPr>
          <w:i/>
          <w:iCs/>
        </w:rPr>
        <w:t>Leadership</w:t>
      </w:r>
      <w:r w:rsidRPr="00084587">
        <w:t>. New York: Harper &amp; Row.</w:t>
      </w:r>
    </w:p>
    <w:p w14:paraId="3A209DAE" w14:textId="77777777" w:rsidR="00470B58" w:rsidRDefault="00470B58" w:rsidP="004676A4">
      <w:r w:rsidRPr="00BB3523">
        <w:t xml:space="preserve">Cameron, K.S. and Quinn, R.E. (2011) </w:t>
      </w:r>
      <w:r w:rsidRPr="00BB3523">
        <w:rPr>
          <w:i/>
          <w:iCs/>
        </w:rPr>
        <w:t>Diagnosing and Changing Organizational Culture: Based on the Competing Values Framework</w:t>
      </w:r>
      <w:r w:rsidRPr="00BB3523">
        <w:t xml:space="preserve">. 3rd </w:t>
      </w:r>
      <w:proofErr w:type="spellStart"/>
      <w:r w:rsidRPr="00BB3523">
        <w:t>edn</w:t>
      </w:r>
      <w:proofErr w:type="spellEnd"/>
      <w:r w:rsidRPr="00BB3523">
        <w:t>. San Francisco: Jossey-Bass.</w:t>
      </w:r>
    </w:p>
    <w:p w14:paraId="104DF36E" w14:textId="77777777" w:rsidR="00470B58" w:rsidRDefault="00470B58" w:rsidP="004676A4">
      <w:r w:rsidRPr="00DD77CC">
        <w:t xml:space="preserve">Francis, R. (2013) </w:t>
      </w:r>
      <w:r w:rsidRPr="00DD77CC">
        <w:rPr>
          <w:i/>
          <w:iCs/>
        </w:rPr>
        <w:t>Report of the Mid Staffordshire NHS Foundation Trust Public Inquiry</w:t>
      </w:r>
      <w:r w:rsidRPr="00DD77CC">
        <w:t>. London: The Stationery Office.</w:t>
      </w:r>
    </w:p>
    <w:p w14:paraId="198086EC" w14:textId="77777777" w:rsidR="00470B58" w:rsidRPr="008B0F9C" w:rsidRDefault="00470B58" w:rsidP="004676A4">
      <w:r w:rsidRPr="00865EA7">
        <w:t xml:space="preserve">Heifetz, R.A., </w:t>
      </w:r>
      <w:proofErr w:type="spellStart"/>
      <w:r w:rsidRPr="00865EA7">
        <w:t>Grashow</w:t>
      </w:r>
      <w:proofErr w:type="spellEnd"/>
      <w:r w:rsidRPr="00865EA7">
        <w:t xml:space="preserve">, A. and Linsky, M. (2009) </w:t>
      </w:r>
      <w:r w:rsidRPr="00865EA7">
        <w:rPr>
          <w:i/>
          <w:iCs/>
        </w:rPr>
        <w:t>The practice of adaptive leadership: Tools and tactics for changing your organization and the world</w:t>
      </w:r>
      <w:r w:rsidRPr="00865EA7">
        <w:t>. Boston, MA: Harvard Business Press.</w:t>
      </w:r>
    </w:p>
    <w:p w14:paraId="72C4DBE8" w14:textId="77777777" w:rsidR="00470B58" w:rsidRDefault="00470B58" w:rsidP="004676A4">
      <w:r w:rsidRPr="008605DD">
        <w:t xml:space="preserve">Hofstede, G. (2001) </w:t>
      </w:r>
      <w:r w:rsidRPr="008605DD">
        <w:rPr>
          <w:i/>
          <w:iCs/>
        </w:rPr>
        <w:t xml:space="preserve">Culture’s Consequences: Comparing Values, </w:t>
      </w:r>
      <w:proofErr w:type="spellStart"/>
      <w:r w:rsidRPr="008605DD">
        <w:rPr>
          <w:i/>
          <w:iCs/>
        </w:rPr>
        <w:t>Behaviors</w:t>
      </w:r>
      <w:proofErr w:type="spellEnd"/>
      <w:r w:rsidRPr="008605DD">
        <w:rPr>
          <w:i/>
          <w:iCs/>
        </w:rPr>
        <w:t>, Institutions and Organizations Across Nations</w:t>
      </w:r>
      <w:r w:rsidRPr="008605DD">
        <w:t xml:space="preserve">. 2nd </w:t>
      </w:r>
      <w:proofErr w:type="spellStart"/>
      <w:r w:rsidRPr="008605DD">
        <w:t>edn</w:t>
      </w:r>
      <w:proofErr w:type="spellEnd"/>
      <w:r w:rsidRPr="008605DD">
        <w:t>. Thousand Oaks, CA: Sage.</w:t>
      </w:r>
    </w:p>
    <w:p w14:paraId="05353AC3" w14:textId="77777777" w:rsidR="00470B58" w:rsidRPr="00F83B0D" w:rsidRDefault="00470B58" w:rsidP="004676A4">
      <w:r w:rsidRPr="00F83B0D">
        <w:t xml:space="preserve">Kotter, J.P. (1996) </w:t>
      </w:r>
      <w:r w:rsidRPr="00F83B0D">
        <w:rPr>
          <w:i/>
          <w:iCs/>
        </w:rPr>
        <w:t>Leading Change</w:t>
      </w:r>
      <w:r w:rsidRPr="00F83B0D">
        <w:t>. Boston, MA: Harvard Business School Press.</w:t>
      </w:r>
    </w:p>
    <w:p w14:paraId="661BF878" w14:textId="77777777" w:rsidR="00470B58" w:rsidRPr="00362B90" w:rsidRDefault="00470B58" w:rsidP="004676A4">
      <w:r>
        <w:t xml:space="preserve">Kotter, J.P. (1996) </w:t>
      </w:r>
      <w:r>
        <w:rPr>
          <w:rStyle w:val="Emphasis"/>
        </w:rPr>
        <w:t>Leading change</w:t>
      </w:r>
      <w:r>
        <w:t>. Boston: Harvard Business School Press.</w:t>
      </w:r>
    </w:p>
    <w:p w14:paraId="5A18052F" w14:textId="77777777" w:rsidR="00470B58" w:rsidRDefault="00470B58" w:rsidP="004676A4">
      <w:r w:rsidRPr="00F83B0D">
        <w:t xml:space="preserve">Kotter, J.P. (2012) </w:t>
      </w:r>
      <w:r w:rsidRPr="00F83B0D">
        <w:rPr>
          <w:i/>
          <w:iCs/>
        </w:rPr>
        <w:t>Leading Change</w:t>
      </w:r>
      <w:r w:rsidRPr="00F83B0D">
        <w:t>. Boston, MA: Harvard Business Review Press. [updated version</w:t>
      </w:r>
    </w:p>
    <w:p w14:paraId="668BC3FF" w14:textId="77777777" w:rsidR="00470B58" w:rsidRDefault="00470B58" w:rsidP="004676A4">
      <w:r w:rsidRPr="00154268">
        <w:t xml:space="preserve">Lewin, K. (1951) </w:t>
      </w:r>
      <w:r w:rsidRPr="00154268">
        <w:rPr>
          <w:i/>
          <w:iCs/>
        </w:rPr>
        <w:t>Field theory in social science</w:t>
      </w:r>
      <w:r w:rsidRPr="00154268">
        <w:t>. New York: Harper &amp; Row.</w:t>
      </w:r>
    </w:p>
    <w:p w14:paraId="1AEB0B5E" w14:textId="77777777" w:rsidR="00470B58" w:rsidRDefault="00470B58" w:rsidP="004676A4">
      <w:r w:rsidRPr="00E11710">
        <w:lastRenderedPageBreak/>
        <w:t xml:space="preserve">McLeod, J., McCarthy, I. and Dawson, J.F. (2010) </w:t>
      </w:r>
      <w:r w:rsidRPr="00E11710">
        <w:rPr>
          <w:i/>
          <w:iCs/>
        </w:rPr>
        <w:t>An Evaluation of the NHS London Ambulance Service Culture</w:t>
      </w:r>
      <w:r w:rsidRPr="00E11710">
        <w:t>. NHS.</w:t>
      </w:r>
    </w:p>
    <w:p w14:paraId="461FE70C" w14:textId="77777777" w:rsidR="00470B58" w:rsidRDefault="00470B58" w:rsidP="004676A4">
      <w:r w:rsidRPr="002E2FBC">
        <w:t xml:space="preserve">National Guardian's Office (2023) </w:t>
      </w:r>
      <w:r w:rsidRPr="002E2FBC">
        <w:rPr>
          <w:i/>
          <w:iCs/>
        </w:rPr>
        <w:t>Listening to workers: A speak up review of ambulance trusts in England</w:t>
      </w:r>
      <w:r w:rsidRPr="002E2FBC">
        <w:t>. London: National Guardian’s Office. Available at: &lt;Listening to Workers report&gt; (Accessed: 13 April 2026).</w:t>
      </w:r>
    </w:p>
    <w:p w14:paraId="50EF7F4A" w14:textId="77777777" w:rsidR="00470B58" w:rsidRDefault="00470B58" w:rsidP="004676A4">
      <w:pPr>
        <w:rPr>
          <w:b/>
          <w:bCs/>
        </w:rPr>
      </w:pPr>
      <w:r w:rsidRPr="00F83B0D">
        <w:t xml:space="preserve">Rogers, E.M. (2003) </w:t>
      </w:r>
      <w:r w:rsidRPr="00F83B0D">
        <w:rPr>
          <w:i/>
          <w:iCs/>
        </w:rPr>
        <w:t>Diffusion of Innovations</w:t>
      </w:r>
      <w:r w:rsidRPr="00F83B0D">
        <w:t xml:space="preserve">. 5th </w:t>
      </w:r>
      <w:proofErr w:type="spellStart"/>
      <w:r w:rsidRPr="00F83B0D">
        <w:t>edn</w:t>
      </w:r>
      <w:proofErr w:type="spellEnd"/>
      <w:r w:rsidRPr="00F83B0D">
        <w:t>. New York: Free Press</w:t>
      </w:r>
      <w:r w:rsidRPr="00F83B0D">
        <w:rPr>
          <w:b/>
          <w:bCs/>
        </w:rPr>
        <w:t>.</w:t>
      </w:r>
    </w:p>
    <w:p w14:paraId="0EF3221D" w14:textId="77777777" w:rsidR="00470B58" w:rsidRDefault="00470B58" w:rsidP="004676A4">
      <w:r w:rsidRPr="00E2621A">
        <w:t xml:space="preserve">Schein, E.H. (1992) </w:t>
      </w:r>
      <w:r w:rsidRPr="00E2621A">
        <w:rPr>
          <w:i/>
          <w:iCs/>
        </w:rPr>
        <w:t>Organizational Culture and Leadership</w:t>
      </w:r>
      <w:r w:rsidRPr="00E2621A">
        <w:t xml:space="preserve">. 2nd </w:t>
      </w:r>
      <w:proofErr w:type="spellStart"/>
      <w:r w:rsidRPr="00E2621A">
        <w:t>edn</w:t>
      </w:r>
      <w:proofErr w:type="spellEnd"/>
      <w:r w:rsidRPr="00E2621A">
        <w:t>. San Francisco: Jossey-Bass.</w:t>
      </w:r>
    </w:p>
    <w:p w14:paraId="2070590D" w14:textId="77777777" w:rsidR="00470B58" w:rsidRDefault="00470B58" w:rsidP="004676A4">
      <w:r w:rsidRPr="00282322">
        <w:t xml:space="preserve">Schein, E.H. (2010) </w:t>
      </w:r>
      <w:r w:rsidRPr="00282322">
        <w:rPr>
          <w:i/>
          <w:iCs/>
        </w:rPr>
        <w:t>Organizational culture and leadership</w:t>
      </w:r>
      <w:r w:rsidRPr="00282322">
        <w:t xml:space="preserve">. 4th </w:t>
      </w:r>
      <w:proofErr w:type="spellStart"/>
      <w:r w:rsidRPr="00282322">
        <w:t>edn</w:t>
      </w:r>
      <w:proofErr w:type="spellEnd"/>
      <w:r w:rsidRPr="00282322">
        <w:t>. San Francisco: Jossey-Bass.</w:t>
      </w:r>
    </w:p>
    <w:p w14:paraId="11150923" w14:textId="77777777" w:rsidR="00470B58" w:rsidRDefault="00470B58" w:rsidP="004676A4">
      <w:r w:rsidRPr="000F1CD4">
        <w:t>Shepard, K</w:t>
      </w:r>
      <w:r>
        <w:t>., Spencer, S., Kelly, C and Wankhade, P.</w:t>
      </w:r>
      <w:r w:rsidRPr="000F1CD4">
        <w:t xml:space="preserve"> (2022) ‘Staff perceptions of patient safety in the NHS ambulance services: An exploratory qualitative study’, </w:t>
      </w:r>
      <w:r w:rsidRPr="000F1CD4">
        <w:rPr>
          <w:i/>
          <w:iCs/>
        </w:rPr>
        <w:t>British Paramedic Journal</w:t>
      </w:r>
      <w:r w:rsidRPr="000F1CD4">
        <w:t xml:space="preserve">, 6(4), pp. 18–25. doi:10.29045/14784726.2022.03.6.4.18. </w:t>
      </w:r>
    </w:p>
    <w:p w14:paraId="6F0C4D24" w14:textId="77777777" w:rsidR="00470B58" w:rsidRPr="00AF2A06" w:rsidRDefault="00470B58" w:rsidP="004676A4">
      <w:r w:rsidRPr="00AF2A06">
        <w:t xml:space="preserve">Thaler, R.H. and Sunstein, C.R. (2008) </w:t>
      </w:r>
      <w:r w:rsidRPr="00AF2A06">
        <w:rPr>
          <w:i/>
          <w:iCs/>
        </w:rPr>
        <w:t>Nudge: Improving Decisions About Health, Wealth, and Happiness</w:t>
      </w:r>
      <w:r w:rsidRPr="00AF2A06">
        <w:t>. New Haven, CT: Yale University Press.</w:t>
      </w:r>
    </w:p>
    <w:p w14:paraId="45F85E95" w14:textId="77777777" w:rsidR="00470B58" w:rsidRPr="00F83B0D" w:rsidRDefault="00470B58" w:rsidP="004676A4">
      <w:r w:rsidRPr="00AF2A06">
        <w:t xml:space="preserve">Thaler, R.H. and Sunstein, C.R. (2021) </w:t>
      </w:r>
      <w:r w:rsidRPr="00AF2A06">
        <w:rPr>
          <w:i/>
          <w:iCs/>
        </w:rPr>
        <w:t>Nudge: The Final Edition</w:t>
      </w:r>
      <w:r w:rsidRPr="00AF2A06">
        <w:t>. New Haven: Yale University Press</w:t>
      </w:r>
    </w:p>
    <w:p w14:paraId="64514162" w14:textId="77777777" w:rsidR="00470B58" w:rsidRDefault="00470B58" w:rsidP="004676A4">
      <w:pPr>
        <w:rPr>
          <w:i/>
          <w:iCs/>
        </w:rPr>
      </w:pPr>
      <w:r w:rsidRPr="0037326E">
        <w:t xml:space="preserve">Wankhade, P. and Brinkman, J. (2014) </w:t>
      </w:r>
      <w:r w:rsidRPr="0037326E">
        <w:rPr>
          <w:i/>
          <w:iCs/>
        </w:rPr>
        <w:t>The negative consequences of culture change management: Evidence from a UK NHS ambulance service</w:t>
      </w:r>
      <w:r w:rsidRPr="0037326E">
        <w:t xml:space="preserve">. </w:t>
      </w:r>
      <w:r w:rsidRPr="0037326E">
        <w:rPr>
          <w:i/>
          <w:iCs/>
        </w:rPr>
        <w:t>International Journal of Public Sector Managemen</w:t>
      </w:r>
      <w:r>
        <w:rPr>
          <w:i/>
          <w:iCs/>
        </w:rPr>
        <w:t>t</w:t>
      </w:r>
    </w:p>
    <w:p w14:paraId="1C4642D7" w14:textId="77777777" w:rsidR="00470B58" w:rsidRDefault="00470B58" w:rsidP="004676A4">
      <w:r w:rsidRPr="008B0F9C">
        <w:t xml:space="preserve">Welsh Ambulance Service (2025) </w:t>
      </w:r>
      <w:r w:rsidRPr="008B0F9C">
        <w:rPr>
          <w:i/>
          <w:iCs/>
        </w:rPr>
        <w:t>Our vision, aims and behaviours</w:t>
      </w:r>
      <w:r w:rsidRPr="008B0F9C">
        <w:t xml:space="preserve">, </w:t>
      </w:r>
      <w:r w:rsidRPr="008B0F9C">
        <w:rPr>
          <w:i/>
          <w:iCs/>
        </w:rPr>
        <w:t>Welsh Ambulance Service</w:t>
      </w:r>
      <w:r w:rsidRPr="008B0F9C">
        <w:t xml:space="preserve">. Available at: https://join-wast.co.uk/our-vision-aims-and-behaviours/ (Accessed: 14 April 2026). </w:t>
      </w:r>
    </w:p>
    <w:p w14:paraId="4E7EFDB5" w14:textId="77777777" w:rsidR="00470B58" w:rsidRPr="000F1CD4" w:rsidRDefault="00470B58" w:rsidP="004676A4">
      <w:r w:rsidRPr="00E46BFC">
        <w:t xml:space="preserve">Welsh Government (2023) </w:t>
      </w:r>
      <w:r w:rsidRPr="00E46BFC">
        <w:rPr>
          <w:i/>
          <w:iCs/>
        </w:rPr>
        <w:t>Speaking up safely: A framework for the NHS in Wales</w:t>
      </w:r>
      <w:r w:rsidRPr="00E46BFC">
        <w:t xml:space="preserve">. Available at: </w:t>
      </w:r>
      <w:hyperlink r:id="rId26" w:tgtFrame="_new" w:history="1">
        <w:r w:rsidRPr="00E46BFC">
          <w:rPr>
            <w:rStyle w:val="Hyperlink"/>
          </w:rPr>
          <w:t>https://www.gov.wales/sites/default/files/publications/2023-10/speaking-up-safely_0.pdf</w:t>
        </w:r>
      </w:hyperlink>
      <w:r w:rsidRPr="00E46BFC">
        <w:t xml:space="preserve"> (Accessed: 14 April 2026).</w:t>
      </w:r>
    </w:p>
    <w:p w14:paraId="78D7ED28" w14:textId="77777777" w:rsidR="00470B58" w:rsidRDefault="00470B58" w:rsidP="004676A4">
      <w:r w:rsidRPr="00A67CAB">
        <w:t xml:space="preserve">West Midlands Ambulance Service University NHS Foundation Trust (2025) </w:t>
      </w:r>
      <w:r w:rsidRPr="00A67CAB">
        <w:rPr>
          <w:i/>
          <w:iCs/>
        </w:rPr>
        <w:t>Culture by design: Embedding leadership, values and impact at WMAS</w:t>
      </w:r>
      <w:r w:rsidRPr="00A67CAB">
        <w:t>. Available at: https://www.wmas.nhs.uk/work-with-us/why-work-with-us/culture-by-design-a-case-study/ (Accessed: 13 April 2026).</w:t>
      </w:r>
    </w:p>
    <w:p w14:paraId="0EB200A9" w14:textId="77777777" w:rsidR="00470B58" w:rsidRDefault="00470B58" w:rsidP="004676A4">
      <w:proofErr w:type="spellStart"/>
      <w:r w:rsidRPr="00362B90">
        <w:t>Yiing</w:t>
      </w:r>
      <w:proofErr w:type="spellEnd"/>
      <w:r w:rsidRPr="00362B90">
        <w:t xml:space="preserve">, L.H., </w:t>
      </w:r>
      <w:proofErr w:type="gramStart"/>
      <w:r w:rsidRPr="00362B90">
        <w:t>Zaman ,</w:t>
      </w:r>
      <w:proofErr w:type="gramEnd"/>
      <w:r w:rsidRPr="00362B90">
        <w:t xml:space="preserve"> K. and Ahmad, B. (2009) ‘The moderating effects of organizational culture on the relationships between leadership behaviour and organizational commitment and between organizational commitment and job satisfaction and performance’, </w:t>
      </w:r>
      <w:r w:rsidRPr="00362B90">
        <w:rPr>
          <w:i/>
          <w:iCs/>
        </w:rPr>
        <w:t>Leadership &amp; Organization Development Journal</w:t>
      </w:r>
      <w:r w:rsidRPr="00362B90">
        <w:t xml:space="preserve">, 30(1), pp. 53–86. doi:10.1108/01437730910927106. </w:t>
      </w:r>
    </w:p>
    <w:p w14:paraId="28A60939" w14:textId="77777777" w:rsidR="000D0E9E" w:rsidRDefault="000D0E9E" w:rsidP="000D0E9E">
      <w:pPr>
        <w:rPr>
          <w:rFonts w:ascii="Arial" w:hAnsi="Arial" w:cs="Arial"/>
        </w:rPr>
        <w:sectPr w:rsidR="000D0E9E">
          <w:footerReference w:type="default" r:id="rId27"/>
          <w:pgSz w:w="11906" w:h="16838"/>
          <w:pgMar w:top="1440" w:right="1440" w:bottom="1440" w:left="1440" w:header="708" w:footer="708" w:gutter="0"/>
          <w:cols w:space="708"/>
          <w:docGrid w:linePitch="360"/>
        </w:sectPr>
      </w:pPr>
    </w:p>
    <w:p w14:paraId="2F994682" w14:textId="77777777" w:rsidR="000D0E9E" w:rsidRDefault="000D0E9E" w:rsidP="00EC411D">
      <w:pPr>
        <w:rPr>
          <w:b/>
          <w:bCs/>
        </w:rPr>
      </w:pPr>
    </w:p>
    <w:p w14:paraId="49838F2A" w14:textId="77777777" w:rsidR="000D0E9E" w:rsidRDefault="000D0E9E" w:rsidP="00EC411D">
      <w:pPr>
        <w:rPr>
          <w:b/>
          <w:bCs/>
        </w:rPr>
      </w:pPr>
    </w:p>
    <w:p w14:paraId="53FC5642" w14:textId="77777777" w:rsidR="000D0E9E" w:rsidRDefault="000D0E9E" w:rsidP="00EC411D">
      <w:pPr>
        <w:rPr>
          <w:b/>
          <w:bCs/>
        </w:rPr>
      </w:pPr>
    </w:p>
    <w:p w14:paraId="3CB50916" w14:textId="77777777" w:rsidR="000D0E9E" w:rsidRDefault="000D0E9E" w:rsidP="00EC411D">
      <w:pPr>
        <w:rPr>
          <w:b/>
          <w:bCs/>
        </w:rPr>
      </w:pPr>
    </w:p>
    <w:p w14:paraId="5B79FFC5" w14:textId="77777777" w:rsidR="000D0E9E" w:rsidRDefault="000D0E9E" w:rsidP="00EC411D">
      <w:pPr>
        <w:rPr>
          <w:b/>
          <w:bCs/>
        </w:rPr>
      </w:pPr>
    </w:p>
    <w:p w14:paraId="699B7675" w14:textId="77777777" w:rsidR="000D0E9E" w:rsidRDefault="000D0E9E" w:rsidP="00EC411D">
      <w:pPr>
        <w:rPr>
          <w:b/>
          <w:bCs/>
        </w:rPr>
      </w:pPr>
    </w:p>
    <w:p w14:paraId="37CE08BD" w14:textId="77777777" w:rsidR="000D0E9E" w:rsidRDefault="000D0E9E" w:rsidP="00EC411D">
      <w:pPr>
        <w:rPr>
          <w:b/>
          <w:bCs/>
        </w:rPr>
      </w:pPr>
    </w:p>
    <w:p w14:paraId="08C954CD" w14:textId="77777777" w:rsidR="002A2A34" w:rsidRDefault="002A2A34" w:rsidP="00EC411D">
      <w:pPr>
        <w:rPr>
          <w:b/>
          <w:bCs/>
        </w:rPr>
      </w:pPr>
    </w:p>
    <w:p w14:paraId="23403FD0" w14:textId="77777777" w:rsidR="002A2A34" w:rsidRDefault="002A2A34" w:rsidP="00EC411D">
      <w:pPr>
        <w:rPr>
          <w:b/>
          <w:bCs/>
        </w:rPr>
      </w:pPr>
    </w:p>
    <w:p w14:paraId="1B6FCB56" w14:textId="77777777" w:rsidR="002A2A34" w:rsidRDefault="002A2A34" w:rsidP="00EC411D">
      <w:pPr>
        <w:rPr>
          <w:b/>
          <w:bCs/>
        </w:rPr>
      </w:pPr>
    </w:p>
    <w:p w14:paraId="49A4F6C6" w14:textId="77777777" w:rsidR="002A2A34" w:rsidRDefault="002A2A34" w:rsidP="00EC411D">
      <w:pPr>
        <w:rPr>
          <w:b/>
          <w:bCs/>
        </w:rPr>
      </w:pPr>
    </w:p>
    <w:p w14:paraId="6E025F4F" w14:textId="77777777" w:rsidR="002A2A34" w:rsidRDefault="002A2A34" w:rsidP="00EC411D">
      <w:pPr>
        <w:rPr>
          <w:b/>
          <w:bCs/>
        </w:rPr>
      </w:pPr>
    </w:p>
    <w:p w14:paraId="1F303BC3" w14:textId="77777777" w:rsidR="002A2A34" w:rsidRDefault="002A2A34" w:rsidP="00EC411D">
      <w:pPr>
        <w:rPr>
          <w:b/>
          <w:bCs/>
        </w:rPr>
      </w:pPr>
    </w:p>
    <w:p w14:paraId="4F67487E" w14:textId="77777777" w:rsidR="002A2A34" w:rsidRDefault="002A2A34" w:rsidP="00EC411D">
      <w:pPr>
        <w:rPr>
          <w:b/>
          <w:bCs/>
        </w:rPr>
      </w:pPr>
    </w:p>
    <w:p w14:paraId="7F5BA549" w14:textId="77777777" w:rsidR="002A2A34" w:rsidRDefault="002A2A34" w:rsidP="00EC411D">
      <w:pPr>
        <w:rPr>
          <w:b/>
          <w:bCs/>
        </w:rPr>
      </w:pPr>
    </w:p>
    <w:p w14:paraId="41D61840" w14:textId="77777777" w:rsidR="002A2A34" w:rsidRDefault="002A2A34" w:rsidP="00EC411D">
      <w:pPr>
        <w:rPr>
          <w:b/>
          <w:bCs/>
        </w:rPr>
      </w:pPr>
    </w:p>
    <w:p w14:paraId="6E1EFC6C" w14:textId="77777777" w:rsidR="002A2A34" w:rsidRDefault="002A2A34" w:rsidP="00EC411D">
      <w:pPr>
        <w:rPr>
          <w:b/>
          <w:bCs/>
        </w:rPr>
      </w:pPr>
    </w:p>
    <w:p w14:paraId="41EDE987" w14:textId="77777777" w:rsidR="00056D8A" w:rsidRDefault="00056D8A" w:rsidP="00EC411D">
      <w:pPr>
        <w:rPr>
          <w:b/>
          <w:bCs/>
        </w:rPr>
        <w:sectPr w:rsidR="00056D8A" w:rsidSect="00056D8A">
          <w:pgSz w:w="16838" w:h="11906" w:orient="landscape"/>
          <w:pgMar w:top="1440" w:right="1440" w:bottom="1440" w:left="1440" w:header="708" w:footer="708" w:gutter="0"/>
          <w:cols w:space="708"/>
          <w:docGrid w:linePitch="360"/>
        </w:sectPr>
      </w:pPr>
    </w:p>
    <w:p w14:paraId="24A702B6" w14:textId="77777777" w:rsidR="002A2A34" w:rsidRDefault="002A2A34" w:rsidP="00EC411D">
      <w:pPr>
        <w:rPr>
          <w:b/>
          <w:bCs/>
        </w:rPr>
      </w:pPr>
    </w:p>
    <w:sectPr w:rsidR="002A2A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DBD32" w14:textId="77777777" w:rsidR="007E6746" w:rsidRDefault="007E6746" w:rsidP="000D0E9E">
      <w:pPr>
        <w:spacing w:after="0" w:line="240" w:lineRule="auto"/>
      </w:pPr>
      <w:r>
        <w:separator/>
      </w:r>
    </w:p>
  </w:endnote>
  <w:endnote w:type="continuationSeparator" w:id="0">
    <w:p w14:paraId="2A391F2E" w14:textId="77777777" w:rsidR="007E6746" w:rsidRDefault="007E6746" w:rsidP="000D0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4583274"/>
      <w:docPartObj>
        <w:docPartGallery w:val="Page Numbers (Bottom of Page)"/>
        <w:docPartUnique/>
      </w:docPartObj>
    </w:sdtPr>
    <w:sdtEndPr>
      <w:rPr>
        <w:noProof/>
      </w:rPr>
    </w:sdtEndPr>
    <w:sdtContent>
      <w:p w14:paraId="3B84158D" w14:textId="06D44226" w:rsidR="00417D9D" w:rsidRDefault="00417D9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96E786" w14:textId="77777777" w:rsidR="000D0E9E" w:rsidRDefault="000D0E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4A072" w14:textId="77777777" w:rsidR="007E6746" w:rsidRDefault="007E6746" w:rsidP="000D0E9E">
      <w:pPr>
        <w:spacing w:after="0" w:line="240" w:lineRule="auto"/>
      </w:pPr>
      <w:r>
        <w:separator/>
      </w:r>
    </w:p>
  </w:footnote>
  <w:footnote w:type="continuationSeparator" w:id="0">
    <w:p w14:paraId="19667867" w14:textId="77777777" w:rsidR="007E6746" w:rsidRDefault="007E6746" w:rsidP="000D0E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867FE"/>
    <w:multiLevelType w:val="hybridMultilevel"/>
    <w:tmpl w:val="B51A356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A2D12"/>
    <w:multiLevelType w:val="hybridMultilevel"/>
    <w:tmpl w:val="6DAA8CE0"/>
    <w:lvl w:ilvl="0" w:tplc="08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9076FE8"/>
    <w:multiLevelType w:val="hybridMultilevel"/>
    <w:tmpl w:val="B3BCE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611099"/>
    <w:multiLevelType w:val="hybridMultilevel"/>
    <w:tmpl w:val="EABE37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4C4342"/>
    <w:multiLevelType w:val="hybridMultilevel"/>
    <w:tmpl w:val="5E3488BC"/>
    <w:lvl w:ilvl="0" w:tplc="FFFCF75E">
      <w:start w:val="450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A3705E"/>
    <w:multiLevelType w:val="hybridMultilevel"/>
    <w:tmpl w:val="2BDA90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9E3B75"/>
    <w:multiLevelType w:val="hybridMultilevel"/>
    <w:tmpl w:val="D77C62B8"/>
    <w:lvl w:ilvl="0" w:tplc="57EA3B50">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DC0363"/>
    <w:multiLevelType w:val="hybridMultilevel"/>
    <w:tmpl w:val="4F562BD2"/>
    <w:lvl w:ilvl="0" w:tplc="85C692F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847378"/>
    <w:multiLevelType w:val="hybridMultilevel"/>
    <w:tmpl w:val="F3664EB4"/>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B025560"/>
    <w:multiLevelType w:val="hybridMultilevel"/>
    <w:tmpl w:val="40AEA9F0"/>
    <w:lvl w:ilvl="0" w:tplc="828828C4">
      <w:start w:val="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B458BF"/>
    <w:multiLevelType w:val="hybridMultilevel"/>
    <w:tmpl w:val="AF0ABF2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1B70A1"/>
    <w:multiLevelType w:val="hybridMultilevel"/>
    <w:tmpl w:val="23F8288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 w15:restartNumberingAfterBreak="0">
    <w:nsid w:val="237C7834"/>
    <w:multiLevelType w:val="hybridMultilevel"/>
    <w:tmpl w:val="591017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6D15E70"/>
    <w:multiLevelType w:val="hybridMultilevel"/>
    <w:tmpl w:val="4C48C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0448EC"/>
    <w:multiLevelType w:val="hybridMultilevel"/>
    <w:tmpl w:val="7166E05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EB63A6"/>
    <w:multiLevelType w:val="hybridMultilevel"/>
    <w:tmpl w:val="3578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0F26DD"/>
    <w:multiLevelType w:val="hybridMultilevel"/>
    <w:tmpl w:val="504E2884"/>
    <w:lvl w:ilvl="0" w:tplc="85C692F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FE2E32"/>
    <w:multiLevelType w:val="hybridMultilevel"/>
    <w:tmpl w:val="A7E6902A"/>
    <w:lvl w:ilvl="0" w:tplc="834EA9F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EF55EF"/>
    <w:multiLevelType w:val="hybridMultilevel"/>
    <w:tmpl w:val="266C612C"/>
    <w:lvl w:ilvl="0" w:tplc="08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57B6272"/>
    <w:multiLevelType w:val="hybridMultilevel"/>
    <w:tmpl w:val="5B646160"/>
    <w:lvl w:ilvl="0" w:tplc="9846260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B32F37"/>
    <w:multiLevelType w:val="hybridMultilevel"/>
    <w:tmpl w:val="F942D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E319A7"/>
    <w:multiLevelType w:val="hybridMultilevel"/>
    <w:tmpl w:val="9A02E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A10220"/>
    <w:multiLevelType w:val="hybridMultilevel"/>
    <w:tmpl w:val="4E986D7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D83F1F"/>
    <w:multiLevelType w:val="hybridMultilevel"/>
    <w:tmpl w:val="B4300EA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135B66"/>
    <w:multiLevelType w:val="hybridMultilevel"/>
    <w:tmpl w:val="3642DC0E"/>
    <w:lvl w:ilvl="0" w:tplc="834EA9F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A15106"/>
    <w:multiLevelType w:val="hybridMultilevel"/>
    <w:tmpl w:val="5E404E5A"/>
    <w:lvl w:ilvl="0" w:tplc="45CAC11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4D3BDE"/>
    <w:multiLevelType w:val="hybridMultilevel"/>
    <w:tmpl w:val="3EBE576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84529F"/>
    <w:multiLevelType w:val="hybridMultilevel"/>
    <w:tmpl w:val="D7D6E5E6"/>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2A3DCD"/>
    <w:multiLevelType w:val="hybridMultilevel"/>
    <w:tmpl w:val="29CA8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376741"/>
    <w:multiLevelType w:val="hybridMultilevel"/>
    <w:tmpl w:val="37DAF224"/>
    <w:lvl w:ilvl="0" w:tplc="85C692F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FE45B9"/>
    <w:multiLevelType w:val="hybridMultilevel"/>
    <w:tmpl w:val="1E82E0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F8448C0"/>
    <w:multiLevelType w:val="hybridMultilevel"/>
    <w:tmpl w:val="6496451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4B900C5"/>
    <w:multiLevelType w:val="hybridMultilevel"/>
    <w:tmpl w:val="CCF687E0"/>
    <w:lvl w:ilvl="0" w:tplc="08090001">
      <w:start w:val="1"/>
      <w:numFmt w:val="bullet"/>
      <w:lvlText w:val=""/>
      <w:lvlJc w:val="left"/>
      <w:pPr>
        <w:ind w:left="720" w:hanging="360"/>
      </w:pPr>
      <w:rPr>
        <w:rFonts w:ascii="Symbol" w:hAnsi="Symbol" w:hint="default"/>
      </w:rPr>
    </w:lvl>
    <w:lvl w:ilvl="1" w:tplc="47DC149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412A1E"/>
    <w:multiLevelType w:val="hybridMultilevel"/>
    <w:tmpl w:val="F754FE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C8D681B"/>
    <w:multiLevelType w:val="hybridMultilevel"/>
    <w:tmpl w:val="23A254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951A33"/>
    <w:multiLevelType w:val="hybridMultilevel"/>
    <w:tmpl w:val="505668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FAC2605"/>
    <w:multiLevelType w:val="hybridMultilevel"/>
    <w:tmpl w:val="DF5AF9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0A318BA"/>
    <w:multiLevelType w:val="hybridMultilevel"/>
    <w:tmpl w:val="C0A63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3E6093"/>
    <w:multiLevelType w:val="hybridMultilevel"/>
    <w:tmpl w:val="84B22F0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48106E6"/>
    <w:multiLevelType w:val="hybridMultilevel"/>
    <w:tmpl w:val="D1703614"/>
    <w:lvl w:ilvl="0" w:tplc="45CAC118">
      <w:start w:val="1"/>
      <w:numFmt w:val="bullet"/>
      <w:lvlText w:val="-"/>
      <w:lvlJc w:val="left"/>
      <w:pPr>
        <w:ind w:left="720" w:hanging="360"/>
      </w:pPr>
      <w:rPr>
        <w:rFonts w:ascii="Arial" w:eastAsiaTheme="minorHAnsi" w:hAnsi="Arial"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6C42821"/>
    <w:multiLevelType w:val="hybridMultilevel"/>
    <w:tmpl w:val="0D3C24C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6D6F7A56"/>
    <w:multiLevelType w:val="hybridMultilevel"/>
    <w:tmpl w:val="2B560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3126FA"/>
    <w:multiLevelType w:val="hybridMultilevel"/>
    <w:tmpl w:val="E4E4A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2F759D"/>
    <w:multiLevelType w:val="hybridMultilevel"/>
    <w:tmpl w:val="8B0499A8"/>
    <w:lvl w:ilvl="0" w:tplc="F0A44BC0">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24A3F63"/>
    <w:multiLevelType w:val="hybridMultilevel"/>
    <w:tmpl w:val="F99A46D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84962E3"/>
    <w:multiLevelType w:val="hybridMultilevel"/>
    <w:tmpl w:val="D2D6FF2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9134C0"/>
    <w:multiLevelType w:val="hybridMultilevel"/>
    <w:tmpl w:val="D0C49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F23253A"/>
    <w:multiLevelType w:val="hybridMultilevel"/>
    <w:tmpl w:val="6734987C"/>
    <w:lvl w:ilvl="0" w:tplc="739EDBD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188585">
    <w:abstractNumId w:val="42"/>
  </w:num>
  <w:num w:numId="2" w16cid:durableId="1809738179">
    <w:abstractNumId w:val="13"/>
  </w:num>
  <w:num w:numId="3" w16cid:durableId="577785364">
    <w:abstractNumId w:val="11"/>
  </w:num>
  <w:num w:numId="4" w16cid:durableId="912739864">
    <w:abstractNumId w:val="6"/>
  </w:num>
  <w:num w:numId="5" w16cid:durableId="624578761">
    <w:abstractNumId w:val="40"/>
  </w:num>
  <w:num w:numId="6" w16cid:durableId="320499850">
    <w:abstractNumId w:val="20"/>
  </w:num>
  <w:num w:numId="7" w16cid:durableId="811099070">
    <w:abstractNumId w:val="28"/>
  </w:num>
  <w:num w:numId="8" w16cid:durableId="1917013595">
    <w:abstractNumId w:val="21"/>
  </w:num>
  <w:num w:numId="9" w16cid:durableId="379207388">
    <w:abstractNumId w:val="7"/>
  </w:num>
  <w:num w:numId="10" w16cid:durableId="1027604901">
    <w:abstractNumId w:val="29"/>
  </w:num>
  <w:num w:numId="11" w16cid:durableId="2142141679">
    <w:abstractNumId w:val="16"/>
  </w:num>
  <w:num w:numId="12" w16cid:durableId="1273441562">
    <w:abstractNumId w:val="46"/>
  </w:num>
  <w:num w:numId="13" w16cid:durableId="1592158676">
    <w:abstractNumId w:val="9"/>
  </w:num>
  <w:num w:numId="14" w16cid:durableId="2133015710">
    <w:abstractNumId w:val="15"/>
  </w:num>
  <w:num w:numId="15" w16cid:durableId="1870869085">
    <w:abstractNumId w:val="32"/>
  </w:num>
  <w:num w:numId="16" w16cid:durableId="2116486373">
    <w:abstractNumId w:val="41"/>
  </w:num>
  <w:num w:numId="17" w16cid:durableId="1732802067">
    <w:abstractNumId w:val="2"/>
  </w:num>
  <w:num w:numId="18" w16cid:durableId="573440117">
    <w:abstractNumId w:val="12"/>
  </w:num>
  <w:num w:numId="19" w16cid:durableId="1403332202">
    <w:abstractNumId w:val="34"/>
  </w:num>
  <w:num w:numId="20" w16cid:durableId="1314487760">
    <w:abstractNumId w:val="37"/>
  </w:num>
  <w:num w:numId="21" w16cid:durableId="1281298602">
    <w:abstractNumId w:val="43"/>
  </w:num>
  <w:num w:numId="22" w16cid:durableId="2096975650">
    <w:abstractNumId w:val="30"/>
  </w:num>
  <w:num w:numId="23" w16cid:durableId="1075124112">
    <w:abstractNumId w:val="5"/>
  </w:num>
  <w:num w:numId="24" w16cid:durableId="1514547">
    <w:abstractNumId w:val="33"/>
  </w:num>
  <w:num w:numId="25" w16cid:durableId="1635796492">
    <w:abstractNumId w:val="3"/>
  </w:num>
  <w:num w:numId="26" w16cid:durableId="1515261719">
    <w:abstractNumId w:val="25"/>
  </w:num>
  <w:num w:numId="27" w16cid:durableId="1760834592">
    <w:abstractNumId w:val="39"/>
  </w:num>
  <w:num w:numId="28" w16cid:durableId="1398556336">
    <w:abstractNumId w:val="1"/>
  </w:num>
  <w:num w:numId="29" w16cid:durableId="136579156">
    <w:abstractNumId w:val="22"/>
  </w:num>
  <w:num w:numId="30" w16cid:durableId="1318149094">
    <w:abstractNumId w:val="31"/>
  </w:num>
  <w:num w:numId="31" w16cid:durableId="1943225740">
    <w:abstractNumId w:val="27"/>
  </w:num>
  <w:num w:numId="32" w16cid:durableId="1321690747">
    <w:abstractNumId w:val="26"/>
  </w:num>
  <w:num w:numId="33" w16cid:durableId="1528441587">
    <w:abstractNumId w:val="38"/>
  </w:num>
  <w:num w:numId="34" w16cid:durableId="1946376441">
    <w:abstractNumId w:val="18"/>
  </w:num>
  <w:num w:numId="35" w16cid:durableId="477114000">
    <w:abstractNumId w:val="0"/>
  </w:num>
  <w:num w:numId="36" w16cid:durableId="136607814">
    <w:abstractNumId w:val="8"/>
  </w:num>
  <w:num w:numId="37" w16cid:durableId="1766609806">
    <w:abstractNumId w:val="23"/>
  </w:num>
  <w:num w:numId="38" w16cid:durableId="194469307">
    <w:abstractNumId w:val="14"/>
  </w:num>
  <w:num w:numId="39" w16cid:durableId="2022658356">
    <w:abstractNumId w:val="45"/>
  </w:num>
  <w:num w:numId="40" w16cid:durableId="1307247826">
    <w:abstractNumId w:val="10"/>
  </w:num>
  <w:num w:numId="41" w16cid:durableId="1660160206">
    <w:abstractNumId w:val="44"/>
  </w:num>
  <w:num w:numId="42" w16cid:durableId="752311975">
    <w:abstractNumId w:val="4"/>
  </w:num>
  <w:num w:numId="43" w16cid:durableId="1482959543">
    <w:abstractNumId w:val="36"/>
  </w:num>
  <w:num w:numId="44" w16cid:durableId="1210190170">
    <w:abstractNumId w:val="35"/>
  </w:num>
  <w:num w:numId="45" w16cid:durableId="1864055526">
    <w:abstractNumId w:val="19"/>
  </w:num>
  <w:num w:numId="46" w16cid:durableId="1772971232">
    <w:abstractNumId w:val="47"/>
  </w:num>
  <w:num w:numId="47" w16cid:durableId="1461799715">
    <w:abstractNumId w:val="17"/>
  </w:num>
  <w:num w:numId="48" w16cid:durableId="80439459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3A3"/>
    <w:rsid w:val="000029E7"/>
    <w:rsid w:val="00006F2C"/>
    <w:rsid w:val="00022B45"/>
    <w:rsid w:val="000253BB"/>
    <w:rsid w:val="00034A0D"/>
    <w:rsid w:val="00034F29"/>
    <w:rsid w:val="0003594D"/>
    <w:rsid w:val="00036705"/>
    <w:rsid w:val="00037F5E"/>
    <w:rsid w:val="00041E54"/>
    <w:rsid w:val="00055FC4"/>
    <w:rsid w:val="00056D8A"/>
    <w:rsid w:val="0005737A"/>
    <w:rsid w:val="000622E9"/>
    <w:rsid w:val="00063C01"/>
    <w:rsid w:val="00065A27"/>
    <w:rsid w:val="0006625C"/>
    <w:rsid w:val="00073A19"/>
    <w:rsid w:val="000741F1"/>
    <w:rsid w:val="000755C7"/>
    <w:rsid w:val="00077339"/>
    <w:rsid w:val="00080901"/>
    <w:rsid w:val="00082A67"/>
    <w:rsid w:val="00084EB2"/>
    <w:rsid w:val="00086E82"/>
    <w:rsid w:val="00094387"/>
    <w:rsid w:val="00096056"/>
    <w:rsid w:val="000968E5"/>
    <w:rsid w:val="000A3D30"/>
    <w:rsid w:val="000A5626"/>
    <w:rsid w:val="000A6B57"/>
    <w:rsid w:val="000C1CF7"/>
    <w:rsid w:val="000C316C"/>
    <w:rsid w:val="000C5C60"/>
    <w:rsid w:val="000C6204"/>
    <w:rsid w:val="000D0E9E"/>
    <w:rsid w:val="000D191C"/>
    <w:rsid w:val="000D3034"/>
    <w:rsid w:val="000D523A"/>
    <w:rsid w:val="000D7360"/>
    <w:rsid w:val="000E344D"/>
    <w:rsid w:val="000E50BF"/>
    <w:rsid w:val="000E5451"/>
    <w:rsid w:val="00104C50"/>
    <w:rsid w:val="001122E0"/>
    <w:rsid w:val="0011618B"/>
    <w:rsid w:val="00121776"/>
    <w:rsid w:val="00125382"/>
    <w:rsid w:val="00141B0D"/>
    <w:rsid w:val="0014244C"/>
    <w:rsid w:val="0014523C"/>
    <w:rsid w:val="001465D2"/>
    <w:rsid w:val="0015446F"/>
    <w:rsid w:val="00154EE7"/>
    <w:rsid w:val="00157A57"/>
    <w:rsid w:val="00164AAE"/>
    <w:rsid w:val="00172501"/>
    <w:rsid w:val="00177291"/>
    <w:rsid w:val="0018217E"/>
    <w:rsid w:val="001866D6"/>
    <w:rsid w:val="00195631"/>
    <w:rsid w:val="00196D95"/>
    <w:rsid w:val="001A10A9"/>
    <w:rsid w:val="001A627D"/>
    <w:rsid w:val="001A7DB9"/>
    <w:rsid w:val="001B0843"/>
    <w:rsid w:val="001B1122"/>
    <w:rsid w:val="001B13C7"/>
    <w:rsid w:val="001B275B"/>
    <w:rsid w:val="001C3D6C"/>
    <w:rsid w:val="001C4F31"/>
    <w:rsid w:val="001D2562"/>
    <w:rsid w:val="001D2958"/>
    <w:rsid w:val="001D3732"/>
    <w:rsid w:val="001D45E3"/>
    <w:rsid w:val="001D4997"/>
    <w:rsid w:val="001D6771"/>
    <w:rsid w:val="001E35EC"/>
    <w:rsid w:val="001E71FC"/>
    <w:rsid w:val="001F1449"/>
    <w:rsid w:val="0020078E"/>
    <w:rsid w:val="00201C6C"/>
    <w:rsid w:val="00201D1C"/>
    <w:rsid w:val="00202E72"/>
    <w:rsid w:val="00207A3D"/>
    <w:rsid w:val="00217B60"/>
    <w:rsid w:val="00217EF6"/>
    <w:rsid w:val="00221DA4"/>
    <w:rsid w:val="00230686"/>
    <w:rsid w:val="00231542"/>
    <w:rsid w:val="00236BAD"/>
    <w:rsid w:val="00237940"/>
    <w:rsid w:val="00237945"/>
    <w:rsid w:val="002405D4"/>
    <w:rsid w:val="00240965"/>
    <w:rsid w:val="0024116B"/>
    <w:rsid w:val="00242056"/>
    <w:rsid w:val="00245450"/>
    <w:rsid w:val="002455D3"/>
    <w:rsid w:val="00250A79"/>
    <w:rsid w:val="002537B6"/>
    <w:rsid w:val="0026103C"/>
    <w:rsid w:val="0027307F"/>
    <w:rsid w:val="002833ED"/>
    <w:rsid w:val="00283C38"/>
    <w:rsid w:val="002852D1"/>
    <w:rsid w:val="00287112"/>
    <w:rsid w:val="00291616"/>
    <w:rsid w:val="00294F8F"/>
    <w:rsid w:val="00296A29"/>
    <w:rsid w:val="002A2A34"/>
    <w:rsid w:val="002A5DF8"/>
    <w:rsid w:val="002A7832"/>
    <w:rsid w:val="002B1CAF"/>
    <w:rsid w:val="002B2F99"/>
    <w:rsid w:val="002B3956"/>
    <w:rsid w:val="002B7B4B"/>
    <w:rsid w:val="002C1C8D"/>
    <w:rsid w:val="002C64BC"/>
    <w:rsid w:val="002D12A7"/>
    <w:rsid w:val="002D2854"/>
    <w:rsid w:val="002D31AB"/>
    <w:rsid w:val="002D5B0E"/>
    <w:rsid w:val="002F3B9B"/>
    <w:rsid w:val="002F3CBB"/>
    <w:rsid w:val="00302C8C"/>
    <w:rsid w:val="003058C7"/>
    <w:rsid w:val="00307954"/>
    <w:rsid w:val="00310DD5"/>
    <w:rsid w:val="003110D3"/>
    <w:rsid w:val="00313FB2"/>
    <w:rsid w:val="003255D1"/>
    <w:rsid w:val="00331251"/>
    <w:rsid w:val="00340A1C"/>
    <w:rsid w:val="00345668"/>
    <w:rsid w:val="0034589D"/>
    <w:rsid w:val="00351691"/>
    <w:rsid w:val="00352263"/>
    <w:rsid w:val="00353410"/>
    <w:rsid w:val="00353A77"/>
    <w:rsid w:val="003562E9"/>
    <w:rsid w:val="00357A00"/>
    <w:rsid w:val="00360F02"/>
    <w:rsid w:val="00362C84"/>
    <w:rsid w:val="00365305"/>
    <w:rsid w:val="00371C66"/>
    <w:rsid w:val="0037520B"/>
    <w:rsid w:val="003757F9"/>
    <w:rsid w:val="0038061D"/>
    <w:rsid w:val="00383032"/>
    <w:rsid w:val="003A4C2B"/>
    <w:rsid w:val="003B0565"/>
    <w:rsid w:val="003B1DF6"/>
    <w:rsid w:val="003C05DC"/>
    <w:rsid w:val="003C0C5D"/>
    <w:rsid w:val="003C0E02"/>
    <w:rsid w:val="003C15B3"/>
    <w:rsid w:val="003C4AD1"/>
    <w:rsid w:val="003D3E17"/>
    <w:rsid w:val="003D7987"/>
    <w:rsid w:val="003E2CA7"/>
    <w:rsid w:val="003F3C03"/>
    <w:rsid w:val="003F4ACE"/>
    <w:rsid w:val="003F6EE9"/>
    <w:rsid w:val="004141FB"/>
    <w:rsid w:val="00417D9D"/>
    <w:rsid w:val="0042604A"/>
    <w:rsid w:val="00434C2A"/>
    <w:rsid w:val="0044676C"/>
    <w:rsid w:val="00446930"/>
    <w:rsid w:val="0045021F"/>
    <w:rsid w:val="00451E14"/>
    <w:rsid w:val="00453C4C"/>
    <w:rsid w:val="00460989"/>
    <w:rsid w:val="00462701"/>
    <w:rsid w:val="00464B3F"/>
    <w:rsid w:val="004676A4"/>
    <w:rsid w:val="00470B58"/>
    <w:rsid w:val="004740CA"/>
    <w:rsid w:val="0047540C"/>
    <w:rsid w:val="00477BCF"/>
    <w:rsid w:val="004806E8"/>
    <w:rsid w:val="00482843"/>
    <w:rsid w:val="00483AA1"/>
    <w:rsid w:val="00493D54"/>
    <w:rsid w:val="00497925"/>
    <w:rsid w:val="004A5EFA"/>
    <w:rsid w:val="004A6790"/>
    <w:rsid w:val="004C07D6"/>
    <w:rsid w:val="004C22EF"/>
    <w:rsid w:val="004C3CEF"/>
    <w:rsid w:val="004C5848"/>
    <w:rsid w:val="004C79A8"/>
    <w:rsid w:val="004D1EEE"/>
    <w:rsid w:val="004D5379"/>
    <w:rsid w:val="004D60C6"/>
    <w:rsid w:val="004E0491"/>
    <w:rsid w:val="004E115E"/>
    <w:rsid w:val="004F22B2"/>
    <w:rsid w:val="004F2ED5"/>
    <w:rsid w:val="004F4EE5"/>
    <w:rsid w:val="004F61A1"/>
    <w:rsid w:val="005026FA"/>
    <w:rsid w:val="00507844"/>
    <w:rsid w:val="00516F85"/>
    <w:rsid w:val="0052165F"/>
    <w:rsid w:val="0052208C"/>
    <w:rsid w:val="00522225"/>
    <w:rsid w:val="00524754"/>
    <w:rsid w:val="00524EBC"/>
    <w:rsid w:val="00524F21"/>
    <w:rsid w:val="00525414"/>
    <w:rsid w:val="00527B66"/>
    <w:rsid w:val="00532606"/>
    <w:rsid w:val="00540FA2"/>
    <w:rsid w:val="005443AA"/>
    <w:rsid w:val="005452D6"/>
    <w:rsid w:val="0055179F"/>
    <w:rsid w:val="00554E87"/>
    <w:rsid w:val="00555E30"/>
    <w:rsid w:val="00556DA2"/>
    <w:rsid w:val="00557702"/>
    <w:rsid w:val="0056135E"/>
    <w:rsid w:val="0056372B"/>
    <w:rsid w:val="0056523A"/>
    <w:rsid w:val="00572339"/>
    <w:rsid w:val="00572C64"/>
    <w:rsid w:val="0058149D"/>
    <w:rsid w:val="00582FC3"/>
    <w:rsid w:val="00587341"/>
    <w:rsid w:val="00593C82"/>
    <w:rsid w:val="0059493C"/>
    <w:rsid w:val="005971BB"/>
    <w:rsid w:val="005A176A"/>
    <w:rsid w:val="005A6E34"/>
    <w:rsid w:val="005A7765"/>
    <w:rsid w:val="005B5385"/>
    <w:rsid w:val="005B62F5"/>
    <w:rsid w:val="005C11B2"/>
    <w:rsid w:val="005C5B9F"/>
    <w:rsid w:val="005D09E1"/>
    <w:rsid w:val="005D1A70"/>
    <w:rsid w:val="005D22FE"/>
    <w:rsid w:val="005D25E7"/>
    <w:rsid w:val="005D2FEC"/>
    <w:rsid w:val="005E1467"/>
    <w:rsid w:val="005E2B6B"/>
    <w:rsid w:val="005E4EA0"/>
    <w:rsid w:val="005E6412"/>
    <w:rsid w:val="005F2F7B"/>
    <w:rsid w:val="00604A7E"/>
    <w:rsid w:val="00606CEB"/>
    <w:rsid w:val="0060715B"/>
    <w:rsid w:val="00612C81"/>
    <w:rsid w:val="00613615"/>
    <w:rsid w:val="00613DCC"/>
    <w:rsid w:val="0061671C"/>
    <w:rsid w:val="00625B4F"/>
    <w:rsid w:val="00626CC1"/>
    <w:rsid w:val="00631272"/>
    <w:rsid w:val="006323F3"/>
    <w:rsid w:val="006405FF"/>
    <w:rsid w:val="00640622"/>
    <w:rsid w:val="00641D44"/>
    <w:rsid w:val="00644709"/>
    <w:rsid w:val="00646AA0"/>
    <w:rsid w:val="00647556"/>
    <w:rsid w:val="00650B0B"/>
    <w:rsid w:val="006522EA"/>
    <w:rsid w:val="00660672"/>
    <w:rsid w:val="00667873"/>
    <w:rsid w:val="006726E8"/>
    <w:rsid w:val="006759C0"/>
    <w:rsid w:val="00676331"/>
    <w:rsid w:val="00676891"/>
    <w:rsid w:val="0068166B"/>
    <w:rsid w:val="00684A6F"/>
    <w:rsid w:val="00684F4D"/>
    <w:rsid w:val="00692951"/>
    <w:rsid w:val="00693B9A"/>
    <w:rsid w:val="00696016"/>
    <w:rsid w:val="00696C2F"/>
    <w:rsid w:val="006A7E52"/>
    <w:rsid w:val="006B0F02"/>
    <w:rsid w:val="006C48A9"/>
    <w:rsid w:val="006C659D"/>
    <w:rsid w:val="006D07AA"/>
    <w:rsid w:val="006E1413"/>
    <w:rsid w:val="006E1BBA"/>
    <w:rsid w:val="006E24A5"/>
    <w:rsid w:val="006E4394"/>
    <w:rsid w:val="006E5571"/>
    <w:rsid w:val="00701F83"/>
    <w:rsid w:val="00703FB4"/>
    <w:rsid w:val="0070791D"/>
    <w:rsid w:val="007125EE"/>
    <w:rsid w:val="00714130"/>
    <w:rsid w:val="00715C50"/>
    <w:rsid w:val="00716D55"/>
    <w:rsid w:val="00721951"/>
    <w:rsid w:val="00724728"/>
    <w:rsid w:val="00725F59"/>
    <w:rsid w:val="007260A7"/>
    <w:rsid w:val="00732212"/>
    <w:rsid w:val="00732FAE"/>
    <w:rsid w:val="00733C8D"/>
    <w:rsid w:val="007353BC"/>
    <w:rsid w:val="007377D1"/>
    <w:rsid w:val="0074081C"/>
    <w:rsid w:val="00741D5F"/>
    <w:rsid w:val="007535D5"/>
    <w:rsid w:val="00753A8C"/>
    <w:rsid w:val="00754F17"/>
    <w:rsid w:val="007562ED"/>
    <w:rsid w:val="007618EC"/>
    <w:rsid w:val="00762DDA"/>
    <w:rsid w:val="007640D5"/>
    <w:rsid w:val="0076550E"/>
    <w:rsid w:val="007702AC"/>
    <w:rsid w:val="00772DBB"/>
    <w:rsid w:val="0077317B"/>
    <w:rsid w:val="00777C98"/>
    <w:rsid w:val="0078542B"/>
    <w:rsid w:val="007A0D5F"/>
    <w:rsid w:val="007A5BD5"/>
    <w:rsid w:val="007A6C4F"/>
    <w:rsid w:val="007C53CA"/>
    <w:rsid w:val="007C69D1"/>
    <w:rsid w:val="007D0B8A"/>
    <w:rsid w:val="007D1ADC"/>
    <w:rsid w:val="007D3142"/>
    <w:rsid w:val="007E5D79"/>
    <w:rsid w:val="007E6746"/>
    <w:rsid w:val="007E6817"/>
    <w:rsid w:val="007E75B8"/>
    <w:rsid w:val="007E7AF9"/>
    <w:rsid w:val="007F36EF"/>
    <w:rsid w:val="007F4DDA"/>
    <w:rsid w:val="007F6564"/>
    <w:rsid w:val="007F734A"/>
    <w:rsid w:val="00800D0E"/>
    <w:rsid w:val="0080257D"/>
    <w:rsid w:val="00802868"/>
    <w:rsid w:val="00803647"/>
    <w:rsid w:val="0080372D"/>
    <w:rsid w:val="008040B2"/>
    <w:rsid w:val="008053F6"/>
    <w:rsid w:val="008240B3"/>
    <w:rsid w:val="00830818"/>
    <w:rsid w:val="008318DC"/>
    <w:rsid w:val="008319A8"/>
    <w:rsid w:val="00832A04"/>
    <w:rsid w:val="00832CF3"/>
    <w:rsid w:val="00832EA4"/>
    <w:rsid w:val="00840DC7"/>
    <w:rsid w:val="008428C7"/>
    <w:rsid w:val="00843224"/>
    <w:rsid w:val="00845FD1"/>
    <w:rsid w:val="008550E8"/>
    <w:rsid w:val="008649D4"/>
    <w:rsid w:val="00864C37"/>
    <w:rsid w:val="00867683"/>
    <w:rsid w:val="00870E53"/>
    <w:rsid w:val="00882DC6"/>
    <w:rsid w:val="00883D5D"/>
    <w:rsid w:val="0088456A"/>
    <w:rsid w:val="00885921"/>
    <w:rsid w:val="00890B11"/>
    <w:rsid w:val="00890C61"/>
    <w:rsid w:val="00892414"/>
    <w:rsid w:val="008A56B1"/>
    <w:rsid w:val="008A73A3"/>
    <w:rsid w:val="008B1F6E"/>
    <w:rsid w:val="008B5357"/>
    <w:rsid w:val="008C3518"/>
    <w:rsid w:val="008C6C23"/>
    <w:rsid w:val="008C7347"/>
    <w:rsid w:val="008D2649"/>
    <w:rsid w:val="008D2706"/>
    <w:rsid w:val="008D38AD"/>
    <w:rsid w:val="008D6F35"/>
    <w:rsid w:val="008E1984"/>
    <w:rsid w:val="008E370D"/>
    <w:rsid w:val="008E55C7"/>
    <w:rsid w:val="008E6606"/>
    <w:rsid w:val="008F4B1A"/>
    <w:rsid w:val="008F4C9A"/>
    <w:rsid w:val="008F54A5"/>
    <w:rsid w:val="008F5998"/>
    <w:rsid w:val="00900632"/>
    <w:rsid w:val="009055DC"/>
    <w:rsid w:val="00917421"/>
    <w:rsid w:val="00921C26"/>
    <w:rsid w:val="00921DCF"/>
    <w:rsid w:val="00934FB5"/>
    <w:rsid w:val="00941798"/>
    <w:rsid w:val="00941BC9"/>
    <w:rsid w:val="00941C45"/>
    <w:rsid w:val="009521CD"/>
    <w:rsid w:val="00952DD5"/>
    <w:rsid w:val="00954D17"/>
    <w:rsid w:val="0095558F"/>
    <w:rsid w:val="0096319A"/>
    <w:rsid w:val="00963641"/>
    <w:rsid w:val="00965AA3"/>
    <w:rsid w:val="00970128"/>
    <w:rsid w:val="009711AF"/>
    <w:rsid w:val="009713A1"/>
    <w:rsid w:val="00974F0D"/>
    <w:rsid w:val="00975EA0"/>
    <w:rsid w:val="00980A61"/>
    <w:rsid w:val="00986C9F"/>
    <w:rsid w:val="00990DAD"/>
    <w:rsid w:val="009943AF"/>
    <w:rsid w:val="00996412"/>
    <w:rsid w:val="009A1338"/>
    <w:rsid w:val="009A51D4"/>
    <w:rsid w:val="009A5F0D"/>
    <w:rsid w:val="009A78C3"/>
    <w:rsid w:val="009B3FFC"/>
    <w:rsid w:val="009B648A"/>
    <w:rsid w:val="009B7E2F"/>
    <w:rsid w:val="009C02D5"/>
    <w:rsid w:val="009C20ED"/>
    <w:rsid w:val="009C37D4"/>
    <w:rsid w:val="009C4840"/>
    <w:rsid w:val="009D486E"/>
    <w:rsid w:val="009D66F3"/>
    <w:rsid w:val="009D67E0"/>
    <w:rsid w:val="009F254D"/>
    <w:rsid w:val="009F31B0"/>
    <w:rsid w:val="009F4965"/>
    <w:rsid w:val="009F58F9"/>
    <w:rsid w:val="00A00736"/>
    <w:rsid w:val="00A10F63"/>
    <w:rsid w:val="00A11E9E"/>
    <w:rsid w:val="00A1314D"/>
    <w:rsid w:val="00A16991"/>
    <w:rsid w:val="00A20D26"/>
    <w:rsid w:val="00A2129E"/>
    <w:rsid w:val="00A228FA"/>
    <w:rsid w:val="00A32FF7"/>
    <w:rsid w:val="00A33A1A"/>
    <w:rsid w:val="00A36155"/>
    <w:rsid w:val="00A448B9"/>
    <w:rsid w:val="00A45537"/>
    <w:rsid w:val="00A52B6B"/>
    <w:rsid w:val="00A53EAE"/>
    <w:rsid w:val="00A5431A"/>
    <w:rsid w:val="00A551EE"/>
    <w:rsid w:val="00A5553F"/>
    <w:rsid w:val="00A55935"/>
    <w:rsid w:val="00A66B53"/>
    <w:rsid w:val="00A73632"/>
    <w:rsid w:val="00A7410B"/>
    <w:rsid w:val="00A766A9"/>
    <w:rsid w:val="00A777E2"/>
    <w:rsid w:val="00A8196D"/>
    <w:rsid w:val="00A85979"/>
    <w:rsid w:val="00A86DED"/>
    <w:rsid w:val="00A931BD"/>
    <w:rsid w:val="00A96C78"/>
    <w:rsid w:val="00A97379"/>
    <w:rsid w:val="00AA2532"/>
    <w:rsid w:val="00AA6432"/>
    <w:rsid w:val="00AA6940"/>
    <w:rsid w:val="00AB3AF0"/>
    <w:rsid w:val="00AB3C85"/>
    <w:rsid w:val="00AB4A2E"/>
    <w:rsid w:val="00AC0BE3"/>
    <w:rsid w:val="00AC1069"/>
    <w:rsid w:val="00AD59F6"/>
    <w:rsid w:val="00AE6143"/>
    <w:rsid w:val="00AE6BE5"/>
    <w:rsid w:val="00AF0ABA"/>
    <w:rsid w:val="00AF23C6"/>
    <w:rsid w:val="00AF2BA2"/>
    <w:rsid w:val="00B15B20"/>
    <w:rsid w:val="00B166A3"/>
    <w:rsid w:val="00B16BE2"/>
    <w:rsid w:val="00B26764"/>
    <w:rsid w:val="00B278A9"/>
    <w:rsid w:val="00B3482F"/>
    <w:rsid w:val="00B37D32"/>
    <w:rsid w:val="00B44AF4"/>
    <w:rsid w:val="00B45F7E"/>
    <w:rsid w:val="00B50320"/>
    <w:rsid w:val="00B533E0"/>
    <w:rsid w:val="00B53527"/>
    <w:rsid w:val="00B5634E"/>
    <w:rsid w:val="00B5787C"/>
    <w:rsid w:val="00B60F8F"/>
    <w:rsid w:val="00B6125E"/>
    <w:rsid w:val="00B61F7B"/>
    <w:rsid w:val="00B62DF5"/>
    <w:rsid w:val="00B65BFA"/>
    <w:rsid w:val="00B6672D"/>
    <w:rsid w:val="00B675D8"/>
    <w:rsid w:val="00B77E11"/>
    <w:rsid w:val="00B83B42"/>
    <w:rsid w:val="00B85373"/>
    <w:rsid w:val="00B85FB5"/>
    <w:rsid w:val="00B86149"/>
    <w:rsid w:val="00B869EF"/>
    <w:rsid w:val="00B86D31"/>
    <w:rsid w:val="00B874AA"/>
    <w:rsid w:val="00B95148"/>
    <w:rsid w:val="00BA0307"/>
    <w:rsid w:val="00BA5CA1"/>
    <w:rsid w:val="00BB26F5"/>
    <w:rsid w:val="00BC1B21"/>
    <w:rsid w:val="00BC1D88"/>
    <w:rsid w:val="00BC31BF"/>
    <w:rsid w:val="00BC31E5"/>
    <w:rsid w:val="00BC33A1"/>
    <w:rsid w:val="00BC39DF"/>
    <w:rsid w:val="00BC5556"/>
    <w:rsid w:val="00BD2984"/>
    <w:rsid w:val="00BD46F3"/>
    <w:rsid w:val="00BD797C"/>
    <w:rsid w:val="00BE5C2A"/>
    <w:rsid w:val="00BF0C61"/>
    <w:rsid w:val="00BF3529"/>
    <w:rsid w:val="00BF56AF"/>
    <w:rsid w:val="00C01B5F"/>
    <w:rsid w:val="00C050B6"/>
    <w:rsid w:val="00C1047A"/>
    <w:rsid w:val="00C138D1"/>
    <w:rsid w:val="00C163F6"/>
    <w:rsid w:val="00C16940"/>
    <w:rsid w:val="00C21F6E"/>
    <w:rsid w:val="00C254B6"/>
    <w:rsid w:val="00C316FC"/>
    <w:rsid w:val="00C33010"/>
    <w:rsid w:val="00C330D5"/>
    <w:rsid w:val="00C47ABA"/>
    <w:rsid w:val="00C564A4"/>
    <w:rsid w:val="00C71B84"/>
    <w:rsid w:val="00C73728"/>
    <w:rsid w:val="00C74CF9"/>
    <w:rsid w:val="00C77953"/>
    <w:rsid w:val="00C77F8E"/>
    <w:rsid w:val="00C81568"/>
    <w:rsid w:val="00C8358E"/>
    <w:rsid w:val="00C854AB"/>
    <w:rsid w:val="00C85E4E"/>
    <w:rsid w:val="00C86843"/>
    <w:rsid w:val="00C90561"/>
    <w:rsid w:val="00C94A1C"/>
    <w:rsid w:val="00CA1283"/>
    <w:rsid w:val="00CA416C"/>
    <w:rsid w:val="00CA685D"/>
    <w:rsid w:val="00CA694E"/>
    <w:rsid w:val="00CB2741"/>
    <w:rsid w:val="00CB4304"/>
    <w:rsid w:val="00CC050D"/>
    <w:rsid w:val="00CC16EB"/>
    <w:rsid w:val="00CC2083"/>
    <w:rsid w:val="00CC22A1"/>
    <w:rsid w:val="00CC5033"/>
    <w:rsid w:val="00CC67EB"/>
    <w:rsid w:val="00CC6AE1"/>
    <w:rsid w:val="00CD5390"/>
    <w:rsid w:val="00CD6DA5"/>
    <w:rsid w:val="00CD7D2E"/>
    <w:rsid w:val="00CE5C35"/>
    <w:rsid w:val="00CE7950"/>
    <w:rsid w:val="00CF7E8E"/>
    <w:rsid w:val="00D00191"/>
    <w:rsid w:val="00D02E9F"/>
    <w:rsid w:val="00D0384F"/>
    <w:rsid w:val="00D04F37"/>
    <w:rsid w:val="00D064C1"/>
    <w:rsid w:val="00D07B83"/>
    <w:rsid w:val="00D1041E"/>
    <w:rsid w:val="00D15277"/>
    <w:rsid w:val="00D15C7A"/>
    <w:rsid w:val="00D176A0"/>
    <w:rsid w:val="00D208D4"/>
    <w:rsid w:val="00D233B6"/>
    <w:rsid w:val="00D27455"/>
    <w:rsid w:val="00D35995"/>
    <w:rsid w:val="00D35F70"/>
    <w:rsid w:val="00D41954"/>
    <w:rsid w:val="00D420DF"/>
    <w:rsid w:val="00D44465"/>
    <w:rsid w:val="00D477CB"/>
    <w:rsid w:val="00D51ED7"/>
    <w:rsid w:val="00D52D03"/>
    <w:rsid w:val="00D545A2"/>
    <w:rsid w:val="00D5680A"/>
    <w:rsid w:val="00D63C7B"/>
    <w:rsid w:val="00D732F6"/>
    <w:rsid w:val="00D74785"/>
    <w:rsid w:val="00D7598F"/>
    <w:rsid w:val="00D86CDB"/>
    <w:rsid w:val="00D92C83"/>
    <w:rsid w:val="00D946BF"/>
    <w:rsid w:val="00D96E4B"/>
    <w:rsid w:val="00DA2CD3"/>
    <w:rsid w:val="00DA2E34"/>
    <w:rsid w:val="00DA4524"/>
    <w:rsid w:val="00DA6816"/>
    <w:rsid w:val="00DB2B6C"/>
    <w:rsid w:val="00DB2FDC"/>
    <w:rsid w:val="00DB3AA1"/>
    <w:rsid w:val="00DB66B5"/>
    <w:rsid w:val="00DC3CEB"/>
    <w:rsid w:val="00DC5D4A"/>
    <w:rsid w:val="00DC618C"/>
    <w:rsid w:val="00DC7DD8"/>
    <w:rsid w:val="00DE555E"/>
    <w:rsid w:val="00DF79F7"/>
    <w:rsid w:val="00E028A9"/>
    <w:rsid w:val="00E03951"/>
    <w:rsid w:val="00E0674E"/>
    <w:rsid w:val="00E11342"/>
    <w:rsid w:val="00E1174F"/>
    <w:rsid w:val="00E16AB7"/>
    <w:rsid w:val="00E1798A"/>
    <w:rsid w:val="00E179C6"/>
    <w:rsid w:val="00E30304"/>
    <w:rsid w:val="00E33058"/>
    <w:rsid w:val="00E439E0"/>
    <w:rsid w:val="00E44CEC"/>
    <w:rsid w:val="00E47879"/>
    <w:rsid w:val="00E47F7A"/>
    <w:rsid w:val="00E520CE"/>
    <w:rsid w:val="00E5282D"/>
    <w:rsid w:val="00E53AA9"/>
    <w:rsid w:val="00E54403"/>
    <w:rsid w:val="00E606A9"/>
    <w:rsid w:val="00E618DC"/>
    <w:rsid w:val="00E623CD"/>
    <w:rsid w:val="00E6589F"/>
    <w:rsid w:val="00E6782E"/>
    <w:rsid w:val="00E73513"/>
    <w:rsid w:val="00E77CCC"/>
    <w:rsid w:val="00E80D6C"/>
    <w:rsid w:val="00E81849"/>
    <w:rsid w:val="00E91481"/>
    <w:rsid w:val="00E91B54"/>
    <w:rsid w:val="00E96311"/>
    <w:rsid w:val="00EA09D9"/>
    <w:rsid w:val="00EA55F6"/>
    <w:rsid w:val="00EB1D32"/>
    <w:rsid w:val="00EB6B1F"/>
    <w:rsid w:val="00EB72C9"/>
    <w:rsid w:val="00EC2E8E"/>
    <w:rsid w:val="00EC411D"/>
    <w:rsid w:val="00ED1512"/>
    <w:rsid w:val="00ED2C15"/>
    <w:rsid w:val="00ED38FB"/>
    <w:rsid w:val="00EE0D50"/>
    <w:rsid w:val="00EE29DE"/>
    <w:rsid w:val="00EE4A8F"/>
    <w:rsid w:val="00EE5EB1"/>
    <w:rsid w:val="00F00BBF"/>
    <w:rsid w:val="00F10873"/>
    <w:rsid w:val="00F20246"/>
    <w:rsid w:val="00F214AE"/>
    <w:rsid w:val="00F23A6A"/>
    <w:rsid w:val="00F243E5"/>
    <w:rsid w:val="00F24AA3"/>
    <w:rsid w:val="00F25B8E"/>
    <w:rsid w:val="00F25D98"/>
    <w:rsid w:val="00F43F16"/>
    <w:rsid w:val="00F44DC2"/>
    <w:rsid w:val="00F64F98"/>
    <w:rsid w:val="00F71A8E"/>
    <w:rsid w:val="00F73DA0"/>
    <w:rsid w:val="00F778F0"/>
    <w:rsid w:val="00F867AD"/>
    <w:rsid w:val="00F975C1"/>
    <w:rsid w:val="00FA21BB"/>
    <w:rsid w:val="00FB1D7B"/>
    <w:rsid w:val="00FC3AF8"/>
    <w:rsid w:val="00FC4451"/>
    <w:rsid w:val="00FC5209"/>
    <w:rsid w:val="00FC525B"/>
    <w:rsid w:val="00FD2F35"/>
    <w:rsid w:val="00FD336C"/>
    <w:rsid w:val="00FD6E79"/>
    <w:rsid w:val="00FE1474"/>
    <w:rsid w:val="00FE4884"/>
    <w:rsid w:val="00FE70C2"/>
    <w:rsid w:val="00FF0890"/>
    <w:rsid w:val="00FF5C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180B6"/>
  <w15:chartTrackingRefBased/>
  <w15:docId w15:val="{126A1125-5995-4DA7-B9C6-348BB7681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11D"/>
  </w:style>
  <w:style w:type="paragraph" w:styleId="Heading1">
    <w:name w:val="heading 1"/>
    <w:basedOn w:val="Normal"/>
    <w:next w:val="Normal"/>
    <w:link w:val="Heading1Char"/>
    <w:uiPriority w:val="9"/>
    <w:qFormat/>
    <w:rsid w:val="008A73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73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73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73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73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73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73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73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73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73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73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73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73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73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73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73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73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73A3"/>
    <w:rPr>
      <w:rFonts w:eastAsiaTheme="majorEastAsia" w:cstheme="majorBidi"/>
      <w:color w:val="272727" w:themeColor="text1" w:themeTint="D8"/>
    </w:rPr>
  </w:style>
  <w:style w:type="paragraph" w:styleId="Title">
    <w:name w:val="Title"/>
    <w:basedOn w:val="Normal"/>
    <w:next w:val="Normal"/>
    <w:link w:val="TitleChar"/>
    <w:uiPriority w:val="10"/>
    <w:qFormat/>
    <w:rsid w:val="008A73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73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73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73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73A3"/>
    <w:pPr>
      <w:spacing w:before="160"/>
      <w:jc w:val="center"/>
    </w:pPr>
    <w:rPr>
      <w:i/>
      <w:iCs/>
      <w:color w:val="404040" w:themeColor="text1" w:themeTint="BF"/>
    </w:rPr>
  </w:style>
  <w:style w:type="character" w:customStyle="1" w:styleId="QuoteChar">
    <w:name w:val="Quote Char"/>
    <w:basedOn w:val="DefaultParagraphFont"/>
    <w:link w:val="Quote"/>
    <w:uiPriority w:val="29"/>
    <w:rsid w:val="008A73A3"/>
    <w:rPr>
      <w:i/>
      <w:iCs/>
      <w:color w:val="404040" w:themeColor="text1" w:themeTint="BF"/>
    </w:rPr>
  </w:style>
  <w:style w:type="paragraph" w:styleId="ListParagraph">
    <w:name w:val="List Paragraph"/>
    <w:basedOn w:val="Normal"/>
    <w:uiPriority w:val="34"/>
    <w:qFormat/>
    <w:rsid w:val="008A73A3"/>
    <w:pPr>
      <w:ind w:left="720"/>
      <w:contextualSpacing/>
    </w:pPr>
  </w:style>
  <w:style w:type="character" w:styleId="IntenseEmphasis">
    <w:name w:val="Intense Emphasis"/>
    <w:basedOn w:val="DefaultParagraphFont"/>
    <w:uiPriority w:val="21"/>
    <w:qFormat/>
    <w:rsid w:val="008A73A3"/>
    <w:rPr>
      <w:i/>
      <w:iCs/>
      <w:color w:val="0F4761" w:themeColor="accent1" w:themeShade="BF"/>
    </w:rPr>
  </w:style>
  <w:style w:type="paragraph" w:styleId="IntenseQuote">
    <w:name w:val="Intense Quote"/>
    <w:basedOn w:val="Normal"/>
    <w:next w:val="Normal"/>
    <w:link w:val="IntenseQuoteChar"/>
    <w:uiPriority w:val="30"/>
    <w:qFormat/>
    <w:rsid w:val="008A73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73A3"/>
    <w:rPr>
      <w:i/>
      <w:iCs/>
      <w:color w:val="0F4761" w:themeColor="accent1" w:themeShade="BF"/>
    </w:rPr>
  </w:style>
  <w:style w:type="character" w:styleId="IntenseReference">
    <w:name w:val="Intense Reference"/>
    <w:basedOn w:val="DefaultParagraphFont"/>
    <w:uiPriority w:val="32"/>
    <w:qFormat/>
    <w:rsid w:val="008A73A3"/>
    <w:rPr>
      <w:b/>
      <w:bCs/>
      <w:smallCaps/>
      <w:color w:val="0F4761" w:themeColor="accent1" w:themeShade="BF"/>
      <w:spacing w:val="5"/>
    </w:rPr>
  </w:style>
  <w:style w:type="table" w:styleId="TableGrid">
    <w:name w:val="Table Grid"/>
    <w:basedOn w:val="TableNormal"/>
    <w:uiPriority w:val="39"/>
    <w:rsid w:val="00EC41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C411D"/>
    <w:rPr>
      <w:sz w:val="16"/>
      <w:szCs w:val="16"/>
    </w:rPr>
  </w:style>
  <w:style w:type="paragraph" w:styleId="CommentText">
    <w:name w:val="annotation text"/>
    <w:basedOn w:val="Normal"/>
    <w:link w:val="CommentTextChar"/>
    <w:uiPriority w:val="99"/>
    <w:unhideWhenUsed/>
    <w:rsid w:val="00EC411D"/>
    <w:pPr>
      <w:spacing w:line="240" w:lineRule="auto"/>
    </w:pPr>
    <w:rPr>
      <w:sz w:val="20"/>
      <w:szCs w:val="20"/>
    </w:rPr>
  </w:style>
  <w:style w:type="character" w:customStyle="1" w:styleId="CommentTextChar">
    <w:name w:val="Comment Text Char"/>
    <w:basedOn w:val="DefaultParagraphFont"/>
    <w:link w:val="CommentText"/>
    <w:uiPriority w:val="99"/>
    <w:rsid w:val="00EC411D"/>
    <w:rPr>
      <w:sz w:val="20"/>
      <w:szCs w:val="20"/>
    </w:rPr>
  </w:style>
  <w:style w:type="paragraph" w:styleId="NormalWeb">
    <w:name w:val="Normal (Web)"/>
    <w:basedOn w:val="Normal"/>
    <w:uiPriority w:val="99"/>
    <w:semiHidden/>
    <w:unhideWhenUsed/>
    <w:rsid w:val="005D25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D25E7"/>
    <w:rPr>
      <w:i/>
      <w:iCs/>
    </w:rPr>
  </w:style>
  <w:style w:type="character" w:styleId="Hyperlink">
    <w:name w:val="Hyperlink"/>
    <w:basedOn w:val="DefaultParagraphFont"/>
    <w:uiPriority w:val="99"/>
    <w:unhideWhenUsed/>
    <w:rsid w:val="005D25E7"/>
    <w:rPr>
      <w:color w:val="467886" w:themeColor="hyperlink"/>
      <w:u w:val="single"/>
    </w:rPr>
  </w:style>
  <w:style w:type="character" w:styleId="UnresolvedMention">
    <w:name w:val="Unresolved Mention"/>
    <w:basedOn w:val="DefaultParagraphFont"/>
    <w:uiPriority w:val="99"/>
    <w:semiHidden/>
    <w:unhideWhenUsed/>
    <w:rsid w:val="005D25E7"/>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5D25E7"/>
    <w:rPr>
      <w:b/>
      <w:bCs/>
    </w:rPr>
  </w:style>
  <w:style w:type="character" w:customStyle="1" w:styleId="CommentSubjectChar">
    <w:name w:val="Comment Subject Char"/>
    <w:basedOn w:val="CommentTextChar"/>
    <w:link w:val="CommentSubject"/>
    <w:uiPriority w:val="99"/>
    <w:semiHidden/>
    <w:rsid w:val="005D25E7"/>
    <w:rPr>
      <w:b/>
      <w:bCs/>
      <w:sz w:val="20"/>
      <w:szCs w:val="20"/>
    </w:rPr>
  </w:style>
  <w:style w:type="paragraph" w:styleId="Header">
    <w:name w:val="header"/>
    <w:basedOn w:val="Normal"/>
    <w:link w:val="HeaderChar"/>
    <w:uiPriority w:val="99"/>
    <w:unhideWhenUsed/>
    <w:rsid w:val="000D0E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E9E"/>
  </w:style>
  <w:style w:type="paragraph" w:styleId="Footer">
    <w:name w:val="footer"/>
    <w:basedOn w:val="Normal"/>
    <w:link w:val="FooterChar"/>
    <w:uiPriority w:val="99"/>
    <w:unhideWhenUsed/>
    <w:rsid w:val="000D0E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E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hyperlink" Target="https://www.gov.wales/sites/default/files/publications/2023-10/speaking-up-safely_0.pdf" TargetMode="External"/><Relationship Id="rId3" Type="http://schemas.openxmlformats.org/officeDocument/2006/relationships/styles" Target="styles.xml"/><Relationship Id="rId21" Type="http://schemas.openxmlformats.org/officeDocument/2006/relationships/diagramLayout" Target="diagrams/layout3.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diagramData" Target="diagrams/data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microsoft.com/office/2007/relationships/diagramDrawing" Target="diagrams/drawing3.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fontTable" Target="fontTable.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5473AC7-435A-48C2-AABF-D4D048F14322}" type="doc">
      <dgm:prSet loTypeId="urn:microsoft.com/office/officeart/2005/8/layout/pyramid1" loCatId="pyramid" qsTypeId="urn:microsoft.com/office/officeart/2005/8/quickstyle/simple1" qsCatId="simple" csTypeId="urn:microsoft.com/office/officeart/2005/8/colors/colorful2" csCatId="colorful" phldr="1"/>
      <dgm:spPr/>
    </dgm:pt>
    <dgm:pt modelId="{DBEBCDF8-7BA5-49CF-B9B5-8DE3A15CE1AF}">
      <dgm:prSet phldrT="[Text]" custT="1"/>
      <dgm:spPr>
        <a:xfrm>
          <a:off x="1541556" y="0"/>
          <a:ext cx="1541556" cy="848285"/>
        </a:xfrm>
        <a:solidFill>
          <a:srgbClr val="E9713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endParaRPr lang="en-GB" sz="1050">
            <a:solidFill>
              <a:sysClr val="window" lastClr="FFFFFF"/>
            </a:solidFill>
            <a:latin typeface="Aptos" panose="02110004020202020204"/>
            <a:ea typeface="+mn-ea"/>
            <a:cs typeface="+mn-cs"/>
          </a:endParaRPr>
        </a:p>
        <a:p>
          <a:pPr>
            <a:buNone/>
          </a:pPr>
          <a:endParaRPr lang="en-GB" sz="1600">
            <a:solidFill>
              <a:sysClr val="window" lastClr="FFFFFF"/>
            </a:solidFill>
            <a:latin typeface="Aptos" panose="02110004020202020204"/>
            <a:ea typeface="+mn-ea"/>
            <a:cs typeface="+mn-cs"/>
          </a:endParaRPr>
        </a:p>
        <a:p>
          <a:pPr>
            <a:buNone/>
          </a:pPr>
          <a:r>
            <a:rPr lang="en-GB" sz="1600">
              <a:solidFill>
                <a:sysClr val="window" lastClr="FFFFFF"/>
              </a:solidFill>
              <a:latin typeface="Aptos" panose="02110004020202020204"/>
              <a:ea typeface="+mn-ea"/>
              <a:cs typeface="+mn-cs"/>
            </a:rPr>
            <a:t>Artefacts</a:t>
          </a:r>
          <a:endParaRPr lang="en-GB" sz="1800">
            <a:solidFill>
              <a:sysClr val="window" lastClr="FFFFFF"/>
            </a:solidFill>
            <a:latin typeface="Aptos" panose="02110004020202020204"/>
            <a:ea typeface="+mn-ea"/>
            <a:cs typeface="+mn-cs"/>
          </a:endParaRPr>
        </a:p>
      </dgm:t>
    </dgm:pt>
    <dgm:pt modelId="{D3409623-A9A4-4802-B1B3-89FEA2FA2DED}" type="parTrans" cxnId="{8314AA88-0724-4DC8-B49F-350872E2FCFC}">
      <dgm:prSet/>
      <dgm:spPr/>
      <dgm:t>
        <a:bodyPr/>
        <a:lstStyle/>
        <a:p>
          <a:endParaRPr lang="en-GB"/>
        </a:p>
      </dgm:t>
    </dgm:pt>
    <dgm:pt modelId="{69FFD286-8C81-4691-8ADE-DE11429459F0}" type="sibTrans" cxnId="{8314AA88-0724-4DC8-B49F-350872E2FCFC}">
      <dgm:prSet/>
      <dgm:spPr/>
      <dgm:t>
        <a:bodyPr/>
        <a:lstStyle/>
        <a:p>
          <a:endParaRPr lang="en-GB"/>
        </a:p>
      </dgm:t>
    </dgm:pt>
    <dgm:pt modelId="{ABF42B30-D3EF-49DB-893A-090D57471229}">
      <dgm:prSet phldrT="[Text]" custT="1"/>
      <dgm:spPr>
        <a:xfrm>
          <a:off x="770777" y="848285"/>
          <a:ext cx="3083112" cy="848285"/>
        </a:xfrm>
        <a:solidFill>
          <a:srgbClr val="E97132">
            <a:hueOff val="3221807"/>
            <a:satOff val="-9246"/>
            <a:lumOff val="-14805"/>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endParaRPr lang="en-GB" sz="1600">
            <a:solidFill>
              <a:sysClr val="window" lastClr="FFFFFF"/>
            </a:solidFill>
            <a:latin typeface="Aptos" panose="02110004020202020204"/>
            <a:ea typeface="+mn-ea"/>
            <a:cs typeface="+mn-cs"/>
          </a:endParaRPr>
        </a:p>
        <a:p>
          <a:pPr algn="ctr">
            <a:buNone/>
          </a:pPr>
          <a:r>
            <a:rPr lang="en-GB" sz="1600">
              <a:solidFill>
                <a:sysClr val="window" lastClr="FFFFFF"/>
              </a:solidFill>
              <a:latin typeface="Aptos" panose="02110004020202020204"/>
              <a:ea typeface="+mn-ea"/>
              <a:cs typeface="+mn-cs"/>
            </a:rPr>
            <a:t>Norms &amp; Values</a:t>
          </a:r>
        </a:p>
      </dgm:t>
    </dgm:pt>
    <dgm:pt modelId="{529F4790-ADE9-4C55-B000-656317BD3845}" type="parTrans" cxnId="{45BE5A82-B512-44FC-880D-C0631BFCA555}">
      <dgm:prSet/>
      <dgm:spPr/>
      <dgm:t>
        <a:bodyPr/>
        <a:lstStyle/>
        <a:p>
          <a:endParaRPr lang="en-GB"/>
        </a:p>
      </dgm:t>
    </dgm:pt>
    <dgm:pt modelId="{D2FE208A-3303-4B02-9903-3A505D7388CB}" type="sibTrans" cxnId="{45BE5A82-B512-44FC-880D-C0631BFCA555}">
      <dgm:prSet/>
      <dgm:spPr/>
      <dgm:t>
        <a:bodyPr/>
        <a:lstStyle/>
        <a:p>
          <a:endParaRPr lang="en-GB"/>
        </a:p>
      </dgm:t>
    </dgm:pt>
    <dgm:pt modelId="{FE7079D4-689D-4FC3-82BE-1363141E209E}">
      <dgm:prSet phldrT="[Text]" custT="1"/>
      <dgm:spPr>
        <a:xfrm>
          <a:off x="0" y="1696570"/>
          <a:ext cx="4624668" cy="848285"/>
        </a:xfrm>
        <a:solidFill>
          <a:srgbClr val="E97132">
            <a:hueOff val="6443614"/>
            <a:satOff val="-18493"/>
            <a:lumOff val="-29609"/>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2000">
              <a:solidFill>
                <a:sysClr val="window" lastClr="FFFFFF"/>
              </a:solidFill>
              <a:latin typeface="Aptos" panose="02110004020202020204"/>
              <a:ea typeface="+mn-ea"/>
              <a:cs typeface="+mn-cs"/>
            </a:rPr>
            <a:t>Underlying Assumptions</a:t>
          </a:r>
        </a:p>
      </dgm:t>
    </dgm:pt>
    <dgm:pt modelId="{408F8976-0A57-4C2F-8675-3F8865CEE808}" type="parTrans" cxnId="{E50A122E-24F1-488E-9867-197DE42FC709}">
      <dgm:prSet/>
      <dgm:spPr/>
      <dgm:t>
        <a:bodyPr/>
        <a:lstStyle/>
        <a:p>
          <a:endParaRPr lang="en-GB"/>
        </a:p>
      </dgm:t>
    </dgm:pt>
    <dgm:pt modelId="{86BDC1AB-8CB4-49EE-8355-72D75C5AA4B5}" type="sibTrans" cxnId="{E50A122E-24F1-488E-9867-197DE42FC709}">
      <dgm:prSet/>
      <dgm:spPr/>
      <dgm:t>
        <a:bodyPr/>
        <a:lstStyle/>
        <a:p>
          <a:endParaRPr lang="en-GB"/>
        </a:p>
      </dgm:t>
    </dgm:pt>
    <dgm:pt modelId="{1F9E4FE8-1A31-4E5B-8308-D711285EA6CA}" type="pres">
      <dgm:prSet presAssocID="{B5473AC7-435A-48C2-AABF-D4D048F14322}" presName="Name0" presStyleCnt="0">
        <dgm:presLayoutVars>
          <dgm:dir/>
          <dgm:animLvl val="lvl"/>
          <dgm:resizeHandles val="exact"/>
        </dgm:presLayoutVars>
      </dgm:prSet>
      <dgm:spPr/>
    </dgm:pt>
    <dgm:pt modelId="{4D49CA6D-7BF8-47A5-8BF9-E1FB23EBA071}" type="pres">
      <dgm:prSet presAssocID="{DBEBCDF8-7BA5-49CF-B9B5-8DE3A15CE1AF}" presName="Name8" presStyleCnt="0"/>
      <dgm:spPr/>
    </dgm:pt>
    <dgm:pt modelId="{EE8A09CF-F336-4A0D-99E6-6E84480837CE}" type="pres">
      <dgm:prSet presAssocID="{DBEBCDF8-7BA5-49CF-B9B5-8DE3A15CE1AF}" presName="level" presStyleLbl="node1" presStyleIdx="0" presStyleCnt="3">
        <dgm:presLayoutVars>
          <dgm:chMax val="1"/>
          <dgm:bulletEnabled val="1"/>
        </dgm:presLayoutVars>
      </dgm:prSet>
      <dgm:spPr>
        <a:prstGeom prst="trapezoid">
          <a:avLst>
            <a:gd name="adj" fmla="val 90863"/>
          </a:avLst>
        </a:prstGeom>
      </dgm:spPr>
    </dgm:pt>
    <dgm:pt modelId="{15DBA199-A0B0-45AE-B482-09A67E3D31C1}" type="pres">
      <dgm:prSet presAssocID="{DBEBCDF8-7BA5-49CF-B9B5-8DE3A15CE1AF}" presName="levelTx" presStyleLbl="revTx" presStyleIdx="0" presStyleCnt="0">
        <dgm:presLayoutVars>
          <dgm:chMax val="1"/>
          <dgm:bulletEnabled val="1"/>
        </dgm:presLayoutVars>
      </dgm:prSet>
      <dgm:spPr/>
    </dgm:pt>
    <dgm:pt modelId="{87C3FD9F-B120-41B9-B5AA-F315C0F74453}" type="pres">
      <dgm:prSet presAssocID="{ABF42B30-D3EF-49DB-893A-090D57471229}" presName="Name8" presStyleCnt="0"/>
      <dgm:spPr/>
    </dgm:pt>
    <dgm:pt modelId="{62D4132E-045E-4701-8AF2-BC9CD83241AA}" type="pres">
      <dgm:prSet presAssocID="{ABF42B30-D3EF-49DB-893A-090D57471229}" presName="level" presStyleLbl="node1" presStyleIdx="1" presStyleCnt="3">
        <dgm:presLayoutVars>
          <dgm:chMax val="1"/>
          <dgm:bulletEnabled val="1"/>
        </dgm:presLayoutVars>
      </dgm:prSet>
      <dgm:spPr>
        <a:prstGeom prst="trapezoid">
          <a:avLst>
            <a:gd name="adj" fmla="val 90863"/>
          </a:avLst>
        </a:prstGeom>
      </dgm:spPr>
    </dgm:pt>
    <dgm:pt modelId="{B709EF97-1C57-44C4-8042-028A7054199E}" type="pres">
      <dgm:prSet presAssocID="{ABF42B30-D3EF-49DB-893A-090D57471229}" presName="levelTx" presStyleLbl="revTx" presStyleIdx="0" presStyleCnt="0">
        <dgm:presLayoutVars>
          <dgm:chMax val="1"/>
          <dgm:bulletEnabled val="1"/>
        </dgm:presLayoutVars>
      </dgm:prSet>
      <dgm:spPr/>
    </dgm:pt>
    <dgm:pt modelId="{60B7275A-04E4-4A4B-ACC7-3AB371B39802}" type="pres">
      <dgm:prSet presAssocID="{FE7079D4-689D-4FC3-82BE-1363141E209E}" presName="Name8" presStyleCnt="0"/>
      <dgm:spPr/>
    </dgm:pt>
    <dgm:pt modelId="{FC6AE143-B37A-47C1-9F2B-D47AB676FC92}" type="pres">
      <dgm:prSet presAssocID="{FE7079D4-689D-4FC3-82BE-1363141E209E}" presName="level" presStyleLbl="node1" presStyleIdx="2" presStyleCnt="3">
        <dgm:presLayoutVars>
          <dgm:chMax val="1"/>
          <dgm:bulletEnabled val="1"/>
        </dgm:presLayoutVars>
      </dgm:prSet>
      <dgm:spPr>
        <a:prstGeom prst="trapezoid">
          <a:avLst>
            <a:gd name="adj" fmla="val 90863"/>
          </a:avLst>
        </a:prstGeom>
      </dgm:spPr>
    </dgm:pt>
    <dgm:pt modelId="{6D296E2F-B3F0-482F-9A93-FA88F568C957}" type="pres">
      <dgm:prSet presAssocID="{FE7079D4-689D-4FC3-82BE-1363141E209E}" presName="levelTx" presStyleLbl="revTx" presStyleIdx="0" presStyleCnt="0">
        <dgm:presLayoutVars>
          <dgm:chMax val="1"/>
          <dgm:bulletEnabled val="1"/>
        </dgm:presLayoutVars>
      </dgm:prSet>
      <dgm:spPr/>
    </dgm:pt>
  </dgm:ptLst>
  <dgm:cxnLst>
    <dgm:cxn modelId="{E50A122E-24F1-488E-9867-197DE42FC709}" srcId="{B5473AC7-435A-48C2-AABF-D4D048F14322}" destId="{FE7079D4-689D-4FC3-82BE-1363141E209E}" srcOrd="2" destOrd="0" parTransId="{408F8976-0A57-4C2F-8675-3F8865CEE808}" sibTransId="{86BDC1AB-8CB4-49EE-8355-72D75C5AA4B5}"/>
    <dgm:cxn modelId="{679C0A76-1C59-4D67-B036-5D9B83952D8C}" type="presOf" srcId="{DBEBCDF8-7BA5-49CF-B9B5-8DE3A15CE1AF}" destId="{EE8A09CF-F336-4A0D-99E6-6E84480837CE}" srcOrd="0" destOrd="0" presId="urn:microsoft.com/office/officeart/2005/8/layout/pyramid1"/>
    <dgm:cxn modelId="{45BE5A82-B512-44FC-880D-C0631BFCA555}" srcId="{B5473AC7-435A-48C2-AABF-D4D048F14322}" destId="{ABF42B30-D3EF-49DB-893A-090D57471229}" srcOrd="1" destOrd="0" parTransId="{529F4790-ADE9-4C55-B000-656317BD3845}" sibTransId="{D2FE208A-3303-4B02-9903-3A505D7388CB}"/>
    <dgm:cxn modelId="{8314AA88-0724-4DC8-B49F-350872E2FCFC}" srcId="{B5473AC7-435A-48C2-AABF-D4D048F14322}" destId="{DBEBCDF8-7BA5-49CF-B9B5-8DE3A15CE1AF}" srcOrd="0" destOrd="0" parTransId="{D3409623-A9A4-4802-B1B3-89FEA2FA2DED}" sibTransId="{69FFD286-8C81-4691-8ADE-DE11429459F0}"/>
    <dgm:cxn modelId="{E9AE1A93-D4F8-447F-B31A-463A689DDDEC}" type="presOf" srcId="{DBEBCDF8-7BA5-49CF-B9B5-8DE3A15CE1AF}" destId="{15DBA199-A0B0-45AE-B482-09A67E3D31C1}" srcOrd="1" destOrd="0" presId="urn:microsoft.com/office/officeart/2005/8/layout/pyramid1"/>
    <dgm:cxn modelId="{D3D07A95-018E-4CEA-8C6D-8F0F2C5D05BC}" type="presOf" srcId="{ABF42B30-D3EF-49DB-893A-090D57471229}" destId="{62D4132E-045E-4701-8AF2-BC9CD83241AA}" srcOrd="0" destOrd="0" presId="urn:microsoft.com/office/officeart/2005/8/layout/pyramid1"/>
    <dgm:cxn modelId="{75259FA1-FE5F-42BC-8596-900D306CD841}" type="presOf" srcId="{B5473AC7-435A-48C2-AABF-D4D048F14322}" destId="{1F9E4FE8-1A31-4E5B-8308-D711285EA6CA}" srcOrd="0" destOrd="0" presId="urn:microsoft.com/office/officeart/2005/8/layout/pyramid1"/>
    <dgm:cxn modelId="{183F11C2-C935-498A-BEF3-06A500633877}" type="presOf" srcId="{FE7079D4-689D-4FC3-82BE-1363141E209E}" destId="{FC6AE143-B37A-47C1-9F2B-D47AB676FC92}" srcOrd="0" destOrd="0" presId="urn:microsoft.com/office/officeart/2005/8/layout/pyramid1"/>
    <dgm:cxn modelId="{DED10BD5-2509-4798-89AF-2C3CE925A7DE}" type="presOf" srcId="{ABF42B30-D3EF-49DB-893A-090D57471229}" destId="{B709EF97-1C57-44C4-8042-028A7054199E}" srcOrd="1" destOrd="0" presId="urn:microsoft.com/office/officeart/2005/8/layout/pyramid1"/>
    <dgm:cxn modelId="{0F4E9BEB-9122-4BBB-9D8A-1FB5441D5BC7}" type="presOf" srcId="{FE7079D4-689D-4FC3-82BE-1363141E209E}" destId="{6D296E2F-B3F0-482F-9A93-FA88F568C957}" srcOrd="1" destOrd="0" presId="urn:microsoft.com/office/officeart/2005/8/layout/pyramid1"/>
    <dgm:cxn modelId="{C8DC9B57-754F-433B-A9E2-092EF09ECCBB}" type="presParOf" srcId="{1F9E4FE8-1A31-4E5B-8308-D711285EA6CA}" destId="{4D49CA6D-7BF8-47A5-8BF9-E1FB23EBA071}" srcOrd="0" destOrd="0" presId="urn:microsoft.com/office/officeart/2005/8/layout/pyramid1"/>
    <dgm:cxn modelId="{D4C30475-4AD0-4CC7-BAF4-CE77C0C9C47A}" type="presParOf" srcId="{4D49CA6D-7BF8-47A5-8BF9-E1FB23EBA071}" destId="{EE8A09CF-F336-4A0D-99E6-6E84480837CE}" srcOrd="0" destOrd="0" presId="urn:microsoft.com/office/officeart/2005/8/layout/pyramid1"/>
    <dgm:cxn modelId="{140CF52C-EC9B-4AEA-877E-4944F7284B03}" type="presParOf" srcId="{4D49CA6D-7BF8-47A5-8BF9-E1FB23EBA071}" destId="{15DBA199-A0B0-45AE-B482-09A67E3D31C1}" srcOrd="1" destOrd="0" presId="urn:microsoft.com/office/officeart/2005/8/layout/pyramid1"/>
    <dgm:cxn modelId="{089EEEA4-D192-4ABE-B588-981E6A146127}" type="presParOf" srcId="{1F9E4FE8-1A31-4E5B-8308-D711285EA6CA}" destId="{87C3FD9F-B120-41B9-B5AA-F315C0F74453}" srcOrd="1" destOrd="0" presId="urn:microsoft.com/office/officeart/2005/8/layout/pyramid1"/>
    <dgm:cxn modelId="{EFB2A39E-909B-4D25-8399-E0060FE13E0C}" type="presParOf" srcId="{87C3FD9F-B120-41B9-B5AA-F315C0F74453}" destId="{62D4132E-045E-4701-8AF2-BC9CD83241AA}" srcOrd="0" destOrd="0" presId="urn:microsoft.com/office/officeart/2005/8/layout/pyramid1"/>
    <dgm:cxn modelId="{57D8D3AB-F3A2-4AC2-88E8-A0E8BE62B24F}" type="presParOf" srcId="{87C3FD9F-B120-41B9-B5AA-F315C0F74453}" destId="{B709EF97-1C57-44C4-8042-028A7054199E}" srcOrd="1" destOrd="0" presId="urn:microsoft.com/office/officeart/2005/8/layout/pyramid1"/>
    <dgm:cxn modelId="{3F7585C5-9373-4529-93BD-74A60FCC4EBB}" type="presParOf" srcId="{1F9E4FE8-1A31-4E5B-8308-D711285EA6CA}" destId="{60B7275A-04E4-4A4B-ACC7-3AB371B39802}" srcOrd="2" destOrd="0" presId="urn:microsoft.com/office/officeart/2005/8/layout/pyramid1"/>
    <dgm:cxn modelId="{F9AF3B44-9E66-488E-8BC2-0FF2A701523D}" type="presParOf" srcId="{60B7275A-04E4-4A4B-ACC7-3AB371B39802}" destId="{FC6AE143-B37A-47C1-9F2B-D47AB676FC92}" srcOrd="0" destOrd="0" presId="urn:microsoft.com/office/officeart/2005/8/layout/pyramid1"/>
    <dgm:cxn modelId="{850BF349-C8BC-4613-9DA8-3F23744F21EE}" type="presParOf" srcId="{60B7275A-04E4-4A4B-ACC7-3AB371B39802}" destId="{6D296E2F-B3F0-482F-9A93-FA88F568C957}" srcOrd="1" destOrd="0" presId="urn:microsoft.com/office/officeart/2005/8/layout/pyramid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22C191F-5C36-4613-8A9C-D53507C8E12C}" type="doc">
      <dgm:prSet loTypeId="urn:microsoft.com/office/officeart/2011/layout/HexagonRadial" loCatId="cycle" qsTypeId="urn:microsoft.com/office/officeart/2005/8/quickstyle/simple1" qsCatId="simple" csTypeId="urn:microsoft.com/office/officeart/2005/8/colors/colorful2" csCatId="colorful" phldr="1"/>
      <dgm:spPr/>
      <dgm:t>
        <a:bodyPr/>
        <a:lstStyle/>
        <a:p>
          <a:endParaRPr lang="en-GB"/>
        </a:p>
      </dgm:t>
    </dgm:pt>
    <dgm:pt modelId="{1D1C56C4-21E2-4ED5-8296-6D28EF66B7A4}">
      <dgm:prSet phldrT="[Text]"/>
      <dgm:spPr>
        <a:xfrm>
          <a:off x="2086903" y="1032449"/>
          <a:ext cx="1312287" cy="1135181"/>
        </a:xfrm>
        <a:prstGeom prst="hexagon">
          <a:avLst>
            <a:gd name="adj" fmla="val 28570"/>
            <a:gd name="vf" fmla="val 115470"/>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Hofstede (2001) Cultural Dimensions</a:t>
          </a:r>
        </a:p>
      </dgm:t>
    </dgm:pt>
    <dgm:pt modelId="{E75CD490-B8D2-46A3-B918-785518029B71}" type="parTrans" cxnId="{CEBD905E-5D6A-4990-B27F-46952E110924}">
      <dgm:prSet/>
      <dgm:spPr/>
      <dgm:t>
        <a:bodyPr/>
        <a:lstStyle/>
        <a:p>
          <a:endParaRPr lang="en-GB"/>
        </a:p>
      </dgm:t>
    </dgm:pt>
    <dgm:pt modelId="{5A0D11A7-8C6C-41DD-8FED-8ED251AAD2BA}" type="sibTrans" cxnId="{CEBD905E-5D6A-4990-B27F-46952E110924}">
      <dgm:prSet/>
      <dgm:spPr/>
      <dgm:t>
        <a:bodyPr/>
        <a:lstStyle/>
        <a:p>
          <a:endParaRPr lang="en-GB"/>
        </a:p>
      </dgm:t>
    </dgm:pt>
    <dgm:pt modelId="{4DC0A4AC-8A19-4474-9B0F-D0AC944AE5E6}">
      <dgm:prSet phldrT="[Text]"/>
      <dgm:spPr>
        <a:xfrm>
          <a:off x="2207784" y="0"/>
          <a:ext cx="1075410" cy="930356"/>
        </a:xfrm>
        <a:prstGeom prst="hexagon">
          <a:avLst>
            <a:gd name="adj" fmla="val 28570"/>
            <a:gd name="vf" fmla="val 115470"/>
          </a:avLst>
        </a:prstGeom>
        <a:solidFill>
          <a:srgbClr val="E9713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Power Distance</a:t>
          </a:r>
        </a:p>
      </dgm:t>
    </dgm:pt>
    <dgm:pt modelId="{6994EC35-4585-4346-808C-878ED780DA1B}" type="parTrans" cxnId="{FA86B11C-BFBE-4C98-B0A0-375FAD8EC04D}">
      <dgm:prSet/>
      <dgm:spPr/>
      <dgm:t>
        <a:bodyPr/>
        <a:lstStyle/>
        <a:p>
          <a:endParaRPr lang="en-GB"/>
        </a:p>
      </dgm:t>
    </dgm:pt>
    <dgm:pt modelId="{D3A62925-928F-4FC3-B515-5311F97146A9}" type="sibTrans" cxnId="{FA86B11C-BFBE-4C98-B0A0-375FAD8EC04D}">
      <dgm:prSet/>
      <dgm:spPr/>
      <dgm:t>
        <a:bodyPr/>
        <a:lstStyle/>
        <a:p>
          <a:endParaRPr lang="en-GB"/>
        </a:p>
      </dgm:t>
    </dgm:pt>
    <dgm:pt modelId="{9071E209-906C-4229-A60F-C0BD2E2A9726}">
      <dgm:prSet phldrT="[Text]"/>
      <dgm:spPr>
        <a:xfrm>
          <a:off x="3194060" y="572231"/>
          <a:ext cx="1075410" cy="930356"/>
        </a:xfrm>
        <a:prstGeom prst="hexagon">
          <a:avLst>
            <a:gd name="adj" fmla="val 28570"/>
            <a:gd name="vf" fmla="val 115470"/>
          </a:avLst>
        </a:prstGeom>
        <a:solidFill>
          <a:srgbClr val="E97132">
            <a:hueOff val="1288723"/>
            <a:satOff val="-3699"/>
            <a:lumOff val="-5922"/>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Individualism vs collectivism </a:t>
          </a:r>
        </a:p>
      </dgm:t>
    </dgm:pt>
    <dgm:pt modelId="{1CB08275-A603-4017-9718-4917432D2246}" type="parTrans" cxnId="{231EE757-3632-40A7-B28D-4CD71453ABFD}">
      <dgm:prSet/>
      <dgm:spPr/>
      <dgm:t>
        <a:bodyPr/>
        <a:lstStyle/>
        <a:p>
          <a:endParaRPr lang="en-GB"/>
        </a:p>
      </dgm:t>
    </dgm:pt>
    <dgm:pt modelId="{77741028-4BD4-4C50-BAF9-9ED39582E728}" type="sibTrans" cxnId="{231EE757-3632-40A7-B28D-4CD71453ABFD}">
      <dgm:prSet/>
      <dgm:spPr/>
      <dgm:t>
        <a:bodyPr/>
        <a:lstStyle/>
        <a:p>
          <a:endParaRPr lang="en-GB"/>
        </a:p>
      </dgm:t>
    </dgm:pt>
    <dgm:pt modelId="{1673D3D9-A275-4EAE-8AA0-111320230648}">
      <dgm:prSet phldrT="[Text]"/>
      <dgm:spPr>
        <a:xfrm>
          <a:off x="3194060" y="1697172"/>
          <a:ext cx="1075410" cy="930356"/>
        </a:xfrm>
        <a:prstGeom prst="hexagon">
          <a:avLst>
            <a:gd name="adj" fmla="val 28570"/>
            <a:gd name="vf" fmla="val 115470"/>
          </a:avLst>
        </a:prstGeom>
        <a:solidFill>
          <a:srgbClr val="E97132">
            <a:hueOff val="2577445"/>
            <a:satOff val="-7397"/>
            <a:lumOff val="-11844"/>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Masculinity vs Femininity </a:t>
          </a:r>
        </a:p>
      </dgm:t>
    </dgm:pt>
    <dgm:pt modelId="{D0DB1607-5894-4BA4-9C76-F531D6F314EA}" type="parTrans" cxnId="{303BAE1C-2721-4095-B375-A65A71406138}">
      <dgm:prSet/>
      <dgm:spPr/>
      <dgm:t>
        <a:bodyPr/>
        <a:lstStyle/>
        <a:p>
          <a:endParaRPr lang="en-GB"/>
        </a:p>
      </dgm:t>
    </dgm:pt>
    <dgm:pt modelId="{EB122739-A999-4A1A-A07A-DFEBDE53970F}" type="sibTrans" cxnId="{303BAE1C-2721-4095-B375-A65A71406138}">
      <dgm:prSet/>
      <dgm:spPr/>
      <dgm:t>
        <a:bodyPr/>
        <a:lstStyle/>
        <a:p>
          <a:endParaRPr lang="en-GB"/>
        </a:p>
      </dgm:t>
    </dgm:pt>
    <dgm:pt modelId="{9F13467A-C7AB-43A2-BB2F-7E5F17FF78E4}">
      <dgm:prSet phldrT="[Text]"/>
      <dgm:spPr>
        <a:xfrm>
          <a:off x="2207784" y="2270043"/>
          <a:ext cx="1075410" cy="930356"/>
        </a:xfrm>
        <a:prstGeom prst="hexagon">
          <a:avLst>
            <a:gd name="adj" fmla="val 28570"/>
            <a:gd name="vf" fmla="val 115470"/>
          </a:avLst>
        </a:prstGeom>
        <a:solidFill>
          <a:srgbClr val="E97132">
            <a:hueOff val="3866169"/>
            <a:satOff val="-11096"/>
            <a:lumOff val="-17765"/>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Uncertainty avoidance</a:t>
          </a:r>
        </a:p>
      </dgm:t>
    </dgm:pt>
    <dgm:pt modelId="{B330B683-B608-407E-859E-EAB0DB72C2D8}" type="parTrans" cxnId="{89CBC214-501C-4414-9BD6-BEF2A1E266BE}">
      <dgm:prSet/>
      <dgm:spPr/>
      <dgm:t>
        <a:bodyPr/>
        <a:lstStyle/>
        <a:p>
          <a:endParaRPr lang="en-GB"/>
        </a:p>
      </dgm:t>
    </dgm:pt>
    <dgm:pt modelId="{2B1931D5-BF4E-4880-93EB-A0042555A921}" type="sibTrans" cxnId="{89CBC214-501C-4414-9BD6-BEF2A1E266BE}">
      <dgm:prSet/>
      <dgm:spPr/>
      <dgm:t>
        <a:bodyPr/>
        <a:lstStyle/>
        <a:p>
          <a:endParaRPr lang="en-GB"/>
        </a:p>
      </dgm:t>
    </dgm:pt>
    <dgm:pt modelId="{64F7BFA5-622B-44FA-BCFB-BEAE5BEE2F62}">
      <dgm:prSet phldrT="[Text]"/>
      <dgm:spPr>
        <a:xfrm>
          <a:off x="1216929" y="1697812"/>
          <a:ext cx="1075410" cy="930356"/>
        </a:xfrm>
        <a:prstGeom prst="hexagon">
          <a:avLst>
            <a:gd name="adj" fmla="val 28570"/>
            <a:gd name="vf" fmla="val 115470"/>
          </a:avLst>
        </a:prstGeom>
        <a:solidFill>
          <a:srgbClr val="E97132">
            <a:hueOff val="5154891"/>
            <a:satOff val="-14794"/>
            <a:lumOff val="-23687"/>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Long vs Short term orientation </a:t>
          </a:r>
        </a:p>
      </dgm:t>
    </dgm:pt>
    <dgm:pt modelId="{EACC528E-AD2D-4168-B4BD-BE8A564131CC}" type="parTrans" cxnId="{064366BE-87F8-453F-8F9E-28C5443D2637}">
      <dgm:prSet/>
      <dgm:spPr/>
      <dgm:t>
        <a:bodyPr/>
        <a:lstStyle/>
        <a:p>
          <a:endParaRPr lang="en-GB"/>
        </a:p>
      </dgm:t>
    </dgm:pt>
    <dgm:pt modelId="{0A08D571-3047-4B6F-A1A1-4A107FCC0209}" type="sibTrans" cxnId="{064366BE-87F8-453F-8F9E-28C5443D2637}">
      <dgm:prSet/>
      <dgm:spPr/>
      <dgm:t>
        <a:bodyPr/>
        <a:lstStyle/>
        <a:p>
          <a:endParaRPr lang="en-GB"/>
        </a:p>
      </dgm:t>
    </dgm:pt>
    <dgm:pt modelId="{284644C3-2E47-45CF-98CA-AAFDB23306AD}">
      <dgm:prSet phldrT="[Text]"/>
      <dgm:spPr>
        <a:xfrm>
          <a:off x="1216929" y="570951"/>
          <a:ext cx="1075410" cy="930356"/>
        </a:xfrm>
        <a:prstGeom prst="hexagon">
          <a:avLst>
            <a:gd name="adj" fmla="val 28570"/>
            <a:gd name="vf" fmla="val 115470"/>
          </a:avLst>
        </a:prstGeom>
        <a:solidFill>
          <a:srgbClr val="E97132">
            <a:hueOff val="6443614"/>
            <a:satOff val="-18493"/>
            <a:lumOff val="-29609"/>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Indulgence vs Restraint </a:t>
          </a:r>
        </a:p>
      </dgm:t>
    </dgm:pt>
    <dgm:pt modelId="{56AF0CE6-42D6-49B4-9201-3F04E5AD6DE5}" type="parTrans" cxnId="{0750F617-E256-43B8-99B9-35CE1BB4CDB6}">
      <dgm:prSet/>
      <dgm:spPr/>
      <dgm:t>
        <a:bodyPr/>
        <a:lstStyle/>
        <a:p>
          <a:endParaRPr lang="en-GB"/>
        </a:p>
      </dgm:t>
    </dgm:pt>
    <dgm:pt modelId="{03895611-2274-429E-8CF3-1C3A2571AD5F}" type="sibTrans" cxnId="{0750F617-E256-43B8-99B9-35CE1BB4CDB6}">
      <dgm:prSet/>
      <dgm:spPr/>
      <dgm:t>
        <a:bodyPr/>
        <a:lstStyle/>
        <a:p>
          <a:endParaRPr lang="en-GB"/>
        </a:p>
      </dgm:t>
    </dgm:pt>
    <dgm:pt modelId="{BFDD2AB7-C014-478C-9E38-BA45D194F013}" type="pres">
      <dgm:prSet presAssocID="{622C191F-5C36-4613-8A9C-D53507C8E12C}" presName="Name0" presStyleCnt="0">
        <dgm:presLayoutVars>
          <dgm:chMax val="1"/>
          <dgm:chPref val="1"/>
          <dgm:dir/>
          <dgm:animOne val="branch"/>
          <dgm:animLvl val="lvl"/>
        </dgm:presLayoutVars>
      </dgm:prSet>
      <dgm:spPr/>
    </dgm:pt>
    <dgm:pt modelId="{136FC9C3-031C-4FC6-B6A0-81CD173CF76D}" type="pres">
      <dgm:prSet presAssocID="{1D1C56C4-21E2-4ED5-8296-6D28EF66B7A4}" presName="Parent" presStyleLbl="node0" presStyleIdx="0" presStyleCnt="1">
        <dgm:presLayoutVars>
          <dgm:chMax val="6"/>
          <dgm:chPref val="6"/>
        </dgm:presLayoutVars>
      </dgm:prSet>
      <dgm:spPr/>
    </dgm:pt>
    <dgm:pt modelId="{700D74C4-910E-434E-806A-64396997A6C8}" type="pres">
      <dgm:prSet presAssocID="{4DC0A4AC-8A19-4474-9B0F-D0AC944AE5E6}" presName="Accent1" presStyleCnt="0"/>
      <dgm:spPr/>
    </dgm:pt>
    <dgm:pt modelId="{F7C2AA9A-8E13-4A85-8CFD-064E75A7638D}" type="pres">
      <dgm:prSet presAssocID="{4DC0A4AC-8A19-4474-9B0F-D0AC944AE5E6}" presName="Accent" presStyleLbl="bgShp" presStyleIdx="0" presStyleCnt="6"/>
      <dgm:spPr/>
    </dgm:pt>
    <dgm:pt modelId="{47115E34-6DBF-4FE4-B3F8-F74D530F7542}" type="pres">
      <dgm:prSet presAssocID="{4DC0A4AC-8A19-4474-9B0F-D0AC944AE5E6}" presName="Child1" presStyleLbl="node1" presStyleIdx="0" presStyleCnt="6">
        <dgm:presLayoutVars>
          <dgm:chMax val="0"/>
          <dgm:chPref val="0"/>
          <dgm:bulletEnabled val="1"/>
        </dgm:presLayoutVars>
      </dgm:prSet>
      <dgm:spPr/>
    </dgm:pt>
    <dgm:pt modelId="{560FE59A-6F6F-4BAB-A47F-6CA5CD752A9C}" type="pres">
      <dgm:prSet presAssocID="{9071E209-906C-4229-A60F-C0BD2E2A9726}" presName="Accent2" presStyleCnt="0"/>
      <dgm:spPr/>
    </dgm:pt>
    <dgm:pt modelId="{C680DD22-3AA3-48F4-968B-BE6EBAAB6130}" type="pres">
      <dgm:prSet presAssocID="{9071E209-906C-4229-A60F-C0BD2E2A9726}" presName="Accent" presStyleLbl="bgShp" presStyleIdx="1" presStyleCnt="6"/>
      <dgm:spPr>
        <a:xfrm>
          <a:off x="2908647" y="489341"/>
          <a:ext cx="495122" cy="426613"/>
        </a:xfrm>
        <a:prstGeom prst="hexagon">
          <a:avLst>
            <a:gd name="adj" fmla="val 28900"/>
            <a:gd name="vf" fmla="val 115470"/>
          </a:avLst>
        </a:prstGeom>
        <a:solidFill>
          <a:srgbClr val="E97132">
            <a:tint val="40000"/>
            <a:hueOff val="0"/>
            <a:satOff val="0"/>
            <a:lumOff val="0"/>
            <a:alphaOff val="0"/>
          </a:srgbClr>
        </a:solidFill>
        <a:ln>
          <a:noFill/>
        </a:ln>
        <a:effectLst/>
      </dgm:spPr>
    </dgm:pt>
    <dgm:pt modelId="{8BDF53F3-BA74-4C5C-98B7-EFD5D449765F}" type="pres">
      <dgm:prSet presAssocID="{9071E209-906C-4229-A60F-C0BD2E2A9726}" presName="Child2" presStyleLbl="node1" presStyleIdx="1" presStyleCnt="6">
        <dgm:presLayoutVars>
          <dgm:chMax val="0"/>
          <dgm:chPref val="0"/>
          <dgm:bulletEnabled val="1"/>
        </dgm:presLayoutVars>
      </dgm:prSet>
      <dgm:spPr/>
    </dgm:pt>
    <dgm:pt modelId="{4AD67505-C637-4F5F-BACD-33BF21C3C10B}" type="pres">
      <dgm:prSet presAssocID="{1673D3D9-A275-4EAE-8AA0-111320230648}" presName="Accent3" presStyleCnt="0"/>
      <dgm:spPr/>
    </dgm:pt>
    <dgm:pt modelId="{59B19E94-53B1-43D4-AB02-42AA2D6A56A0}" type="pres">
      <dgm:prSet presAssocID="{1673D3D9-A275-4EAE-8AA0-111320230648}" presName="Accent" presStyleLbl="bgShp" presStyleIdx="2" presStyleCnt="6"/>
      <dgm:spPr>
        <a:xfrm>
          <a:off x="3486493" y="1286880"/>
          <a:ext cx="495122" cy="426613"/>
        </a:xfrm>
        <a:prstGeom prst="hexagon">
          <a:avLst>
            <a:gd name="adj" fmla="val 28900"/>
            <a:gd name="vf" fmla="val 115470"/>
          </a:avLst>
        </a:prstGeom>
        <a:solidFill>
          <a:srgbClr val="E97132">
            <a:tint val="40000"/>
            <a:hueOff val="0"/>
            <a:satOff val="0"/>
            <a:lumOff val="0"/>
            <a:alphaOff val="0"/>
          </a:srgbClr>
        </a:solidFill>
        <a:ln>
          <a:noFill/>
        </a:ln>
        <a:effectLst/>
      </dgm:spPr>
    </dgm:pt>
    <dgm:pt modelId="{ABFD4EE7-87B2-44E6-9CB3-C26E35C52F7B}" type="pres">
      <dgm:prSet presAssocID="{1673D3D9-A275-4EAE-8AA0-111320230648}" presName="Child3" presStyleLbl="node1" presStyleIdx="2" presStyleCnt="6">
        <dgm:presLayoutVars>
          <dgm:chMax val="0"/>
          <dgm:chPref val="0"/>
          <dgm:bulletEnabled val="1"/>
        </dgm:presLayoutVars>
      </dgm:prSet>
      <dgm:spPr/>
    </dgm:pt>
    <dgm:pt modelId="{35DFDC92-6BDE-408D-957F-2D353D81547C}" type="pres">
      <dgm:prSet presAssocID="{9F13467A-C7AB-43A2-BB2F-7E5F17FF78E4}" presName="Accent4" presStyleCnt="0"/>
      <dgm:spPr/>
    </dgm:pt>
    <dgm:pt modelId="{F22D481A-8D1D-42AA-8F0B-ADC8F35D9EBA}" type="pres">
      <dgm:prSet presAssocID="{9F13467A-C7AB-43A2-BB2F-7E5F17FF78E4}" presName="Accent" presStyleLbl="bgShp" presStyleIdx="3" presStyleCnt="6"/>
      <dgm:spPr>
        <a:xfrm>
          <a:off x="3085084" y="2187153"/>
          <a:ext cx="495122" cy="426613"/>
        </a:xfrm>
        <a:prstGeom prst="hexagon">
          <a:avLst>
            <a:gd name="adj" fmla="val 28900"/>
            <a:gd name="vf" fmla="val 115470"/>
          </a:avLst>
        </a:prstGeom>
        <a:solidFill>
          <a:srgbClr val="E97132">
            <a:tint val="40000"/>
            <a:hueOff val="0"/>
            <a:satOff val="0"/>
            <a:lumOff val="0"/>
            <a:alphaOff val="0"/>
          </a:srgbClr>
        </a:solidFill>
        <a:ln>
          <a:noFill/>
        </a:ln>
        <a:effectLst/>
      </dgm:spPr>
    </dgm:pt>
    <dgm:pt modelId="{DDC372D7-F29E-4048-B8CB-88848D0F2E6D}" type="pres">
      <dgm:prSet presAssocID="{9F13467A-C7AB-43A2-BB2F-7E5F17FF78E4}" presName="Child4" presStyleLbl="node1" presStyleIdx="3" presStyleCnt="6">
        <dgm:presLayoutVars>
          <dgm:chMax val="0"/>
          <dgm:chPref val="0"/>
          <dgm:bulletEnabled val="1"/>
        </dgm:presLayoutVars>
      </dgm:prSet>
      <dgm:spPr/>
    </dgm:pt>
    <dgm:pt modelId="{79D06302-0F2E-490A-831C-3E1D68057504}" type="pres">
      <dgm:prSet presAssocID="{64F7BFA5-622B-44FA-BCFB-BEAE5BEE2F62}" presName="Accent5" presStyleCnt="0"/>
      <dgm:spPr/>
    </dgm:pt>
    <dgm:pt modelId="{E16C24D3-A525-4DB3-AFE0-B0BFE1E8846F}" type="pres">
      <dgm:prSet presAssocID="{64F7BFA5-622B-44FA-BCFB-BEAE5BEE2F62}" presName="Accent" presStyleLbl="bgShp" presStyleIdx="4" presStyleCnt="6"/>
      <dgm:spPr>
        <a:xfrm>
          <a:off x="2089345" y="2280605"/>
          <a:ext cx="495122" cy="426613"/>
        </a:xfrm>
        <a:prstGeom prst="hexagon">
          <a:avLst>
            <a:gd name="adj" fmla="val 28900"/>
            <a:gd name="vf" fmla="val 115470"/>
          </a:avLst>
        </a:prstGeom>
        <a:solidFill>
          <a:srgbClr val="E97132">
            <a:tint val="40000"/>
            <a:hueOff val="0"/>
            <a:satOff val="0"/>
            <a:lumOff val="0"/>
            <a:alphaOff val="0"/>
          </a:srgbClr>
        </a:solidFill>
        <a:ln>
          <a:noFill/>
        </a:ln>
        <a:effectLst/>
      </dgm:spPr>
    </dgm:pt>
    <dgm:pt modelId="{5007A5EC-9E27-4BE2-9F49-65E63071907D}" type="pres">
      <dgm:prSet presAssocID="{64F7BFA5-622B-44FA-BCFB-BEAE5BEE2F62}" presName="Child5" presStyleLbl="node1" presStyleIdx="4" presStyleCnt="6">
        <dgm:presLayoutVars>
          <dgm:chMax val="0"/>
          <dgm:chPref val="0"/>
          <dgm:bulletEnabled val="1"/>
        </dgm:presLayoutVars>
      </dgm:prSet>
      <dgm:spPr/>
    </dgm:pt>
    <dgm:pt modelId="{5CE52C7C-8D64-4EAC-BE8E-A918B59F084E}" type="pres">
      <dgm:prSet presAssocID="{284644C3-2E47-45CF-98CA-AAFDB23306AD}" presName="Accent6" presStyleCnt="0"/>
      <dgm:spPr/>
    </dgm:pt>
    <dgm:pt modelId="{6E14D256-895D-4500-AE3D-E0F8FE1C6D5B}" type="pres">
      <dgm:prSet presAssocID="{284644C3-2E47-45CF-98CA-AAFDB23306AD}" presName="Accent" presStyleLbl="bgShp" presStyleIdx="5" presStyleCnt="6"/>
      <dgm:spPr>
        <a:xfrm>
          <a:off x="1502036" y="1483385"/>
          <a:ext cx="495122" cy="426613"/>
        </a:xfrm>
        <a:prstGeom prst="hexagon">
          <a:avLst>
            <a:gd name="adj" fmla="val 28900"/>
            <a:gd name="vf" fmla="val 115470"/>
          </a:avLst>
        </a:prstGeom>
        <a:solidFill>
          <a:srgbClr val="E97132">
            <a:tint val="40000"/>
            <a:hueOff val="0"/>
            <a:satOff val="0"/>
            <a:lumOff val="0"/>
            <a:alphaOff val="0"/>
          </a:srgbClr>
        </a:solidFill>
        <a:ln>
          <a:noFill/>
        </a:ln>
        <a:effectLst/>
      </dgm:spPr>
    </dgm:pt>
    <dgm:pt modelId="{BAFDC338-033B-4ECC-9562-DACB7B8A3496}" type="pres">
      <dgm:prSet presAssocID="{284644C3-2E47-45CF-98CA-AAFDB23306AD}" presName="Child6" presStyleLbl="node1" presStyleIdx="5" presStyleCnt="6">
        <dgm:presLayoutVars>
          <dgm:chMax val="0"/>
          <dgm:chPref val="0"/>
          <dgm:bulletEnabled val="1"/>
        </dgm:presLayoutVars>
      </dgm:prSet>
      <dgm:spPr/>
    </dgm:pt>
  </dgm:ptLst>
  <dgm:cxnLst>
    <dgm:cxn modelId="{09E64C09-857C-4455-B63C-5AF45E9F8984}" type="presOf" srcId="{1D1C56C4-21E2-4ED5-8296-6D28EF66B7A4}" destId="{136FC9C3-031C-4FC6-B6A0-81CD173CF76D}" srcOrd="0" destOrd="0" presId="urn:microsoft.com/office/officeart/2011/layout/HexagonRadial"/>
    <dgm:cxn modelId="{CC587F0A-3CFC-49C5-9FD8-B2DA8A19B5BA}" type="presOf" srcId="{9071E209-906C-4229-A60F-C0BD2E2A9726}" destId="{8BDF53F3-BA74-4C5C-98B7-EFD5D449765F}" srcOrd="0" destOrd="0" presId="urn:microsoft.com/office/officeart/2011/layout/HexagonRadial"/>
    <dgm:cxn modelId="{89CBC214-501C-4414-9BD6-BEF2A1E266BE}" srcId="{1D1C56C4-21E2-4ED5-8296-6D28EF66B7A4}" destId="{9F13467A-C7AB-43A2-BB2F-7E5F17FF78E4}" srcOrd="3" destOrd="0" parTransId="{B330B683-B608-407E-859E-EAB0DB72C2D8}" sibTransId="{2B1931D5-BF4E-4880-93EB-A0042555A921}"/>
    <dgm:cxn modelId="{0750F617-E256-43B8-99B9-35CE1BB4CDB6}" srcId="{1D1C56C4-21E2-4ED5-8296-6D28EF66B7A4}" destId="{284644C3-2E47-45CF-98CA-AAFDB23306AD}" srcOrd="5" destOrd="0" parTransId="{56AF0CE6-42D6-49B4-9201-3F04E5AD6DE5}" sibTransId="{03895611-2274-429E-8CF3-1C3A2571AD5F}"/>
    <dgm:cxn modelId="{303BAE1C-2721-4095-B375-A65A71406138}" srcId="{1D1C56C4-21E2-4ED5-8296-6D28EF66B7A4}" destId="{1673D3D9-A275-4EAE-8AA0-111320230648}" srcOrd="2" destOrd="0" parTransId="{D0DB1607-5894-4BA4-9C76-F531D6F314EA}" sibTransId="{EB122739-A999-4A1A-A07A-DFEBDE53970F}"/>
    <dgm:cxn modelId="{FA86B11C-BFBE-4C98-B0A0-375FAD8EC04D}" srcId="{1D1C56C4-21E2-4ED5-8296-6D28EF66B7A4}" destId="{4DC0A4AC-8A19-4474-9B0F-D0AC944AE5E6}" srcOrd="0" destOrd="0" parTransId="{6994EC35-4585-4346-808C-878ED780DA1B}" sibTransId="{D3A62925-928F-4FC3-B515-5311F97146A9}"/>
    <dgm:cxn modelId="{094FD71E-851D-47F2-AFF3-ADC821EA70E8}" type="presOf" srcId="{1673D3D9-A275-4EAE-8AA0-111320230648}" destId="{ABFD4EE7-87B2-44E6-9CB3-C26E35C52F7B}" srcOrd="0" destOrd="0" presId="urn:microsoft.com/office/officeart/2011/layout/HexagonRadial"/>
    <dgm:cxn modelId="{C285DD3D-7B52-47B2-8E2E-EB4270D2AB1F}" type="presOf" srcId="{284644C3-2E47-45CF-98CA-AAFDB23306AD}" destId="{BAFDC338-033B-4ECC-9562-DACB7B8A3496}" srcOrd="0" destOrd="0" presId="urn:microsoft.com/office/officeart/2011/layout/HexagonRadial"/>
    <dgm:cxn modelId="{CEBD905E-5D6A-4990-B27F-46952E110924}" srcId="{622C191F-5C36-4613-8A9C-D53507C8E12C}" destId="{1D1C56C4-21E2-4ED5-8296-6D28EF66B7A4}" srcOrd="0" destOrd="0" parTransId="{E75CD490-B8D2-46A3-B918-785518029B71}" sibTransId="{5A0D11A7-8C6C-41DD-8FED-8ED251AAD2BA}"/>
    <dgm:cxn modelId="{4CDD2163-BCA3-480B-A61A-B151A68E4092}" type="presOf" srcId="{4DC0A4AC-8A19-4474-9B0F-D0AC944AE5E6}" destId="{47115E34-6DBF-4FE4-B3F8-F74D530F7542}" srcOrd="0" destOrd="0" presId="urn:microsoft.com/office/officeart/2011/layout/HexagonRadial"/>
    <dgm:cxn modelId="{63A05C4E-CF71-4FE0-B897-DB32D8666862}" type="presOf" srcId="{622C191F-5C36-4613-8A9C-D53507C8E12C}" destId="{BFDD2AB7-C014-478C-9E38-BA45D194F013}" srcOrd="0" destOrd="0" presId="urn:microsoft.com/office/officeart/2011/layout/HexagonRadial"/>
    <dgm:cxn modelId="{231EE757-3632-40A7-B28D-4CD71453ABFD}" srcId="{1D1C56C4-21E2-4ED5-8296-6D28EF66B7A4}" destId="{9071E209-906C-4229-A60F-C0BD2E2A9726}" srcOrd="1" destOrd="0" parTransId="{1CB08275-A603-4017-9718-4917432D2246}" sibTransId="{77741028-4BD4-4C50-BAF9-9ED39582E728}"/>
    <dgm:cxn modelId="{064366BE-87F8-453F-8F9E-28C5443D2637}" srcId="{1D1C56C4-21E2-4ED5-8296-6D28EF66B7A4}" destId="{64F7BFA5-622B-44FA-BCFB-BEAE5BEE2F62}" srcOrd="4" destOrd="0" parTransId="{EACC528E-AD2D-4168-B4BD-BE8A564131CC}" sibTransId="{0A08D571-3047-4B6F-A1A1-4A107FCC0209}"/>
    <dgm:cxn modelId="{D94278E9-AA55-42E4-BF63-35ED12A24E70}" type="presOf" srcId="{64F7BFA5-622B-44FA-BCFB-BEAE5BEE2F62}" destId="{5007A5EC-9E27-4BE2-9F49-65E63071907D}" srcOrd="0" destOrd="0" presId="urn:microsoft.com/office/officeart/2011/layout/HexagonRadial"/>
    <dgm:cxn modelId="{66B0C8F8-4576-41F9-B2B5-E66F0116DE63}" type="presOf" srcId="{9F13467A-C7AB-43A2-BB2F-7E5F17FF78E4}" destId="{DDC372D7-F29E-4048-B8CB-88848D0F2E6D}" srcOrd="0" destOrd="0" presId="urn:microsoft.com/office/officeart/2011/layout/HexagonRadial"/>
    <dgm:cxn modelId="{FC9F9B2A-2CB0-4709-B3D3-81662C15CD8C}" type="presParOf" srcId="{BFDD2AB7-C014-478C-9E38-BA45D194F013}" destId="{136FC9C3-031C-4FC6-B6A0-81CD173CF76D}" srcOrd="0" destOrd="0" presId="urn:microsoft.com/office/officeart/2011/layout/HexagonRadial"/>
    <dgm:cxn modelId="{379F414A-4876-43C1-8E96-3F09F9F5801C}" type="presParOf" srcId="{BFDD2AB7-C014-478C-9E38-BA45D194F013}" destId="{700D74C4-910E-434E-806A-64396997A6C8}" srcOrd="1" destOrd="0" presId="urn:microsoft.com/office/officeart/2011/layout/HexagonRadial"/>
    <dgm:cxn modelId="{8CF18AB7-4A00-4B55-92B3-F69A5ED13E2C}" type="presParOf" srcId="{700D74C4-910E-434E-806A-64396997A6C8}" destId="{F7C2AA9A-8E13-4A85-8CFD-064E75A7638D}" srcOrd="0" destOrd="0" presId="urn:microsoft.com/office/officeart/2011/layout/HexagonRadial"/>
    <dgm:cxn modelId="{95077659-1D2C-48EF-B2A5-E0812B22209B}" type="presParOf" srcId="{BFDD2AB7-C014-478C-9E38-BA45D194F013}" destId="{47115E34-6DBF-4FE4-B3F8-F74D530F7542}" srcOrd="2" destOrd="0" presId="urn:microsoft.com/office/officeart/2011/layout/HexagonRadial"/>
    <dgm:cxn modelId="{E9638AE6-7348-4151-844C-5BB8630C835F}" type="presParOf" srcId="{BFDD2AB7-C014-478C-9E38-BA45D194F013}" destId="{560FE59A-6F6F-4BAB-A47F-6CA5CD752A9C}" srcOrd="3" destOrd="0" presId="urn:microsoft.com/office/officeart/2011/layout/HexagonRadial"/>
    <dgm:cxn modelId="{F616439E-F78B-4A8C-B8E1-40C7B3A895B5}" type="presParOf" srcId="{560FE59A-6F6F-4BAB-A47F-6CA5CD752A9C}" destId="{C680DD22-3AA3-48F4-968B-BE6EBAAB6130}" srcOrd="0" destOrd="0" presId="urn:microsoft.com/office/officeart/2011/layout/HexagonRadial"/>
    <dgm:cxn modelId="{FC94A032-087F-45AB-848D-F7B13B1E0189}" type="presParOf" srcId="{BFDD2AB7-C014-478C-9E38-BA45D194F013}" destId="{8BDF53F3-BA74-4C5C-98B7-EFD5D449765F}" srcOrd="4" destOrd="0" presId="urn:microsoft.com/office/officeart/2011/layout/HexagonRadial"/>
    <dgm:cxn modelId="{F8F47E26-A243-4344-AA15-52445062EE62}" type="presParOf" srcId="{BFDD2AB7-C014-478C-9E38-BA45D194F013}" destId="{4AD67505-C637-4F5F-BACD-33BF21C3C10B}" srcOrd="5" destOrd="0" presId="urn:microsoft.com/office/officeart/2011/layout/HexagonRadial"/>
    <dgm:cxn modelId="{0F94C678-3484-43D3-BB1B-8A0BFA6A7EE6}" type="presParOf" srcId="{4AD67505-C637-4F5F-BACD-33BF21C3C10B}" destId="{59B19E94-53B1-43D4-AB02-42AA2D6A56A0}" srcOrd="0" destOrd="0" presId="urn:microsoft.com/office/officeart/2011/layout/HexagonRadial"/>
    <dgm:cxn modelId="{358950B8-BCA4-4721-B4C6-B167A6669B20}" type="presParOf" srcId="{BFDD2AB7-C014-478C-9E38-BA45D194F013}" destId="{ABFD4EE7-87B2-44E6-9CB3-C26E35C52F7B}" srcOrd="6" destOrd="0" presId="urn:microsoft.com/office/officeart/2011/layout/HexagonRadial"/>
    <dgm:cxn modelId="{E16F7001-32F1-4CAE-92FE-B004A068409F}" type="presParOf" srcId="{BFDD2AB7-C014-478C-9E38-BA45D194F013}" destId="{35DFDC92-6BDE-408D-957F-2D353D81547C}" srcOrd="7" destOrd="0" presId="urn:microsoft.com/office/officeart/2011/layout/HexagonRadial"/>
    <dgm:cxn modelId="{7328E698-931B-4575-A504-87F79CD5B569}" type="presParOf" srcId="{35DFDC92-6BDE-408D-957F-2D353D81547C}" destId="{F22D481A-8D1D-42AA-8F0B-ADC8F35D9EBA}" srcOrd="0" destOrd="0" presId="urn:microsoft.com/office/officeart/2011/layout/HexagonRadial"/>
    <dgm:cxn modelId="{258181FE-6D27-42E6-8268-A98F7A3C453F}" type="presParOf" srcId="{BFDD2AB7-C014-478C-9E38-BA45D194F013}" destId="{DDC372D7-F29E-4048-B8CB-88848D0F2E6D}" srcOrd="8" destOrd="0" presId="urn:microsoft.com/office/officeart/2011/layout/HexagonRadial"/>
    <dgm:cxn modelId="{32055D8B-EBC9-4CBB-9CDD-C0712CC84B3D}" type="presParOf" srcId="{BFDD2AB7-C014-478C-9E38-BA45D194F013}" destId="{79D06302-0F2E-490A-831C-3E1D68057504}" srcOrd="9" destOrd="0" presId="urn:microsoft.com/office/officeart/2011/layout/HexagonRadial"/>
    <dgm:cxn modelId="{50AD6BA1-F932-4C9A-8264-7F287D542641}" type="presParOf" srcId="{79D06302-0F2E-490A-831C-3E1D68057504}" destId="{E16C24D3-A525-4DB3-AFE0-B0BFE1E8846F}" srcOrd="0" destOrd="0" presId="urn:microsoft.com/office/officeart/2011/layout/HexagonRadial"/>
    <dgm:cxn modelId="{D352C984-0CE6-44B4-A25B-99FFE7729F41}" type="presParOf" srcId="{BFDD2AB7-C014-478C-9E38-BA45D194F013}" destId="{5007A5EC-9E27-4BE2-9F49-65E63071907D}" srcOrd="10" destOrd="0" presId="urn:microsoft.com/office/officeart/2011/layout/HexagonRadial"/>
    <dgm:cxn modelId="{9360FEDF-FE81-4094-B426-5E1681FB3E66}" type="presParOf" srcId="{BFDD2AB7-C014-478C-9E38-BA45D194F013}" destId="{5CE52C7C-8D64-4EAC-BE8E-A918B59F084E}" srcOrd="11" destOrd="0" presId="urn:microsoft.com/office/officeart/2011/layout/HexagonRadial"/>
    <dgm:cxn modelId="{8DA3A357-ABD2-48FD-885F-D769882F0C9B}" type="presParOf" srcId="{5CE52C7C-8D64-4EAC-BE8E-A918B59F084E}" destId="{6E14D256-895D-4500-AE3D-E0F8FE1C6D5B}" srcOrd="0" destOrd="0" presId="urn:microsoft.com/office/officeart/2011/layout/HexagonRadial"/>
    <dgm:cxn modelId="{EBDAC7B5-3BED-45FA-A250-A8EB568F7240}" type="presParOf" srcId="{BFDD2AB7-C014-478C-9E38-BA45D194F013}" destId="{BAFDC338-033B-4ECC-9562-DACB7B8A3496}" srcOrd="12" destOrd="0" presId="urn:microsoft.com/office/officeart/2011/layout/HexagonRadial"/>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1C952B2-2F30-4542-B645-B3F16B89C509}" type="doc">
      <dgm:prSet loTypeId="urn:microsoft.com/office/officeart/2005/8/layout/matrix2" loCatId="matrix" qsTypeId="urn:microsoft.com/office/officeart/2005/8/quickstyle/simple1" qsCatId="simple" csTypeId="urn:microsoft.com/office/officeart/2005/8/colors/colorful2" csCatId="colorful" phldr="1"/>
      <dgm:spPr/>
      <dgm:t>
        <a:bodyPr/>
        <a:lstStyle/>
        <a:p>
          <a:endParaRPr lang="en-GB"/>
        </a:p>
      </dgm:t>
    </dgm:pt>
    <dgm:pt modelId="{44EC8CF3-7ACD-4933-BBCF-94638E7E9841}">
      <dgm:prSet phldrT="[Text]"/>
      <dgm:spPr>
        <a:xfrm>
          <a:off x="1457526" y="180056"/>
          <a:ext cx="1108037" cy="1108037"/>
        </a:xfrm>
        <a:prstGeom prst="roundRect">
          <a:avLst/>
        </a:prstGeom>
        <a:solidFill>
          <a:srgbClr val="E9713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Clan</a:t>
          </a:r>
        </a:p>
        <a:p>
          <a:pPr>
            <a:buNone/>
          </a:pPr>
          <a:r>
            <a:rPr lang="en-GB">
              <a:solidFill>
                <a:sysClr val="window" lastClr="FFFFFF"/>
              </a:solidFill>
              <a:latin typeface="Aptos" panose="02110004020202020204"/>
              <a:ea typeface="+mn-ea"/>
              <a:cs typeface="+mn-cs"/>
            </a:rPr>
            <a:t>(Collaborate)</a:t>
          </a:r>
        </a:p>
      </dgm:t>
    </dgm:pt>
    <dgm:pt modelId="{3BC750DC-5727-4F24-8D12-5B4FD60D3DAE}" type="parTrans" cxnId="{B405AA43-8A24-4D42-8A7D-28101C94A804}">
      <dgm:prSet/>
      <dgm:spPr/>
      <dgm:t>
        <a:bodyPr/>
        <a:lstStyle/>
        <a:p>
          <a:endParaRPr lang="en-GB"/>
        </a:p>
      </dgm:t>
    </dgm:pt>
    <dgm:pt modelId="{049854E9-5835-463C-8415-BC82812AE0CD}" type="sibTrans" cxnId="{B405AA43-8A24-4D42-8A7D-28101C94A804}">
      <dgm:prSet/>
      <dgm:spPr/>
      <dgm:t>
        <a:bodyPr/>
        <a:lstStyle/>
        <a:p>
          <a:endParaRPr lang="en-GB"/>
        </a:p>
      </dgm:t>
    </dgm:pt>
    <dgm:pt modelId="{EF08F0CF-7C3A-4EC5-A5A7-75FA88212D32}">
      <dgm:prSet phldrT="[Text]"/>
      <dgm:spPr>
        <a:xfrm>
          <a:off x="2759470" y="180056"/>
          <a:ext cx="1108037" cy="1108037"/>
        </a:xfrm>
        <a:prstGeom prst="roundRect">
          <a:avLst/>
        </a:prstGeom>
        <a:solidFill>
          <a:srgbClr val="E97132">
            <a:hueOff val="2147871"/>
            <a:satOff val="-6164"/>
            <a:lumOff val="-987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Adhocracy</a:t>
          </a:r>
        </a:p>
        <a:p>
          <a:pPr>
            <a:buNone/>
          </a:pPr>
          <a:r>
            <a:rPr lang="en-GB">
              <a:solidFill>
                <a:sysClr val="window" lastClr="FFFFFF"/>
              </a:solidFill>
              <a:latin typeface="Aptos" panose="02110004020202020204"/>
              <a:ea typeface="+mn-ea"/>
              <a:cs typeface="+mn-cs"/>
            </a:rPr>
            <a:t>(Create)</a:t>
          </a:r>
        </a:p>
      </dgm:t>
    </dgm:pt>
    <dgm:pt modelId="{DE518A94-13B6-425B-BFE1-AAFC4507D7E2}" type="parTrans" cxnId="{D4B7B9F0-0AB2-48DF-8389-7428181BFEE1}">
      <dgm:prSet/>
      <dgm:spPr/>
      <dgm:t>
        <a:bodyPr/>
        <a:lstStyle/>
        <a:p>
          <a:endParaRPr lang="en-GB"/>
        </a:p>
      </dgm:t>
    </dgm:pt>
    <dgm:pt modelId="{8D79F457-566E-4E1F-8EF1-54C5F3FCEF06}" type="sibTrans" cxnId="{D4B7B9F0-0AB2-48DF-8389-7428181BFEE1}">
      <dgm:prSet/>
      <dgm:spPr/>
      <dgm:t>
        <a:bodyPr/>
        <a:lstStyle/>
        <a:p>
          <a:endParaRPr lang="en-GB"/>
        </a:p>
      </dgm:t>
    </dgm:pt>
    <dgm:pt modelId="{2E86782A-1AB2-470B-AADA-5489DDA27DB3}">
      <dgm:prSet phldrT="[Text]"/>
      <dgm:spPr>
        <a:xfrm>
          <a:off x="1457526" y="1482000"/>
          <a:ext cx="1108037" cy="1108037"/>
        </a:xfrm>
        <a:prstGeom prst="roundRect">
          <a:avLst/>
        </a:prstGeom>
        <a:solidFill>
          <a:srgbClr val="E97132">
            <a:hueOff val="4295743"/>
            <a:satOff val="-12329"/>
            <a:lumOff val="-19739"/>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Hierarchy</a:t>
          </a:r>
        </a:p>
        <a:p>
          <a:pPr>
            <a:buNone/>
          </a:pPr>
          <a:r>
            <a:rPr lang="en-GB">
              <a:solidFill>
                <a:sysClr val="window" lastClr="FFFFFF"/>
              </a:solidFill>
              <a:latin typeface="Aptos" panose="02110004020202020204"/>
              <a:ea typeface="+mn-ea"/>
              <a:cs typeface="+mn-cs"/>
            </a:rPr>
            <a:t>(Control)</a:t>
          </a:r>
        </a:p>
      </dgm:t>
    </dgm:pt>
    <dgm:pt modelId="{8C26634C-9410-44DC-BEA9-4590BB0FF271}" type="parTrans" cxnId="{92455392-1CDA-4D93-8A16-7AA16D760586}">
      <dgm:prSet/>
      <dgm:spPr/>
      <dgm:t>
        <a:bodyPr/>
        <a:lstStyle/>
        <a:p>
          <a:endParaRPr lang="en-GB"/>
        </a:p>
      </dgm:t>
    </dgm:pt>
    <dgm:pt modelId="{FBDC079C-8DEF-41BD-8460-3D045478B399}" type="sibTrans" cxnId="{92455392-1CDA-4D93-8A16-7AA16D760586}">
      <dgm:prSet/>
      <dgm:spPr/>
      <dgm:t>
        <a:bodyPr/>
        <a:lstStyle/>
        <a:p>
          <a:endParaRPr lang="en-GB"/>
        </a:p>
      </dgm:t>
    </dgm:pt>
    <dgm:pt modelId="{86B1F2AC-AF28-4934-A492-BC6D9A647664}">
      <dgm:prSet phldrT="[Text]"/>
      <dgm:spPr>
        <a:xfrm>
          <a:off x="2759470" y="1482000"/>
          <a:ext cx="1108037" cy="1108037"/>
        </a:xfrm>
        <a:prstGeom prst="roundRect">
          <a:avLst/>
        </a:prstGeom>
        <a:solidFill>
          <a:srgbClr val="E97132">
            <a:hueOff val="6443614"/>
            <a:satOff val="-18493"/>
            <a:lumOff val="-29609"/>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Market</a:t>
          </a:r>
        </a:p>
        <a:p>
          <a:pPr>
            <a:buNone/>
          </a:pPr>
          <a:r>
            <a:rPr lang="en-GB">
              <a:solidFill>
                <a:sysClr val="window" lastClr="FFFFFF"/>
              </a:solidFill>
              <a:latin typeface="Aptos" panose="02110004020202020204"/>
              <a:ea typeface="+mn-ea"/>
              <a:cs typeface="+mn-cs"/>
            </a:rPr>
            <a:t>(Compete)</a:t>
          </a:r>
        </a:p>
      </dgm:t>
    </dgm:pt>
    <dgm:pt modelId="{E0266B42-4326-495A-AFC2-471211167C3D}" type="parTrans" cxnId="{EC76924E-D4DB-4F02-BA3B-DFD95A72432C}">
      <dgm:prSet/>
      <dgm:spPr/>
      <dgm:t>
        <a:bodyPr/>
        <a:lstStyle/>
        <a:p>
          <a:endParaRPr lang="en-GB"/>
        </a:p>
      </dgm:t>
    </dgm:pt>
    <dgm:pt modelId="{B55B0864-CF2E-4E7E-A5FA-F4F6C209AC34}" type="sibTrans" cxnId="{EC76924E-D4DB-4F02-BA3B-DFD95A72432C}">
      <dgm:prSet/>
      <dgm:spPr/>
      <dgm:t>
        <a:bodyPr/>
        <a:lstStyle/>
        <a:p>
          <a:endParaRPr lang="en-GB"/>
        </a:p>
      </dgm:t>
    </dgm:pt>
    <dgm:pt modelId="{6EC133C3-54EC-4C97-9F69-FD5384220E72}">
      <dgm:prSet/>
      <dgm:spPr/>
      <dgm:t>
        <a:bodyPr/>
        <a:lstStyle/>
        <a:p>
          <a:endParaRPr lang="en-GB"/>
        </a:p>
      </dgm:t>
    </dgm:pt>
    <dgm:pt modelId="{1BD20AAC-8B1B-4F4D-815D-2096113C4F41}" type="parTrans" cxnId="{AF76F114-301B-46A3-B470-7D42AADD8246}">
      <dgm:prSet/>
      <dgm:spPr/>
      <dgm:t>
        <a:bodyPr/>
        <a:lstStyle/>
        <a:p>
          <a:endParaRPr lang="en-GB"/>
        </a:p>
      </dgm:t>
    </dgm:pt>
    <dgm:pt modelId="{598938AD-A407-4544-A339-21FD35FD290C}" type="sibTrans" cxnId="{AF76F114-301B-46A3-B470-7D42AADD8246}">
      <dgm:prSet/>
      <dgm:spPr/>
      <dgm:t>
        <a:bodyPr/>
        <a:lstStyle/>
        <a:p>
          <a:endParaRPr lang="en-GB"/>
        </a:p>
      </dgm:t>
    </dgm:pt>
    <dgm:pt modelId="{7CF15E6A-1878-4BAB-B7F1-6A076114DC5A}" type="pres">
      <dgm:prSet presAssocID="{D1C952B2-2F30-4542-B645-B3F16B89C509}" presName="matrix" presStyleCnt="0">
        <dgm:presLayoutVars>
          <dgm:chMax val="1"/>
          <dgm:dir/>
          <dgm:resizeHandles val="exact"/>
        </dgm:presLayoutVars>
      </dgm:prSet>
      <dgm:spPr/>
    </dgm:pt>
    <dgm:pt modelId="{73286E6E-10CC-4C53-942F-5ED16ACB7400}" type="pres">
      <dgm:prSet presAssocID="{D1C952B2-2F30-4542-B645-B3F16B89C509}" presName="axisShape" presStyleLbl="bgShp" presStyleIdx="0" presStyleCnt="1"/>
      <dgm:spPr>
        <a:xfrm>
          <a:off x="1277470" y="0"/>
          <a:ext cx="2770094" cy="2770094"/>
        </a:xfrm>
        <a:prstGeom prst="quadArrow">
          <a:avLst>
            <a:gd name="adj1" fmla="val 2000"/>
            <a:gd name="adj2" fmla="val 4000"/>
            <a:gd name="adj3" fmla="val 5000"/>
          </a:avLst>
        </a:prstGeom>
        <a:solidFill>
          <a:srgbClr val="E97132">
            <a:tint val="40000"/>
            <a:hueOff val="0"/>
            <a:satOff val="0"/>
            <a:lumOff val="0"/>
            <a:alphaOff val="0"/>
          </a:srgbClr>
        </a:solidFill>
        <a:ln>
          <a:noFill/>
        </a:ln>
        <a:effectLst/>
      </dgm:spPr>
    </dgm:pt>
    <dgm:pt modelId="{2006831B-1461-4605-BEC4-4CBF2F33D025}" type="pres">
      <dgm:prSet presAssocID="{D1C952B2-2F30-4542-B645-B3F16B89C509}" presName="rect1" presStyleLbl="node1" presStyleIdx="0" presStyleCnt="4">
        <dgm:presLayoutVars>
          <dgm:chMax val="0"/>
          <dgm:chPref val="0"/>
          <dgm:bulletEnabled val="1"/>
        </dgm:presLayoutVars>
      </dgm:prSet>
      <dgm:spPr/>
    </dgm:pt>
    <dgm:pt modelId="{71E2D9B0-F507-4E47-92DC-95FA65923C4C}" type="pres">
      <dgm:prSet presAssocID="{D1C952B2-2F30-4542-B645-B3F16B89C509}" presName="rect2" presStyleLbl="node1" presStyleIdx="1" presStyleCnt="4">
        <dgm:presLayoutVars>
          <dgm:chMax val="0"/>
          <dgm:chPref val="0"/>
          <dgm:bulletEnabled val="1"/>
        </dgm:presLayoutVars>
      </dgm:prSet>
      <dgm:spPr/>
    </dgm:pt>
    <dgm:pt modelId="{0FC7A823-C81F-47A6-8C16-626C0BF18156}" type="pres">
      <dgm:prSet presAssocID="{D1C952B2-2F30-4542-B645-B3F16B89C509}" presName="rect3" presStyleLbl="node1" presStyleIdx="2" presStyleCnt="4">
        <dgm:presLayoutVars>
          <dgm:chMax val="0"/>
          <dgm:chPref val="0"/>
          <dgm:bulletEnabled val="1"/>
        </dgm:presLayoutVars>
      </dgm:prSet>
      <dgm:spPr/>
    </dgm:pt>
    <dgm:pt modelId="{A8757802-5823-4A7E-91D8-B1F40F320F31}" type="pres">
      <dgm:prSet presAssocID="{D1C952B2-2F30-4542-B645-B3F16B89C509}" presName="rect4" presStyleLbl="node1" presStyleIdx="3" presStyleCnt="4">
        <dgm:presLayoutVars>
          <dgm:chMax val="0"/>
          <dgm:chPref val="0"/>
          <dgm:bulletEnabled val="1"/>
        </dgm:presLayoutVars>
      </dgm:prSet>
      <dgm:spPr/>
    </dgm:pt>
  </dgm:ptLst>
  <dgm:cxnLst>
    <dgm:cxn modelId="{AF76F114-301B-46A3-B470-7D42AADD8246}" srcId="{D1C952B2-2F30-4542-B645-B3F16B89C509}" destId="{6EC133C3-54EC-4C97-9F69-FD5384220E72}" srcOrd="4" destOrd="0" parTransId="{1BD20AAC-8B1B-4F4D-815D-2096113C4F41}" sibTransId="{598938AD-A407-4544-A339-21FD35FD290C}"/>
    <dgm:cxn modelId="{B405AA43-8A24-4D42-8A7D-28101C94A804}" srcId="{D1C952B2-2F30-4542-B645-B3F16B89C509}" destId="{44EC8CF3-7ACD-4933-BBCF-94638E7E9841}" srcOrd="0" destOrd="0" parTransId="{3BC750DC-5727-4F24-8D12-5B4FD60D3DAE}" sibTransId="{049854E9-5835-463C-8415-BC82812AE0CD}"/>
    <dgm:cxn modelId="{EC76924E-D4DB-4F02-BA3B-DFD95A72432C}" srcId="{D1C952B2-2F30-4542-B645-B3F16B89C509}" destId="{86B1F2AC-AF28-4934-A492-BC6D9A647664}" srcOrd="3" destOrd="0" parTransId="{E0266B42-4326-495A-AFC2-471211167C3D}" sibTransId="{B55B0864-CF2E-4E7E-A5FA-F4F6C209AC34}"/>
    <dgm:cxn modelId="{23FB8952-EA44-44FE-8170-6294C643F594}" type="presOf" srcId="{D1C952B2-2F30-4542-B645-B3F16B89C509}" destId="{7CF15E6A-1878-4BAB-B7F1-6A076114DC5A}" srcOrd="0" destOrd="0" presId="urn:microsoft.com/office/officeart/2005/8/layout/matrix2"/>
    <dgm:cxn modelId="{BBBA458C-4884-4AB3-98E3-47787C196775}" type="presOf" srcId="{EF08F0CF-7C3A-4EC5-A5A7-75FA88212D32}" destId="{71E2D9B0-F507-4E47-92DC-95FA65923C4C}" srcOrd="0" destOrd="0" presId="urn:microsoft.com/office/officeart/2005/8/layout/matrix2"/>
    <dgm:cxn modelId="{92455392-1CDA-4D93-8A16-7AA16D760586}" srcId="{D1C952B2-2F30-4542-B645-B3F16B89C509}" destId="{2E86782A-1AB2-470B-AADA-5489DDA27DB3}" srcOrd="2" destOrd="0" parTransId="{8C26634C-9410-44DC-BEA9-4590BB0FF271}" sibTransId="{FBDC079C-8DEF-41BD-8460-3D045478B399}"/>
    <dgm:cxn modelId="{9308FDBA-6465-458A-8DED-C209CB0252C5}" type="presOf" srcId="{2E86782A-1AB2-470B-AADA-5489DDA27DB3}" destId="{0FC7A823-C81F-47A6-8C16-626C0BF18156}" srcOrd="0" destOrd="0" presId="urn:microsoft.com/office/officeart/2005/8/layout/matrix2"/>
    <dgm:cxn modelId="{208678D2-D25A-415D-B8CB-1D276C4BF653}" type="presOf" srcId="{86B1F2AC-AF28-4934-A492-BC6D9A647664}" destId="{A8757802-5823-4A7E-91D8-B1F40F320F31}" srcOrd="0" destOrd="0" presId="urn:microsoft.com/office/officeart/2005/8/layout/matrix2"/>
    <dgm:cxn modelId="{3BEA96E5-DB5F-42C5-866D-D165B2587AA9}" type="presOf" srcId="{44EC8CF3-7ACD-4933-BBCF-94638E7E9841}" destId="{2006831B-1461-4605-BEC4-4CBF2F33D025}" srcOrd="0" destOrd="0" presId="urn:microsoft.com/office/officeart/2005/8/layout/matrix2"/>
    <dgm:cxn modelId="{D4B7B9F0-0AB2-48DF-8389-7428181BFEE1}" srcId="{D1C952B2-2F30-4542-B645-B3F16B89C509}" destId="{EF08F0CF-7C3A-4EC5-A5A7-75FA88212D32}" srcOrd="1" destOrd="0" parTransId="{DE518A94-13B6-425B-BFE1-AAFC4507D7E2}" sibTransId="{8D79F457-566E-4E1F-8EF1-54C5F3FCEF06}"/>
    <dgm:cxn modelId="{1E651A70-286F-4D59-9DE8-509640B4E4F8}" type="presParOf" srcId="{7CF15E6A-1878-4BAB-B7F1-6A076114DC5A}" destId="{73286E6E-10CC-4C53-942F-5ED16ACB7400}" srcOrd="0" destOrd="0" presId="urn:microsoft.com/office/officeart/2005/8/layout/matrix2"/>
    <dgm:cxn modelId="{8496AE59-2B96-4305-81F2-601F953D4C4B}" type="presParOf" srcId="{7CF15E6A-1878-4BAB-B7F1-6A076114DC5A}" destId="{2006831B-1461-4605-BEC4-4CBF2F33D025}" srcOrd="1" destOrd="0" presId="urn:microsoft.com/office/officeart/2005/8/layout/matrix2"/>
    <dgm:cxn modelId="{3DAEAEBE-D742-4A2F-B688-52BD0D78F730}" type="presParOf" srcId="{7CF15E6A-1878-4BAB-B7F1-6A076114DC5A}" destId="{71E2D9B0-F507-4E47-92DC-95FA65923C4C}" srcOrd="2" destOrd="0" presId="urn:microsoft.com/office/officeart/2005/8/layout/matrix2"/>
    <dgm:cxn modelId="{7FC80BDE-9416-4DF1-BFFB-65FA1F9C0963}" type="presParOf" srcId="{7CF15E6A-1878-4BAB-B7F1-6A076114DC5A}" destId="{0FC7A823-C81F-47A6-8C16-626C0BF18156}" srcOrd="3" destOrd="0" presId="urn:microsoft.com/office/officeart/2005/8/layout/matrix2"/>
    <dgm:cxn modelId="{A37F3793-839B-4856-B10E-7CC61A0D8D6A}" type="presParOf" srcId="{7CF15E6A-1878-4BAB-B7F1-6A076114DC5A}" destId="{A8757802-5823-4A7E-91D8-B1F40F320F31}" srcOrd="4" destOrd="0" presId="urn:microsoft.com/office/officeart/2005/8/layout/matrix2"/>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8A09CF-F336-4A0D-99E6-6E84480837CE}">
      <dsp:nvSpPr>
        <dsp:cNvPr id="0" name=""/>
        <dsp:cNvSpPr/>
      </dsp:nvSpPr>
      <dsp:spPr>
        <a:xfrm>
          <a:off x="1621166" y="0"/>
          <a:ext cx="1621167" cy="877018"/>
        </a:xfrm>
        <a:prstGeom prst="trapezoid">
          <a:avLst>
            <a:gd name="adj" fmla="val 90863"/>
          </a:avLst>
        </a:prstGeom>
        <a:solidFill>
          <a:srgbClr val="E9713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endParaRPr lang="en-GB" sz="1050" kern="1200">
            <a:solidFill>
              <a:sysClr val="window" lastClr="FFFFFF"/>
            </a:solidFill>
            <a:latin typeface="Aptos" panose="02110004020202020204"/>
            <a:ea typeface="+mn-ea"/>
            <a:cs typeface="+mn-cs"/>
          </a:endParaRPr>
        </a:p>
        <a:p>
          <a:pPr marL="0" lvl="0" indent="0" algn="ctr" defTabSz="466725">
            <a:lnSpc>
              <a:spcPct val="90000"/>
            </a:lnSpc>
            <a:spcBef>
              <a:spcPct val="0"/>
            </a:spcBef>
            <a:spcAft>
              <a:spcPct val="35000"/>
            </a:spcAft>
            <a:buNone/>
          </a:pPr>
          <a:endParaRPr lang="en-GB" sz="1600" kern="1200">
            <a:solidFill>
              <a:sysClr val="window" lastClr="FFFFFF"/>
            </a:solidFill>
            <a:latin typeface="Aptos" panose="02110004020202020204"/>
            <a:ea typeface="+mn-ea"/>
            <a:cs typeface="+mn-cs"/>
          </a:endParaRPr>
        </a:p>
        <a:p>
          <a:pPr marL="0" lvl="0" indent="0" algn="ctr" defTabSz="466725">
            <a:lnSpc>
              <a:spcPct val="90000"/>
            </a:lnSpc>
            <a:spcBef>
              <a:spcPct val="0"/>
            </a:spcBef>
            <a:spcAft>
              <a:spcPct val="35000"/>
            </a:spcAft>
            <a:buNone/>
          </a:pPr>
          <a:r>
            <a:rPr lang="en-GB" sz="1600" kern="1200">
              <a:solidFill>
                <a:sysClr val="window" lastClr="FFFFFF"/>
              </a:solidFill>
              <a:latin typeface="Aptos" panose="02110004020202020204"/>
              <a:ea typeface="+mn-ea"/>
              <a:cs typeface="+mn-cs"/>
            </a:rPr>
            <a:t>Artefacts</a:t>
          </a:r>
          <a:endParaRPr lang="en-GB" sz="1800" kern="1200">
            <a:solidFill>
              <a:sysClr val="window" lastClr="FFFFFF"/>
            </a:solidFill>
            <a:latin typeface="Aptos" panose="02110004020202020204"/>
            <a:ea typeface="+mn-ea"/>
            <a:cs typeface="+mn-cs"/>
          </a:endParaRPr>
        </a:p>
      </dsp:txBody>
      <dsp:txXfrm>
        <a:off x="1621166" y="0"/>
        <a:ext cx="1621167" cy="877018"/>
      </dsp:txXfrm>
    </dsp:sp>
    <dsp:sp modelId="{62D4132E-045E-4701-8AF2-BC9CD83241AA}">
      <dsp:nvSpPr>
        <dsp:cNvPr id="0" name=""/>
        <dsp:cNvSpPr/>
      </dsp:nvSpPr>
      <dsp:spPr>
        <a:xfrm>
          <a:off x="810583" y="877018"/>
          <a:ext cx="3242334" cy="877018"/>
        </a:xfrm>
        <a:prstGeom prst="trapezoid">
          <a:avLst>
            <a:gd name="adj" fmla="val 90863"/>
          </a:avLst>
        </a:prstGeom>
        <a:solidFill>
          <a:srgbClr val="E97132">
            <a:hueOff val="3221807"/>
            <a:satOff val="-9246"/>
            <a:lumOff val="-14805"/>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endParaRPr lang="en-GB" sz="1600" kern="1200">
            <a:solidFill>
              <a:sysClr val="window" lastClr="FFFFFF"/>
            </a:solidFill>
            <a:latin typeface="Aptos" panose="02110004020202020204"/>
            <a:ea typeface="+mn-ea"/>
            <a:cs typeface="+mn-cs"/>
          </a:endParaRPr>
        </a:p>
        <a:p>
          <a:pPr marL="0" lvl="0" indent="0" algn="ctr" defTabSz="711200">
            <a:lnSpc>
              <a:spcPct val="90000"/>
            </a:lnSpc>
            <a:spcBef>
              <a:spcPct val="0"/>
            </a:spcBef>
            <a:spcAft>
              <a:spcPct val="35000"/>
            </a:spcAft>
            <a:buNone/>
          </a:pPr>
          <a:r>
            <a:rPr lang="en-GB" sz="1600" kern="1200">
              <a:solidFill>
                <a:sysClr val="window" lastClr="FFFFFF"/>
              </a:solidFill>
              <a:latin typeface="Aptos" panose="02110004020202020204"/>
              <a:ea typeface="+mn-ea"/>
              <a:cs typeface="+mn-cs"/>
            </a:rPr>
            <a:t>Norms &amp; Values</a:t>
          </a:r>
        </a:p>
      </dsp:txBody>
      <dsp:txXfrm>
        <a:off x="1377991" y="877018"/>
        <a:ext cx="2107517" cy="877018"/>
      </dsp:txXfrm>
    </dsp:sp>
    <dsp:sp modelId="{FC6AE143-B37A-47C1-9F2B-D47AB676FC92}">
      <dsp:nvSpPr>
        <dsp:cNvPr id="0" name=""/>
        <dsp:cNvSpPr/>
      </dsp:nvSpPr>
      <dsp:spPr>
        <a:xfrm>
          <a:off x="0" y="1754037"/>
          <a:ext cx="4863501" cy="877018"/>
        </a:xfrm>
        <a:prstGeom prst="trapezoid">
          <a:avLst>
            <a:gd name="adj" fmla="val 90863"/>
          </a:avLst>
        </a:prstGeom>
        <a:solidFill>
          <a:srgbClr val="E97132">
            <a:hueOff val="6443614"/>
            <a:satOff val="-18493"/>
            <a:lumOff val="-29609"/>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GB" sz="2000" kern="1200">
              <a:solidFill>
                <a:sysClr val="window" lastClr="FFFFFF"/>
              </a:solidFill>
              <a:latin typeface="Aptos" panose="02110004020202020204"/>
              <a:ea typeface="+mn-ea"/>
              <a:cs typeface="+mn-cs"/>
            </a:rPr>
            <a:t>Underlying Assumptions</a:t>
          </a:r>
        </a:p>
      </dsp:txBody>
      <dsp:txXfrm>
        <a:off x="851112" y="1754037"/>
        <a:ext cx="3161275" cy="87701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6FC9C3-031C-4FC6-B6A0-81CD173CF76D}">
      <dsp:nvSpPr>
        <dsp:cNvPr id="0" name=""/>
        <dsp:cNvSpPr/>
      </dsp:nvSpPr>
      <dsp:spPr>
        <a:xfrm>
          <a:off x="2086903" y="1032449"/>
          <a:ext cx="1312287" cy="1135181"/>
        </a:xfrm>
        <a:prstGeom prst="hexagon">
          <a:avLst>
            <a:gd name="adj" fmla="val 28570"/>
            <a:gd name="vf" fmla="val 115470"/>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Aptos" panose="02110004020202020204"/>
              <a:ea typeface="+mn-ea"/>
              <a:cs typeface="+mn-cs"/>
            </a:rPr>
            <a:t>Hofstede (2001) Cultural Dimensions</a:t>
          </a:r>
        </a:p>
      </dsp:txBody>
      <dsp:txXfrm>
        <a:off x="2304367" y="1220564"/>
        <a:ext cx="877359" cy="758951"/>
      </dsp:txXfrm>
    </dsp:sp>
    <dsp:sp modelId="{C680DD22-3AA3-48F4-968B-BE6EBAAB6130}">
      <dsp:nvSpPr>
        <dsp:cNvPr id="0" name=""/>
        <dsp:cNvSpPr/>
      </dsp:nvSpPr>
      <dsp:spPr>
        <a:xfrm>
          <a:off x="2908647" y="489341"/>
          <a:ext cx="495122" cy="426613"/>
        </a:xfrm>
        <a:prstGeom prst="hexagon">
          <a:avLst>
            <a:gd name="adj" fmla="val 28900"/>
            <a:gd name="vf" fmla="val 115470"/>
          </a:avLst>
        </a:prstGeom>
        <a:solidFill>
          <a:srgbClr val="E97132">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47115E34-6DBF-4FE4-B3F8-F74D530F7542}">
      <dsp:nvSpPr>
        <dsp:cNvPr id="0" name=""/>
        <dsp:cNvSpPr/>
      </dsp:nvSpPr>
      <dsp:spPr>
        <a:xfrm>
          <a:off x="2207784" y="0"/>
          <a:ext cx="1075410" cy="930356"/>
        </a:xfrm>
        <a:prstGeom prst="hexagon">
          <a:avLst>
            <a:gd name="adj" fmla="val 28570"/>
            <a:gd name="vf" fmla="val 115470"/>
          </a:avLst>
        </a:prstGeom>
        <a:solidFill>
          <a:srgbClr val="E9713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Aptos" panose="02110004020202020204"/>
              <a:ea typeface="+mn-ea"/>
              <a:cs typeface="+mn-cs"/>
            </a:rPr>
            <a:t>Power Distance</a:t>
          </a:r>
        </a:p>
      </dsp:txBody>
      <dsp:txXfrm>
        <a:off x="2386002" y="154180"/>
        <a:ext cx="718974" cy="621996"/>
      </dsp:txXfrm>
    </dsp:sp>
    <dsp:sp modelId="{59B19E94-53B1-43D4-AB02-42AA2D6A56A0}">
      <dsp:nvSpPr>
        <dsp:cNvPr id="0" name=""/>
        <dsp:cNvSpPr/>
      </dsp:nvSpPr>
      <dsp:spPr>
        <a:xfrm>
          <a:off x="3486493" y="1286880"/>
          <a:ext cx="495122" cy="426613"/>
        </a:xfrm>
        <a:prstGeom prst="hexagon">
          <a:avLst>
            <a:gd name="adj" fmla="val 28900"/>
            <a:gd name="vf" fmla="val 115470"/>
          </a:avLst>
        </a:prstGeom>
        <a:solidFill>
          <a:srgbClr val="E97132">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8BDF53F3-BA74-4C5C-98B7-EFD5D449765F}">
      <dsp:nvSpPr>
        <dsp:cNvPr id="0" name=""/>
        <dsp:cNvSpPr/>
      </dsp:nvSpPr>
      <dsp:spPr>
        <a:xfrm>
          <a:off x="3194060" y="572231"/>
          <a:ext cx="1075410" cy="930356"/>
        </a:xfrm>
        <a:prstGeom prst="hexagon">
          <a:avLst>
            <a:gd name="adj" fmla="val 28570"/>
            <a:gd name="vf" fmla="val 115470"/>
          </a:avLst>
        </a:prstGeom>
        <a:solidFill>
          <a:srgbClr val="E97132">
            <a:hueOff val="1288723"/>
            <a:satOff val="-3699"/>
            <a:lumOff val="-5922"/>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Aptos" panose="02110004020202020204"/>
              <a:ea typeface="+mn-ea"/>
              <a:cs typeface="+mn-cs"/>
            </a:rPr>
            <a:t>Individualism vs collectivism </a:t>
          </a:r>
        </a:p>
      </dsp:txBody>
      <dsp:txXfrm>
        <a:off x="3372278" y="726411"/>
        <a:ext cx="718974" cy="621996"/>
      </dsp:txXfrm>
    </dsp:sp>
    <dsp:sp modelId="{F22D481A-8D1D-42AA-8F0B-ADC8F35D9EBA}">
      <dsp:nvSpPr>
        <dsp:cNvPr id="0" name=""/>
        <dsp:cNvSpPr/>
      </dsp:nvSpPr>
      <dsp:spPr>
        <a:xfrm>
          <a:off x="3085084" y="2187153"/>
          <a:ext cx="495122" cy="426613"/>
        </a:xfrm>
        <a:prstGeom prst="hexagon">
          <a:avLst>
            <a:gd name="adj" fmla="val 28900"/>
            <a:gd name="vf" fmla="val 115470"/>
          </a:avLst>
        </a:prstGeom>
        <a:solidFill>
          <a:srgbClr val="E97132">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ABFD4EE7-87B2-44E6-9CB3-C26E35C52F7B}">
      <dsp:nvSpPr>
        <dsp:cNvPr id="0" name=""/>
        <dsp:cNvSpPr/>
      </dsp:nvSpPr>
      <dsp:spPr>
        <a:xfrm>
          <a:off x="3194060" y="1697172"/>
          <a:ext cx="1075410" cy="930356"/>
        </a:xfrm>
        <a:prstGeom prst="hexagon">
          <a:avLst>
            <a:gd name="adj" fmla="val 28570"/>
            <a:gd name="vf" fmla="val 115470"/>
          </a:avLst>
        </a:prstGeom>
        <a:solidFill>
          <a:srgbClr val="E97132">
            <a:hueOff val="2577445"/>
            <a:satOff val="-7397"/>
            <a:lumOff val="-11844"/>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Aptos" panose="02110004020202020204"/>
              <a:ea typeface="+mn-ea"/>
              <a:cs typeface="+mn-cs"/>
            </a:rPr>
            <a:t>Masculinity vs Femininity </a:t>
          </a:r>
        </a:p>
      </dsp:txBody>
      <dsp:txXfrm>
        <a:off x="3372278" y="1851352"/>
        <a:ext cx="718974" cy="621996"/>
      </dsp:txXfrm>
    </dsp:sp>
    <dsp:sp modelId="{E16C24D3-A525-4DB3-AFE0-B0BFE1E8846F}">
      <dsp:nvSpPr>
        <dsp:cNvPr id="0" name=""/>
        <dsp:cNvSpPr/>
      </dsp:nvSpPr>
      <dsp:spPr>
        <a:xfrm>
          <a:off x="2089345" y="2280605"/>
          <a:ext cx="495122" cy="426613"/>
        </a:xfrm>
        <a:prstGeom prst="hexagon">
          <a:avLst>
            <a:gd name="adj" fmla="val 28900"/>
            <a:gd name="vf" fmla="val 115470"/>
          </a:avLst>
        </a:prstGeom>
        <a:solidFill>
          <a:srgbClr val="E97132">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DDC372D7-F29E-4048-B8CB-88848D0F2E6D}">
      <dsp:nvSpPr>
        <dsp:cNvPr id="0" name=""/>
        <dsp:cNvSpPr/>
      </dsp:nvSpPr>
      <dsp:spPr>
        <a:xfrm>
          <a:off x="2207784" y="2270043"/>
          <a:ext cx="1075410" cy="930356"/>
        </a:xfrm>
        <a:prstGeom prst="hexagon">
          <a:avLst>
            <a:gd name="adj" fmla="val 28570"/>
            <a:gd name="vf" fmla="val 115470"/>
          </a:avLst>
        </a:prstGeom>
        <a:solidFill>
          <a:srgbClr val="E97132">
            <a:hueOff val="3866169"/>
            <a:satOff val="-11096"/>
            <a:lumOff val="-17765"/>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Aptos" panose="02110004020202020204"/>
              <a:ea typeface="+mn-ea"/>
              <a:cs typeface="+mn-cs"/>
            </a:rPr>
            <a:t>Uncertainty avoidance</a:t>
          </a:r>
        </a:p>
      </dsp:txBody>
      <dsp:txXfrm>
        <a:off x="2386002" y="2424223"/>
        <a:ext cx="718974" cy="621996"/>
      </dsp:txXfrm>
    </dsp:sp>
    <dsp:sp modelId="{6E14D256-895D-4500-AE3D-E0F8FE1C6D5B}">
      <dsp:nvSpPr>
        <dsp:cNvPr id="0" name=""/>
        <dsp:cNvSpPr/>
      </dsp:nvSpPr>
      <dsp:spPr>
        <a:xfrm>
          <a:off x="1502036" y="1483385"/>
          <a:ext cx="495122" cy="426613"/>
        </a:xfrm>
        <a:prstGeom prst="hexagon">
          <a:avLst>
            <a:gd name="adj" fmla="val 28900"/>
            <a:gd name="vf" fmla="val 115470"/>
          </a:avLst>
        </a:prstGeom>
        <a:solidFill>
          <a:srgbClr val="E97132">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5007A5EC-9E27-4BE2-9F49-65E63071907D}">
      <dsp:nvSpPr>
        <dsp:cNvPr id="0" name=""/>
        <dsp:cNvSpPr/>
      </dsp:nvSpPr>
      <dsp:spPr>
        <a:xfrm>
          <a:off x="1216929" y="1697812"/>
          <a:ext cx="1075410" cy="930356"/>
        </a:xfrm>
        <a:prstGeom prst="hexagon">
          <a:avLst>
            <a:gd name="adj" fmla="val 28570"/>
            <a:gd name="vf" fmla="val 115470"/>
          </a:avLst>
        </a:prstGeom>
        <a:solidFill>
          <a:srgbClr val="E97132">
            <a:hueOff val="5154891"/>
            <a:satOff val="-14794"/>
            <a:lumOff val="-23687"/>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Aptos" panose="02110004020202020204"/>
              <a:ea typeface="+mn-ea"/>
              <a:cs typeface="+mn-cs"/>
            </a:rPr>
            <a:t>Long vs Short term orientation </a:t>
          </a:r>
        </a:p>
      </dsp:txBody>
      <dsp:txXfrm>
        <a:off x="1395147" y="1851992"/>
        <a:ext cx="718974" cy="621996"/>
      </dsp:txXfrm>
    </dsp:sp>
    <dsp:sp modelId="{BAFDC338-033B-4ECC-9562-DACB7B8A3496}">
      <dsp:nvSpPr>
        <dsp:cNvPr id="0" name=""/>
        <dsp:cNvSpPr/>
      </dsp:nvSpPr>
      <dsp:spPr>
        <a:xfrm>
          <a:off x="1216929" y="570951"/>
          <a:ext cx="1075410" cy="930356"/>
        </a:xfrm>
        <a:prstGeom prst="hexagon">
          <a:avLst>
            <a:gd name="adj" fmla="val 28570"/>
            <a:gd name="vf" fmla="val 115470"/>
          </a:avLst>
        </a:prstGeom>
        <a:solidFill>
          <a:srgbClr val="E97132">
            <a:hueOff val="6443614"/>
            <a:satOff val="-18493"/>
            <a:lumOff val="-29609"/>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Aptos" panose="02110004020202020204"/>
              <a:ea typeface="+mn-ea"/>
              <a:cs typeface="+mn-cs"/>
            </a:rPr>
            <a:t>Indulgence vs Restraint </a:t>
          </a:r>
        </a:p>
      </dsp:txBody>
      <dsp:txXfrm>
        <a:off x="1395147" y="725131"/>
        <a:ext cx="718974" cy="62199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286E6E-10CC-4C53-942F-5ED16ACB7400}">
      <dsp:nvSpPr>
        <dsp:cNvPr id="0" name=""/>
        <dsp:cNvSpPr/>
      </dsp:nvSpPr>
      <dsp:spPr>
        <a:xfrm>
          <a:off x="1277470" y="0"/>
          <a:ext cx="2770094" cy="2770094"/>
        </a:xfrm>
        <a:prstGeom prst="quadArrow">
          <a:avLst>
            <a:gd name="adj1" fmla="val 2000"/>
            <a:gd name="adj2" fmla="val 4000"/>
            <a:gd name="adj3" fmla="val 5000"/>
          </a:avLst>
        </a:prstGeom>
        <a:solidFill>
          <a:srgbClr val="E97132">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2006831B-1461-4605-BEC4-4CBF2F33D025}">
      <dsp:nvSpPr>
        <dsp:cNvPr id="0" name=""/>
        <dsp:cNvSpPr/>
      </dsp:nvSpPr>
      <dsp:spPr>
        <a:xfrm>
          <a:off x="1457526" y="180056"/>
          <a:ext cx="1108037" cy="1108037"/>
        </a:xfrm>
        <a:prstGeom prst="roundRect">
          <a:avLst/>
        </a:prstGeom>
        <a:solidFill>
          <a:srgbClr val="E9713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Aptos" panose="02110004020202020204"/>
              <a:ea typeface="+mn-ea"/>
              <a:cs typeface="+mn-cs"/>
            </a:rPr>
            <a:t>Clan</a:t>
          </a:r>
        </a:p>
        <a:p>
          <a:pPr marL="0" lvl="0" indent="0" algn="ctr" defTabSz="533400">
            <a:lnSpc>
              <a:spcPct val="90000"/>
            </a:lnSpc>
            <a:spcBef>
              <a:spcPct val="0"/>
            </a:spcBef>
            <a:spcAft>
              <a:spcPct val="35000"/>
            </a:spcAft>
            <a:buNone/>
          </a:pPr>
          <a:r>
            <a:rPr lang="en-GB" sz="1200" kern="1200">
              <a:solidFill>
                <a:sysClr val="window" lastClr="FFFFFF"/>
              </a:solidFill>
              <a:latin typeface="Aptos" panose="02110004020202020204"/>
              <a:ea typeface="+mn-ea"/>
              <a:cs typeface="+mn-cs"/>
            </a:rPr>
            <a:t>(Collaborate)</a:t>
          </a:r>
        </a:p>
      </dsp:txBody>
      <dsp:txXfrm>
        <a:off x="1511616" y="234146"/>
        <a:ext cx="999857" cy="999857"/>
      </dsp:txXfrm>
    </dsp:sp>
    <dsp:sp modelId="{71E2D9B0-F507-4E47-92DC-95FA65923C4C}">
      <dsp:nvSpPr>
        <dsp:cNvPr id="0" name=""/>
        <dsp:cNvSpPr/>
      </dsp:nvSpPr>
      <dsp:spPr>
        <a:xfrm>
          <a:off x="2759470" y="180056"/>
          <a:ext cx="1108037" cy="1108037"/>
        </a:xfrm>
        <a:prstGeom prst="roundRect">
          <a:avLst/>
        </a:prstGeom>
        <a:solidFill>
          <a:srgbClr val="E97132">
            <a:hueOff val="2147871"/>
            <a:satOff val="-6164"/>
            <a:lumOff val="-987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Aptos" panose="02110004020202020204"/>
              <a:ea typeface="+mn-ea"/>
              <a:cs typeface="+mn-cs"/>
            </a:rPr>
            <a:t>Adhocracy</a:t>
          </a:r>
        </a:p>
        <a:p>
          <a:pPr marL="0" lvl="0" indent="0" algn="ctr" defTabSz="533400">
            <a:lnSpc>
              <a:spcPct val="90000"/>
            </a:lnSpc>
            <a:spcBef>
              <a:spcPct val="0"/>
            </a:spcBef>
            <a:spcAft>
              <a:spcPct val="35000"/>
            </a:spcAft>
            <a:buNone/>
          </a:pPr>
          <a:r>
            <a:rPr lang="en-GB" sz="1200" kern="1200">
              <a:solidFill>
                <a:sysClr val="window" lastClr="FFFFFF"/>
              </a:solidFill>
              <a:latin typeface="Aptos" panose="02110004020202020204"/>
              <a:ea typeface="+mn-ea"/>
              <a:cs typeface="+mn-cs"/>
            </a:rPr>
            <a:t>(Create)</a:t>
          </a:r>
        </a:p>
      </dsp:txBody>
      <dsp:txXfrm>
        <a:off x="2813560" y="234146"/>
        <a:ext cx="999857" cy="999857"/>
      </dsp:txXfrm>
    </dsp:sp>
    <dsp:sp modelId="{0FC7A823-C81F-47A6-8C16-626C0BF18156}">
      <dsp:nvSpPr>
        <dsp:cNvPr id="0" name=""/>
        <dsp:cNvSpPr/>
      </dsp:nvSpPr>
      <dsp:spPr>
        <a:xfrm>
          <a:off x="1457526" y="1482000"/>
          <a:ext cx="1108037" cy="1108037"/>
        </a:xfrm>
        <a:prstGeom prst="roundRect">
          <a:avLst/>
        </a:prstGeom>
        <a:solidFill>
          <a:srgbClr val="E97132">
            <a:hueOff val="4295743"/>
            <a:satOff val="-12329"/>
            <a:lumOff val="-19739"/>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Aptos" panose="02110004020202020204"/>
              <a:ea typeface="+mn-ea"/>
              <a:cs typeface="+mn-cs"/>
            </a:rPr>
            <a:t>Hierarchy</a:t>
          </a:r>
        </a:p>
        <a:p>
          <a:pPr marL="0" lvl="0" indent="0" algn="ctr" defTabSz="533400">
            <a:lnSpc>
              <a:spcPct val="90000"/>
            </a:lnSpc>
            <a:spcBef>
              <a:spcPct val="0"/>
            </a:spcBef>
            <a:spcAft>
              <a:spcPct val="35000"/>
            </a:spcAft>
            <a:buNone/>
          </a:pPr>
          <a:r>
            <a:rPr lang="en-GB" sz="1200" kern="1200">
              <a:solidFill>
                <a:sysClr val="window" lastClr="FFFFFF"/>
              </a:solidFill>
              <a:latin typeface="Aptos" panose="02110004020202020204"/>
              <a:ea typeface="+mn-ea"/>
              <a:cs typeface="+mn-cs"/>
            </a:rPr>
            <a:t>(Control)</a:t>
          </a:r>
        </a:p>
      </dsp:txBody>
      <dsp:txXfrm>
        <a:off x="1511616" y="1536090"/>
        <a:ext cx="999857" cy="999857"/>
      </dsp:txXfrm>
    </dsp:sp>
    <dsp:sp modelId="{A8757802-5823-4A7E-91D8-B1F40F320F31}">
      <dsp:nvSpPr>
        <dsp:cNvPr id="0" name=""/>
        <dsp:cNvSpPr/>
      </dsp:nvSpPr>
      <dsp:spPr>
        <a:xfrm>
          <a:off x="2759470" y="1482000"/>
          <a:ext cx="1108037" cy="1108037"/>
        </a:xfrm>
        <a:prstGeom prst="roundRect">
          <a:avLst/>
        </a:prstGeom>
        <a:solidFill>
          <a:srgbClr val="E97132">
            <a:hueOff val="6443614"/>
            <a:satOff val="-18493"/>
            <a:lumOff val="-29609"/>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Aptos" panose="02110004020202020204"/>
              <a:ea typeface="+mn-ea"/>
              <a:cs typeface="+mn-cs"/>
            </a:rPr>
            <a:t>Market</a:t>
          </a:r>
        </a:p>
        <a:p>
          <a:pPr marL="0" lvl="0" indent="0" algn="ctr" defTabSz="533400">
            <a:lnSpc>
              <a:spcPct val="90000"/>
            </a:lnSpc>
            <a:spcBef>
              <a:spcPct val="0"/>
            </a:spcBef>
            <a:spcAft>
              <a:spcPct val="35000"/>
            </a:spcAft>
            <a:buNone/>
          </a:pPr>
          <a:r>
            <a:rPr lang="en-GB" sz="1200" kern="1200">
              <a:solidFill>
                <a:sysClr val="window" lastClr="FFFFFF"/>
              </a:solidFill>
              <a:latin typeface="Aptos" panose="02110004020202020204"/>
              <a:ea typeface="+mn-ea"/>
              <a:cs typeface="+mn-cs"/>
            </a:rPr>
            <a:t>(Compete)</a:t>
          </a:r>
        </a:p>
      </dsp:txBody>
      <dsp:txXfrm>
        <a:off x="2813560" y="1536090"/>
        <a:ext cx="999857" cy="999857"/>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459E41-936A-45A2-84ED-175365C45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4885</Words>
  <Characters>30339</Characters>
  <Application>Microsoft Office Word</Application>
  <DocSecurity>0</DocSecurity>
  <Lines>689</Lines>
  <Paragraphs>172</Paragraphs>
  <ScaleCrop>false</ScaleCrop>
  <Company/>
  <LinksUpToDate>false</LinksUpToDate>
  <CharactersWithSpaces>35052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Layla kassimali</dc:creator>
  <cp:keywords/>
  <dc:description/>
  <cp:lastModifiedBy>Layla kassimali</cp:lastModifiedBy>
  <cp:revision>2</cp:revision>
  <dcterms:created xsi:type="dcterms:W3CDTF">2026-04-15T17:12:00Z</dcterms:created>
  <dcterms:modified xsi:type="dcterms:W3CDTF">2026-04-15T17:12:00Z</dcterms:modified>
</cp:coreProperties>
</file>