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D2709" w14:textId="24937957" w:rsidR="00AE6AF8" w:rsidRPr="003D5511" w:rsidRDefault="005763D2" w:rsidP="003D5511">
      <w:pPr>
        <w:spacing w:line="360" w:lineRule="auto"/>
        <w:jc w:val="both"/>
        <w:rPr>
          <w:rFonts w:ascii="Arial" w:hAnsi="Arial" w:cs="Arial"/>
          <w:b/>
          <w:i/>
          <w:color w:val="000000" w:themeColor="text1"/>
          <w:kern w:val="36"/>
        </w:rPr>
      </w:pPr>
      <w:r>
        <w:rPr>
          <w:noProof/>
        </w:rPr>
        <w:drawing>
          <wp:anchor distT="0" distB="0" distL="114300" distR="114300" simplePos="0" relativeHeight="251659264" behindDoc="0" locked="0" layoutInCell="1" allowOverlap="1" wp14:anchorId="48A2B78D" wp14:editId="6D3BF0D6">
            <wp:simplePos x="0" y="0"/>
            <wp:positionH relativeFrom="column">
              <wp:posOffset>-457200</wp:posOffset>
            </wp:positionH>
            <wp:positionV relativeFrom="paragraph">
              <wp:posOffset>-522423</wp:posOffset>
            </wp:positionV>
            <wp:extent cx="2068286" cy="685904"/>
            <wp:effectExtent l="0" t="0" r="8255" b="0"/>
            <wp:wrapSquare wrapText="bothSides"/>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68286" cy="685904"/>
                    </a:xfrm>
                    <a:prstGeom prst="rect">
                      <a:avLst/>
                    </a:prstGeom>
                  </pic:spPr>
                </pic:pic>
              </a:graphicData>
            </a:graphic>
          </wp:anchor>
        </w:drawing>
      </w:r>
    </w:p>
    <w:p w14:paraId="3C5D270A" w14:textId="77777777" w:rsidR="00AE6AF8" w:rsidRPr="003D5511" w:rsidRDefault="00AE6AF8" w:rsidP="003D5511">
      <w:pPr>
        <w:spacing w:line="360" w:lineRule="auto"/>
        <w:jc w:val="both"/>
        <w:rPr>
          <w:rFonts w:ascii="Arial" w:hAnsi="Arial" w:cs="Arial"/>
          <w:b/>
          <w:i/>
          <w:color w:val="000000" w:themeColor="text1"/>
          <w:kern w:val="36"/>
        </w:rPr>
      </w:pPr>
    </w:p>
    <w:p w14:paraId="3C5D270B" w14:textId="77777777" w:rsidR="00AE6AF8" w:rsidRPr="003D5511" w:rsidRDefault="00AE6AF8" w:rsidP="003D5511">
      <w:pPr>
        <w:spacing w:line="360" w:lineRule="auto"/>
        <w:jc w:val="both"/>
        <w:rPr>
          <w:rFonts w:ascii="Arial" w:hAnsi="Arial" w:cs="Arial"/>
          <w:b/>
          <w:i/>
          <w:color w:val="000000" w:themeColor="text1"/>
          <w:kern w:val="36"/>
        </w:rPr>
      </w:pPr>
    </w:p>
    <w:p w14:paraId="0A959716" w14:textId="77777777" w:rsidR="00541D9E" w:rsidRPr="003D5511" w:rsidRDefault="00541D9E" w:rsidP="00541D9E">
      <w:pPr>
        <w:spacing w:line="360" w:lineRule="auto"/>
        <w:jc w:val="center"/>
        <w:rPr>
          <w:rFonts w:ascii="Arial" w:hAnsi="Arial" w:cs="Arial"/>
          <w:b/>
          <w:i/>
          <w:color w:val="000000" w:themeColor="text1"/>
          <w:kern w:val="36"/>
          <w:sz w:val="36"/>
        </w:rPr>
      </w:pPr>
      <w:r w:rsidRPr="003D5511">
        <w:rPr>
          <w:rFonts w:ascii="Arial" w:hAnsi="Arial" w:cs="Arial"/>
          <w:b/>
          <w:i/>
          <w:color w:val="000000" w:themeColor="text1"/>
          <w:kern w:val="36"/>
          <w:sz w:val="36"/>
        </w:rPr>
        <w:t>Strategic Management for Business</w:t>
      </w:r>
    </w:p>
    <w:p w14:paraId="27D1E0C4" w14:textId="77777777" w:rsidR="00541D9E" w:rsidRPr="003D5511" w:rsidRDefault="00541D9E" w:rsidP="00541D9E">
      <w:pPr>
        <w:spacing w:line="360" w:lineRule="auto"/>
        <w:jc w:val="center"/>
        <w:rPr>
          <w:rFonts w:ascii="Arial" w:hAnsi="Arial" w:cs="Arial"/>
          <w:b/>
          <w:i/>
          <w:color w:val="000000" w:themeColor="text1"/>
          <w:kern w:val="36"/>
          <w:sz w:val="36"/>
        </w:rPr>
      </w:pPr>
      <w:r w:rsidRPr="003D5511">
        <w:rPr>
          <w:rFonts w:ascii="Arial" w:hAnsi="Arial" w:cs="Arial"/>
          <w:b/>
          <w:i/>
          <w:color w:val="000000" w:themeColor="text1"/>
          <w:kern w:val="36"/>
          <w:sz w:val="36"/>
        </w:rPr>
        <w:t>Individual Report</w:t>
      </w:r>
    </w:p>
    <w:p w14:paraId="3C5D270C" w14:textId="77777777" w:rsidR="00AE6AF8" w:rsidRPr="003D5511" w:rsidRDefault="00AE6AF8" w:rsidP="003D5511">
      <w:pPr>
        <w:spacing w:line="360" w:lineRule="auto"/>
        <w:jc w:val="both"/>
        <w:rPr>
          <w:rFonts w:ascii="Arial" w:hAnsi="Arial" w:cs="Arial"/>
          <w:b/>
          <w:i/>
          <w:color w:val="000000" w:themeColor="text1"/>
          <w:kern w:val="36"/>
        </w:rPr>
      </w:pPr>
    </w:p>
    <w:p w14:paraId="3C5D270D" w14:textId="77777777" w:rsidR="00AE6AF8" w:rsidRPr="003D5511" w:rsidRDefault="00AE6AF8" w:rsidP="003D5511">
      <w:pPr>
        <w:spacing w:line="360" w:lineRule="auto"/>
        <w:jc w:val="both"/>
        <w:rPr>
          <w:rFonts w:ascii="Arial" w:hAnsi="Arial" w:cs="Arial"/>
          <w:b/>
          <w:i/>
          <w:color w:val="000000" w:themeColor="text1"/>
          <w:kern w:val="36"/>
        </w:rPr>
      </w:pPr>
    </w:p>
    <w:p w14:paraId="3C36E164" w14:textId="77777777" w:rsidR="00DF1212" w:rsidRDefault="00DF1212" w:rsidP="00DF1212">
      <w:pPr>
        <w:spacing w:before="240" w:line="360" w:lineRule="auto"/>
        <w:jc w:val="both"/>
        <w:rPr>
          <w:rFonts w:ascii="Arial" w:hAnsi="Arial" w:cs="Arial"/>
          <w:b/>
          <w:sz w:val="36"/>
          <w:szCs w:val="36"/>
        </w:rPr>
      </w:pPr>
      <w:r>
        <w:rPr>
          <w:rFonts w:ascii="Arial" w:hAnsi="Arial" w:cs="Arial"/>
          <w:b/>
          <w:sz w:val="36"/>
          <w:szCs w:val="36"/>
        </w:rPr>
        <w:t>Student Name: Ioan Stefan Madaras</w:t>
      </w:r>
    </w:p>
    <w:p w14:paraId="20717AD1" w14:textId="77777777" w:rsidR="00DF1212" w:rsidRDefault="00DF1212" w:rsidP="00DF1212">
      <w:pPr>
        <w:spacing w:before="240" w:line="360" w:lineRule="auto"/>
        <w:jc w:val="both"/>
        <w:rPr>
          <w:rFonts w:ascii="Arial" w:hAnsi="Arial" w:cs="Arial"/>
          <w:b/>
          <w:sz w:val="36"/>
          <w:szCs w:val="36"/>
        </w:rPr>
      </w:pPr>
      <w:r>
        <w:rPr>
          <w:rFonts w:ascii="Arial" w:hAnsi="Arial" w:cs="Arial"/>
          <w:b/>
          <w:sz w:val="36"/>
          <w:szCs w:val="36"/>
        </w:rPr>
        <w:t>Student Number:2332801</w:t>
      </w:r>
    </w:p>
    <w:p w14:paraId="3C817453" w14:textId="287CA86E" w:rsidR="00DF1212" w:rsidRDefault="00DF1212" w:rsidP="00DF1212">
      <w:pPr>
        <w:spacing w:before="240" w:line="360" w:lineRule="auto"/>
        <w:jc w:val="both"/>
        <w:rPr>
          <w:rFonts w:ascii="Arial" w:hAnsi="Arial" w:cs="Arial"/>
          <w:b/>
          <w:sz w:val="36"/>
          <w:szCs w:val="36"/>
        </w:rPr>
      </w:pPr>
      <w:r>
        <w:rPr>
          <w:rFonts w:ascii="Arial" w:hAnsi="Arial" w:cs="Arial"/>
          <w:b/>
          <w:sz w:val="36"/>
          <w:szCs w:val="36"/>
        </w:rPr>
        <w:t>Lecturer Name:</w:t>
      </w:r>
      <w:r w:rsidR="00306FB6">
        <w:rPr>
          <w:rFonts w:ascii="Arial" w:hAnsi="Arial" w:cs="Arial"/>
          <w:b/>
          <w:sz w:val="36"/>
          <w:szCs w:val="36"/>
        </w:rPr>
        <w:t xml:space="preserve"> Dr</w:t>
      </w:r>
      <w:r>
        <w:rPr>
          <w:rFonts w:ascii="Arial" w:hAnsi="Arial" w:cs="Arial"/>
          <w:b/>
          <w:sz w:val="36"/>
          <w:szCs w:val="36"/>
        </w:rPr>
        <w:t xml:space="preserve"> Faizu Edu</w:t>
      </w:r>
    </w:p>
    <w:p w14:paraId="4D586A2B" w14:textId="509F3A7C" w:rsidR="00DF1212" w:rsidRDefault="00DF1212" w:rsidP="00DF1212">
      <w:pPr>
        <w:spacing w:before="240" w:line="360" w:lineRule="auto"/>
        <w:rPr>
          <w:rFonts w:ascii="Arial" w:hAnsi="Arial" w:cs="Arial"/>
          <w:b/>
          <w:sz w:val="36"/>
        </w:rPr>
      </w:pPr>
      <w:r>
        <w:rPr>
          <w:rFonts w:ascii="Arial" w:hAnsi="Arial" w:cs="Arial"/>
          <w:b/>
          <w:sz w:val="36"/>
        </w:rPr>
        <w:t>Module code: LCLM-6001</w:t>
      </w:r>
    </w:p>
    <w:p w14:paraId="3C5D270E" w14:textId="77777777" w:rsidR="00AD1F1B" w:rsidRDefault="00AD1F1B" w:rsidP="003D5511">
      <w:pPr>
        <w:spacing w:line="360" w:lineRule="auto"/>
        <w:jc w:val="center"/>
        <w:rPr>
          <w:rFonts w:ascii="Arial" w:hAnsi="Arial" w:cs="Arial"/>
          <w:b/>
          <w:i/>
          <w:color w:val="000000" w:themeColor="text1"/>
          <w:kern w:val="36"/>
          <w:sz w:val="36"/>
        </w:rPr>
      </w:pPr>
    </w:p>
    <w:p w14:paraId="3C5D270F" w14:textId="77777777" w:rsidR="00F57421" w:rsidRPr="003D5511" w:rsidRDefault="00F57421" w:rsidP="003D5511">
      <w:pPr>
        <w:spacing w:line="360" w:lineRule="auto"/>
        <w:jc w:val="center"/>
        <w:rPr>
          <w:rFonts w:ascii="Arial" w:hAnsi="Arial" w:cs="Arial"/>
          <w:b/>
          <w:i/>
          <w:color w:val="000000" w:themeColor="text1"/>
          <w:kern w:val="36"/>
          <w:sz w:val="36"/>
        </w:rPr>
      </w:pPr>
    </w:p>
    <w:p w14:paraId="3C5D2710" w14:textId="4268AC52" w:rsidR="00AE6AF8" w:rsidRPr="003D5511" w:rsidRDefault="00AE6AF8" w:rsidP="003D5511">
      <w:pPr>
        <w:spacing w:line="360" w:lineRule="auto"/>
        <w:jc w:val="center"/>
        <w:rPr>
          <w:rFonts w:ascii="Arial" w:hAnsi="Arial" w:cs="Arial"/>
          <w:b/>
          <w:i/>
          <w:color w:val="000000" w:themeColor="text1"/>
          <w:kern w:val="36"/>
          <w:sz w:val="36"/>
        </w:rPr>
      </w:pPr>
    </w:p>
    <w:p w14:paraId="3C5D2713" w14:textId="33694CAD" w:rsidR="00AE6AF8" w:rsidRPr="003D5511" w:rsidRDefault="00AE6AF8" w:rsidP="003D5511">
      <w:pPr>
        <w:spacing w:line="360" w:lineRule="auto"/>
        <w:jc w:val="center"/>
        <w:rPr>
          <w:rFonts w:ascii="Arial" w:hAnsi="Arial" w:cs="Arial"/>
          <w:b/>
          <w:i/>
          <w:color w:val="000000" w:themeColor="text1"/>
          <w:kern w:val="36"/>
          <w:sz w:val="36"/>
        </w:rPr>
      </w:pPr>
    </w:p>
    <w:p w14:paraId="3C5D2714" w14:textId="77777777" w:rsidR="00052745" w:rsidRPr="003D5511" w:rsidRDefault="00052745" w:rsidP="003D5511">
      <w:pPr>
        <w:spacing w:line="360" w:lineRule="auto"/>
        <w:jc w:val="both"/>
        <w:rPr>
          <w:rFonts w:ascii="Arial" w:hAnsi="Arial" w:cs="Arial"/>
          <w:b/>
          <w:color w:val="000000" w:themeColor="text1"/>
          <w:kern w:val="36"/>
        </w:rPr>
      </w:pPr>
      <w:r w:rsidRPr="003D5511">
        <w:rPr>
          <w:rFonts w:ascii="Arial" w:hAnsi="Arial" w:cs="Arial"/>
          <w:b/>
          <w:color w:val="000000" w:themeColor="text1"/>
          <w:kern w:val="36"/>
        </w:rPr>
        <w:br w:type="page"/>
      </w:r>
    </w:p>
    <w:p w14:paraId="3C5D2715" w14:textId="77777777" w:rsidR="005933F8" w:rsidRPr="003D5511" w:rsidRDefault="003D5511" w:rsidP="003D5511">
      <w:pPr>
        <w:pStyle w:val="Heading1"/>
        <w:spacing w:line="360" w:lineRule="auto"/>
        <w:jc w:val="both"/>
        <w:rPr>
          <w:rFonts w:ascii="Arial" w:hAnsi="Arial" w:cs="Arial"/>
          <w:color w:val="000000" w:themeColor="text1"/>
          <w:sz w:val="22"/>
          <w:szCs w:val="22"/>
        </w:rPr>
      </w:pPr>
      <w:bookmarkStart w:id="0" w:name="_Toc234251997"/>
      <w:r w:rsidRPr="003D5511">
        <w:rPr>
          <w:rFonts w:ascii="Arial" w:hAnsi="Arial" w:cs="Arial"/>
          <w:color w:val="000000" w:themeColor="text1"/>
          <w:sz w:val="22"/>
          <w:szCs w:val="22"/>
        </w:rPr>
        <w:lastRenderedPageBreak/>
        <w:t xml:space="preserve">1. </w:t>
      </w:r>
      <w:r w:rsidR="005933F8" w:rsidRPr="003D5511">
        <w:rPr>
          <w:rFonts w:ascii="Arial" w:hAnsi="Arial" w:cs="Arial"/>
          <w:color w:val="000000" w:themeColor="text1"/>
          <w:sz w:val="22"/>
          <w:szCs w:val="22"/>
        </w:rPr>
        <w:t>Executive summary</w:t>
      </w:r>
      <w:bookmarkEnd w:id="0"/>
      <w:r w:rsidR="005933F8" w:rsidRPr="003D5511">
        <w:rPr>
          <w:rFonts w:ascii="Arial" w:hAnsi="Arial" w:cs="Arial"/>
          <w:color w:val="000000" w:themeColor="text1"/>
          <w:sz w:val="22"/>
          <w:szCs w:val="22"/>
        </w:rPr>
        <w:t xml:space="preserve"> </w:t>
      </w:r>
    </w:p>
    <w:p w14:paraId="3C5D2716" w14:textId="77777777" w:rsidR="00D860F8" w:rsidRPr="003D5511" w:rsidRDefault="00A7283B" w:rsidP="003D5511">
      <w:pPr>
        <w:spacing w:line="360" w:lineRule="auto"/>
        <w:jc w:val="both"/>
        <w:rPr>
          <w:rFonts w:ascii="Arial" w:hAnsi="Arial" w:cs="Arial"/>
          <w:color w:val="000000" w:themeColor="text1"/>
          <w:kern w:val="36"/>
        </w:rPr>
      </w:pPr>
      <w:r w:rsidRPr="003D5511">
        <w:rPr>
          <w:rFonts w:ascii="Arial" w:hAnsi="Arial" w:cs="Arial"/>
          <w:color w:val="000000" w:themeColor="text1"/>
          <w:kern w:val="36"/>
        </w:rPr>
        <w:t xml:space="preserve">Vodafone UK is undergoing a massive transformation after announcing it was to be merged with Three UK to form </w:t>
      </w:r>
      <w:proofErr w:type="spellStart"/>
      <w:r w:rsidRPr="003D5511">
        <w:rPr>
          <w:rFonts w:ascii="Arial" w:hAnsi="Arial" w:cs="Arial"/>
          <w:color w:val="000000" w:themeColor="text1"/>
          <w:kern w:val="36"/>
        </w:rPr>
        <w:t>VodafoneThree</w:t>
      </w:r>
      <w:proofErr w:type="spellEnd"/>
      <w:r w:rsidRPr="003D5511">
        <w:rPr>
          <w:rFonts w:ascii="Arial" w:hAnsi="Arial" w:cs="Arial"/>
          <w:color w:val="000000" w:themeColor="text1"/>
          <w:kern w:val="36"/>
        </w:rPr>
        <w:t xml:space="preserve"> by 2025. The merger has resulted in the UK's biggest mobile network operator and an investment of £11bn in network infrastructure over the next decade with an aim to create £700m a year in cost savings. The report employs the PESTEL analysis and Porter's Five Forces to assess the current strategic position of Vodafone – highlighting a shift in competition, which is driven by industry consolidation, as well as the political, economic and technological environment. The suggested growth strategies for the report are market development and product development, such as expanding 5G Standalone coverage, increasing digital, business and IoT services, as well as differentiation and not price-oriented competition on the basis of the aforementioned matrices from the Ansoff matrix and the Porter generic model. The SFA framework supports this strategy to be suitable, feasible and acceptable. The report also pinpoints key stakeholders and proposes an implementation schedule containing objectives, actions and performance indicators for a timeframe of up to 3 – 5 years.</w:t>
      </w:r>
    </w:p>
    <w:p w14:paraId="3C5D2717" w14:textId="77777777" w:rsidR="00052745" w:rsidRPr="003D5511" w:rsidRDefault="00052745" w:rsidP="003D5511">
      <w:pPr>
        <w:spacing w:line="360" w:lineRule="auto"/>
        <w:jc w:val="both"/>
        <w:rPr>
          <w:rFonts w:ascii="Arial" w:hAnsi="Arial" w:cs="Arial"/>
          <w:b/>
          <w:color w:val="000000" w:themeColor="text1"/>
          <w:kern w:val="36"/>
        </w:rPr>
      </w:pPr>
      <w:r w:rsidRPr="003D5511">
        <w:rPr>
          <w:rFonts w:ascii="Arial" w:hAnsi="Arial" w:cs="Arial"/>
          <w:b/>
          <w:color w:val="000000" w:themeColor="text1"/>
          <w:kern w:val="36"/>
        </w:rPr>
        <w:br w:type="page"/>
      </w:r>
    </w:p>
    <w:sdt>
      <w:sdtPr>
        <w:rPr>
          <w:rFonts w:ascii="Arial" w:eastAsiaTheme="minorHAnsi" w:hAnsi="Arial" w:cs="Arial"/>
          <w:b w:val="0"/>
          <w:bCs w:val="0"/>
          <w:color w:val="000000" w:themeColor="text1"/>
          <w:sz w:val="22"/>
          <w:szCs w:val="22"/>
        </w:rPr>
        <w:id w:val="23655384"/>
        <w:docPartObj>
          <w:docPartGallery w:val="Table of Contents"/>
          <w:docPartUnique/>
        </w:docPartObj>
      </w:sdtPr>
      <w:sdtContent>
        <w:p w14:paraId="3C5D2718" w14:textId="77777777" w:rsidR="00222BBF" w:rsidRPr="003D5511" w:rsidRDefault="00222BBF" w:rsidP="003D5511">
          <w:pPr>
            <w:pStyle w:val="TOCHeading"/>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t>Table of Contents</w:t>
          </w:r>
        </w:p>
        <w:p w14:paraId="3C5D2719" w14:textId="77777777" w:rsidR="007932A6" w:rsidRDefault="00222BBF" w:rsidP="007932A6">
          <w:pPr>
            <w:pStyle w:val="TOC1"/>
            <w:rPr>
              <w:rFonts w:eastAsiaTheme="minorEastAsia"/>
            </w:rPr>
          </w:pPr>
          <w:r w:rsidRPr="003D5511">
            <w:fldChar w:fldCharType="begin"/>
          </w:r>
          <w:r w:rsidRPr="003D5511">
            <w:instrText xml:space="preserve"> TOC \o "1-3" \h \z \u </w:instrText>
          </w:r>
          <w:r w:rsidRPr="003D5511">
            <w:fldChar w:fldCharType="separate"/>
          </w:r>
          <w:hyperlink w:anchor="_Toc234251997" w:history="1">
            <w:r w:rsidR="007932A6" w:rsidRPr="006F19D7">
              <w:rPr>
                <w:rStyle w:val="Hyperlink"/>
              </w:rPr>
              <w:t>1. Executive summary</w:t>
            </w:r>
            <w:r w:rsidR="007932A6">
              <w:rPr>
                <w:webHidden/>
              </w:rPr>
              <w:tab/>
            </w:r>
            <w:r w:rsidR="007932A6">
              <w:rPr>
                <w:webHidden/>
              </w:rPr>
              <w:fldChar w:fldCharType="begin"/>
            </w:r>
            <w:r w:rsidR="007932A6">
              <w:rPr>
                <w:webHidden/>
              </w:rPr>
              <w:instrText xml:space="preserve"> PAGEREF _Toc234251997 \h </w:instrText>
            </w:r>
            <w:r w:rsidR="007932A6">
              <w:rPr>
                <w:webHidden/>
              </w:rPr>
            </w:r>
            <w:r w:rsidR="007932A6">
              <w:rPr>
                <w:webHidden/>
              </w:rPr>
              <w:fldChar w:fldCharType="separate"/>
            </w:r>
            <w:r w:rsidR="007932A6">
              <w:rPr>
                <w:webHidden/>
              </w:rPr>
              <w:t>2</w:t>
            </w:r>
            <w:r w:rsidR="007932A6">
              <w:rPr>
                <w:webHidden/>
              </w:rPr>
              <w:fldChar w:fldCharType="end"/>
            </w:r>
          </w:hyperlink>
        </w:p>
        <w:p w14:paraId="3C5D271A" w14:textId="77777777" w:rsidR="007932A6" w:rsidRDefault="007932A6" w:rsidP="007932A6">
          <w:pPr>
            <w:pStyle w:val="TOC1"/>
            <w:rPr>
              <w:rFonts w:eastAsiaTheme="minorEastAsia"/>
            </w:rPr>
          </w:pPr>
          <w:hyperlink w:anchor="_Toc234251998" w:history="1">
            <w:r w:rsidRPr="006F19D7">
              <w:rPr>
                <w:rStyle w:val="Hyperlink"/>
              </w:rPr>
              <w:t>2. Introduction to Vodafone</w:t>
            </w:r>
            <w:r>
              <w:rPr>
                <w:webHidden/>
              </w:rPr>
              <w:tab/>
            </w:r>
            <w:r>
              <w:rPr>
                <w:webHidden/>
              </w:rPr>
              <w:fldChar w:fldCharType="begin"/>
            </w:r>
            <w:r>
              <w:rPr>
                <w:webHidden/>
              </w:rPr>
              <w:instrText xml:space="preserve"> PAGEREF _Toc234251998 \h </w:instrText>
            </w:r>
            <w:r>
              <w:rPr>
                <w:webHidden/>
              </w:rPr>
            </w:r>
            <w:r>
              <w:rPr>
                <w:webHidden/>
              </w:rPr>
              <w:fldChar w:fldCharType="separate"/>
            </w:r>
            <w:r>
              <w:rPr>
                <w:webHidden/>
              </w:rPr>
              <w:t>4</w:t>
            </w:r>
            <w:r>
              <w:rPr>
                <w:webHidden/>
              </w:rPr>
              <w:fldChar w:fldCharType="end"/>
            </w:r>
          </w:hyperlink>
        </w:p>
        <w:p w14:paraId="3C5D271B" w14:textId="77777777" w:rsidR="007932A6" w:rsidRDefault="007932A6" w:rsidP="007932A6">
          <w:pPr>
            <w:pStyle w:val="TOC1"/>
            <w:rPr>
              <w:rFonts w:eastAsiaTheme="minorEastAsia"/>
            </w:rPr>
          </w:pPr>
          <w:hyperlink w:anchor="_Toc234251999" w:history="1">
            <w:r w:rsidRPr="006F19D7">
              <w:rPr>
                <w:rStyle w:val="Hyperlink"/>
              </w:rPr>
              <w:t>3. Evaluation of Current Market Situation</w:t>
            </w:r>
            <w:r>
              <w:rPr>
                <w:webHidden/>
              </w:rPr>
              <w:tab/>
            </w:r>
            <w:r>
              <w:rPr>
                <w:webHidden/>
              </w:rPr>
              <w:fldChar w:fldCharType="begin"/>
            </w:r>
            <w:r>
              <w:rPr>
                <w:webHidden/>
              </w:rPr>
              <w:instrText xml:space="preserve"> PAGEREF _Toc234251999 \h </w:instrText>
            </w:r>
            <w:r>
              <w:rPr>
                <w:webHidden/>
              </w:rPr>
            </w:r>
            <w:r>
              <w:rPr>
                <w:webHidden/>
              </w:rPr>
              <w:fldChar w:fldCharType="separate"/>
            </w:r>
            <w:r>
              <w:rPr>
                <w:webHidden/>
              </w:rPr>
              <w:t>4</w:t>
            </w:r>
            <w:r>
              <w:rPr>
                <w:webHidden/>
              </w:rPr>
              <w:fldChar w:fldCharType="end"/>
            </w:r>
          </w:hyperlink>
        </w:p>
        <w:p w14:paraId="3C5D271C" w14:textId="77777777" w:rsidR="007932A6" w:rsidRDefault="007932A6">
          <w:pPr>
            <w:pStyle w:val="TOC2"/>
            <w:tabs>
              <w:tab w:val="right" w:leader="dot" w:pos="9350"/>
            </w:tabs>
            <w:rPr>
              <w:rFonts w:eastAsiaTheme="minorEastAsia"/>
              <w:noProof/>
            </w:rPr>
          </w:pPr>
          <w:hyperlink w:anchor="_Toc234252000" w:history="1">
            <w:r w:rsidRPr="006F19D7">
              <w:rPr>
                <w:rStyle w:val="Hyperlink"/>
                <w:rFonts w:ascii="Arial" w:hAnsi="Arial" w:cs="Arial"/>
                <w:noProof/>
              </w:rPr>
              <w:t>3.1 PESTEL Analysis</w:t>
            </w:r>
            <w:r>
              <w:rPr>
                <w:noProof/>
                <w:webHidden/>
              </w:rPr>
              <w:tab/>
            </w:r>
            <w:r>
              <w:rPr>
                <w:noProof/>
                <w:webHidden/>
              </w:rPr>
              <w:fldChar w:fldCharType="begin"/>
            </w:r>
            <w:r>
              <w:rPr>
                <w:noProof/>
                <w:webHidden/>
              </w:rPr>
              <w:instrText xml:space="preserve"> PAGEREF _Toc234252000 \h </w:instrText>
            </w:r>
            <w:r>
              <w:rPr>
                <w:noProof/>
                <w:webHidden/>
              </w:rPr>
            </w:r>
            <w:r>
              <w:rPr>
                <w:noProof/>
                <w:webHidden/>
              </w:rPr>
              <w:fldChar w:fldCharType="separate"/>
            </w:r>
            <w:r>
              <w:rPr>
                <w:noProof/>
                <w:webHidden/>
              </w:rPr>
              <w:t>5</w:t>
            </w:r>
            <w:r>
              <w:rPr>
                <w:noProof/>
                <w:webHidden/>
              </w:rPr>
              <w:fldChar w:fldCharType="end"/>
            </w:r>
          </w:hyperlink>
        </w:p>
        <w:p w14:paraId="3C5D271D" w14:textId="77777777" w:rsidR="007932A6" w:rsidRDefault="007932A6">
          <w:pPr>
            <w:pStyle w:val="TOC2"/>
            <w:tabs>
              <w:tab w:val="right" w:leader="dot" w:pos="9350"/>
            </w:tabs>
            <w:rPr>
              <w:rFonts w:eastAsiaTheme="minorEastAsia"/>
              <w:noProof/>
            </w:rPr>
          </w:pPr>
          <w:hyperlink w:anchor="_Toc234252001" w:history="1">
            <w:r w:rsidRPr="006F19D7">
              <w:rPr>
                <w:rStyle w:val="Hyperlink"/>
                <w:rFonts w:ascii="Arial" w:hAnsi="Arial" w:cs="Arial"/>
                <w:noProof/>
              </w:rPr>
              <w:t>3.2 Porter's Five Forces Analysis</w:t>
            </w:r>
            <w:r>
              <w:rPr>
                <w:noProof/>
                <w:webHidden/>
              </w:rPr>
              <w:tab/>
            </w:r>
            <w:r>
              <w:rPr>
                <w:noProof/>
                <w:webHidden/>
              </w:rPr>
              <w:fldChar w:fldCharType="begin"/>
            </w:r>
            <w:r>
              <w:rPr>
                <w:noProof/>
                <w:webHidden/>
              </w:rPr>
              <w:instrText xml:space="preserve"> PAGEREF _Toc234252001 \h </w:instrText>
            </w:r>
            <w:r>
              <w:rPr>
                <w:noProof/>
                <w:webHidden/>
              </w:rPr>
            </w:r>
            <w:r>
              <w:rPr>
                <w:noProof/>
                <w:webHidden/>
              </w:rPr>
              <w:fldChar w:fldCharType="separate"/>
            </w:r>
            <w:r>
              <w:rPr>
                <w:noProof/>
                <w:webHidden/>
              </w:rPr>
              <w:t>6</w:t>
            </w:r>
            <w:r>
              <w:rPr>
                <w:noProof/>
                <w:webHidden/>
              </w:rPr>
              <w:fldChar w:fldCharType="end"/>
            </w:r>
          </w:hyperlink>
        </w:p>
        <w:p w14:paraId="3C5D271E" w14:textId="77777777" w:rsidR="007932A6" w:rsidRDefault="007932A6" w:rsidP="007932A6">
          <w:pPr>
            <w:pStyle w:val="TOC1"/>
            <w:rPr>
              <w:rFonts w:eastAsiaTheme="minorEastAsia"/>
            </w:rPr>
          </w:pPr>
          <w:hyperlink w:anchor="_Toc234252002" w:history="1">
            <w:r w:rsidRPr="006F19D7">
              <w:rPr>
                <w:rStyle w:val="Hyperlink"/>
              </w:rPr>
              <w:t>4. Strategic Growth options and proposed strategy</w:t>
            </w:r>
            <w:r>
              <w:rPr>
                <w:webHidden/>
              </w:rPr>
              <w:tab/>
            </w:r>
            <w:r>
              <w:rPr>
                <w:webHidden/>
              </w:rPr>
              <w:fldChar w:fldCharType="begin"/>
            </w:r>
            <w:r>
              <w:rPr>
                <w:webHidden/>
              </w:rPr>
              <w:instrText xml:space="preserve"> PAGEREF _Toc234252002 \h </w:instrText>
            </w:r>
            <w:r>
              <w:rPr>
                <w:webHidden/>
              </w:rPr>
            </w:r>
            <w:r>
              <w:rPr>
                <w:webHidden/>
              </w:rPr>
              <w:fldChar w:fldCharType="separate"/>
            </w:r>
            <w:r>
              <w:rPr>
                <w:webHidden/>
              </w:rPr>
              <w:t>8</w:t>
            </w:r>
            <w:r>
              <w:rPr>
                <w:webHidden/>
              </w:rPr>
              <w:fldChar w:fldCharType="end"/>
            </w:r>
          </w:hyperlink>
        </w:p>
        <w:p w14:paraId="3C5D271F" w14:textId="77777777" w:rsidR="007932A6" w:rsidRDefault="007932A6" w:rsidP="007932A6">
          <w:pPr>
            <w:pStyle w:val="TOC1"/>
            <w:rPr>
              <w:rFonts w:eastAsiaTheme="minorEastAsia"/>
            </w:rPr>
          </w:pPr>
          <w:hyperlink w:anchor="_Toc234252003" w:history="1">
            <w:r w:rsidRPr="006F19D7">
              <w:rPr>
                <w:rStyle w:val="Hyperlink"/>
              </w:rPr>
              <w:t>5. Strategy Evaluation</w:t>
            </w:r>
            <w:r>
              <w:rPr>
                <w:webHidden/>
              </w:rPr>
              <w:tab/>
            </w:r>
            <w:r>
              <w:rPr>
                <w:webHidden/>
              </w:rPr>
              <w:fldChar w:fldCharType="begin"/>
            </w:r>
            <w:r>
              <w:rPr>
                <w:webHidden/>
              </w:rPr>
              <w:instrText xml:space="preserve"> PAGEREF _Toc234252003 \h </w:instrText>
            </w:r>
            <w:r>
              <w:rPr>
                <w:webHidden/>
              </w:rPr>
            </w:r>
            <w:r>
              <w:rPr>
                <w:webHidden/>
              </w:rPr>
              <w:fldChar w:fldCharType="separate"/>
            </w:r>
            <w:r>
              <w:rPr>
                <w:webHidden/>
              </w:rPr>
              <w:t>9</w:t>
            </w:r>
            <w:r>
              <w:rPr>
                <w:webHidden/>
              </w:rPr>
              <w:fldChar w:fldCharType="end"/>
            </w:r>
          </w:hyperlink>
        </w:p>
        <w:p w14:paraId="3C5D2720" w14:textId="77777777" w:rsidR="007932A6" w:rsidRDefault="007932A6" w:rsidP="007932A6">
          <w:pPr>
            <w:pStyle w:val="TOC1"/>
            <w:rPr>
              <w:rFonts w:eastAsiaTheme="minorEastAsia"/>
            </w:rPr>
          </w:pPr>
          <w:hyperlink w:anchor="_Toc234252004" w:history="1">
            <w:r w:rsidRPr="006F19D7">
              <w:rPr>
                <w:rStyle w:val="Hyperlink"/>
              </w:rPr>
              <w:t>6. Stakeholder analysis</w:t>
            </w:r>
            <w:r>
              <w:rPr>
                <w:webHidden/>
              </w:rPr>
              <w:tab/>
            </w:r>
            <w:r>
              <w:rPr>
                <w:webHidden/>
              </w:rPr>
              <w:fldChar w:fldCharType="begin"/>
            </w:r>
            <w:r>
              <w:rPr>
                <w:webHidden/>
              </w:rPr>
              <w:instrText xml:space="preserve"> PAGEREF _Toc234252004 \h </w:instrText>
            </w:r>
            <w:r>
              <w:rPr>
                <w:webHidden/>
              </w:rPr>
            </w:r>
            <w:r>
              <w:rPr>
                <w:webHidden/>
              </w:rPr>
              <w:fldChar w:fldCharType="separate"/>
            </w:r>
            <w:r>
              <w:rPr>
                <w:webHidden/>
              </w:rPr>
              <w:t>11</w:t>
            </w:r>
            <w:r>
              <w:rPr>
                <w:webHidden/>
              </w:rPr>
              <w:fldChar w:fldCharType="end"/>
            </w:r>
          </w:hyperlink>
        </w:p>
        <w:p w14:paraId="3C5D2721" w14:textId="77777777" w:rsidR="007932A6" w:rsidRPr="007932A6" w:rsidRDefault="007932A6" w:rsidP="007932A6">
          <w:pPr>
            <w:pStyle w:val="TOC1"/>
            <w:rPr>
              <w:rFonts w:eastAsiaTheme="minorEastAsia"/>
            </w:rPr>
          </w:pPr>
          <w:hyperlink w:anchor="_Toc234252005" w:history="1">
            <w:r w:rsidRPr="007932A6">
              <w:rPr>
                <w:rStyle w:val="Hyperlink"/>
                <w:color w:val="000000" w:themeColor="text1"/>
              </w:rPr>
              <w:t>7. Implementation and Monitoring</w:t>
            </w:r>
            <w:r w:rsidRPr="007932A6">
              <w:rPr>
                <w:webHidden/>
              </w:rPr>
              <w:tab/>
            </w:r>
            <w:r w:rsidRPr="007932A6">
              <w:rPr>
                <w:webHidden/>
              </w:rPr>
              <w:fldChar w:fldCharType="begin"/>
            </w:r>
            <w:r w:rsidRPr="007932A6">
              <w:rPr>
                <w:webHidden/>
              </w:rPr>
              <w:instrText xml:space="preserve"> PAGEREF _Toc234252005 \h </w:instrText>
            </w:r>
            <w:r w:rsidRPr="007932A6">
              <w:rPr>
                <w:webHidden/>
              </w:rPr>
            </w:r>
            <w:r w:rsidRPr="007932A6">
              <w:rPr>
                <w:webHidden/>
              </w:rPr>
              <w:fldChar w:fldCharType="separate"/>
            </w:r>
            <w:r w:rsidRPr="007932A6">
              <w:rPr>
                <w:webHidden/>
              </w:rPr>
              <w:t>12</w:t>
            </w:r>
            <w:r w:rsidRPr="007932A6">
              <w:rPr>
                <w:webHidden/>
              </w:rPr>
              <w:fldChar w:fldCharType="end"/>
            </w:r>
          </w:hyperlink>
        </w:p>
        <w:p w14:paraId="3C5D2722" w14:textId="77777777" w:rsidR="007932A6" w:rsidRDefault="007932A6" w:rsidP="007932A6">
          <w:pPr>
            <w:pStyle w:val="TOC1"/>
            <w:rPr>
              <w:rFonts w:eastAsiaTheme="minorEastAsia"/>
            </w:rPr>
          </w:pPr>
          <w:hyperlink w:anchor="_Toc234252006" w:history="1">
            <w:r w:rsidRPr="006F19D7">
              <w:rPr>
                <w:rStyle w:val="Hyperlink"/>
              </w:rPr>
              <w:t>Conclusion</w:t>
            </w:r>
            <w:r>
              <w:rPr>
                <w:webHidden/>
              </w:rPr>
              <w:tab/>
            </w:r>
            <w:r>
              <w:rPr>
                <w:webHidden/>
              </w:rPr>
              <w:fldChar w:fldCharType="begin"/>
            </w:r>
            <w:r>
              <w:rPr>
                <w:webHidden/>
              </w:rPr>
              <w:instrText xml:space="preserve"> PAGEREF _Toc234252006 \h </w:instrText>
            </w:r>
            <w:r>
              <w:rPr>
                <w:webHidden/>
              </w:rPr>
            </w:r>
            <w:r>
              <w:rPr>
                <w:webHidden/>
              </w:rPr>
              <w:fldChar w:fldCharType="separate"/>
            </w:r>
            <w:r>
              <w:rPr>
                <w:webHidden/>
              </w:rPr>
              <w:t>13</w:t>
            </w:r>
            <w:r>
              <w:rPr>
                <w:webHidden/>
              </w:rPr>
              <w:fldChar w:fldCharType="end"/>
            </w:r>
          </w:hyperlink>
        </w:p>
        <w:p w14:paraId="3C5D2723" w14:textId="77777777" w:rsidR="00222BBF" w:rsidRPr="003D5511" w:rsidRDefault="00222BBF" w:rsidP="003D5511">
          <w:pPr>
            <w:spacing w:line="360" w:lineRule="auto"/>
            <w:jc w:val="both"/>
            <w:rPr>
              <w:rFonts w:ascii="Arial" w:hAnsi="Arial" w:cs="Arial"/>
              <w:color w:val="000000" w:themeColor="text1"/>
            </w:rPr>
          </w:pPr>
          <w:r w:rsidRPr="003D5511">
            <w:rPr>
              <w:rFonts w:ascii="Arial" w:hAnsi="Arial" w:cs="Arial"/>
              <w:color w:val="000000" w:themeColor="text1"/>
            </w:rPr>
            <w:fldChar w:fldCharType="end"/>
          </w:r>
        </w:p>
      </w:sdtContent>
    </w:sdt>
    <w:p w14:paraId="3C5D2724" w14:textId="77777777" w:rsidR="00052745" w:rsidRPr="003D5511" w:rsidRDefault="00052745" w:rsidP="003D5511">
      <w:pPr>
        <w:spacing w:line="360" w:lineRule="auto"/>
        <w:jc w:val="both"/>
        <w:rPr>
          <w:rFonts w:ascii="Arial" w:hAnsi="Arial" w:cs="Arial"/>
          <w:b/>
          <w:color w:val="000000" w:themeColor="text1"/>
          <w:kern w:val="36"/>
        </w:rPr>
      </w:pPr>
      <w:r w:rsidRPr="003D5511">
        <w:rPr>
          <w:rFonts w:ascii="Arial" w:hAnsi="Arial" w:cs="Arial"/>
          <w:b/>
          <w:color w:val="000000" w:themeColor="text1"/>
          <w:kern w:val="36"/>
        </w:rPr>
        <w:br w:type="page"/>
      </w:r>
    </w:p>
    <w:p w14:paraId="3C5D2725" w14:textId="77777777" w:rsidR="005933F8" w:rsidRPr="003D5511" w:rsidRDefault="005933F8" w:rsidP="003D5511">
      <w:pPr>
        <w:pStyle w:val="Heading1"/>
        <w:spacing w:line="360" w:lineRule="auto"/>
        <w:jc w:val="both"/>
        <w:rPr>
          <w:rFonts w:ascii="Arial" w:hAnsi="Arial" w:cs="Arial"/>
          <w:color w:val="000000" w:themeColor="text1"/>
          <w:sz w:val="22"/>
          <w:szCs w:val="22"/>
        </w:rPr>
      </w:pPr>
      <w:bookmarkStart w:id="1" w:name="_Toc234251998"/>
      <w:r w:rsidRPr="003D5511">
        <w:rPr>
          <w:rFonts w:ascii="Arial" w:hAnsi="Arial" w:cs="Arial"/>
          <w:color w:val="000000" w:themeColor="text1"/>
          <w:sz w:val="22"/>
          <w:szCs w:val="22"/>
        </w:rPr>
        <w:lastRenderedPageBreak/>
        <w:t>2. Introduction to Vodafone</w:t>
      </w:r>
      <w:bookmarkEnd w:id="1"/>
    </w:p>
    <w:p w14:paraId="3C5D2726" w14:textId="77777777" w:rsidR="00290B16" w:rsidRPr="003D5511" w:rsidRDefault="00290B16" w:rsidP="003D5511">
      <w:pPr>
        <w:spacing w:line="360" w:lineRule="auto"/>
        <w:jc w:val="both"/>
        <w:rPr>
          <w:rFonts w:ascii="Arial" w:hAnsi="Arial" w:cs="Arial"/>
          <w:color w:val="000000" w:themeColor="text1"/>
        </w:rPr>
      </w:pPr>
      <w:r w:rsidRPr="003D5511">
        <w:rPr>
          <w:rFonts w:ascii="Arial" w:hAnsi="Arial" w:cs="Arial"/>
          <w:color w:val="000000" w:themeColor="text1"/>
        </w:rPr>
        <w:t xml:space="preserve">Vodafone Group Plc is a telecommunications company headquartered in Newbury, England, in the UK. It was established in 1991 and is listed on the London Stock Exchange (LSE). It provides mobile, fixed-line, broadband and digital communications to its customers across Europe and Africa. The company has made changes in recent years, offloading bonds between Spain and Italy, as both are considered sleeping giants of the company. Vodafone has been </w:t>
      </w:r>
      <w:proofErr w:type="spellStart"/>
      <w:r w:rsidRPr="003D5511">
        <w:rPr>
          <w:rFonts w:ascii="Arial" w:hAnsi="Arial" w:cs="Arial"/>
          <w:color w:val="000000" w:themeColor="text1"/>
        </w:rPr>
        <w:t>rationalising</w:t>
      </w:r>
      <w:proofErr w:type="spellEnd"/>
      <w:r w:rsidRPr="003D5511">
        <w:rPr>
          <w:rFonts w:ascii="Arial" w:hAnsi="Arial" w:cs="Arial"/>
          <w:color w:val="000000" w:themeColor="text1"/>
        </w:rPr>
        <w:t xml:space="preserve"> its business and, in the last few years, has sold its bonds in Spain and Italy, which is essentially a sleeping giant company that only does core operations. This resulted in total revenues of €37.4 billion for the company in the 2025 financial year, where the company's services revenues increased by 5.1%, reflecting improved business performance.</w:t>
      </w:r>
    </w:p>
    <w:p w14:paraId="3C5D2727" w14:textId="77777777" w:rsidR="00290B16" w:rsidRPr="003D5511" w:rsidRDefault="00290B16" w:rsidP="003D5511">
      <w:pPr>
        <w:spacing w:line="360" w:lineRule="auto"/>
        <w:jc w:val="both"/>
        <w:rPr>
          <w:rFonts w:ascii="Arial" w:hAnsi="Arial" w:cs="Arial"/>
          <w:color w:val="000000" w:themeColor="text1"/>
        </w:rPr>
      </w:pPr>
      <w:r w:rsidRPr="003D5511">
        <w:rPr>
          <w:rFonts w:ascii="Arial" w:hAnsi="Arial" w:cs="Arial"/>
          <w:color w:val="000000" w:themeColor="text1"/>
        </w:rPr>
        <w:t>Vodafone's purpose is to connect people for a better future by delivering trustworthy and inventive communication solutions. It aims to be a digital services provider that is the benchmark in Europe and Africa and can contribute to an inclusive and sustainable digital society. Vodafone's values are known as the ‘Spirit of Vodafone and focus on aspects of ‘Trust ', ‘Innovation ', ‘Simplicity' and ‘Putting customers first '. These are its values, which affect its day-to-day business and activities.</w:t>
      </w:r>
      <w:r w:rsidR="00222BBF" w:rsidRPr="003D5511">
        <w:rPr>
          <w:rFonts w:ascii="Arial" w:hAnsi="Arial" w:cs="Arial"/>
          <w:color w:val="000000" w:themeColor="text1"/>
        </w:rPr>
        <w:t xml:space="preserve"> </w:t>
      </w:r>
      <w:r w:rsidRPr="003D5511">
        <w:rPr>
          <w:rFonts w:ascii="Arial" w:hAnsi="Arial" w:cs="Arial"/>
          <w:color w:val="000000" w:themeColor="text1"/>
        </w:rPr>
        <w:t>The three main strategic priorities – Customers, Simplicity and Growth will benefit from the strong leadership of new CEO Margherita Della Valle in their implementation. The priorities focus on enhancing Consumer experience and more on improving Operational Efficiency and support, with a focus on Business Growth for the medium to long-term.</w:t>
      </w:r>
    </w:p>
    <w:p w14:paraId="3C5D2728" w14:textId="77777777" w:rsidR="00290B16" w:rsidRPr="003D5511" w:rsidRDefault="00290B16" w:rsidP="003D5511">
      <w:pPr>
        <w:spacing w:line="360" w:lineRule="auto"/>
        <w:jc w:val="both"/>
        <w:rPr>
          <w:rFonts w:ascii="Arial" w:hAnsi="Arial" w:cs="Arial"/>
          <w:color w:val="000000" w:themeColor="text1"/>
        </w:rPr>
      </w:pPr>
      <w:r w:rsidRPr="003D5511">
        <w:rPr>
          <w:rFonts w:ascii="Arial" w:hAnsi="Arial" w:cs="Arial"/>
          <w:color w:val="000000" w:themeColor="text1"/>
        </w:rPr>
        <w:t>But in May 2025, Vodafone's capabilities were enhanced in the UK when it acquired Three UK, creating the UK's largest mobile network operator, Three today through a merger. The integration will help create an even more enhanced network, contribute to investments in the business and serve sustainable growth, hopefully all coupled with making it easier for Vodafone to fulfill its mission of "connecting people and communities.</w:t>
      </w:r>
    </w:p>
    <w:p w14:paraId="3C5D2729" w14:textId="77777777" w:rsidR="005933F8" w:rsidRPr="003D5511" w:rsidRDefault="005933F8" w:rsidP="003D5511">
      <w:pPr>
        <w:pStyle w:val="Heading1"/>
        <w:spacing w:line="360" w:lineRule="auto"/>
        <w:jc w:val="both"/>
        <w:rPr>
          <w:rFonts w:ascii="Arial" w:hAnsi="Arial" w:cs="Arial"/>
          <w:color w:val="000000" w:themeColor="text1"/>
          <w:sz w:val="22"/>
          <w:szCs w:val="22"/>
        </w:rPr>
      </w:pPr>
      <w:bookmarkStart w:id="2" w:name="_Toc234251999"/>
      <w:r w:rsidRPr="003D5511">
        <w:rPr>
          <w:rFonts w:ascii="Arial" w:hAnsi="Arial" w:cs="Arial"/>
          <w:color w:val="000000" w:themeColor="text1"/>
          <w:sz w:val="22"/>
          <w:szCs w:val="22"/>
        </w:rPr>
        <w:t>3. Evaluation of Current Market Situation</w:t>
      </w:r>
      <w:bookmarkEnd w:id="2"/>
    </w:p>
    <w:p w14:paraId="3C5D272A" w14:textId="77777777" w:rsidR="00290B16" w:rsidRPr="003D5511" w:rsidRDefault="00290B16" w:rsidP="003D5511">
      <w:pPr>
        <w:spacing w:line="360" w:lineRule="auto"/>
        <w:jc w:val="both"/>
        <w:rPr>
          <w:rFonts w:ascii="Arial" w:hAnsi="Arial" w:cs="Arial"/>
          <w:color w:val="000000" w:themeColor="text1"/>
        </w:rPr>
      </w:pPr>
      <w:r w:rsidRPr="003D5511">
        <w:rPr>
          <w:rFonts w:ascii="Arial" w:hAnsi="Arial" w:cs="Arial"/>
          <w:color w:val="000000" w:themeColor="text1"/>
        </w:rPr>
        <w:t>In this section, there is an assessment of the Vodafone UK business environment based on two strategic frameworks (PESTEL analysis and Porter's 5 forces). PESTEL examines external environmental forces and Porter's Five Forces is a competitive analysis of the industry. These frameworks outline some major opportunities and threats faced by a new company Vodafone Three in the UK telecoms industry.</w:t>
      </w:r>
    </w:p>
    <w:p w14:paraId="3C5D272B" w14:textId="77777777" w:rsidR="005933F8" w:rsidRPr="003D5511" w:rsidRDefault="005933F8" w:rsidP="003D5511">
      <w:pPr>
        <w:pStyle w:val="Heading2"/>
        <w:spacing w:line="360" w:lineRule="auto"/>
        <w:jc w:val="both"/>
        <w:rPr>
          <w:rFonts w:ascii="Arial" w:hAnsi="Arial" w:cs="Arial"/>
          <w:color w:val="000000" w:themeColor="text1"/>
          <w:sz w:val="22"/>
          <w:szCs w:val="22"/>
        </w:rPr>
      </w:pPr>
      <w:bookmarkStart w:id="3" w:name="_Toc234252000"/>
      <w:r w:rsidRPr="003D5511">
        <w:rPr>
          <w:rFonts w:ascii="Arial" w:hAnsi="Arial" w:cs="Arial"/>
          <w:color w:val="000000" w:themeColor="text1"/>
          <w:sz w:val="22"/>
          <w:szCs w:val="22"/>
        </w:rPr>
        <w:lastRenderedPageBreak/>
        <w:t>3.1 PESTEL Analysis</w:t>
      </w:r>
      <w:bookmarkEnd w:id="3"/>
    </w:p>
    <w:p w14:paraId="3C5D272C" w14:textId="77777777" w:rsidR="009326D3" w:rsidRPr="003D5511" w:rsidRDefault="009326D3" w:rsidP="007932A6">
      <w:pPr>
        <w:pStyle w:val="Heading2"/>
        <w:keepNext/>
        <w:spacing w:line="360" w:lineRule="auto"/>
        <w:jc w:val="center"/>
        <w:rPr>
          <w:rFonts w:ascii="Arial" w:hAnsi="Arial" w:cs="Arial"/>
          <w:sz w:val="22"/>
          <w:szCs w:val="22"/>
        </w:rPr>
      </w:pPr>
      <w:r w:rsidRPr="003D5511">
        <w:rPr>
          <w:rFonts w:ascii="Arial" w:hAnsi="Arial" w:cs="Arial"/>
          <w:b w:val="0"/>
          <w:bCs w:val="0"/>
          <w:noProof/>
          <w:color w:val="000000" w:themeColor="text1"/>
          <w:sz w:val="22"/>
          <w:szCs w:val="22"/>
        </w:rPr>
        <w:drawing>
          <wp:inline distT="0" distB="0" distL="0" distR="0" wp14:anchorId="3C5D2789" wp14:editId="3C5D278A">
            <wp:extent cx="5664835" cy="387159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664835" cy="3871595"/>
                    </a:xfrm>
                    <a:prstGeom prst="rect">
                      <a:avLst/>
                    </a:prstGeom>
                    <a:noFill/>
                    <a:ln w="9525">
                      <a:noFill/>
                      <a:miter lim="800000"/>
                      <a:headEnd/>
                      <a:tailEnd/>
                    </a:ln>
                  </pic:spPr>
                </pic:pic>
              </a:graphicData>
            </a:graphic>
          </wp:inline>
        </w:drawing>
      </w:r>
    </w:p>
    <w:p w14:paraId="3C5D272D" w14:textId="77777777" w:rsidR="009326D3" w:rsidRPr="003D5511" w:rsidRDefault="009326D3" w:rsidP="007932A6">
      <w:pPr>
        <w:pStyle w:val="Caption"/>
        <w:spacing w:line="360" w:lineRule="auto"/>
        <w:jc w:val="center"/>
        <w:rPr>
          <w:rFonts w:ascii="Arial" w:hAnsi="Arial" w:cs="Arial"/>
          <w:color w:val="000000" w:themeColor="text1"/>
          <w:sz w:val="22"/>
          <w:szCs w:val="22"/>
        </w:rPr>
      </w:pPr>
      <w:r w:rsidRPr="003D5511">
        <w:rPr>
          <w:rFonts w:ascii="Arial" w:hAnsi="Arial" w:cs="Arial"/>
          <w:color w:val="000000" w:themeColor="text1"/>
          <w:sz w:val="22"/>
          <w:szCs w:val="22"/>
        </w:rPr>
        <w:t xml:space="preserve">Figure </w:t>
      </w:r>
      <w:r w:rsidRPr="003D5511">
        <w:rPr>
          <w:rFonts w:ascii="Arial" w:hAnsi="Arial" w:cs="Arial"/>
          <w:color w:val="000000" w:themeColor="text1"/>
          <w:sz w:val="22"/>
          <w:szCs w:val="22"/>
        </w:rPr>
        <w:fldChar w:fldCharType="begin"/>
      </w:r>
      <w:r w:rsidRPr="003D5511">
        <w:rPr>
          <w:rFonts w:ascii="Arial" w:hAnsi="Arial" w:cs="Arial"/>
          <w:color w:val="000000" w:themeColor="text1"/>
          <w:sz w:val="22"/>
          <w:szCs w:val="22"/>
        </w:rPr>
        <w:instrText xml:space="preserve"> SEQ Figure \* ARABIC </w:instrText>
      </w:r>
      <w:r w:rsidRPr="003D5511">
        <w:rPr>
          <w:rFonts w:ascii="Arial" w:hAnsi="Arial" w:cs="Arial"/>
          <w:color w:val="000000" w:themeColor="text1"/>
          <w:sz w:val="22"/>
          <w:szCs w:val="22"/>
        </w:rPr>
        <w:fldChar w:fldCharType="separate"/>
      </w:r>
      <w:r w:rsidRPr="003D5511">
        <w:rPr>
          <w:rFonts w:ascii="Arial" w:hAnsi="Arial" w:cs="Arial"/>
          <w:noProof/>
          <w:color w:val="000000" w:themeColor="text1"/>
          <w:sz w:val="22"/>
          <w:szCs w:val="22"/>
        </w:rPr>
        <w:t>1</w:t>
      </w:r>
      <w:r w:rsidRPr="003D5511">
        <w:rPr>
          <w:rFonts w:ascii="Arial" w:hAnsi="Arial" w:cs="Arial"/>
          <w:color w:val="000000" w:themeColor="text1"/>
          <w:sz w:val="22"/>
          <w:szCs w:val="22"/>
        </w:rPr>
        <w:fldChar w:fldCharType="end"/>
      </w:r>
      <w:r w:rsidRPr="003D5511">
        <w:rPr>
          <w:rFonts w:ascii="Arial" w:hAnsi="Arial" w:cs="Arial"/>
          <w:color w:val="000000" w:themeColor="text1"/>
          <w:sz w:val="22"/>
          <w:szCs w:val="22"/>
        </w:rPr>
        <w:t xml:space="preserve"> PESTLE Analysis of Vodafone source (</w:t>
      </w:r>
      <w:proofErr w:type="spellStart"/>
      <w:r w:rsidRPr="003D5511">
        <w:rPr>
          <w:rFonts w:ascii="Arial" w:hAnsi="Arial" w:cs="Arial"/>
          <w:color w:val="000000" w:themeColor="text1"/>
          <w:sz w:val="22"/>
          <w:szCs w:val="22"/>
        </w:rPr>
        <w:t>Self created</w:t>
      </w:r>
      <w:proofErr w:type="spellEnd"/>
      <w:r w:rsidRPr="003D5511">
        <w:rPr>
          <w:rFonts w:ascii="Arial" w:hAnsi="Arial" w:cs="Arial"/>
          <w:color w:val="000000" w:themeColor="text1"/>
          <w:sz w:val="22"/>
          <w:szCs w:val="22"/>
        </w:rPr>
        <w:t>)</w:t>
      </w:r>
    </w:p>
    <w:p w14:paraId="3C5D272E" w14:textId="77777777" w:rsidR="005933F8" w:rsidRPr="003D5511" w:rsidRDefault="005933F8" w:rsidP="003D5511">
      <w:pPr>
        <w:spacing w:line="360" w:lineRule="auto"/>
        <w:jc w:val="both"/>
        <w:rPr>
          <w:rFonts w:ascii="Arial" w:hAnsi="Arial" w:cs="Arial"/>
          <w:color w:val="000000" w:themeColor="text1"/>
        </w:rPr>
      </w:pPr>
      <w:r w:rsidRPr="003D5511">
        <w:rPr>
          <w:rFonts w:ascii="Arial" w:hAnsi="Arial" w:cs="Arial"/>
          <w:b/>
          <w:bCs/>
          <w:color w:val="000000" w:themeColor="text1"/>
        </w:rPr>
        <w:t>Political:</w:t>
      </w:r>
      <w:r w:rsidRPr="003D5511">
        <w:rPr>
          <w:rFonts w:ascii="Arial" w:hAnsi="Arial" w:cs="Arial"/>
          <w:color w:val="000000" w:themeColor="text1"/>
        </w:rPr>
        <w:t xml:space="preserve"> </w:t>
      </w:r>
      <w:r w:rsidR="00290B16" w:rsidRPr="003D5511">
        <w:rPr>
          <w:rFonts w:ascii="Arial" w:hAnsi="Arial" w:cs="Arial"/>
          <w:color w:val="000000" w:themeColor="text1"/>
        </w:rPr>
        <w:t>The government promotes investment in telecom infrastructure for digital connectivity in the UK. Vodafone and Three's proposed merger received approval from the Competition and Markets Authority (CMA) last December, but with the stipulation that both parties entered into legally binding commitments. This included an investment commitment of £11 billion in the network to be spread over the next 10 years and three years of wholesale price protection for the smaller Mobile Virtual Network Operators (MVNOs)</w:t>
      </w:r>
      <w:r w:rsidR="00222BBF" w:rsidRPr="003D5511">
        <w:rPr>
          <w:rFonts w:ascii="Arial" w:hAnsi="Arial" w:cs="Arial"/>
          <w:color w:val="000000" w:themeColor="text1"/>
        </w:rPr>
        <w:t xml:space="preserve"> (Birru, </w:t>
      </w:r>
      <w:proofErr w:type="spellStart"/>
      <w:r w:rsidR="00222BBF" w:rsidRPr="003D5511">
        <w:rPr>
          <w:rFonts w:ascii="Arial" w:hAnsi="Arial" w:cs="Arial"/>
          <w:color w:val="000000" w:themeColor="text1"/>
        </w:rPr>
        <w:t>Sudarmiatin</w:t>
      </w:r>
      <w:proofErr w:type="spellEnd"/>
      <w:r w:rsidR="00222BBF" w:rsidRPr="003D5511">
        <w:rPr>
          <w:rFonts w:ascii="Arial" w:hAnsi="Arial" w:cs="Arial"/>
          <w:color w:val="000000" w:themeColor="text1"/>
        </w:rPr>
        <w:t xml:space="preserve"> and Hermawan, 2022). </w:t>
      </w:r>
      <w:r w:rsidR="00290B16" w:rsidRPr="003D5511">
        <w:rPr>
          <w:rFonts w:ascii="Arial" w:hAnsi="Arial" w:cs="Arial"/>
          <w:color w:val="000000" w:themeColor="text1"/>
        </w:rPr>
        <w:t>Until the company becomes compliant, there is a duty to ensure regulatory compliance, which falls with CMA and Ofcom, with the company reporting back to CMA and Ofcom annually.</w:t>
      </w:r>
    </w:p>
    <w:p w14:paraId="3C5D272F" w14:textId="77777777" w:rsidR="005933F8" w:rsidRPr="003D5511" w:rsidRDefault="005933F8" w:rsidP="003D5511">
      <w:pPr>
        <w:spacing w:line="360" w:lineRule="auto"/>
        <w:jc w:val="both"/>
        <w:rPr>
          <w:rFonts w:ascii="Arial" w:hAnsi="Arial" w:cs="Arial"/>
          <w:color w:val="000000" w:themeColor="text1"/>
        </w:rPr>
      </w:pPr>
      <w:r w:rsidRPr="003D5511">
        <w:rPr>
          <w:rFonts w:ascii="Arial" w:hAnsi="Arial" w:cs="Arial"/>
          <w:b/>
          <w:bCs/>
          <w:color w:val="000000" w:themeColor="text1"/>
        </w:rPr>
        <w:t>Economic:</w:t>
      </w:r>
      <w:r w:rsidRPr="003D5511">
        <w:rPr>
          <w:rFonts w:ascii="Arial" w:hAnsi="Arial" w:cs="Arial"/>
          <w:color w:val="000000" w:themeColor="text1"/>
        </w:rPr>
        <w:t xml:space="preserve"> </w:t>
      </w:r>
      <w:r w:rsidR="00290B16" w:rsidRPr="003D5511">
        <w:rPr>
          <w:rFonts w:ascii="Arial" w:hAnsi="Arial" w:cs="Arial"/>
          <w:color w:val="000000" w:themeColor="text1"/>
        </w:rPr>
        <w:t>Churn with mobile providers is on the rise as customers in the UK focus more on price due to the rising cost of living. The financial effect from the introduction of the euro also affected the Vodafone Group's results due to fluctuations in the exchange rate from the British pound. Following the merger, the consolidated net debt of the Vodafone Group got a boost of £1.7 billion (€2.0 billion)</w:t>
      </w:r>
      <w:r w:rsidR="00222BBF" w:rsidRPr="003D5511">
        <w:rPr>
          <w:rFonts w:ascii="Arial" w:hAnsi="Arial" w:cs="Arial"/>
          <w:color w:val="000000" w:themeColor="text1"/>
        </w:rPr>
        <w:t xml:space="preserve"> (Freeman and Velamuri, 2023)</w:t>
      </w:r>
      <w:r w:rsidR="00290B16" w:rsidRPr="003D5511">
        <w:rPr>
          <w:rFonts w:ascii="Arial" w:hAnsi="Arial" w:cs="Arial"/>
          <w:color w:val="000000" w:themeColor="text1"/>
        </w:rPr>
        <w:t xml:space="preserve">. The two listed parent companies also </w:t>
      </w:r>
      <w:r w:rsidR="00290B16" w:rsidRPr="003D5511">
        <w:rPr>
          <w:rFonts w:ascii="Arial" w:hAnsi="Arial" w:cs="Arial"/>
          <w:color w:val="000000" w:themeColor="text1"/>
        </w:rPr>
        <w:lastRenderedPageBreak/>
        <w:t xml:space="preserve">invested £800m in </w:t>
      </w:r>
      <w:proofErr w:type="spellStart"/>
      <w:r w:rsidR="00290B16" w:rsidRPr="003D5511">
        <w:rPr>
          <w:rFonts w:ascii="Arial" w:hAnsi="Arial" w:cs="Arial"/>
          <w:color w:val="000000" w:themeColor="text1"/>
        </w:rPr>
        <w:t>VodafoneThree</w:t>
      </w:r>
      <w:proofErr w:type="spellEnd"/>
      <w:r w:rsidR="00290B16" w:rsidRPr="003D5511">
        <w:rPr>
          <w:rFonts w:ascii="Arial" w:hAnsi="Arial" w:cs="Arial"/>
          <w:color w:val="000000" w:themeColor="text1"/>
        </w:rPr>
        <w:t>. It's also a company that requires a significant amount of capital expenditure with the figure of £1.3bn spen</w:t>
      </w:r>
      <w:r w:rsidR="00222BBF" w:rsidRPr="003D5511">
        <w:rPr>
          <w:rFonts w:ascii="Arial" w:hAnsi="Arial" w:cs="Arial"/>
          <w:color w:val="000000" w:themeColor="text1"/>
        </w:rPr>
        <w:t xml:space="preserve">t in the first year by </w:t>
      </w:r>
      <w:proofErr w:type="spellStart"/>
      <w:r w:rsidR="00222BBF" w:rsidRPr="003D5511">
        <w:rPr>
          <w:rFonts w:ascii="Arial" w:hAnsi="Arial" w:cs="Arial"/>
          <w:color w:val="000000" w:themeColor="text1"/>
        </w:rPr>
        <w:t>Vodafone</w:t>
      </w:r>
      <w:r w:rsidR="00290B16" w:rsidRPr="003D5511">
        <w:rPr>
          <w:rFonts w:ascii="Arial" w:hAnsi="Arial" w:cs="Arial"/>
          <w:color w:val="000000" w:themeColor="text1"/>
        </w:rPr>
        <w:t>Three</w:t>
      </w:r>
      <w:proofErr w:type="spellEnd"/>
      <w:r w:rsidR="00290B16" w:rsidRPr="003D5511">
        <w:rPr>
          <w:rFonts w:ascii="Arial" w:hAnsi="Arial" w:cs="Arial"/>
          <w:color w:val="000000" w:themeColor="text1"/>
        </w:rPr>
        <w:t>.</w:t>
      </w:r>
    </w:p>
    <w:p w14:paraId="3C5D2730" w14:textId="77777777" w:rsidR="00290B16" w:rsidRPr="003D5511" w:rsidRDefault="005933F8" w:rsidP="003D5511">
      <w:pPr>
        <w:spacing w:line="360" w:lineRule="auto"/>
        <w:jc w:val="both"/>
        <w:rPr>
          <w:rFonts w:ascii="Arial" w:hAnsi="Arial" w:cs="Arial"/>
          <w:color w:val="000000" w:themeColor="text1"/>
        </w:rPr>
      </w:pPr>
      <w:r w:rsidRPr="003D5511">
        <w:rPr>
          <w:rFonts w:ascii="Arial" w:hAnsi="Arial" w:cs="Arial"/>
          <w:b/>
          <w:bCs/>
          <w:color w:val="000000" w:themeColor="text1"/>
        </w:rPr>
        <w:t>Social:</w:t>
      </w:r>
      <w:r w:rsidRPr="003D5511">
        <w:rPr>
          <w:rFonts w:ascii="Arial" w:hAnsi="Arial" w:cs="Arial"/>
          <w:color w:val="000000" w:themeColor="text1"/>
        </w:rPr>
        <w:t xml:space="preserve"> </w:t>
      </w:r>
      <w:r w:rsidR="00290B16" w:rsidRPr="003D5511">
        <w:rPr>
          <w:rFonts w:ascii="Arial" w:hAnsi="Arial" w:cs="Arial"/>
          <w:color w:val="000000" w:themeColor="text1"/>
        </w:rPr>
        <w:t xml:space="preserve">They demand swift and reliable internet connections when working remotely, online entertainment and smart devices. Combining the users on the two networks will provide access to the other network's coverage, which will help to speed up the mobile 4G signals by up to 40% in some parts of the UK and contribute to eliminating the "Mobile Coverage Gaps", including indoors and in rural </w:t>
      </w:r>
      <w:r w:rsidR="00222BBF" w:rsidRPr="003D5511">
        <w:rPr>
          <w:rFonts w:ascii="Arial" w:hAnsi="Arial" w:cs="Arial"/>
          <w:color w:val="000000" w:themeColor="text1"/>
        </w:rPr>
        <w:t>areas (Curtis and Harpley, 2024)</w:t>
      </w:r>
      <w:r w:rsidR="00290B16" w:rsidRPr="003D5511">
        <w:rPr>
          <w:rFonts w:ascii="Arial" w:hAnsi="Arial" w:cs="Arial"/>
          <w:color w:val="000000" w:themeColor="text1"/>
        </w:rPr>
        <w:t>.</w:t>
      </w:r>
    </w:p>
    <w:p w14:paraId="3C5D2731" w14:textId="77777777" w:rsidR="005933F8" w:rsidRPr="003D5511" w:rsidRDefault="005933F8" w:rsidP="003D5511">
      <w:pPr>
        <w:spacing w:line="360" w:lineRule="auto"/>
        <w:jc w:val="both"/>
        <w:rPr>
          <w:rFonts w:ascii="Arial" w:hAnsi="Arial" w:cs="Arial"/>
          <w:color w:val="000000" w:themeColor="text1"/>
        </w:rPr>
      </w:pPr>
      <w:r w:rsidRPr="003D5511">
        <w:rPr>
          <w:rFonts w:ascii="Arial" w:hAnsi="Arial" w:cs="Arial"/>
          <w:b/>
          <w:bCs/>
          <w:color w:val="000000" w:themeColor="text1"/>
        </w:rPr>
        <w:t>Technological:</w:t>
      </w:r>
      <w:r w:rsidRPr="003D5511">
        <w:rPr>
          <w:rFonts w:ascii="Arial" w:hAnsi="Arial" w:cs="Arial"/>
          <w:color w:val="000000" w:themeColor="text1"/>
        </w:rPr>
        <w:t xml:space="preserve"> </w:t>
      </w:r>
      <w:r w:rsidR="00605059" w:rsidRPr="003D5511">
        <w:rPr>
          <w:rFonts w:ascii="Arial" w:hAnsi="Arial" w:cs="Arial"/>
          <w:color w:val="000000" w:themeColor="text1"/>
        </w:rPr>
        <w:t xml:space="preserve">The telecommunications industry is changing and new technologies are entering, such as 5G Standalone, satellite-to-mobile communication, the Internet of Things (IoT) and the new approach to artificial intelligence (AI) usage. In January 2025, Vodafone was the first to develop a common mobile gadget into a satellite video conferencing </w:t>
      </w:r>
      <w:r w:rsidR="00222BBF" w:rsidRPr="003D5511">
        <w:rPr>
          <w:rFonts w:ascii="Arial" w:hAnsi="Arial" w:cs="Arial"/>
          <w:color w:val="000000" w:themeColor="text1"/>
        </w:rPr>
        <w:t>phone (Ferreira and de Sá, 2024)</w:t>
      </w:r>
      <w:r w:rsidR="00605059" w:rsidRPr="003D5511">
        <w:rPr>
          <w:rFonts w:ascii="Arial" w:hAnsi="Arial" w:cs="Arial"/>
          <w:color w:val="000000" w:themeColor="text1"/>
        </w:rPr>
        <w:t>. The company has also increased its full-</w:t>
      </w:r>
      <w:proofErr w:type="spellStart"/>
      <w:r w:rsidR="00605059" w:rsidRPr="003D5511">
        <w:rPr>
          <w:rFonts w:ascii="Arial" w:hAnsi="Arial" w:cs="Arial"/>
          <w:color w:val="000000" w:themeColor="text1"/>
        </w:rPr>
        <w:t>fibre</w:t>
      </w:r>
      <w:proofErr w:type="spellEnd"/>
      <w:r w:rsidR="00605059" w:rsidRPr="003D5511">
        <w:rPr>
          <w:rFonts w:ascii="Arial" w:hAnsi="Arial" w:cs="Arial"/>
          <w:color w:val="000000" w:themeColor="text1"/>
        </w:rPr>
        <w:t xml:space="preserve"> broadband coverage by working with </w:t>
      </w:r>
      <w:proofErr w:type="spellStart"/>
      <w:r w:rsidR="00605059" w:rsidRPr="003D5511">
        <w:rPr>
          <w:rFonts w:ascii="Arial" w:hAnsi="Arial" w:cs="Arial"/>
          <w:color w:val="000000" w:themeColor="text1"/>
        </w:rPr>
        <w:t>CityFibre</w:t>
      </w:r>
      <w:proofErr w:type="spellEnd"/>
      <w:r w:rsidR="00605059" w:rsidRPr="003D5511">
        <w:rPr>
          <w:rFonts w:ascii="Arial" w:hAnsi="Arial" w:cs="Arial"/>
          <w:color w:val="000000" w:themeColor="text1"/>
        </w:rPr>
        <w:t xml:space="preserve"> and Openreach, covering over 19 million premises in the UK.</w:t>
      </w:r>
    </w:p>
    <w:p w14:paraId="3C5D2732" w14:textId="77777777" w:rsidR="005933F8" w:rsidRPr="003D5511" w:rsidRDefault="005933F8" w:rsidP="003D5511">
      <w:pPr>
        <w:spacing w:line="360" w:lineRule="auto"/>
        <w:jc w:val="both"/>
        <w:rPr>
          <w:rFonts w:ascii="Arial" w:hAnsi="Arial" w:cs="Arial"/>
          <w:color w:val="000000" w:themeColor="text1"/>
        </w:rPr>
      </w:pPr>
      <w:r w:rsidRPr="003D5511">
        <w:rPr>
          <w:rFonts w:ascii="Arial" w:hAnsi="Arial" w:cs="Arial"/>
          <w:b/>
          <w:bCs/>
          <w:color w:val="000000" w:themeColor="text1"/>
        </w:rPr>
        <w:t>Environmental:</w:t>
      </w:r>
      <w:r w:rsidRPr="003D5511">
        <w:rPr>
          <w:rFonts w:ascii="Arial" w:hAnsi="Arial" w:cs="Arial"/>
          <w:color w:val="000000" w:themeColor="text1"/>
        </w:rPr>
        <w:t xml:space="preserve"> </w:t>
      </w:r>
      <w:r w:rsidR="0055602E" w:rsidRPr="003D5511">
        <w:rPr>
          <w:rFonts w:ascii="Arial" w:hAnsi="Arial" w:cs="Arial"/>
          <w:color w:val="000000" w:themeColor="text1"/>
        </w:rPr>
        <w:t xml:space="preserve">Vodafone continues to make progress to become more sustainable, with efforts to achieve Science-Based Emission Targets, as well as operational movements towards Net Zero, among the steps taken. With the high rise in energy prices, moreover, the operating cost of networks also shoots up in a significant </w:t>
      </w:r>
      <w:r w:rsidR="00222BBF" w:rsidRPr="003D5511">
        <w:rPr>
          <w:rFonts w:ascii="Arial" w:hAnsi="Arial" w:cs="Arial"/>
          <w:color w:val="000000" w:themeColor="text1"/>
        </w:rPr>
        <w:t>manner (Ferreira, Morgado and Lins, 2024)</w:t>
      </w:r>
      <w:r w:rsidR="0055602E" w:rsidRPr="003D5511">
        <w:rPr>
          <w:rFonts w:ascii="Arial" w:hAnsi="Arial" w:cs="Arial"/>
          <w:color w:val="000000" w:themeColor="text1"/>
        </w:rPr>
        <w:t>.</w:t>
      </w:r>
    </w:p>
    <w:p w14:paraId="3C5D2733" w14:textId="77777777" w:rsidR="0055602E" w:rsidRPr="003D5511" w:rsidRDefault="005933F8" w:rsidP="003D5511">
      <w:pPr>
        <w:spacing w:line="360" w:lineRule="auto"/>
        <w:jc w:val="both"/>
        <w:rPr>
          <w:rFonts w:ascii="Arial" w:hAnsi="Arial" w:cs="Arial"/>
          <w:color w:val="000000" w:themeColor="text1"/>
        </w:rPr>
      </w:pPr>
      <w:r w:rsidRPr="003D5511">
        <w:rPr>
          <w:rFonts w:ascii="Arial" w:hAnsi="Arial" w:cs="Arial"/>
          <w:b/>
          <w:bCs/>
          <w:color w:val="000000" w:themeColor="text1"/>
        </w:rPr>
        <w:t>Legal:</w:t>
      </w:r>
      <w:r w:rsidRPr="003D5511">
        <w:rPr>
          <w:rFonts w:ascii="Arial" w:hAnsi="Arial" w:cs="Arial"/>
          <w:color w:val="000000" w:themeColor="text1"/>
        </w:rPr>
        <w:t xml:space="preserve"> </w:t>
      </w:r>
      <w:r w:rsidR="0055602E" w:rsidRPr="003D5511">
        <w:rPr>
          <w:rFonts w:ascii="Arial" w:hAnsi="Arial" w:cs="Arial"/>
          <w:color w:val="000000" w:themeColor="text1"/>
        </w:rPr>
        <w:t>It is necessary for Vodafone to comply with UK data protection security regulations, spectrum licensing requirements and the legal conditions of the merger, which influence how and where new network infrastructure can be developed</w:t>
      </w:r>
      <w:r w:rsidR="00222BBF" w:rsidRPr="003D5511">
        <w:rPr>
          <w:rFonts w:ascii="Arial" w:hAnsi="Arial" w:cs="Arial"/>
          <w:color w:val="000000" w:themeColor="text1"/>
        </w:rPr>
        <w:t xml:space="preserve"> (Freeman, </w:t>
      </w:r>
      <w:proofErr w:type="spellStart"/>
      <w:r w:rsidR="00222BBF" w:rsidRPr="003D5511">
        <w:rPr>
          <w:rFonts w:ascii="Arial" w:hAnsi="Arial" w:cs="Arial"/>
          <w:color w:val="000000" w:themeColor="text1"/>
        </w:rPr>
        <w:t>Menghwar</w:t>
      </w:r>
      <w:proofErr w:type="spellEnd"/>
      <w:r w:rsidR="00222BBF" w:rsidRPr="003D5511">
        <w:rPr>
          <w:rFonts w:ascii="Arial" w:hAnsi="Arial" w:cs="Arial"/>
          <w:color w:val="000000" w:themeColor="text1"/>
        </w:rPr>
        <w:t xml:space="preserve"> and </w:t>
      </w:r>
      <w:proofErr w:type="spellStart"/>
      <w:r w:rsidR="00222BBF" w:rsidRPr="003D5511">
        <w:rPr>
          <w:rFonts w:ascii="Arial" w:hAnsi="Arial" w:cs="Arial"/>
          <w:color w:val="000000" w:themeColor="text1"/>
        </w:rPr>
        <w:t>Grushka</w:t>
      </w:r>
      <w:proofErr w:type="spellEnd"/>
      <w:r w:rsidR="00222BBF" w:rsidRPr="003D5511">
        <w:rPr>
          <w:rFonts w:ascii="Arial" w:hAnsi="Arial" w:cs="Arial"/>
          <w:color w:val="000000" w:themeColor="text1"/>
        </w:rPr>
        <w:t>-Cockayne, 2025)</w:t>
      </w:r>
      <w:r w:rsidR="0055602E" w:rsidRPr="003D5511">
        <w:rPr>
          <w:rFonts w:ascii="Arial" w:hAnsi="Arial" w:cs="Arial"/>
          <w:color w:val="000000" w:themeColor="text1"/>
        </w:rPr>
        <w:t xml:space="preserve">. </w:t>
      </w:r>
    </w:p>
    <w:p w14:paraId="3C5D2734" w14:textId="77777777" w:rsidR="005933F8" w:rsidRPr="003D5511" w:rsidRDefault="005933F8" w:rsidP="003D5511">
      <w:pPr>
        <w:pStyle w:val="Heading2"/>
        <w:spacing w:line="360" w:lineRule="auto"/>
        <w:jc w:val="both"/>
        <w:rPr>
          <w:rFonts w:ascii="Arial" w:hAnsi="Arial" w:cs="Arial"/>
          <w:color w:val="000000" w:themeColor="text1"/>
          <w:sz w:val="22"/>
          <w:szCs w:val="22"/>
        </w:rPr>
      </w:pPr>
      <w:bookmarkStart w:id="4" w:name="_Toc234252001"/>
      <w:r w:rsidRPr="003D5511">
        <w:rPr>
          <w:rFonts w:ascii="Arial" w:hAnsi="Arial" w:cs="Arial"/>
          <w:color w:val="000000" w:themeColor="text1"/>
          <w:sz w:val="22"/>
          <w:szCs w:val="22"/>
        </w:rPr>
        <w:t>3.2 Porter's Five Forces Analysis</w:t>
      </w:r>
      <w:bookmarkEnd w:id="4"/>
    </w:p>
    <w:tbl>
      <w:tblPr>
        <w:tblStyle w:val="LightGrid-Accent4"/>
        <w:tblW w:w="0" w:type="auto"/>
        <w:tblLook w:val="04A0" w:firstRow="1" w:lastRow="0" w:firstColumn="1" w:lastColumn="0" w:noHBand="0" w:noVBand="1"/>
      </w:tblPr>
      <w:tblGrid>
        <w:gridCol w:w="2565"/>
        <w:gridCol w:w="6775"/>
      </w:tblGrid>
      <w:tr w:rsidR="00693948" w:rsidRPr="00693948" w14:paraId="3C5D2737" w14:textId="77777777" w:rsidTr="00EE5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5D2735" w14:textId="77777777" w:rsidR="00693948" w:rsidRPr="00693948" w:rsidRDefault="00693948" w:rsidP="003D5511">
            <w:pPr>
              <w:spacing w:line="360" w:lineRule="auto"/>
              <w:jc w:val="both"/>
              <w:rPr>
                <w:rFonts w:ascii="Arial" w:eastAsia="Times New Roman" w:hAnsi="Arial" w:cs="Arial"/>
                <w:color w:val="000000" w:themeColor="text1"/>
              </w:rPr>
            </w:pPr>
            <w:r w:rsidRPr="003D5511">
              <w:rPr>
                <w:rFonts w:ascii="Arial" w:eastAsia="Times New Roman" w:hAnsi="Arial" w:cs="Arial"/>
                <w:color w:val="000000" w:themeColor="text1"/>
              </w:rPr>
              <w:t>Porter's Five Forces</w:t>
            </w:r>
          </w:p>
        </w:tc>
        <w:tc>
          <w:tcPr>
            <w:tcW w:w="0" w:type="auto"/>
            <w:hideMark/>
          </w:tcPr>
          <w:p w14:paraId="3C5D2736" w14:textId="77777777" w:rsidR="00693948" w:rsidRPr="00693948" w:rsidRDefault="00693948" w:rsidP="003D5511">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 xml:space="preserve">Analysis </w:t>
            </w:r>
          </w:p>
        </w:tc>
      </w:tr>
      <w:tr w:rsidR="00693948" w:rsidRPr="00693948" w14:paraId="3C5D273D" w14:textId="77777777" w:rsidTr="00EE5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5D2738" w14:textId="77777777" w:rsidR="00693948" w:rsidRPr="00693948" w:rsidRDefault="00693948" w:rsidP="003D5511">
            <w:pPr>
              <w:spacing w:line="360" w:lineRule="auto"/>
              <w:jc w:val="both"/>
              <w:rPr>
                <w:rFonts w:ascii="Arial" w:eastAsia="Times New Roman" w:hAnsi="Arial" w:cs="Arial"/>
                <w:color w:val="000000" w:themeColor="text1"/>
              </w:rPr>
            </w:pPr>
            <w:r w:rsidRPr="003D5511">
              <w:rPr>
                <w:rFonts w:ascii="Arial" w:eastAsia="Times New Roman" w:hAnsi="Arial" w:cs="Arial"/>
                <w:color w:val="000000" w:themeColor="text1"/>
              </w:rPr>
              <w:t>Competitive Rivalry (High)</w:t>
            </w:r>
          </w:p>
        </w:tc>
        <w:tc>
          <w:tcPr>
            <w:tcW w:w="0" w:type="auto"/>
            <w:hideMark/>
          </w:tcPr>
          <w:p w14:paraId="3C5D2739" w14:textId="77777777" w:rsidR="00693948" w:rsidRPr="003D5511" w:rsidRDefault="00693948" w:rsidP="003D5511">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Competition in the UK telecommunications market is very strong.</w:t>
            </w:r>
          </w:p>
          <w:p w14:paraId="3C5D273A" w14:textId="77777777" w:rsidR="00222BBF" w:rsidRPr="003D5511" w:rsidRDefault="00693948" w:rsidP="003D5511">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The number of major operators reduced from four to three after the merger.</w:t>
            </w:r>
          </w:p>
          <w:p w14:paraId="3C5D273B" w14:textId="77777777" w:rsidR="00693948" w:rsidRPr="003D5511" w:rsidRDefault="00693948" w:rsidP="003D5511">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proofErr w:type="spellStart"/>
            <w:r w:rsidRPr="003D5511">
              <w:rPr>
                <w:rFonts w:ascii="Arial" w:eastAsia="Times New Roman" w:hAnsi="Arial" w:cs="Arial"/>
                <w:color w:val="000000" w:themeColor="text1"/>
              </w:rPr>
              <w:t>VodafoneThree</w:t>
            </w:r>
            <w:proofErr w:type="spellEnd"/>
            <w:r w:rsidRPr="003D5511">
              <w:rPr>
                <w:rFonts w:ascii="Arial" w:eastAsia="Times New Roman" w:hAnsi="Arial" w:cs="Arial"/>
                <w:color w:val="000000" w:themeColor="text1"/>
              </w:rPr>
              <w:t xml:space="preserve">, BT/EE and Virgin Media O2 compete through 5G services, pricing and bundled broadband and mobile </w:t>
            </w:r>
            <w:r w:rsidR="00222BBF" w:rsidRPr="003D5511">
              <w:rPr>
                <w:rFonts w:ascii="Arial" w:eastAsia="Times New Roman" w:hAnsi="Arial" w:cs="Arial"/>
                <w:color w:val="000000" w:themeColor="text1"/>
              </w:rPr>
              <w:t xml:space="preserve">packages </w:t>
            </w:r>
            <w:r w:rsidR="00222BBF" w:rsidRPr="003D5511">
              <w:rPr>
                <w:rFonts w:ascii="Arial" w:hAnsi="Arial" w:cs="Arial"/>
                <w:color w:val="000000" w:themeColor="text1"/>
              </w:rPr>
              <w:t>(</w:t>
            </w:r>
            <w:proofErr w:type="spellStart"/>
            <w:r w:rsidR="00222BBF" w:rsidRPr="003D5511">
              <w:rPr>
                <w:rFonts w:ascii="Arial" w:hAnsi="Arial" w:cs="Arial"/>
                <w:color w:val="000000" w:themeColor="text1"/>
              </w:rPr>
              <w:t>Hashemkhani</w:t>
            </w:r>
            <w:proofErr w:type="spellEnd"/>
            <w:r w:rsidR="00222BBF" w:rsidRPr="003D5511">
              <w:rPr>
                <w:rFonts w:ascii="Arial" w:hAnsi="Arial" w:cs="Arial"/>
                <w:color w:val="000000" w:themeColor="text1"/>
              </w:rPr>
              <w:t xml:space="preserve"> </w:t>
            </w:r>
            <w:proofErr w:type="spellStart"/>
            <w:r w:rsidR="00222BBF" w:rsidRPr="003D5511">
              <w:rPr>
                <w:rFonts w:ascii="Arial" w:hAnsi="Arial" w:cs="Arial"/>
                <w:color w:val="000000" w:themeColor="text1"/>
              </w:rPr>
              <w:t>Zolfani</w:t>
            </w:r>
            <w:proofErr w:type="spellEnd"/>
            <w:r w:rsidR="00222BBF" w:rsidRPr="003D5511">
              <w:rPr>
                <w:rFonts w:ascii="Arial" w:hAnsi="Arial" w:cs="Arial"/>
                <w:color w:val="000000" w:themeColor="text1"/>
              </w:rPr>
              <w:t xml:space="preserve"> et al., 2022)</w:t>
            </w:r>
            <w:r w:rsidRPr="003D5511">
              <w:rPr>
                <w:rFonts w:ascii="Arial" w:eastAsia="Times New Roman" w:hAnsi="Arial" w:cs="Arial"/>
                <w:color w:val="000000" w:themeColor="text1"/>
              </w:rPr>
              <w:t>.</w:t>
            </w:r>
          </w:p>
          <w:p w14:paraId="3C5D273C" w14:textId="77777777" w:rsidR="00693948" w:rsidRPr="003D5511" w:rsidRDefault="00693948" w:rsidP="003D5511">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lastRenderedPageBreak/>
              <w:t>Companies continue to invest in better network quality and customer services.</w:t>
            </w:r>
          </w:p>
        </w:tc>
      </w:tr>
      <w:tr w:rsidR="00693948" w:rsidRPr="00693948" w14:paraId="3C5D2743" w14:textId="77777777" w:rsidTr="00EE56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5D273E" w14:textId="77777777" w:rsidR="00693948" w:rsidRPr="00693948" w:rsidRDefault="00693948" w:rsidP="003D5511">
            <w:pPr>
              <w:spacing w:line="360" w:lineRule="auto"/>
              <w:jc w:val="both"/>
              <w:rPr>
                <w:rFonts w:ascii="Arial" w:eastAsia="Times New Roman" w:hAnsi="Arial" w:cs="Arial"/>
                <w:color w:val="000000" w:themeColor="text1"/>
              </w:rPr>
            </w:pPr>
            <w:r w:rsidRPr="003D5511">
              <w:rPr>
                <w:rFonts w:ascii="Arial" w:eastAsia="Times New Roman" w:hAnsi="Arial" w:cs="Arial"/>
                <w:color w:val="000000" w:themeColor="text1"/>
              </w:rPr>
              <w:lastRenderedPageBreak/>
              <w:t>Threat of New Entrants (Low)</w:t>
            </w:r>
          </w:p>
        </w:tc>
        <w:tc>
          <w:tcPr>
            <w:tcW w:w="0" w:type="auto"/>
            <w:hideMark/>
          </w:tcPr>
          <w:p w14:paraId="3C5D273F" w14:textId="77777777" w:rsidR="00693948" w:rsidRPr="003D5511" w:rsidRDefault="00693948" w:rsidP="003D5511">
            <w:pPr>
              <w:pStyle w:val="ListParagraph"/>
              <w:numPr>
                <w:ilvl w:val="0"/>
                <w:numId w:val="2"/>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 xml:space="preserve">Entering the market requires expensive spectrum </w:t>
            </w:r>
            <w:proofErr w:type="spellStart"/>
            <w:r w:rsidRPr="003D5511">
              <w:rPr>
                <w:rFonts w:ascii="Arial" w:eastAsia="Times New Roman" w:hAnsi="Arial" w:cs="Arial"/>
                <w:color w:val="000000" w:themeColor="text1"/>
              </w:rPr>
              <w:t>licences</w:t>
            </w:r>
            <w:proofErr w:type="spellEnd"/>
            <w:r w:rsidRPr="003D5511">
              <w:rPr>
                <w:rFonts w:ascii="Arial" w:eastAsia="Times New Roman" w:hAnsi="Arial" w:cs="Arial"/>
                <w:color w:val="000000" w:themeColor="text1"/>
              </w:rPr>
              <w:t>.</w:t>
            </w:r>
          </w:p>
          <w:p w14:paraId="3C5D2740" w14:textId="77777777" w:rsidR="00693948" w:rsidRPr="003D5511" w:rsidRDefault="00693948" w:rsidP="003D5511">
            <w:pPr>
              <w:pStyle w:val="ListParagraph"/>
              <w:numPr>
                <w:ilvl w:val="0"/>
                <w:numId w:val="2"/>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Large investment is needed to build network infrastructure.</w:t>
            </w:r>
          </w:p>
          <w:p w14:paraId="3C5D2741" w14:textId="77777777" w:rsidR="00693948" w:rsidRPr="003D5511" w:rsidRDefault="00693948" w:rsidP="003D5511">
            <w:pPr>
              <w:pStyle w:val="ListParagraph"/>
              <w:numPr>
                <w:ilvl w:val="0"/>
                <w:numId w:val="2"/>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New companies must meet strict government regulations.</w:t>
            </w:r>
          </w:p>
          <w:p w14:paraId="3C5D2742" w14:textId="77777777" w:rsidR="00693948" w:rsidRPr="003D5511" w:rsidRDefault="00693948" w:rsidP="003D5511">
            <w:pPr>
              <w:pStyle w:val="ListParagraph"/>
              <w:numPr>
                <w:ilvl w:val="0"/>
                <w:numId w:val="2"/>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However, MVNOs can enter the market by leasing network capacity from existing operators.</w:t>
            </w:r>
          </w:p>
        </w:tc>
      </w:tr>
      <w:tr w:rsidR="00693948" w:rsidRPr="00693948" w14:paraId="3C5D2749" w14:textId="77777777" w:rsidTr="00EE5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5D2744" w14:textId="77777777" w:rsidR="00693948" w:rsidRPr="00693948" w:rsidRDefault="00693948" w:rsidP="003D5511">
            <w:pPr>
              <w:spacing w:line="360" w:lineRule="auto"/>
              <w:jc w:val="both"/>
              <w:rPr>
                <w:rFonts w:ascii="Arial" w:eastAsia="Times New Roman" w:hAnsi="Arial" w:cs="Arial"/>
                <w:color w:val="000000" w:themeColor="text1"/>
              </w:rPr>
            </w:pPr>
            <w:r w:rsidRPr="003D5511">
              <w:rPr>
                <w:rFonts w:ascii="Arial" w:eastAsia="Times New Roman" w:hAnsi="Arial" w:cs="Arial"/>
                <w:color w:val="000000" w:themeColor="text1"/>
              </w:rPr>
              <w:t>Bargaining Power of Buyers (High)</w:t>
            </w:r>
          </w:p>
        </w:tc>
        <w:tc>
          <w:tcPr>
            <w:tcW w:w="0" w:type="auto"/>
            <w:hideMark/>
          </w:tcPr>
          <w:p w14:paraId="3C5D2745" w14:textId="77777777" w:rsidR="00693948" w:rsidRPr="003D5511" w:rsidRDefault="00693948" w:rsidP="003D5511">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Customers can easily switch to another provider.</w:t>
            </w:r>
          </w:p>
          <w:p w14:paraId="3C5D2746" w14:textId="77777777" w:rsidR="00222BBF" w:rsidRPr="003D5511" w:rsidRDefault="00693948" w:rsidP="003D5511">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Online price comparison websites increase customer choice.</w:t>
            </w:r>
          </w:p>
          <w:p w14:paraId="3C5D2747" w14:textId="77777777" w:rsidR="00693948" w:rsidRPr="003D5511" w:rsidRDefault="00693948" w:rsidP="003D5511">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 xml:space="preserve">Many SIM-only and business plans are </w:t>
            </w:r>
            <w:r w:rsidR="00222BBF" w:rsidRPr="003D5511">
              <w:rPr>
                <w:rFonts w:ascii="Arial" w:eastAsia="Times New Roman" w:hAnsi="Arial" w:cs="Arial"/>
                <w:color w:val="000000" w:themeColor="text1"/>
              </w:rPr>
              <w:t xml:space="preserve">available </w:t>
            </w:r>
            <w:r w:rsidR="00222BBF" w:rsidRPr="003D5511">
              <w:rPr>
                <w:rFonts w:ascii="Arial" w:hAnsi="Arial" w:cs="Arial"/>
                <w:color w:val="000000" w:themeColor="text1"/>
              </w:rPr>
              <w:t>(</w:t>
            </w:r>
            <w:proofErr w:type="spellStart"/>
            <w:r w:rsidR="00222BBF" w:rsidRPr="003D5511">
              <w:rPr>
                <w:rFonts w:ascii="Arial" w:hAnsi="Arial" w:cs="Arial"/>
                <w:color w:val="000000" w:themeColor="text1"/>
              </w:rPr>
              <w:t>Himamsha</w:t>
            </w:r>
            <w:proofErr w:type="spellEnd"/>
            <w:r w:rsidR="00222BBF" w:rsidRPr="003D5511">
              <w:rPr>
                <w:rFonts w:ascii="Arial" w:hAnsi="Arial" w:cs="Arial"/>
                <w:color w:val="000000" w:themeColor="text1"/>
              </w:rPr>
              <w:t xml:space="preserve"> and </w:t>
            </w:r>
            <w:proofErr w:type="spellStart"/>
            <w:r w:rsidR="00222BBF" w:rsidRPr="003D5511">
              <w:rPr>
                <w:rFonts w:ascii="Arial" w:hAnsi="Arial" w:cs="Arial"/>
                <w:color w:val="000000" w:themeColor="text1"/>
              </w:rPr>
              <w:t>Nallabothula</w:t>
            </w:r>
            <w:proofErr w:type="spellEnd"/>
            <w:r w:rsidR="00222BBF" w:rsidRPr="003D5511">
              <w:rPr>
                <w:rFonts w:ascii="Arial" w:hAnsi="Arial" w:cs="Arial"/>
                <w:color w:val="000000" w:themeColor="text1"/>
              </w:rPr>
              <w:t>, 2026)</w:t>
            </w:r>
            <w:r w:rsidRPr="003D5511">
              <w:rPr>
                <w:rFonts w:ascii="Arial" w:eastAsia="Times New Roman" w:hAnsi="Arial" w:cs="Arial"/>
                <w:color w:val="000000" w:themeColor="text1"/>
              </w:rPr>
              <w:t>.</w:t>
            </w:r>
          </w:p>
          <w:p w14:paraId="3C5D2748" w14:textId="77777777" w:rsidR="00693948" w:rsidRPr="003D5511" w:rsidRDefault="00693948" w:rsidP="003D5511">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Providers must offer competitive prices and better services to retain customers.</w:t>
            </w:r>
          </w:p>
        </w:tc>
      </w:tr>
      <w:tr w:rsidR="00693948" w:rsidRPr="00693948" w14:paraId="3C5D274E" w14:textId="77777777" w:rsidTr="00EE56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5D274A" w14:textId="77777777" w:rsidR="00693948" w:rsidRPr="00693948" w:rsidRDefault="00693948" w:rsidP="003D5511">
            <w:pPr>
              <w:spacing w:line="360" w:lineRule="auto"/>
              <w:jc w:val="both"/>
              <w:rPr>
                <w:rFonts w:ascii="Arial" w:eastAsia="Times New Roman" w:hAnsi="Arial" w:cs="Arial"/>
                <w:color w:val="000000" w:themeColor="text1"/>
              </w:rPr>
            </w:pPr>
            <w:r w:rsidRPr="003D5511">
              <w:rPr>
                <w:rFonts w:ascii="Arial" w:eastAsia="Times New Roman" w:hAnsi="Arial" w:cs="Arial"/>
                <w:color w:val="000000" w:themeColor="text1"/>
              </w:rPr>
              <w:t>Bargaining Power of Suppliers (Moderate to High)</w:t>
            </w:r>
          </w:p>
        </w:tc>
        <w:tc>
          <w:tcPr>
            <w:tcW w:w="0" w:type="auto"/>
            <w:hideMark/>
          </w:tcPr>
          <w:p w14:paraId="3C5D274B" w14:textId="77777777" w:rsidR="00693948" w:rsidRPr="003D5511" w:rsidRDefault="00693948" w:rsidP="003D5511">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Only a few companies supply network equipment and tower infrastructure.</w:t>
            </w:r>
          </w:p>
          <w:p w14:paraId="3C5D274C" w14:textId="77777777" w:rsidR="00222BBF" w:rsidRPr="003D5511" w:rsidRDefault="00693948" w:rsidP="003D5511">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Suppliers have greater control over prices and delivery times.</w:t>
            </w:r>
          </w:p>
          <w:p w14:paraId="3C5D274D" w14:textId="77777777" w:rsidR="00693948" w:rsidRPr="003D5511" w:rsidRDefault="00693948" w:rsidP="003D5511">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 xml:space="preserve">Vodafone depends on these suppliers to maintain and expand its </w:t>
            </w:r>
            <w:r w:rsidR="00222BBF" w:rsidRPr="003D5511">
              <w:rPr>
                <w:rFonts w:ascii="Arial" w:eastAsia="Times New Roman" w:hAnsi="Arial" w:cs="Arial"/>
                <w:color w:val="000000" w:themeColor="text1"/>
              </w:rPr>
              <w:t xml:space="preserve">network </w:t>
            </w:r>
            <w:r w:rsidR="00222BBF" w:rsidRPr="003D5511">
              <w:rPr>
                <w:rFonts w:ascii="Arial" w:hAnsi="Arial" w:cs="Arial"/>
                <w:color w:val="000000" w:themeColor="text1"/>
              </w:rPr>
              <w:t xml:space="preserve">(Pangarkar and </w:t>
            </w:r>
            <w:proofErr w:type="spellStart"/>
            <w:r w:rsidR="00222BBF" w:rsidRPr="003D5511">
              <w:rPr>
                <w:rFonts w:ascii="Arial" w:hAnsi="Arial" w:cs="Arial"/>
                <w:color w:val="000000" w:themeColor="text1"/>
              </w:rPr>
              <w:t>Prabhudesai</w:t>
            </w:r>
            <w:proofErr w:type="spellEnd"/>
            <w:r w:rsidR="00222BBF" w:rsidRPr="003D5511">
              <w:rPr>
                <w:rFonts w:ascii="Arial" w:hAnsi="Arial" w:cs="Arial"/>
                <w:color w:val="000000" w:themeColor="text1"/>
              </w:rPr>
              <w:t>, 2024)</w:t>
            </w:r>
            <w:r w:rsidRPr="003D5511">
              <w:rPr>
                <w:rFonts w:ascii="Arial" w:eastAsia="Times New Roman" w:hAnsi="Arial" w:cs="Arial"/>
                <w:color w:val="000000" w:themeColor="text1"/>
              </w:rPr>
              <w:t>.</w:t>
            </w:r>
          </w:p>
        </w:tc>
      </w:tr>
      <w:tr w:rsidR="00693948" w:rsidRPr="00693948" w14:paraId="3C5D2754" w14:textId="77777777" w:rsidTr="00EE5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5D274F" w14:textId="77777777" w:rsidR="00693948" w:rsidRPr="00693948" w:rsidRDefault="00693948" w:rsidP="003D5511">
            <w:pPr>
              <w:spacing w:line="360" w:lineRule="auto"/>
              <w:jc w:val="both"/>
              <w:rPr>
                <w:rFonts w:ascii="Arial" w:eastAsia="Times New Roman" w:hAnsi="Arial" w:cs="Arial"/>
                <w:color w:val="000000" w:themeColor="text1"/>
              </w:rPr>
            </w:pPr>
            <w:r w:rsidRPr="003D5511">
              <w:rPr>
                <w:rFonts w:ascii="Arial" w:eastAsia="Times New Roman" w:hAnsi="Arial" w:cs="Arial"/>
                <w:color w:val="000000" w:themeColor="text1"/>
              </w:rPr>
              <w:t>Threat of Substitutes (Increasing)</w:t>
            </w:r>
          </w:p>
        </w:tc>
        <w:tc>
          <w:tcPr>
            <w:tcW w:w="0" w:type="auto"/>
            <w:hideMark/>
          </w:tcPr>
          <w:p w14:paraId="3C5D2750" w14:textId="77777777" w:rsidR="00693948" w:rsidRPr="003D5511" w:rsidRDefault="00693948" w:rsidP="003D5511">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Wi-Fi calling provides an alternative to traditional mobile networks.</w:t>
            </w:r>
          </w:p>
          <w:p w14:paraId="3C5D2751" w14:textId="77777777" w:rsidR="00222BBF" w:rsidRPr="003D5511" w:rsidRDefault="00693948" w:rsidP="003D5511">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Messaging apps reduce the use of SMS and voice calls.</w:t>
            </w:r>
          </w:p>
          <w:p w14:paraId="3C5D2752" w14:textId="77777777" w:rsidR="00693948" w:rsidRPr="003D5511" w:rsidRDefault="00693948" w:rsidP="003D5511">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 xml:space="preserve">Satellite communication services are becoming more </w:t>
            </w:r>
            <w:r w:rsidR="00222BBF" w:rsidRPr="003D5511">
              <w:rPr>
                <w:rFonts w:ascii="Arial" w:eastAsia="Times New Roman" w:hAnsi="Arial" w:cs="Arial"/>
                <w:color w:val="000000" w:themeColor="text1"/>
              </w:rPr>
              <w:t xml:space="preserve">common </w:t>
            </w:r>
            <w:r w:rsidR="00222BBF" w:rsidRPr="003D5511">
              <w:rPr>
                <w:rFonts w:ascii="Arial" w:hAnsi="Arial" w:cs="Arial"/>
                <w:color w:val="000000" w:themeColor="text1"/>
              </w:rPr>
              <w:t>(Pradhan and Subhashree, 2024)</w:t>
            </w:r>
            <w:r w:rsidRPr="003D5511">
              <w:rPr>
                <w:rFonts w:ascii="Arial" w:eastAsia="Times New Roman" w:hAnsi="Arial" w:cs="Arial"/>
                <w:color w:val="000000" w:themeColor="text1"/>
              </w:rPr>
              <w:t>.</w:t>
            </w:r>
          </w:p>
          <w:p w14:paraId="3C5D2753" w14:textId="77777777" w:rsidR="00693948" w:rsidRPr="003D5511" w:rsidRDefault="00693948" w:rsidP="003D5511">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D5511">
              <w:rPr>
                <w:rFonts w:ascii="Arial" w:eastAsia="Times New Roman" w:hAnsi="Arial" w:cs="Arial"/>
                <w:color w:val="000000" w:themeColor="text1"/>
              </w:rPr>
              <w:t>SD-WAN solutions provide alternative communication options for businesses.</w:t>
            </w:r>
          </w:p>
        </w:tc>
      </w:tr>
    </w:tbl>
    <w:p w14:paraId="3C5D2755" w14:textId="77777777" w:rsidR="005933F8" w:rsidRPr="003D5511" w:rsidRDefault="005933F8" w:rsidP="003D5511">
      <w:pPr>
        <w:spacing w:line="360" w:lineRule="auto"/>
        <w:jc w:val="both"/>
        <w:rPr>
          <w:rFonts w:ascii="Arial" w:hAnsi="Arial" w:cs="Arial"/>
          <w:color w:val="000000" w:themeColor="text1"/>
        </w:rPr>
      </w:pPr>
    </w:p>
    <w:p w14:paraId="3C5D2756" w14:textId="77777777" w:rsidR="00A7283B" w:rsidRPr="003D5511" w:rsidRDefault="003F34DC" w:rsidP="003D5511">
      <w:pPr>
        <w:spacing w:line="360" w:lineRule="auto"/>
        <w:jc w:val="both"/>
        <w:rPr>
          <w:rFonts w:ascii="Arial" w:hAnsi="Arial" w:cs="Arial"/>
          <w:color w:val="000000" w:themeColor="text1"/>
        </w:rPr>
      </w:pPr>
      <w:r w:rsidRPr="003D5511">
        <w:rPr>
          <w:rFonts w:ascii="Arial" w:hAnsi="Arial" w:cs="Arial"/>
          <w:color w:val="000000" w:themeColor="text1"/>
        </w:rPr>
        <w:t xml:space="preserve">As per the porter’s five forces and PESTLE Analysis the competitive position of Vodafone is enhanced through the Three mergers. It provides them scale, spectrum and cash flow profile to invest in 5G infrastructure. On the other hand the </w:t>
      </w:r>
      <w:proofErr w:type="spellStart"/>
      <w:r w:rsidRPr="003D5511">
        <w:rPr>
          <w:rFonts w:ascii="Arial" w:hAnsi="Arial" w:cs="Arial"/>
          <w:color w:val="000000" w:themeColor="text1"/>
        </w:rPr>
        <w:t>organisation</w:t>
      </w:r>
      <w:proofErr w:type="spellEnd"/>
      <w:r w:rsidRPr="003D5511">
        <w:rPr>
          <w:rFonts w:ascii="Arial" w:hAnsi="Arial" w:cs="Arial"/>
          <w:color w:val="000000" w:themeColor="text1"/>
        </w:rPr>
        <w:t xml:space="preserve"> have advantage but there are problems such as regulators are </w:t>
      </w:r>
      <w:r w:rsidR="00222BBF" w:rsidRPr="003D5511">
        <w:rPr>
          <w:rFonts w:ascii="Arial" w:hAnsi="Arial" w:cs="Arial"/>
          <w:color w:val="000000" w:themeColor="text1"/>
        </w:rPr>
        <w:t>consistently</w:t>
      </w:r>
      <w:r w:rsidRPr="003D5511">
        <w:rPr>
          <w:rFonts w:ascii="Arial" w:hAnsi="Arial" w:cs="Arial"/>
          <w:color w:val="000000" w:themeColor="text1"/>
        </w:rPr>
        <w:t xml:space="preserve"> monitoring commitments, customers preferences are changing and competitors like BT/EE and Virgin Media O2 will continue investment</w:t>
      </w:r>
      <w:r w:rsidR="00222BBF" w:rsidRPr="003D5511">
        <w:rPr>
          <w:rFonts w:ascii="Arial" w:hAnsi="Arial" w:cs="Arial"/>
          <w:color w:val="000000" w:themeColor="text1"/>
        </w:rPr>
        <w:t xml:space="preserve"> (Raju and </w:t>
      </w:r>
      <w:r w:rsidR="00222BBF" w:rsidRPr="003D5511">
        <w:rPr>
          <w:rFonts w:ascii="Arial" w:hAnsi="Arial" w:cs="Arial"/>
          <w:color w:val="000000" w:themeColor="text1"/>
        </w:rPr>
        <w:lastRenderedPageBreak/>
        <w:t>Madhuri, 2024)</w:t>
      </w:r>
      <w:r w:rsidRPr="003D5511">
        <w:rPr>
          <w:rFonts w:ascii="Arial" w:hAnsi="Arial" w:cs="Arial"/>
          <w:color w:val="000000" w:themeColor="text1"/>
        </w:rPr>
        <w:t xml:space="preserve">. Therefore rather than competing based on price this environment provides a strategy that converts network scale into a genuinely differentiated customer proposition. </w:t>
      </w:r>
    </w:p>
    <w:p w14:paraId="3C5D2757" w14:textId="77777777" w:rsidR="003F34DC" w:rsidRPr="003D5511" w:rsidRDefault="00CA4A9A" w:rsidP="003D5511">
      <w:pPr>
        <w:pStyle w:val="Heading1"/>
        <w:spacing w:line="360" w:lineRule="auto"/>
        <w:jc w:val="both"/>
        <w:rPr>
          <w:rFonts w:ascii="Arial" w:hAnsi="Arial" w:cs="Arial"/>
          <w:color w:val="000000" w:themeColor="text1"/>
          <w:sz w:val="22"/>
          <w:szCs w:val="22"/>
        </w:rPr>
      </w:pPr>
      <w:bookmarkStart w:id="5" w:name="_Toc234252002"/>
      <w:r w:rsidRPr="003D5511">
        <w:rPr>
          <w:rFonts w:ascii="Arial" w:hAnsi="Arial" w:cs="Arial"/>
          <w:color w:val="000000" w:themeColor="text1"/>
          <w:sz w:val="22"/>
          <w:szCs w:val="22"/>
        </w:rPr>
        <w:t>4. Strategic Growth options and proposed strategy</w:t>
      </w:r>
      <w:bookmarkEnd w:id="5"/>
      <w:r w:rsidRPr="003D5511">
        <w:rPr>
          <w:rFonts w:ascii="Arial" w:hAnsi="Arial" w:cs="Arial"/>
          <w:color w:val="000000" w:themeColor="text1"/>
          <w:sz w:val="22"/>
          <w:szCs w:val="22"/>
        </w:rPr>
        <w:t xml:space="preserve"> </w:t>
      </w:r>
    </w:p>
    <w:p w14:paraId="3C5D2758" w14:textId="77777777" w:rsidR="009326D3" w:rsidRPr="003D5511" w:rsidRDefault="009326D3" w:rsidP="007932A6">
      <w:pPr>
        <w:pStyle w:val="Heading1"/>
        <w:keepNext/>
        <w:spacing w:line="360" w:lineRule="auto"/>
        <w:jc w:val="center"/>
        <w:rPr>
          <w:rFonts w:ascii="Arial" w:hAnsi="Arial" w:cs="Arial"/>
          <w:sz w:val="22"/>
          <w:szCs w:val="22"/>
        </w:rPr>
      </w:pPr>
      <w:r w:rsidRPr="003D5511">
        <w:rPr>
          <w:rFonts w:ascii="Arial" w:hAnsi="Arial" w:cs="Arial"/>
          <w:b w:val="0"/>
          <w:bCs w:val="0"/>
          <w:noProof/>
          <w:color w:val="000000" w:themeColor="text1"/>
          <w:sz w:val="22"/>
          <w:szCs w:val="22"/>
        </w:rPr>
        <w:drawing>
          <wp:inline distT="0" distB="0" distL="0" distR="0" wp14:anchorId="3C5D278B" wp14:editId="3C5D278C">
            <wp:extent cx="5377180" cy="410781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377180" cy="4107815"/>
                    </a:xfrm>
                    <a:prstGeom prst="rect">
                      <a:avLst/>
                    </a:prstGeom>
                    <a:noFill/>
                    <a:ln w="9525">
                      <a:noFill/>
                      <a:miter lim="800000"/>
                      <a:headEnd/>
                      <a:tailEnd/>
                    </a:ln>
                  </pic:spPr>
                </pic:pic>
              </a:graphicData>
            </a:graphic>
          </wp:inline>
        </w:drawing>
      </w:r>
    </w:p>
    <w:p w14:paraId="3C5D2759" w14:textId="77777777" w:rsidR="009326D3" w:rsidRPr="003D5511" w:rsidRDefault="009326D3" w:rsidP="007932A6">
      <w:pPr>
        <w:pStyle w:val="Caption"/>
        <w:spacing w:line="360" w:lineRule="auto"/>
        <w:jc w:val="center"/>
        <w:rPr>
          <w:rFonts w:ascii="Arial" w:hAnsi="Arial" w:cs="Arial"/>
          <w:color w:val="000000" w:themeColor="text1"/>
          <w:sz w:val="22"/>
          <w:szCs w:val="22"/>
        </w:rPr>
      </w:pPr>
      <w:r w:rsidRPr="003D5511">
        <w:rPr>
          <w:rFonts w:ascii="Arial" w:hAnsi="Arial" w:cs="Arial"/>
          <w:color w:val="000000" w:themeColor="text1"/>
          <w:sz w:val="22"/>
          <w:szCs w:val="22"/>
        </w:rPr>
        <w:t xml:space="preserve">Figure </w:t>
      </w:r>
      <w:r w:rsidRPr="003D5511">
        <w:rPr>
          <w:rFonts w:ascii="Arial" w:hAnsi="Arial" w:cs="Arial"/>
          <w:color w:val="000000" w:themeColor="text1"/>
          <w:sz w:val="22"/>
          <w:szCs w:val="22"/>
        </w:rPr>
        <w:fldChar w:fldCharType="begin"/>
      </w:r>
      <w:r w:rsidRPr="003D5511">
        <w:rPr>
          <w:rFonts w:ascii="Arial" w:hAnsi="Arial" w:cs="Arial"/>
          <w:color w:val="000000" w:themeColor="text1"/>
          <w:sz w:val="22"/>
          <w:szCs w:val="22"/>
        </w:rPr>
        <w:instrText xml:space="preserve"> SEQ Figure \* ARABIC </w:instrText>
      </w:r>
      <w:r w:rsidRPr="003D5511">
        <w:rPr>
          <w:rFonts w:ascii="Arial" w:hAnsi="Arial" w:cs="Arial"/>
          <w:color w:val="000000" w:themeColor="text1"/>
          <w:sz w:val="22"/>
          <w:szCs w:val="22"/>
        </w:rPr>
        <w:fldChar w:fldCharType="separate"/>
      </w:r>
      <w:r w:rsidRPr="003D5511">
        <w:rPr>
          <w:rFonts w:ascii="Arial" w:hAnsi="Arial" w:cs="Arial"/>
          <w:noProof/>
          <w:color w:val="000000" w:themeColor="text1"/>
          <w:sz w:val="22"/>
          <w:szCs w:val="22"/>
        </w:rPr>
        <w:t>2</w:t>
      </w:r>
      <w:r w:rsidRPr="003D5511">
        <w:rPr>
          <w:rFonts w:ascii="Arial" w:hAnsi="Arial" w:cs="Arial"/>
          <w:color w:val="000000" w:themeColor="text1"/>
          <w:sz w:val="22"/>
          <w:szCs w:val="22"/>
        </w:rPr>
        <w:fldChar w:fldCharType="end"/>
      </w:r>
      <w:r w:rsidRPr="003D5511">
        <w:rPr>
          <w:rFonts w:ascii="Arial" w:hAnsi="Arial" w:cs="Arial"/>
          <w:color w:val="000000" w:themeColor="text1"/>
          <w:sz w:val="22"/>
          <w:szCs w:val="22"/>
        </w:rPr>
        <w:t xml:space="preserve"> Ansoff matrix source (</w:t>
      </w:r>
      <w:proofErr w:type="spellStart"/>
      <w:r w:rsidRPr="003D5511">
        <w:rPr>
          <w:rFonts w:ascii="Arial" w:hAnsi="Arial" w:cs="Arial"/>
          <w:color w:val="000000" w:themeColor="text1"/>
          <w:sz w:val="22"/>
          <w:szCs w:val="22"/>
        </w:rPr>
        <w:t>self created</w:t>
      </w:r>
      <w:proofErr w:type="spellEnd"/>
      <w:r w:rsidRPr="003D5511">
        <w:rPr>
          <w:rFonts w:ascii="Arial" w:hAnsi="Arial" w:cs="Arial"/>
          <w:color w:val="000000" w:themeColor="text1"/>
          <w:sz w:val="22"/>
          <w:szCs w:val="22"/>
        </w:rPr>
        <w:t>)</w:t>
      </w:r>
    </w:p>
    <w:p w14:paraId="3C5D275A" w14:textId="77777777" w:rsidR="00FE7C88" w:rsidRPr="003D5511" w:rsidRDefault="00FE7C88" w:rsidP="003D5511">
      <w:pPr>
        <w:spacing w:line="360" w:lineRule="auto"/>
        <w:jc w:val="both"/>
        <w:rPr>
          <w:rFonts w:ascii="Arial" w:hAnsi="Arial" w:cs="Arial"/>
          <w:color w:val="000000" w:themeColor="text1"/>
        </w:rPr>
      </w:pPr>
      <w:r w:rsidRPr="003D5511">
        <w:rPr>
          <w:rFonts w:ascii="Arial" w:hAnsi="Arial" w:cs="Arial"/>
          <w:color w:val="000000" w:themeColor="text1"/>
        </w:rPr>
        <w:t>The Ansoff matrix is a useful framework for Vodafone to consider in its relation to existing and new products. Whilst market penetration is one avenue there is limited upside, as it is a fairly saturated market and naturally being pushed through via the businesses combined customer base with the merged brands. The greatest level of risk is diversification in to areas unrelated and the business is less suited to a business in a period of incorporation of a significant merger</w:t>
      </w:r>
      <w:r w:rsidR="00222BBF" w:rsidRPr="003D5511">
        <w:rPr>
          <w:rFonts w:ascii="Arial" w:hAnsi="Arial" w:cs="Arial"/>
          <w:color w:val="000000" w:themeColor="text1"/>
        </w:rPr>
        <w:t xml:space="preserve"> (Sanchita, 2022)</w:t>
      </w:r>
      <w:r w:rsidRPr="003D5511">
        <w:rPr>
          <w:rFonts w:ascii="Arial" w:hAnsi="Arial" w:cs="Arial"/>
          <w:color w:val="000000" w:themeColor="text1"/>
        </w:rPr>
        <w:t>. Market development and product development are the two most appealing options for Vodafone.</w:t>
      </w:r>
    </w:p>
    <w:p w14:paraId="3C5D275B" w14:textId="77777777" w:rsidR="00FE7C88" w:rsidRPr="003D5511" w:rsidRDefault="00FE7C88" w:rsidP="003D5511">
      <w:pPr>
        <w:spacing w:line="360" w:lineRule="auto"/>
        <w:jc w:val="both"/>
        <w:rPr>
          <w:rFonts w:ascii="Arial" w:hAnsi="Arial" w:cs="Arial"/>
          <w:color w:val="000000" w:themeColor="text1"/>
        </w:rPr>
      </w:pPr>
      <w:r w:rsidRPr="003D5511">
        <w:rPr>
          <w:rFonts w:ascii="Arial" w:hAnsi="Arial" w:cs="Arial"/>
          <w:color w:val="000000" w:themeColor="text1"/>
        </w:rPr>
        <w:t xml:space="preserve">With Market Development, </w:t>
      </w:r>
      <w:proofErr w:type="spellStart"/>
      <w:r w:rsidRPr="003D5511">
        <w:rPr>
          <w:rFonts w:ascii="Arial" w:hAnsi="Arial" w:cs="Arial"/>
          <w:color w:val="000000" w:themeColor="text1"/>
        </w:rPr>
        <w:t>VodafoneThree</w:t>
      </w:r>
      <w:proofErr w:type="spellEnd"/>
      <w:r w:rsidRPr="003D5511">
        <w:rPr>
          <w:rFonts w:ascii="Arial" w:hAnsi="Arial" w:cs="Arial"/>
          <w:color w:val="000000" w:themeColor="text1"/>
        </w:rPr>
        <w:t xml:space="preserve"> will deploy its extensive 5G Standalone network to tackle areas and customer segments that have not been well connected before, such as rural </w:t>
      </w:r>
      <w:r w:rsidRPr="003D5511">
        <w:rPr>
          <w:rFonts w:ascii="Arial" w:hAnsi="Arial" w:cs="Arial"/>
          <w:color w:val="000000" w:themeColor="text1"/>
        </w:rPr>
        <w:lastRenderedPageBreak/>
        <w:t>areas and small businesses and public sector bodies for instance</w:t>
      </w:r>
      <w:r w:rsidR="00222BBF" w:rsidRPr="003D5511">
        <w:rPr>
          <w:rFonts w:ascii="Arial" w:hAnsi="Arial" w:cs="Arial"/>
          <w:color w:val="000000" w:themeColor="text1"/>
        </w:rPr>
        <w:t xml:space="preserve"> (Simões, 2024)</w:t>
      </w:r>
      <w:r w:rsidRPr="003D5511">
        <w:rPr>
          <w:rFonts w:ascii="Arial" w:hAnsi="Arial" w:cs="Arial"/>
          <w:color w:val="000000" w:themeColor="text1"/>
        </w:rPr>
        <w:t>. Product development includes enhancing Vodafone's digital, financial services, IoT and enterprise security portfolio, which will be offered to its now much larger customer base, which grew by 4.0% in FY25 via services revenue and 13.8% via digital services revenue.</w:t>
      </w:r>
    </w:p>
    <w:p w14:paraId="3C5D275C" w14:textId="77777777" w:rsidR="00FE7C88" w:rsidRPr="003D5511" w:rsidRDefault="00FE7C88" w:rsidP="003D5511">
      <w:pPr>
        <w:spacing w:line="360" w:lineRule="auto"/>
        <w:jc w:val="both"/>
        <w:rPr>
          <w:rFonts w:ascii="Arial" w:hAnsi="Arial" w:cs="Arial"/>
          <w:color w:val="000000" w:themeColor="text1"/>
        </w:rPr>
      </w:pPr>
      <w:r w:rsidRPr="003D5511">
        <w:rPr>
          <w:rFonts w:ascii="Arial" w:hAnsi="Arial" w:cs="Arial"/>
          <w:color w:val="000000" w:themeColor="text1"/>
        </w:rPr>
        <w:t xml:space="preserve">Proposed strategy: Vodafone should consider two main strategies such as a market development strategy, which involves expanding its superior 5G Standalone coverage to little-served areas in the UK and a product development strategy, by scaling digital and IoT services and business connectivity, including smart cities and autonomous vehicle infrastructure, across the enlarged customer base generated by the </w:t>
      </w:r>
      <w:r w:rsidR="00222BBF" w:rsidRPr="003D5511">
        <w:rPr>
          <w:rFonts w:ascii="Arial" w:hAnsi="Arial" w:cs="Arial"/>
          <w:color w:val="000000" w:themeColor="text1"/>
        </w:rPr>
        <w:t>merger (Zugay and Zakaria, 2023)</w:t>
      </w:r>
      <w:r w:rsidRPr="003D5511">
        <w:rPr>
          <w:rFonts w:ascii="Arial" w:hAnsi="Arial" w:cs="Arial"/>
          <w:color w:val="000000" w:themeColor="text1"/>
        </w:rPr>
        <w:t>.</w:t>
      </w:r>
    </w:p>
    <w:p w14:paraId="3C5D275D" w14:textId="77777777" w:rsidR="00FE7C88" w:rsidRPr="003D5511" w:rsidRDefault="00FE7C88" w:rsidP="003D5511">
      <w:pPr>
        <w:spacing w:line="360" w:lineRule="auto"/>
        <w:jc w:val="both"/>
        <w:rPr>
          <w:rFonts w:ascii="Arial" w:hAnsi="Arial" w:cs="Arial"/>
          <w:color w:val="000000" w:themeColor="text1"/>
        </w:rPr>
      </w:pPr>
      <w:r w:rsidRPr="003D5511">
        <w:rPr>
          <w:rFonts w:ascii="Arial" w:hAnsi="Arial" w:cs="Arial"/>
          <w:color w:val="000000" w:themeColor="text1"/>
        </w:rPr>
        <w:t xml:space="preserve">Support for growth path: according to Porter's generic strategies: the growth plan is most justified with a broad differentiation strategy, not cost leadership. Displacing competitors from the 5G market will take time, and this is where the most important benefit of </w:t>
      </w:r>
      <w:proofErr w:type="spellStart"/>
      <w:r w:rsidRPr="003D5511">
        <w:rPr>
          <w:rFonts w:ascii="Arial" w:hAnsi="Arial" w:cs="Arial"/>
          <w:color w:val="000000" w:themeColor="text1"/>
        </w:rPr>
        <w:t>VodafoneThree's</w:t>
      </w:r>
      <w:proofErr w:type="spellEnd"/>
      <w:r w:rsidRPr="003D5511">
        <w:rPr>
          <w:rFonts w:ascii="Arial" w:hAnsi="Arial" w:cs="Arial"/>
          <w:color w:val="000000" w:themeColor="text1"/>
        </w:rPr>
        <w:t xml:space="preserve"> integration of digital and IoT services with a UK market-leading broad and reliable 5G Standalone network will come into play</w:t>
      </w:r>
      <w:r w:rsidR="00222BBF" w:rsidRPr="003D5511">
        <w:rPr>
          <w:rFonts w:ascii="Arial" w:hAnsi="Arial" w:cs="Arial"/>
          <w:color w:val="000000" w:themeColor="text1"/>
        </w:rPr>
        <w:t xml:space="preserve"> (</w:t>
      </w:r>
      <w:proofErr w:type="spellStart"/>
      <w:r w:rsidR="00222BBF" w:rsidRPr="003D5511">
        <w:rPr>
          <w:rFonts w:ascii="Arial" w:hAnsi="Arial" w:cs="Arial"/>
          <w:color w:val="000000" w:themeColor="text1"/>
        </w:rPr>
        <w:t>Zupic</w:t>
      </w:r>
      <w:proofErr w:type="spellEnd"/>
      <w:r w:rsidR="00222BBF" w:rsidRPr="003D5511">
        <w:rPr>
          <w:rFonts w:ascii="Arial" w:hAnsi="Arial" w:cs="Arial"/>
          <w:color w:val="000000" w:themeColor="text1"/>
        </w:rPr>
        <w:t xml:space="preserve"> et al., 2025)</w:t>
      </w:r>
      <w:r w:rsidRPr="003D5511">
        <w:rPr>
          <w:rFonts w:ascii="Arial" w:hAnsi="Arial" w:cs="Arial"/>
          <w:color w:val="000000" w:themeColor="text1"/>
        </w:rPr>
        <w:t xml:space="preserve">. In the medium term only BT/EE or Virgin Media O2 can compete with </w:t>
      </w:r>
      <w:proofErr w:type="spellStart"/>
      <w:r w:rsidRPr="003D5511">
        <w:rPr>
          <w:rFonts w:ascii="Arial" w:hAnsi="Arial" w:cs="Arial"/>
          <w:color w:val="000000" w:themeColor="text1"/>
        </w:rPr>
        <w:t>VodafoneThree</w:t>
      </w:r>
      <w:proofErr w:type="spellEnd"/>
      <w:r w:rsidRPr="003D5511">
        <w:rPr>
          <w:rFonts w:ascii="Arial" w:hAnsi="Arial" w:cs="Arial"/>
          <w:color w:val="000000" w:themeColor="text1"/>
        </w:rPr>
        <w:t xml:space="preserve"> in this regard as the former has committed to investing £11bn and can </w:t>
      </w:r>
      <w:proofErr w:type="spellStart"/>
      <w:r w:rsidRPr="003D5511">
        <w:rPr>
          <w:rFonts w:ascii="Arial" w:hAnsi="Arial" w:cs="Arial"/>
          <w:color w:val="000000" w:themeColor="text1"/>
        </w:rPr>
        <w:t>utilise</w:t>
      </w:r>
      <w:proofErr w:type="spellEnd"/>
      <w:r w:rsidRPr="003D5511">
        <w:rPr>
          <w:rFonts w:ascii="Arial" w:hAnsi="Arial" w:cs="Arial"/>
          <w:color w:val="000000" w:themeColor="text1"/>
        </w:rPr>
        <w:t xml:space="preserve"> its spectrum assets to give it an edge in nationwide 5G Standalone coverage.</w:t>
      </w:r>
    </w:p>
    <w:p w14:paraId="3C5D275E" w14:textId="77777777" w:rsidR="00FE7C88" w:rsidRPr="003D5511" w:rsidRDefault="00FE7C88" w:rsidP="003D5511">
      <w:pPr>
        <w:spacing w:line="360" w:lineRule="auto"/>
        <w:jc w:val="both"/>
        <w:rPr>
          <w:rFonts w:ascii="Arial" w:hAnsi="Arial" w:cs="Arial"/>
          <w:color w:val="000000" w:themeColor="text1"/>
        </w:rPr>
      </w:pPr>
      <w:r w:rsidRPr="003D5511">
        <w:rPr>
          <w:rFonts w:ascii="Arial" w:hAnsi="Arial" w:cs="Arial"/>
          <w:color w:val="000000" w:themeColor="text1"/>
        </w:rPr>
        <w:t xml:space="preserve">This is broadly in line with the purpose of Vodafone's worldwide operations  to connect people for a better future  and with its 'Customers, Simplicity, Growth' priorities, as it serves its underserved customers (Customers), relies on a network integration </w:t>
      </w:r>
      <w:proofErr w:type="spellStart"/>
      <w:r w:rsidRPr="003D5511">
        <w:rPr>
          <w:rFonts w:ascii="Arial" w:hAnsi="Arial" w:cs="Arial"/>
          <w:color w:val="000000" w:themeColor="text1"/>
        </w:rPr>
        <w:t>focussed</w:t>
      </w:r>
      <w:proofErr w:type="spellEnd"/>
      <w:r w:rsidRPr="003D5511">
        <w:rPr>
          <w:rFonts w:ascii="Arial" w:hAnsi="Arial" w:cs="Arial"/>
          <w:color w:val="000000" w:themeColor="text1"/>
        </w:rPr>
        <w:t xml:space="preserve"> already on its portfolio (Simplicity) and is </w:t>
      </w:r>
      <w:proofErr w:type="spellStart"/>
      <w:r w:rsidRPr="003D5511">
        <w:rPr>
          <w:rFonts w:ascii="Arial" w:hAnsi="Arial" w:cs="Arial"/>
          <w:color w:val="000000" w:themeColor="text1"/>
        </w:rPr>
        <w:t>focussed</w:t>
      </w:r>
      <w:proofErr w:type="spellEnd"/>
      <w:r w:rsidRPr="003D5511">
        <w:rPr>
          <w:rFonts w:ascii="Arial" w:hAnsi="Arial" w:cs="Arial"/>
          <w:color w:val="000000" w:themeColor="text1"/>
        </w:rPr>
        <w:t xml:space="preserve"> on its higher growth digital and IoT services (Growth).</w:t>
      </w:r>
    </w:p>
    <w:p w14:paraId="3C5D275F" w14:textId="77777777" w:rsidR="00FE7C88" w:rsidRPr="007932A6" w:rsidRDefault="00FE7C88" w:rsidP="007932A6">
      <w:pPr>
        <w:pStyle w:val="Heading1"/>
        <w:rPr>
          <w:rFonts w:ascii="Arial" w:hAnsi="Arial" w:cs="Arial"/>
          <w:sz w:val="22"/>
          <w:szCs w:val="22"/>
        </w:rPr>
      </w:pPr>
      <w:bookmarkStart w:id="6" w:name="_Toc234252003"/>
      <w:r w:rsidRPr="007932A6">
        <w:rPr>
          <w:rFonts w:ascii="Arial" w:hAnsi="Arial" w:cs="Arial"/>
          <w:sz w:val="22"/>
          <w:szCs w:val="22"/>
        </w:rPr>
        <w:t>5. Strategy Evaluation</w:t>
      </w:r>
      <w:bookmarkEnd w:id="6"/>
      <w:r w:rsidRPr="007932A6">
        <w:rPr>
          <w:rFonts w:ascii="Arial" w:hAnsi="Arial" w:cs="Arial"/>
          <w:sz w:val="22"/>
          <w:szCs w:val="22"/>
        </w:rPr>
        <w:t xml:space="preserve"> </w:t>
      </w:r>
    </w:p>
    <w:p w14:paraId="3C5D2760" w14:textId="77777777" w:rsidR="00E40F0C" w:rsidRPr="003D5511" w:rsidRDefault="00E40F0C" w:rsidP="003D5511">
      <w:pPr>
        <w:spacing w:line="360" w:lineRule="auto"/>
        <w:jc w:val="both"/>
        <w:rPr>
          <w:rFonts w:ascii="Arial" w:hAnsi="Arial" w:cs="Arial"/>
          <w:color w:val="000000" w:themeColor="text1"/>
        </w:rPr>
      </w:pPr>
      <w:r w:rsidRPr="003D5511">
        <w:rPr>
          <w:rFonts w:ascii="Arial" w:hAnsi="Arial" w:cs="Arial"/>
          <w:color w:val="000000" w:themeColor="text1"/>
        </w:rPr>
        <w:t>The strategy proposed is tested for its Suitability, Feasibility and Acceptability (SFA) in line with a popular strategy-testing framework developed by Johnson and Scholes.</w:t>
      </w:r>
    </w:p>
    <w:p w14:paraId="3C5D2761" w14:textId="77777777" w:rsidR="009326D3" w:rsidRPr="003D5511" w:rsidRDefault="009326D3" w:rsidP="007932A6">
      <w:pPr>
        <w:keepNext/>
        <w:spacing w:line="360" w:lineRule="auto"/>
        <w:jc w:val="center"/>
        <w:rPr>
          <w:rFonts w:ascii="Arial" w:hAnsi="Arial" w:cs="Arial"/>
        </w:rPr>
      </w:pPr>
      <w:r w:rsidRPr="003D5511">
        <w:rPr>
          <w:rFonts w:ascii="Arial" w:hAnsi="Arial" w:cs="Arial"/>
          <w:noProof/>
          <w:color w:val="000000" w:themeColor="text1"/>
        </w:rPr>
        <w:lastRenderedPageBreak/>
        <w:drawing>
          <wp:inline distT="0" distB="0" distL="0" distR="0" wp14:anchorId="3C5D278D" wp14:editId="3C5D278E">
            <wp:extent cx="5213350" cy="3766820"/>
            <wp:effectExtent l="1905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213350" cy="3766820"/>
                    </a:xfrm>
                    <a:prstGeom prst="rect">
                      <a:avLst/>
                    </a:prstGeom>
                    <a:noFill/>
                    <a:ln w="9525">
                      <a:noFill/>
                      <a:miter lim="800000"/>
                      <a:headEnd/>
                      <a:tailEnd/>
                    </a:ln>
                  </pic:spPr>
                </pic:pic>
              </a:graphicData>
            </a:graphic>
          </wp:inline>
        </w:drawing>
      </w:r>
    </w:p>
    <w:p w14:paraId="3C5D2762" w14:textId="77777777" w:rsidR="009326D3" w:rsidRPr="003D5511" w:rsidRDefault="009326D3" w:rsidP="007932A6">
      <w:pPr>
        <w:pStyle w:val="Caption"/>
        <w:spacing w:line="360" w:lineRule="auto"/>
        <w:jc w:val="center"/>
        <w:rPr>
          <w:rFonts w:ascii="Arial" w:hAnsi="Arial" w:cs="Arial"/>
          <w:color w:val="000000" w:themeColor="text1"/>
          <w:sz w:val="22"/>
          <w:szCs w:val="22"/>
        </w:rPr>
      </w:pPr>
      <w:r w:rsidRPr="003D5511">
        <w:rPr>
          <w:rFonts w:ascii="Arial" w:hAnsi="Arial" w:cs="Arial"/>
          <w:color w:val="000000" w:themeColor="text1"/>
          <w:sz w:val="22"/>
          <w:szCs w:val="22"/>
        </w:rPr>
        <w:t xml:space="preserve">Figure </w:t>
      </w:r>
      <w:r w:rsidRPr="003D5511">
        <w:rPr>
          <w:rFonts w:ascii="Arial" w:hAnsi="Arial" w:cs="Arial"/>
          <w:color w:val="000000" w:themeColor="text1"/>
          <w:sz w:val="22"/>
          <w:szCs w:val="22"/>
        </w:rPr>
        <w:fldChar w:fldCharType="begin"/>
      </w:r>
      <w:r w:rsidRPr="003D5511">
        <w:rPr>
          <w:rFonts w:ascii="Arial" w:hAnsi="Arial" w:cs="Arial"/>
          <w:color w:val="000000" w:themeColor="text1"/>
          <w:sz w:val="22"/>
          <w:szCs w:val="22"/>
        </w:rPr>
        <w:instrText xml:space="preserve"> SEQ Figure \* ARABIC </w:instrText>
      </w:r>
      <w:r w:rsidRPr="003D5511">
        <w:rPr>
          <w:rFonts w:ascii="Arial" w:hAnsi="Arial" w:cs="Arial"/>
          <w:color w:val="000000" w:themeColor="text1"/>
          <w:sz w:val="22"/>
          <w:szCs w:val="22"/>
        </w:rPr>
        <w:fldChar w:fldCharType="separate"/>
      </w:r>
      <w:r w:rsidRPr="003D5511">
        <w:rPr>
          <w:rFonts w:ascii="Arial" w:hAnsi="Arial" w:cs="Arial"/>
          <w:noProof/>
          <w:color w:val="000000" w:themeColor="text1"/>
          <w:sz w:val="22"/>
          <w:szCs w:val="22"/>
        </w:rPr>
        <w:t>3</w:t>
      </w:r>
      <w:r w:rsidRPr="003D5511">
        <w:rPr>
          <w:rFonts w:ascii="Arial" w:hAnsi="Arial" w:cs="Arial"/>
          <w:color w:val="000000" w:themeColor="text1"/>
          <w:sz w:val="22"/>
          <w:szCs w:val="22"/>
        </w:rPr>
        <w:fldChar w:fldCharType="end"/>
      </w:r>
      <w:r w:rsidRPr="003D5511">
        <w:rPr>
          <w:rFonts w:ascii="Arial" w:hAnsi="Arial" w:cs="Arial"/>
          <w:color w:val="000000" w:themeColor="text1"/>
          <w:sz w:val="22"/>
          <w:szCs w:val="22"/>
        </w:rPr>
        <w:t xml:space="preserve"> SFA Strategy evaluation source (</w:t>
      </w:r>
      <w:proofErr w:type="spellStart"/>
      <w:r w:rsidRPr="003D5511">
        <w:rPr>
          <w:rFonts w:ascii="Arial" w:hAnsi="Arial" w:cs="Arial"/>
          <w:color w:val="000000" w:themeColor="text1"/>
          <w:sz w:val="22"/>
          <w:szCs w:val="22"/>
        </w:rPr>
        <w:t>self created</w:t>
      </w:r>
      <w:proofErr w:type="spellEnd"/>
      <w:r w:rsidRPr="003D5511">
        <w:rPr>
          <w:rFonts w:ascii="Arial" w:hAnsi="Arial" w:cs="Arial"/>
          <w:color w:val="000000" w:themeColor="text1"/>
          <w:sz w:val="22"/>
          <w:szCs w:val="22"/>
        </w:rPr>
        <w:t>)</w:t>
      </w:r>
    </w:p>
    <w:p w14:paraId="3C5D2763" w14:textId="77777777" w:rsidR="00E40F0C" w:rsidRPr="003D5511" w:rsidRDefault="009326D3" w:rsidP="003D5511">
      <w:pPr>
        <w:spacing w:line="360" w:lineRule="auto"/>
        <w:jc w:val="both"/>
        <w:rPr>
          <w:rFonts w:ascii="Arial" w:hAnsi="Arial" w:cs="Arial"/>
          <w:color w:val="000000" w:themeColor="text1"/>
        </w:rPr>
      </w:pPr>
      <w:r w:rsidRPr="003D5511">
        <w:rPr>
          <w:rFonts w:ascii="Arial" w:hAnsi="Arial" w:cs="Arial"/>
          <w:color w:val="000000" w:themeColor="text1"/>
        </w:rPr>
        <w:t>Suitability</w:t>
      </w:r>
      <w:r w:rsidR="00E40F0C" w:rsidRPr="003D5511">
        <w:rPr>
          <w:rFonts w:ascii="Arial" w:hAnsi="Arial" w:cs="Arial"/>
          <w:color w:val="000000" w:themeColor="text1"/>
        </w:rPr>
        <w:t xml:space="preserve">: The strategy directly targets opportunities and constraints identified in the PESTEL and Five Forces analysis: it leverages </w:t>
      </w:r>
      <w:proofErr w:type="spellStart"/>
      <w:r w:rsidR="00E40F0C" w:rsidRPr="003D5511">
        <w:rPr>
          <w:rFonts w:ascii="Arial" w:hAnsi="Arial" w:cs="Arial"/>
          <w:color w:val="000000" w:themeColor="text1"/>
        </w:rPr>
        <w:t>VodafoneThree's</w:t>
      </w:r>
      <w:proofErr w:type="spellEnd"/>
      <w:r w:rsidR="00E40F0C" w:rsidRPr="003D5511">
        <w:rPr>
          <w:rFonts w:ascii="Arial" w:hAnsi="Arial" w:cs="Arial"/>
          <w:color w:val="000000" w:themeColor="text1"/>
        </w:rPr>
        <w:t xml:space="preserve"> growing spectrum and network scale, addressing regulatory commitments already secured regarding 5G rollout, and the digital/IoT growth areas the business has already started to </w:t>
      </w:r>
      <w:r w:rsidR="00222BBF" w:rsidRPr="003D5511">
        <w:rPr>
          <w:rFonts w:ascii="Arial" w:hAnsi="Arial" w:cs="Arial"/>
          <w:color w:val="000000" w:themeColor="text1"/>
        </w:rPr>
        <w:t xml:space="preserve">pursue (Birru, </w:t>
      </w:r>
      <w:proofErr w:type="spellStart"/>
      <w:r w:rsidR="00222BBF" w:rsidRPr="003D5511">
        <w:rPr>
          <w:rFonts w:ascii="Arial" w:hAnsi="Arial" w:cs="Arial"/>
          <w:color w:val="000000" w:themeColor="text1"/>
        </w:rPr>
        <w:t>Sudarmiatin</w:t>
      </w:r>
      <w:proofErr w:type="spellEnd"/>
      <w:r w:rsidR="00222BBF" w:rsidRPr="003D5511">
        <w:rPr>
          <w:rFonts w:ascii="Arial" w:hAnsi="Arial" w:cs="Arial"/>
          <w:color w:val="000000" w:themeColor="text1"/>
        </w:rPr>
        <w:t xml:space="preserve"> and Hermawan, 2022)</w:t>
      </w:r>
      <w:r w:rsidR="00E40F0C" w:rsidRPr="003D5511">
        <w:rPr>
          <w:rFonts w:ascii="Arial" w:hAnsi="Arial" w:cs="Arial"/>
          <w:color w:val="000000" w:themeColor="text1"/>
        </w:rPr>
        <w:t>.</w:t>
      </w:r>
    </w:p>
    <w:p w14:paraId="3C5D2764" w14:textId="77777777" w:rsidR="00E40F0C" w:rsidRPr="003D5511" w:rsidRDefault="00E40F0C" w:rsidP="003D5511">
      <w:pPr>
        <w:spacing w:line="360" w:lineRule="auto"/>
        <w:jc w:val="both"/>
        <w:rPr>
          <w:rFonts w:ascii="Arial" w:hAnsi="Arial" w:cs="Arial"/>
          <w:color w:val="000000" w:themeColor="text1"/>
        </w:rPr>
      </w:pPr>
      <w:r w:rsidRPr="003D5511">
        <w:rPr>
          <w:rFonts w:ascii="Arial" w:hAnsi="Arial" w:cs="Arial"/>
          <w:color w:val="000000" w:themeColor="text1"/>
        </w:rPr>
        <w:t>Feasibility: Challenges will occur in executing the plan because Vodafone Group's financial performance has improved: net debt has been lifted by ~ €11 billion over the last two years, Adjusted free cash flow headroom improved to €2.5 billion in FY25, and the commitment of £1.3bn of capex looked at these funds for year one</w:t>
      </w:r>
      <w:r w:rsidR="00222BBF" w:rsidRPr="003D5511">
        <w:rPr>
          <w:rFonts w:ascii="Arial" w:hAnsi="Arial" w:cs="Arial"/>
          <w:color w:val="000000" w:themeColor="text1"/>
        </w:rPr>
        <w:t xml:space="preserve"> (Ferreira and de Sá, 2024)</w:t>
      </w:r>
      <w:r w:rsidRPr="003D5511">
        <w:rPr>
          <w:rFonts w:ascii="Arial" w:hAnsi="Arial" w:cs="Arial"/>
          <w:color w:val="000000" w:themeColor="text1"/>
        </w:rPr>
        <w:t xml:space="preserve">. This should see cost and capex synergies of £700m/yr, which will go toward additional rollout, in year five. One of the important assumptions to make here is without any data being truly shared, that synergy </w:t>
      </w:r>
      <w:proofErr w:type="spellStart"/>
      <w:r w:rsidRPr="003D5511">
        <w:rPr>
          <w:rFonts w:ascii="Arial" w:hAnsi="Arial" w:cs="Arial"/>
          <w:color w:val="000000" w:themeColor="text1"/>
        </w:rPr>
        <w:t>realisation</w:t>
      </w:r>
      <w:proofErr w:type="spellEnd"/>
      <w:r w:rsidRPr="003D5511">
        <w:rPr>
          <w:rFonts w:ascii="Arial" w:hAnsi="Arial" w:cs="Arial"/>
          <w:color w:val="000000" w:themeColor="text1"/>
        </w:rPr>
        <w:t xml:space="preserve"> was mostly in a phased fashion as Vodafone has publicly hinted and will only become free-cash-flow accretive from around FY29.</w:t>
      </w:r>
    </w:p>
    <w:p w14:paraId="3C5D2765" w14:textId="77777777" w:rsidR="00E40F0C" w:rsidRPr="003D5511" w:rsidRDefault="00E40F0C" w:rsidP="003D5511">
      <w:pPr>
        <w:spacing w:line="360" w:lineRule="auto"/>
        <w:jc w:val="both"/>
        <w:rPr>
          <w:rFonts w:ascii="Arial" w:hAnsi="Arial" w:cs="Arial"/>
          <w:color w:val="000000" w:themeColor="text1"/>
        </w:rPr>
      </w:pPr>
      <w:r w:rsidRPr="003D5511">
        <w:rPr>
          <w:rFonts w:ascii="Arial" w:hAnsi="Arial" w:cs="Arial"/>
          <w:color w:val="000000" w:themeColor="text1"/>
        </w:rPr>
        <w:t xml:space="preserve">Acceptability: The strategy is acceptable for the shareholders as the dividend (4.6125 eurocents per share in FY26) and continuous share buy backs shall be obtained, which would be inevitable </w:t>
      </w:r>
      <w:r w:rsidRPr="003D5511">
        <w:rPr>
          <w:rFonts w:ascii="Arial" w:hAnsi="Arial" w:cs="Arial"/>
          <w:color w:val="000000" w:themeColor="text1"/>
        </w:rPr>
        <w:lastRenderedPageBreak/>
        <w:t xml:space="preserve">due to the magnitude of investment. From customer's perspective it should yield less cost of data moving and high </w:t>
      </w:r>
      <w:r w:rsidR="00222BBF" w:rsidRPr="003D5511">
        <w:rPr>
          <w:rFonts w:ascii="Arial" w:hAnsi="Arial" w:cs="Arial"/>
          <w:color w:val="000000" w:themeColor="text1"/>
        </w:rPr>
        <w:t>speeds (Ferreira, Morgado and Lins, 2024)</w:t>
      </w:r>
      <w:r w:rsidRPr="003D5511">
        <w:rPr>
          <w:rFonts w:ascii="Arial" w:hAnsi="Arial" w:cs="Arial"/>
          <w:color w:val="000000" w:themeColor="text1"/>
        </w:rPr>
        <w:t>. Continued CMA/Ofcom monitoring, execution risk of the two networks and workforces as the two entities grow into a single one and governance risk as CMA/Ofcom considers minor stakeholder arrangement is not fully finalized at the time of writing are key risks.</w:t>
      </w:r>
    </w:p>
    <w:p w14:paraId="3C5D2766" w14:textId="77777777" w:rsidR="00E40F0C" w:rsidRPr="003D5511" w:rsidRDefault="00E40F0C" w:rsidP="003D5511">
      <w:pPr>
        <w:spacing w:line="360" w:lineRule="auto"/>
        <w:jc w:val="both"/>
        <w:rPr>
          <w:rFonts w:ascii="Arial" w:hAnsi="Arial" w:cs="Arial"/>
          <w:color w:val="000000" w:themeColor="text1"/>
        </w:rPr>
      </w:pPr>
      <w:r w:rsidRPr="003D5511">
        <w:rPr>
          <w:rFonts w:ascii="Arial" w:hAnsi="Arial" w:cs="Arial"/>
          <w:color w:val="000000" w:themeColor="text1"/>
        </w:rPr>
        <w:t>On balance the SFA evaluation suggests that a recommended approach for proceeding is considered justifiable. Its suitability is good, as it follows a direct fit with the post-merger environment: its feasibility is reasonable and depends on remaining delivery of synergy; and its acceptability is "conditional" on transparent interactions (or communications) between stakeholders and the market, especially those with regulators and minority shareholders, throughout the multi-year investment horizon</w:t>
      </w:r>
      <w:r w:rsidR="00222BBF" w:rsidRPr="003D5511">
        <w:rPr>
          <w:rFonts w:ascii="Arial" w:hAnsi="Arial" w:cs="Arial"/>
          <w:color w:val="000000" w:themeColor="text1"/>
        </w:rPr>
        <w:t xml:space="preserve">  (Freeman and Velamuri, 2023)</w:t>
      </w:r>
      <w:r w:rsidRPr="003D5511">
        <w:rPr>
          <w:rFonts w:ascii="Arial" w:hAnsi="Arial" w:cs="Arial"/>
          <w:color w:val="000000" w:themeColor="text1"/>
        </w:rPr>
        <w:t>.</w:t>
      </w:r>
    </w:p>
    <w:p w14:paraId="3C5D2767" w14:textId="77777777" w:rsidR="00E40F0C" w:rsidRPr="003D5511" w:rsidRDefault="00E40F0C" w:rsidP="003D5511">
      <w:pPr>
        <w:pStyle w:val="Heading1"/>
        <w:spacing w:line="360" w:lineRule="auto"/>
        <w:jc w:val="both"/>
        <w:rPr>
          <w:rFonts w:ascii="Arial" w:hAnsi="Arial" w:cs="Arial"/>
          <w:color w:val="000000" w:themeColor="text1"/>
          <w:sz w:val="22"/>
          <w:szCs w:val="22"/>
        </w:rPr>
      </w:pPr>
      <w:bookmarkStart w:id="7" w:name="_Toc234252004"/>
      <w:r w:rsidRPr="003D5511">
        <w:rPr>
          <w:rFonts w:ascii="Arial" w:hAnsi="Arial" w:cs="Arial"/>
          <w:color w:val="000000" w:themeColor="text1"/>
          <w:sz w:val="22"/>
          <w:szCs w:val="22"/>
        </w:rPr>
        <w:t>6. Stakeholder analysis</w:t>
      </w:r>
      <w:bookmarkEnd w:id="7"/>
      <w:r w:rsidRPr="003D5511">
        <w:rPr>
          <w:rFonts w:ascii="Arial" w:hAnsi="Arial" w:cs="Arial"/>
          <w:color w:val="000000" w:themeColor="text1"/>
          <w:sz w:val="22"/>
          <w:szCs w:val="22"/>
        </w:rPr>
        <w:t xml:space="preserve"> </w:t>
      </w:r>
    </w:p>
    <w:p w14:paraId="3C5D2768" w14:textId="77777777" w:rsidR="009326D3" w:rsidRPr="003D5511" w:rsidRDefault="009326D3" w:rsidP="007932A6">
      <w:pPr>
        <w:pStyle w:val="Heading1"/>
        <w:keepNext/>
        <w:spacing w:line="360" w:lineRule="auto"/>
        <w:jc w:val="center"/>
        <w:rPr>
          <w:rFonts w:ascii="Arial" w:hAnsi="Arial" w:cs="Arial"/>
          <w:color w:val="000000" w:themeColor="text1"/>
          <w:sz w:val="22"/>
          <w:szCs w:val="22"/>
        </w:rPr>
      </w:pPr>
      <w:r w:rsidRPr="003D5511">
        <w:rPr>
          <w:rFonts w:ascii="Arial" w:hAnsi="Arial" w:cs="Arial"/>
          <w:b w:val="0"/>
          <w:bCs w:val="0"/>
          <w:noProof/>
          <w:color w:val="000000" w:themeColor="text1"/>
          <w:sz w:val="22"/>
          <w:szCs w:val="22"/>
        </w:rPr>
        <w:drawing>
          <wp:inline distT="0" distB="0" distL="0" distR="0" wp14:anchorId="3C5D278F" wp14:editId="3C5D2790">
            <wp:extent cx="5030622" cy="3727626"/>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5036141" cy="3731716"/>
                    </a:xfrm>
                    <a:prstGeom prst="rect">
                      <a:avLst/>
                    </a:prstGeom>
                    <a:noFill/>
                    <a:ln w="9525">
                      <a:noFill/>
                      <a:miter lim="800000"/>
                      <a:headEnd/>
                      <a:tailEnd/>
                    </a:ln>
                  </pic:spPr>
                </pic:pic>
              </a:graphicData>
            </a:graphic>
          </wp:inline>
        </w:drawing>
      </w:r>
    </w:p>
    <w:p w14:paraId="3C5D2769" w14:textId="77777777" w:rsidR="009326D3" w:rsidRPr="007932A6" w:rsidRDefault="009326D3" w:rsidP="007932A6">
      <w:pPr>
        <w:jc w:val="center"/>
        <w:rPr>
          <w:rFonts w:ascii="Arial" w:hAnsi="Arial" w:cs="Arial"/>
          <w:b/>
        </w:rPr>
      </w:pPr>
      <w:r w:rsidRPr="007932A6">
        <w:rPr>
          <w:rFonts w:ascii="Arial" w:hAnsi="Arial" w:cs="Arial"/>
        </w:rPr>
        <w:t xml:space="preserve">Figure </w:t>
      </w:r>
      <w:r w:rsidRPr="007932A6">
        <w:rPr>
          <w:rFonts w:ascii="Arial" w:hAnsi="Arial" w:cs="Arial"/>
        </w:rPr>
        <w:fldChar w:fldCharType="begin"/>
      </w:r>
      <w:r w:rsidRPr="007932A6">
        <w:rPr>
          <w:rFonts w:ascii="Arial" w:hAnsi="Arial" w:cs="Arial"/>
        </w:rPr>
        <w:instrText xml:space="preserve"> SEQ Figure \* ARABIC </w:instrText>
      </w:r>
      <w:r w:rsidRPr="007932A6">
        <w:rPr>
          <w:rFonts w:ascii="Arial" w:hAnsi="Arial" w:cs="Arial"/>
        </w:rPr>
        <w:fldChar w:fldCharType="separate"/>
      </w:r>
      <w:r w:rsidRPr="007932A6">
        <w:rPr>
          <w:rFonts w:ascii="Arial" w:hAnsi="Arial" w:cs="Arial"/>
          <w:noProof/>
        </w:rPr>
        <w:t>4</w:t>
      </w:r>
      <w:r w:rsidRPr="007932A6">
        <w:rPr>
          <w:rFonts w:ascii="Arial" w:hAnsi="Arial" w:cs="Arial"/>
        </w:rPr>
        <w:fldChar w:fldCharType="end"/>
      </w:r>
      <w:r w:rsidRPr="007932A6">
        <w:rPr>
          <w:rFonts w:ascii="Arial" w:hAnsi="Arial" w:cs="Arial"/>
        </w:rPr>
        <w:t xml:space="preserve"> Stakeholder analysis source (</w:t>
      </w:r>
      <w:proofErr w:type="spellStart"/>
      <w:r w:rsidRPr="007932A6">
        <w:rPr>
          <w:rFonts w:ascii="Arial" w:hAnsi="Arial" w:cs="Arial"/>
        </w:rPr>
        <w:t>self created</w:t>
      </w:r>
      <w:proofErr w:type="spellEnd"/>
      <w:r w:rsidRPr="007932A6">
        <w:rPr>
          <w:rFonts w:ascii="Arial" w:hAnsi="Arial" w:cs="Arial"/>
        </w:rPr>
        <w:t>)</w:t>
      </w:r>
    </w:p>
    <w:p w14:paraId="3C5D276A" w14:textId="77777777" w:rsidR="002D1B54" w:rsidRPr="003D5511" w:rsidRDefault="002D1B54" w:rsidP="003D5511">
      <w:pPr>
        <w:spacing w:line="360" w:lineRule="auto"/>
        <w:jc w:val="both"/>
        <w:rPr>
          <w:rFonts w:ascii="Arial" w:hAnsi="Arial" w:cs="Arial"/>
          <w:color w:val="000000" w:themeColor="text1"/>
        </w:rPr>
      </w:pPr>
      <w:r w:rsidRPr="003D5511">
        <w:rPr>
          <w:rFonts w:ascii="Arial" w:hAnsi="Arial" w:cs="Arial"/>
          <w:color w:val="000000" w:themeColor="text1"/>
        </w:rPr>
        <w:t xml:space="preserve">Johnson and Scholes' Suitability, Feasibility and Acceptability (SFA) framework is used to assess the proposed strategy. The strategy is deemed appropriate as it addresses the opportunities and </w:t>
      </w:r>
      <w:r w:rsidRPr="003D5511">
        <w:rPr>
          <w:rFonts w:ascii="Arial" w:hAnsi="Arial" w:cs="Arial"/>
          <w:color w:val="000000" w:themeColor="text1"/>
        </w:rPr>
        <w:lastRenderedPageBreak/>
        <w:t xml:space="preserve">challenges recognized from the PESTEL and Porter Five Forces analysis. It leverages </w:t>
      </w:r>
      <w:proofErr w:type="spellStart"/>
      <w:r w:rsidRPr="003D5511">
        <w:rPr>
          <w:rFonts w:ascii="Arial" w:hAnsi="Arial" w:cs="Arial"/>
          <w:color w:val="000000" w:themeColor="text1"/>
        </w:rPr>
        <w:t>VodafoneThree's</w:t>
      </w:r>
      <w:proofErr w:type="spellEnd"/>
      <w:r w:rsidRPr="003D5511">
        <w:rPr>
          <w:rFonts w:ascii="Arial" w:hAnsi="Arial" w:cs="Arial"/>
          <w:color w:val="000000" w:themeColor="text1"/>
        </w:rPr>
        <w:t xml:space="preserve"> larger network and spectrum resources, prepares for its upcoming 5G rollout and prioritizes the enhancement of Digital and Internet of Things (IoT) offerings to secure growth in the years ahead</w:t>
      </w:r>
      <w:r w:rsidR="00222BBF" w:rsidRPr="003D5511">
        <w:rPr>
          <w:rFonts w:ascii="Arial" w:hAnsi="Arial" w:cs="Arial"/>
          <w:color w:val="000000" w:themeColor="text1"/>
        </w:rPr>
        <w:t xml:space="preserve"> (Freeman, </w:t>
      </w:r>
      <w:proofErr w:type="spellStart"/>
      <w:r w:rsidR="00222BBF" w:rsidRPr="003D5511">
        <w:rPr>
          <w:rFonts w:ascii="Arial" w:hAnsi="Arial" w:cs="Arial"/>
          <w:color w:val="000000" w:themeColor="text1"/>
        </w:rPr>
        <w:t>Menghwar</w:t>
      </w:r>
      <w:proofErr w:type="spellEnd"/>
      <w:r w:rsidR="00222BBF" w:rsidRPr="003D5511">
        <w:rPr>
          <w:rFonts w:ascii="Arial" w:hAnsi="Arial" w:cs="Arial"/>
          <w:color w:val="000000" w:themeColor="text1"/>
        </w:rPr>
        <w:t xml:space="preserve"> and </w:t>
      </w:r>
      <w:proofErr w:type="spellStart"/>
      <w:r w:rsidR="00222BBF" w:rsidRPr="003D5511">
        <w:rPr>
          <w:rFonts w:ascii="Arial" w:hAnsi="Arial" w:cs="Arial"/>
          <w:color w:val="000000" w:themeColor="text1"/>
        </w:rPr>
        <w:t>Grushka</w:t>
      </w:r>
      <w:proofErr w:type="spellEnd"/>
      <w:r w:rsidR="00222BBF" w:rsidRPr="003D5511">
        <w:rPr>
          <w:rFonts w:ascii="Arial" w:hAnsi="Arial" w:cs="Arial"/>
          <w:color w:val="000000" w:themeColor="text1"/>
        </w:rPr>
        <w:t>-Cockayne, 2025)</w:t>
      </w:r>
      <w:r w:rsidRPr="003D5511">
        <w:rPr>
          <w:rFonts w:ascii="Arial" w:hAnsi="Arial" w:cs="Arial"/>
          <w:color w:val="000000" w:themeColor="text1"/>
        </w:rPr>
        <w:t>. The strategy is also seen as viable as the financial performance of the Vodafone Group has improved, but there's a need for heavy investment. In the past two years, the company's Net Debt grew by an additional €11 billion and Adjusted Free Cash Flow amounted to €2.5 billion for FY25.</w:t>
      </w:r>
    </w:p>
    <w:p w14:paraId="3C5D276B" w14:textId="77777777" w:rsidR="002D1B54" w:rsidRPr="003D5511" w:rsidRDefault="002D1B54" w:rsidP="003D5511">
      <w:pPr>
        <w:spacing w:line="360" w:lineRule="auto"/>
        <w:jc w:val="both"/>
        <w:rPr>
          <w:rFonts w:ascii="Arial" w:hAnsi="Arial" w:cs="Arial"/>
          <w:color w:val="000000" w:themeColor="text1"/>
        </w:rPr>
      </w:pPr>
      <w:r w:rsidRPr="003D5511">
        <w:rPr>
          <w:rFonts w:ascii="Arial" w:hAnsi="Arial" w:cs="Arial"/>
          <w:color w:val="000000" w:themeColor="text1"/>
        </w:rPr>
        <w:t xml:space="preserve">The total cost and capital expenditure savings in the first year of the plan for </w:t>
      </w:r>
      <w:proofErr w:type="spellStart"/>
      <w:r w:rsidRPr="003D5511">
        <w:rPr>
          <w:rFonts w:ascii="Arial" w:hAnsi="Arial" w:cs="Arial"/>
          <w:color w:val="000000" w:themeColor="text1"/>
        </w:rPr>
        <w:t>VodafoneThree</w:t>
      </w:r>
      <w:proofErr w:type="spellEnd"/>
      <w:r w:rsidRPr="003D5511">
        <w:rPr>
          <w:rFonts w:ascii="Arial" w:hAnsi="Arial" w:cs="Arial"/>
          <w:color w:val="000000" w:themeColor="text1"/>
        </w:rPr>
        <w:t xml:space="preserve"> are £1.3 billion, with a further annual saving of £700 million anticipated by year five. These savings should enhance the company's free cash flow from around FY29. The strategy is acceptable, with a dividend of 4.6125 eurocents per share in FY26 and continuous share buy-backs will add value for shareholders over the long term. Customers will also enjoy an increased level of service, higher network speed and lower prices for </w:t>
      </w:r>
      <w:r w:rsidR="00222BBF" w:rsidRPr="003D5511">
        <w:rPr>
          <w:rFonts w:ascii="Arial" w:hAnsi="Arial" w:cs="Arial"/>
          <w:color w:val="000000" w:themeColor="text1"/>
        </w:rPr>
        <w:t>products (</w:t>
      </w:r>
      <w:proofErr w:type="spellStart"/>
      <w:r w:rsidR="00222BBF" w:rsidRPr="003D5511">
        <w:rPr>
          <w:rFonts w:ascii="Arial" w:hAnsi="Arial" w:cs="Arial"/>
          <w:color w:val="000000" w:themeColor="text1"/>
        </w:rPr>
        <w:t>Hashemkhani</w:t>
      </w:r>
      <w:proofErr w:type="spellEnd"/>
      <w:r w:rsidR="00222BBF" w:rsidRPr="003D5511">
        <w:rPr>
          <w:rFonts w:ascii="Arial" w:hAnsi="Arial" w:cs="Arial"/>
          <w:color w:val="000000" w:themeColor="text1"/>
        </w:rPr>
        <w:t xml:space="preserve"> </w:t>
      </w:r>
      <w:proofErr w:type="spellStart"/>
      <w:r w:rsidR="00222BBF" w:rsidRPr="003D5511">
        <w:rPr>
          <w:rFonts w:ascii="Arial" w:hAnsi="Arial" w:cs="Arial"/>
          <w:color w:val="000000" w:themeColor="text1"/>
        </w:rPr>
        <w:t>Zolfani</w:t>
      </w:r>
      <w:proofErr w:type="spellEnd"/>
      <w:r w:rsidR="00222BBF" w:rsidRPr="003D5511">
        <w:rPr>
          <w:rFonts w:ascii="Arial" w:hAnsi="Arial" w:cs="Arial"/>
          <w:color w:val="000000" w:themeColor="text1"/>
        </w:rPr>
        <w:t xml:space="preserve"> et al., 2022)</w:t>
      </w:r>
      <w:r w:rsidRPr="003D5511">
        <w:rPr>
          <w:rFonts w:ascii="Arial" w:hAnsi="Arial" w:cs="Arial"/>
          <w:color w:val="000000" w:themeColor="text1"/>
        </w:rPr>
        <w:t>. Nevertheless, the company has to keep the regulatory process under control, overcome the objections from the CMA and Ofcom and carry out the successful merger process and continue with effective stakeholder management. For overall growth, the strategy is appropriate, viable and suitable for long-term, recessive growth.</w:t>
      </w:r>
    </w:p>
    <w:p w14:paraId="3C5D276C" w14:textId="77777777" w:rsidR="00E40F0C" w:rsidRPr="003D5511" w:rsidRDefault="00E40F0C" w:rsidP="003D5511">
      <w:pPr>
        <w:pStyle w:val="Heading1"/>
        <w:spacing w:line="360" w:lineRule="auto"/>
        <w:jc w:val="both"/>
        <w:rPr>
          <w:rFonts w:ascii="Arial" w:hAnsi="Arial" w:cs="Arial"/>
          <w:color w:val="000000" w:themeColor="text1"/>
          <w:sz w:val="22"/>
          <w:szCs w:val="22"/>
        </w:rPr>
      </w:pPr>
      <w:bookmarkStart w:id="8" w:name="_Toc234252005"/>
      <w:r w:rsidRPr="003D5511">
        <w:rPr>
          <w:rFonts w:ascii="Arial" w:hAnsi="Arial" w:cs="Arial"/>
          <w:color w:val="000000" w:themeColor="text1"/>
          <w:sz w:val="22"/>
          <w:szCs w:val="22"/>
        </w:rPr>
        <w:t>7. Implementation and Monitoring</w:t>
      </w:r>
      <w:bookmarkEnd w:id="8"/>
      <w:r w:rsidRPr="003D5511">
        <w:rPr>
          <w:rFonts w:ascii="Arial" w:hAnsi="Arial" w:cs="Arial"/>
          <w:color w:val="000000" w:themeColor="text1"/>
          <w:sz w:val="22"/>
          <w:szCs w:val="22"/>
        </w:rPr>
        <w:t xml:space="preserve"> </w:t>
      </w:r>
    </w:p>
    <w:p w14:paraId="3C5D276D" w14:textId="77777777" w:rsidR="002D1B54" w:rsidRPr="003D5511" w:rsidRDefault="002D1B54" w:rsidP="003D5511">
      <w:pPr>
        <w:spacing w:line="360" w:lineRule="auto"/>
        <w:jc w:val="both"/>
        <w:rPr>
          <w:rFonts w:ascii="Arial" w:hAnsi="Arial" w:cs="Arial"/>
          <w:color w:val="000000" w:themeColor="text1"/>
        </w:rPr>
      </w:pPr>
      <w:r w:rsidRPr="003D5511">
        <w:rPr>
          <w:rFonts w:ascii="Arial" w:hAnsi="Arial" w:cs="Arial"/>
          <w:color w:val="000000" w:themeColor="text1"/>
        </w:rPr>
        <w:t xml:space="preserve">The strategy proposed is assessed based on the Suitability, Feasibility and Acceptability (SFA) framework proposed by Johnson and Scholes. Opportunities and challenges as identified in the PESTEL and Porter's Five Forces analysis have been taken into account in the strategy, which is deemed to be suitable. It operates on the bigger network and spectrum resources of the </w:t>
      </w:r>
      <w:proofErr w:type="spellStart"/>
      <w:r w:rsidRPr="003D5511">
        <w:rPr>
          <w:rFonts w:ascii="Arial" w:hAnsi="Arial" w:cs="Arial"/>
          <w:color w:val="000000" w:themeColor="text1"/>
        </w:rPr>
        <w:t>VodafoneThree</w:t>
      </w:r>
      <w:proofErr w:type="spellEnd"/>
      <w:r w:rsidRPr="003D5511">
        <w:rPr>
          <w:rFonts w:ascii="Arial" w:hAnsi="Arial" w:cs="Arial"/>
          <w:color w:val="000000" w:themeColor="text1"/>
        </w:rPr>
        <w:t xml:space="preserve"> network and "embarks" on commitment to the rollout of 5G, meanwhile focusing on digital and IoT services, "as agreed. The strategy is also viable since while the business requires a lot of investment, Vodafone Group's financial position has improved. Net debt rose by around €11 billion during the past two years, with the adjusted free cash flow in FY25 now at €2.5 </w:t>
      </w:r>
      <w:r w:rsidR="00222BBF" w:rsidRPr="003D5511">
        <w:rPr>
          <w:rFonts w:ascii="Arial" w:hAnsi="Arial" w:cs="Arial"/>
          <w:color w:val="000000" w:themeColor="text1"/>
        </w:rPr>
        <w:t>billion (</w:t>
      </w:r>
      <w:proofErr w:type="spellStart"/>
      <w:r w:rsidR="00222BBF" w:rsidRPr="003D5511">
        <w:rPr>
          <w:rFonts w:ascii="Arial" w:hAnsi="Arial" w:cs="Arial"/>
          <w:color w:val="000000" w:themeColor="text1"/>
        </w:rPr>
        <w:t>Himamsha</w:t>
      </w:r>
      <w:proofErr w:type="spellEnd"/>
      <w:r w:rsidR="00222BBF" w:rsidRPr="003D5511">
        <w:rPr>
          <w:rFonts w:ascii="Arial" w:hAnsi="Arial" w:cs="Arial"/>
          <w:color w:val="000000" w:themeColor="text1"/>
        </w:rPr>
        <w:t xml:space="preserve"> and </w:t>
      </w:r>
      <w:proofErr w:type="spellStart"/>
      <w:r w:rsidR="00222BBF" w:rsidRPr="003D5511">
        <w:rPr>
          <w:rFonts w:ascii="Arial" w:hAnsi="Arial" w:cs="Arial"/>
          <w:color w:val="000000" w:themeColor="text1"/>
        </w:rPr>
        <w:t>Nallabothula</w:t>
      </w:r>
      <w:proofErr w:type="spellEnd"/>
      <w:r w:rsidR="00222BBF" w:rsidRPr="003D5511">
        <w:rPr>
          <w:rFonts w:ascii="Arial" w:hAnsi="Arial" w:cs="Arial"/>
          <w:color w:val="000000" w:themeColor="text1"/>
        </w:rPr>
        <w:t>, 2026)</w:t>
      </w:r>
      <w:r w:rsidRPr="003D5511">
        <w:rPr>
          <w:rFonts w:ascii="Arial" w:hAnsi="Arial" w:cs="Arial"/>
          <w:color w:val="000000" w:themeColor="text1"/>
        </w:rPr>
        <w:t>.</w:t>
      </w:r>
    </w:p>
    <w:p w14:paraId="3C5D276E" w14:textId="77777777" w:rsidR="002D1B54" w:rsidRPr="003D5511" w:rsidRDefault="002D1B54" w:rsidP="003D5511">
      <w:pPr>
        <w:spacing w:line="360" w:lineRule="auto"/>
        <w:jc w:val="both"/>
        <w:rPr>
          <w:rFonts w:ascii="Arial" w:hAnsi="Arial" w:cs="Arial"/>
          <w:color w:val="000000" w:themeColor="text1"/>
        </w:rPr>
      </w:pPr>
      <w:proofErr w:type="spellStart"/>
      <w:r w:rsidRPr="003D5511">
        <w:rPr>
          <w:rFonts w:ascii="Arial" w:hAnsi="Arial" w:cs="Arial"/>
          <w:color w:val="000000" w:themeColor="text1"/>
        </w:rPr>
        <w:t>VodafoneThree</w:t>
      </w:r>
      <w:proofErr w:type="spellEnd"/>
      <w:r w:rsidRPr="003D5511">
        <w:rPr>
          <w:rFonts w:ascii="Arial" w:hAnsi="Arial" w:cs="Arial"/>
          <w:color w:val="000000" w:themeColor="text1"/>
        </w:rPr>
        <w:t xml:space="preserve"> is investing £1.3bn in capital expenditure during its first year, with the costs and capital expenditure synergies projected at £700m a year by year five. The environment from around FY29 is expected to have strength in free cash flow as a result of these savings. The strategy is viable as it will help sustain its value proposition to shareholders 1) with its long-term </w:t>
      </w:r>
      <w:r w:rsidRPr="003D5511">
        <w:rPr>
          <w:rFonts w:ascii="Arial" w:hAnsi="Arial" w:cs="Arial"/>
          <w:color w:val="000000" w:themeColor="text1"/>
        </w:rPr>
        <w:lastRenderedPageBreak/>
        <w:t>dividend expectation of 4.6125 eurocents per share through FY26) through continuous share buy-back activity customers would be expected to receive the added benefit of higher network speeds and lower-cost services</w:t>
      </w:r>
      <w:r w:rsidR="00222BBF" w:rsidRPr="003D5511">
        <w:rPr>
          <w:rFonts w:ascii="Arial" w:hAnsi="Arial" w:cs="Arial"/>
          <w:color w:val="000000" w:themeColor="text1"/>
        </w:rPr>
        <w:t xml:space="preserve">  (Pangarkar and </w:t>
      </w:r>
      <w:proofErr w:type="spellStart"/>
      <w:r w:rsidR="00222BBF" w:rsidRPr="003D5511">
        <w:rPr>
          <w:rFonts w:ascii="Arial" w:hAnsi="Arial" w:cs="Arial"/>
          <w:color w:val="000000" w:themeColor="text1"/>
        </w:rPr>
        <w:t>Prabhudesai</w:t>
      </w:r>
      <w:proofErr w:type="spellEnd"/>
      <w:r w:rsidR="00222BBF" w:rsidRPr="003D5511">
        <w:rPr>
          <w:rFonts w:ascii="Arial" w:hAnsi="Arial" w:cs="Arial"/>
          <w:color w:val="000000" w:themeColor="text1"/>
        </w:rPr>
        <w:t>, 2024)</w:t>
      </w:r>
      <w:r w:rsidRPr="003D5511">
        <w:rPr>
          <w:rFonts w:ascii="Arial" w:hAnsi="Arial" w:cs="Arial"/>
          <w:color w:val="000000" w:themeColor="text1"/>
        </w:rPr>
        <w:t>. But there are challenges still to be overcome regulatory scrutiny from the CMA and Ofcom, merging the two companies and governance expertise. The overall strategy is appropriate, with good potential to be reasonably realistic and acceptable, provided there is effective stakeholder communication and success in implementation during the investment period.</w:t>
      </w:r>
    </w:p>
    <w:p w14:paraId="3C5D276F" w14:textId="77777777" w:rsidR="002D1B54" w:rsidRPr="003D5511" w:rsidRDefault="002D1B54" w:rsidP="003D5511">
      <w:pPr>
        <w:pStyle w:val="Heading1"/>
        <w:spacing w:line="360" w:lineRule="auto"/>
        <w:jc w:val="both"/>
        <w:rPr>
          <w:rFonts w:ascii="Arial" w:hAnsi="Arial" w:cs="Arial"/>
          <w:color w:val="000000" w:themeColor="text1"/>
          <w:sz w:val="22"/>
          <w:szCs w:val="22"/>
        </w:rPr>
      </w:pPr>
      <w:bookmarkStart w:id="9" w:name="_Toc234252006"/>
      <w:r w:rsidRPr="003D5511">
        <w:rPr>
          <w:rFonts w:ascii="Arial" w:hAnsi="Arial" w:cs="Arial"/>
          <w:color w:val="000000" w:themeColor="text1"/>
          <w:sz w:val="22"/>
          <w:szCs w:val="22"/>
        </w:rPr>
        <w:t>Conclusion</w:t>
      </w:r>
      <w:bookmarkEnd w:id="9"/>
      <w:r w:rsidRPr="003D5511">
        <w:rPr>
          <w:rFonts w:ascii="Arial" w:hAnsi="Arial" w:cs="Arial"/>
          <w:color w:val="000000" w:themeColor="text1"/>
          <w:sz w:val="22"/>
          <w:szCs w:val="22"/>
        </w:rPr>
        <w:t xml:space="preserve"> </w:t>
      </w:r>
    </w:p>
    <w:p w14:paraId="3C5D2770" w14:textId="77777777" w:rsidR="002D1B54" w:rsidRPr="003D5511" w:rsidRDefault="002D1B54" w:rsidP="003D5511">
      <w:pPr>
        <w:spacing w:line="360" w:lineRule="auto"/>
        <w:jc w:val="both"/>
        <w:rPr>
          <w:rFonts w:ascii="Arial" w:hAnsi="Arial" w:cs="Arial"/>
          <w:color w:val="000000" w:themeColor="text1"/>
        </w:rPr>
      </w:pPr>
      <w:r w:rsidRPr="003D5511">
        <w:rPr>
          <w:rFonts w:ascii="Arial" w:hAnsi="Arial" w:cs="Arial"/>
          <w:color w:val="000000" w:themeColor="text1"/>
        </w:rPr>
        <w:t xml:space="preserve">Three's acquisition of Vodafone UK will improve the business's overall position in the UK telecoms sector. It has increased </w:t>
      </w:r>
      <w:proofErr w:type="spellStart"/>
      <w:r w:rsidRPr="003D5511">
        <w:rPr>
          <w:rFonts w:ascii="Arial" w:hAnsi="Arial" w:cs="Arial"/>
          <w:color w:val="000000" w:themeColor="text1"/>
        </w:rPr>
        <w:t>VodafoneThree's</w:t>
      </w:r>
      <w:proofErr w:type="spellEnd"/>
      <w:r w:rsidRPr="003D5511">
        <w:rPr>
          <w:rFonts w:ascii="Arial" w:hAnsi="Arial" w:cs="Arial"/>
          <w:color w:val="000000" w:themeColor="text1"/>
        </w:rPr>
        <w:t xml:space="preserve"> network size, spectrum resources and ability to invest in future technologies such as 5G Standalone. From the PESTEL and Porter's Five Forces analyses, the company is still considered to have an opportunity for growth even though it will continue to deal heavily with regulatory issues and customers' bargaining power. According to the recommendation, the mix should be “Market Development”-“Product Development” with an emphasis on service differentiation in preference to price competition. </w:t>
      </w:r>
    </w:p>
    <w:p w14:paraId="3C5D2771" w14:textId="77777777" w:rsidR="00FE7C88" w:rsidRPr="003D5511" w:rsidRDefault="002D1B54" w:rsidP="003D5511">
      <w:pPr>
        <w:spacing w:line="360" w:lineRule="auto"/>
        <w:jc w:val="both"/>
        <w:rPr>
          <w:rFonts w:ascii="Arial" w:hAnsi="Arial" w:cs="Arial"/>
          <w:color w:val="000000" w:themeColor="text1"/>
        </w:rPr>
      </w:pPr>
      <w:r w:rsidRPr="003D5511">
        <w:rPr>
          <w:rFonts w:ascii="Arial" w:hAnsi="Arial" w:cs="Arial"/>
          <w:color w:val="000000" w:themeColor="text1"/>
        </w:rPr>
        <w:t xml:space="preserve">This strategy is suitable, feasible and acceptable in the context of SFA analysis, which ensures long-term business success. Having a clear stakeholder plan will also contribute to developing and sustaining positive customer, regulatory, employee and shareholder relations. Key elements to enable its success will be careful planning, continued investment and ongoing tracking of the important performance indicators (KPIs). If the strategy is executed well then </w:t>
      </w:r>
      <w:proofErr w:type="spellStart"/>
      <w:r w:rsidRPr="003D5511">
        <w:rPr>
          <w:rFonts w:ascii="Arial" w:hAnsi="Arial" w:cs="Arial"/>
          <w:color w:val="000000" w:themeColor="text1"/>
        </w:rPr>
        <w:t>VodafoneThree</w:t>
      </w:r>
      <w:proofErr w:type="spellEnd"/>
      <w:r w:rsidRPr="003D5511">
        <w:rPr>
          <w:rFonts w:ascii="Arial" w:hAnsi="Arial" w:cs="Arial"/>
          <w:color w:val="000000" w:themeColor="text1"/>
        </w:rPr>
        <w:t xml:space="preserve"> would have a good chance of sustainable growth, of a rise in customer satisfaction and of long-term customer and shareholder value creation.</w:t>
      </w:r>
    </w:p>
    <w:p w14:paraId="3C5D2772" w14:textId="77777777" w:rsidR="00D74B3F" w:rsidRPr="003D5511" w:rsidRDefault="00D74B3F" w:rsidP="003D5511">
      <w:pPr>
        <w:spacing w:line="360" w:lineRule="auto"/>
        <w:jc w:val="both"/>
        <w:rPr>
          <w:rFonts w:ascii="Arial" w:hAnsi="Arial" w:cs="Arial"/>
          <w:b/>
          <w:color w:val="000000" w:themeColor="text1"/>
        </w:rPr>
      </w:pPr>
      <w:r w:rsidRPr="003D5511">
        <w:rPr>
          <w:rFonts w:ascii="Arial" w:hAnsi="Arial" w:cs="Arial"/>
          <w:b/>
          <w:color w:val="000000" w:themeColor="text1"/>
        </w:rPr>
        <w:br w:type="page"/>
      </w:r>
    </w:p>
    <w:p w14:paraId="3C5D2773" w14:textId="77777777" w:rsidR="00222BBF" w:rsidRPr="003D5511" w:rsidRDefault="00222BBF" w:rsidP="003D5511">
      <w:pPr>
        <w:spacing w:line="360" w:lineRule="auto"/>
        <w:jc w:val="both"/>
        <w:rPr>
          <w:rFonts w:ascii="Arial" w:hAnsi="Arial" w:cs="Arial"/>
          <w:b/>
          <w:color w:val="000000" w:themeColor="text1"/>
        </w:rPr>
      </w:pPr>
      <w:r w:rsidRPr="003D5511">
        <w:rPr>
          <w:rFonts w:ascii="Arial" w:hAnsi="Arial" w:cs="Arial"/>
          <w:b/>
          <w:color w:val="000000" w:themeColor="text1"/>
        </w:rPr>
        <w:lastRenderedPageBreak/>
        <w:t xml:space="preserve">References </w:t>
      </w:r>
    </w:p>
    <w:p w14:paraId="3C5D2774" w14:textId="77777777" w:rsidR="001564EB" w:rsidRPr="003D5511" w:rsidRDefault="001564EB" w:rsidP="003D5511">
      <w:pPr>
        <w:pStyle w:val="NormalWeb"/>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t xml:space="preserve">Birru, A.C., </w:t>
      </w:r>
      <w:proofErr w:type="spellStart"/>
      <w:r w:rsidRPr="003D5511">
        <w:rPr>
          <w:rFonts w:ascii="Arial" w:hAnsi="Arial" w:cs="Arial"/>
          <w:color w:val="000000" w:themeColor="text1"/>
          <w:sz w:val="22"/>
          <w:szCs w:val="22"/>
        </w:rPr>
        <w:t>Sudarmiatin</w:t>
      </w:r>
      <w:proofErr w:type="spellEnd"/>
      <w:r w:rsidRPr="003D5511">
        <w:rPr>
          <w:rFonts w:ascii="Arial" w:hAnsi="Arial" w:cs="Arial"/>
          <w:color w:val="000000" w:themeColor="text1"/>
          <w:sz w:val="22"/>
          <w:szCs w:val="22"/>
        </w:rPr>
        <w:t xml:space="preserve">, S. and Hermawan, A. (2022) ‘Competitive strategies in the lodging service sector: Five Porter analyses and case study SWOT analysis’, </w:t>
      </w:r>
      <w:r w:rsidRPr="003D5511">
        <w:rPr>
          <w:rStyle w:val="Emphasis"/>
          <w:rFonts w:ascii="Arial" w:hAnsi="Arial" w:cs="Arial"/>
          <w:color w:val="000000" w:themeColor="text1"/>
          <w:sz w:val="22"/>
          <w:szCs w:val="22"/>
        </w:rPr>
        <w:t>Journal of Business and Management Review</w:t>
      </w:r>
      <w:r w:rsidRPr="003D5511">
        <w:rPr>
          <w:rFonts w:ascii="Arial" w:hAnsi="Arial" w:cs="Arial"/>
          <w:color w:val="000000" w:themeColor="text1"/>
          <w:sz w:val="22"/>
          <w:szCs w:val="22"/>
        </w:rPr>
        <w:t>, 3(1), pp. 1–17.</w:t>
      </w:r>
    </w:p>
    <w:p w14:paraId="3C5D2775" w14:textId="77777777" w:rsidR="001564EB" w:rsidRPr="003D5511" w:rsidRDefault="001564EB" w:rsidP="003D5511">
      <w:pPr>
        <w:pStyle w:val="NormalWeb"/>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t xml:space="preserve">Curtis, H. and Harpley, C. (2024) </w:t>
      </w:r>
      <w:r w:rsidRPr="003D5511">
        <w:rPr>
          <w:rStyle w:val="Emphasis"/>
          <w:rFonts w:ascii="Arial" w:hAnsi="Arial" w:cs="Arial"/>
          <w:color w:val="000000" w:themeColor="text1"/>
          <w:sz w:val="22"/>
          <w:szCs w:val="22"/>
        </w:rPr>
        <w:t>Telecommunications sector risk and resilience profile: PESTLE and gap analysis</w:t>
      </w:r>
      <w:r w:rsidRPr="003D5511">
        <w:rPr>
          <w:rFonts w:ascii="Arial" w:hAnsi="Arial" w:cs="Arial"/>
          <w:color w:val="000000" w:themeColor="text1"/>
          <w:sz w:val="22"/>
          <w:szCs w:val="22"/>
        </w:rPr>
        <w:t>.</w:t>
      </w:r>
    </w:p>
    <w:p w14:paraId="3C5D2776" w14:textId="77777777" w:rsidR="001564EB" w:rsidRPr="003D5511" w:rsidRDefault="001564EB" w:rsidP="003D5511">
      <w:pPr>
        <w:pStyle w:val="NormalWeb"/>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t xml:space="preserve">Ferreira, A.P.P.F.S. and de Sá, M.M.B.P. (2024) ‘The importance of the Ansoff matrix for the study of the information services market’, </w:t>
      </w:r>
      <w:r w:rsidRPr="003D5511">
        <w:rPr>
          <w:rStyle w:val="Emphasis"/>
          <w:rFonts w:ascii="Arial" w:hAnsi="Arial" w:cs="Arial"/>
          <w:color w:val="000000" w:themeColor="text1"/>
          <w:sz w:val="22"/>
          <w:szCs w:val="22"/>
        </w:rPr>
        <w:t>The Canadian Journal of Information and Library Science</w:t>
      </w:r>
      <w:r w:rsidRPr="003D5511">
        <w:rPr>
          <w:rFonts w:ascii="Arial" w:hAnsi="Arial" w:cs="Arial"/>
          <w:color w:val="000000" w:themeColor="text1"/>
          <w:sz w:val="22"/>
          <w:szCs w:val="22"/>
        </w:rPr>
        <w:t>, 47(2), pp. 78–84.</w:t>
      </w:r>
    </w:p>
    <w:p w14:paraId="3C5D2777" w14:textId="77777777" w:rsidR="001564EB" w:rsidRPr="003D5511" w:rsidRDefault="001564EB" w:rsidP="003D5511">
      <w:pPr>
        <w:pStyle w:val="NormalWeb"/>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t xml:space="preserve">Ferreira, M.D.A.V., Morgado, C.D.R.V. and Lins, M.P.E. (2024) ‘Organizations and stakeholders’ roles and influence on implementing sustainability requirements in construction projects’, </w:t>
      </w:r>
      <w:proofErr w:type="spellStart"/>
      <w:r w:rsidRPr="003D5511">
        <w:rPr>
          <w:rStyle w:val="Emphasis"/>
          <w:rFonts w:ascii="Arial" w:hAnsi="Arial" w:cs="Arial"/>
          <w:color w:val="000000" w:themeColor="text1"/>
          <w:sz w:val="22"/>
          <w:szCs w:val="22"/>
        </w:rPr>
        <w:t>Heliyon</w:t>
      </w:r>
      <w:proofErr w:type="spellEnd"/>
      <w:r w:rsidRPr="003D5511">
        <w:rPr>
          <w:rFonts w:ascii="Arial" w:hAnsi="Arial" w:cs="Arial"/>
          <w:color w:val="000000" w:themeColor="text1"/>
          <w:sz w:val="22"/>
          <w:szCs w:val="22"/>
        </w:rPr>
        <w:t>, 10(1).</w:t>
      </w:r>
    </w:p>
    <w:p w14:paraId="3C5D2778" w14:textId="77777777" w:rsidR="001564EB" w:rsidRPr="003D5511" w:rsidRDefault="001564EB" w:rsidP="003D5511">
      <w:pPr>
        <w:pStyle w:val="NormalWeb"/>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t xml:space="preserve">Freeman, R.E. and </w:t>
      </w:r>
      <w:proofErr w:type="spellStart"/>
      <w:r w:rsidRPr="003D5511">
        <w:rPr>
          <w:rFonts w:ascii="Arial" w:hAnsi="Arial" w:cs="Arial"/>
          <w:color w:val="000000" w:themeColor="text1"/>
          <w:sz w:val="22"/>
          <w:szCs w:val="22"/>
        </w:rPr>
        <w:t>Velamuri</w:t>
      </w:r>
      <w:proofErr w:type="spellEnd"/>
      <w:r w:rsidRPr="003D5511">
        <w:rPr>
          <w:rFonts w:ascii="Arial" w:hAnsi="Arial" w:cs="Arial"/>
          <w:color w:val="000000" w:themeColor="text1"/>
          <w:sz w:val="22"/>
          <w:szCs w:val="22"/>
        </w:rPr>
        <w:t xml:space="preserve">, S.R. (2023) ‘A new approach to CSR: Company stakeholder responsibility’, in </w:t>
      </w:r>
      <w:r w:rsidRPr="003D5511">
        <w:rPr>
          <w:rStyle w:val="Emphasis"/>
          <w:rFonts w:ascii="Arial" w:hAnsi="Arial" w:cs="Arial"/>
          <w:color w:val="000000" w:themeColor="text1"/>
          <w:sz w:val="22"/>
          <w:szCs w:val="22"/>
        </w:rPr>
        <w:t>R. Edward Freeman’s Selected Works on Stakeholder Theory and Business Ethics</w:t>
      </w:r>
      <w:r w:rsidRPr="003D5511">
        <w:rPr>
          <w:rFonts w:ascii="Arial" w:hAnsi="Arial" w:cs="Arial"/>
          <w:color w:val="000000" w:themeColor="text1"/>
          <w:sz w:val="22"/>
          <w:szCs w:val="22"/>
        </w:rPr>
        <w:t>. Cham: Springer International Publishing, pp. 251–264.</w:t>
      </w:r>
    </w:p>
    <w:p w14:paraId="3C5D2779" w14:textId="77777777" w:rsidR="001564EB" w:rsidRPr="003D5511" w:rsidRDefault="001564EB" w:rsidP="003D5511">
      <w:pPr>
        <w:pStyle w:val="NormalWeb"/>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t xml:space="preserve">Freeman, R.E., </w:t>
      </w:r>
      <w:proofErr w:type="spellStart"/>
      <w:r w:rsidRPr="003D5511">
        <w:rPr>
          <w:rFonts w:ascii="Arial" w:hAnsi="Arial" w:cs="Arial"/>
          <w:color w:val="000000" w:themeColor="text1"/>
          <w:sz w:val="22"/>
          <w:szCs w:val="22"/>
        </w:rPr>
        <w:t>Menghwar</w:t>
      </w:r>
      <w:proofErr w:type="spellEnd"/>
      <w:r w:rsidRPr="003D5511">
        <w:rPr>
          <w:rFonts w:ascii="Arial" w:hAnsi="Arial" w:cs="Arial"/>
          <w:color w:val="000000" w:themeColor="text1"/>
          <w:sz w:val="22"/>
          <w:szCs w:val="22"/>
        </w:rPr>
        <w:t xml:space="preserve">, P.S. and </w:t>
      </w:r>
      <w:proofErr w:type="spellStart"/>
      <w:r w:rsidRPr="003D5511">
        <w:rPr>
          <w:rFonts w:ascii="Arial" w:hAnsi="Arial" w:cs="Arial"/>
          <w:color w:val="000000" w:themeColor="text1"/>
          <w:sz w:val="22"/>
          <w:szCs w:val="22"/>
        </w:rPr>
        <w:t>Grushka</w:t>
      </w:r>
      <w:proofErr w:type="spellEnd"/>
      <w:r w:rsidRPr="003D5511">
        <w:rPr>
          <w:rFonts w:ascii="Arial" w:hAnsi="Arial" w:cs="Arial"/>
          <w:color w:val="000000" w:themeColor="text1"/>
          <w:sz w:val="22"/>
          <w:szCs w:val="22"/>
        </w:rPr>
        <w:t xml:space="preserve">-Cockayne, Y. (2025) ‘A stakeholder theory perspective for project management’, </w:t>
      </w:r>
      <w:r w:rsidRPr="003D5511">
        <w:rPr>
          <w:rStyle w:val="Emphasis"/>
          <w:rFonts w:ascii="Arial" w:hAnsi="Arial" w:cs="Arial"/>
          <w:color w:val="000000" w:themeColor="text1"/>
          <w:sz w:val="22"/>
          <w:szCs w:val="22"/>
        </w:rPr>
        <w:t>International Journal of Project Management</w:t>
      </w:r>
      <w:r w:rsidRPr="003D5511">
        <w:rPr>
          <w:rFonts w:ascii="Arial" w:hAnsi="Arial" w:cs="Arial"/>
          <w:color w:val="000000" w:themeColor="text1"/>
          <w:sz w:val="22"/>
          <w:szCs w:val="22"/>
        </w:rPr>
        <w:t>, article 102764.</w:t>
      </w:r>
    </w:p>
    <w:p w14:paraId="3C5D277A" w14:textId="77777777" w:rsidR="001564EB" w:rsidRPr="003D5511" w:rsidRDefault="001564EB" w:rsidP="003D5511">
      <w:pPr>
        <w:pStyle w:val="NormalWeb"/>
        <w:spacing w:line="360" w:lineRule="auto"/>
        <w:jc w:val="both"/>
        <w:rPr>
          <w:rFonts w:ascii="Arial" w:hAnsi="Arial" w:cs="Arial"/>
          <w:color w:val="000000" w:themeColor="text1"/>
          <w:sz w:val="22"/>
          <w:szCs w:val="22"/>
        </w:rPr>
      </w:pPr>
      <w:proofErr w:type="spellStart"/>
      <w:r w:rsidRPr="003D5511">
        <w:rPr>
          <w:rFonts w:ascii="Arial" w:hAnsi="Arial" w:cs="Arial"/>
          <w:color w:val="000000" w:themeColor="text1"/>
          <w:sz w:val="22"/>
          <w:szCs w:val="22"/>
        </w:rPr>
        <w:t>Hashemkhani</w:t>
      </w:r>
      <w:proofErr w:type="spellEnd"/>
      <w:r w:rsidRPr="003D5511">
        <w:rPr>
          <w:rFonts w:ascii="Arial" w:hAnsi="Arial" w:cs="Arial"/>
          <w:color w:val="000000" w:themeColor="text1"/>
          <w:sz w:val="22"/>
          <w:szCs w:val="22"/>
        </w:rPr>
        <w:t xml:space="preserve"> Zolfani, S., </w:t>
      </w:r>
      <w:proofErr w:type="spellStart"/>
      <w:r w:rsidRPr="003D5511">
        <w:rPr>
          <w:rFonts w:ascii="Arial" w:hAnsi="Arial" w:cs="Arial"/>
          <w:color w:val="000000" w:themeColor="text1"/>
          <w:sz w:val="22"/>
          <w:szCs w:val="22"/>
        </w:rPr>
        <w:t>Bazrafshan</w:t>
      </w:r>
      <w:proofErr w:type="spellEnd"/>
      <w:r w:rsidRPr="003D5511">
        <w:rPr>
          <w:rFonts w:ascii="Arial" w:hAnsi="Arial" w:cs="Arial"/>
          <w:color w:val="000000" w:themeColor="text1"/>
          <w:sz w:val="22"/>
          <w:szCs w:val="22"/>
        </w:rPr>
        <w:t xml:space="preserve">, R., </w:t>
      </w:r>
      <w:proofErr w:type="spellStart"/>
      <w:r w:rsidRPr="003D5511">
        <w:rPr>
          <w:rFonts w:ascii="Arial" w:hAnsi="Arial" w:cs="Arial"/>
          <w:color w:val="000000" w:themeColor="text1"/>
          <w:sz w:val="22"/>
          <w:szCs w:val="22"/>
        </w:rPr>
        <w:t>Ecer</w:t>
      </w:r>
      <w:proofErr w:type="spellEnd"/>
      <w:r w:rsidRPr="003D5511">
        <w:rPr>
          <w:rFonts w:ascii="Arial" w:hAnsi="Arial" w:cs="Arial"/>
          <w:color w:val="000000" w:themeColor="text1"/>
          <w:sz w:val="22"/>
          <w:szCs w:val="22"/>
        </w:rPr>
        <w:t xml:space="preserve">, F. and </w:t>
      </w:r>
      <w:proofErr w:type="spellStart"/>
      <w:r w:rsidRPr="003D5511">
        <w:rPr>
          <w:rFonts w:ascii="Arial" w:hAnsi="Arial" w:cs="Arial"/>
          <w:color w:val="000000" w:themeColor="text1"/>
          <w:sz w:val="22"/>
          <w:szCs w:val="22"/>
        </w:rPr>
        <w:t>Karamaşa</w:t>
      </w:r>
      <w:proofErr w:type="spellEnd"/>
      <w:r w:rsidRPr="003D5511">
        <w:rPr>
          <w:rFonts w:ascii="Arial" w:hAnsi="Arial" w:cs="Arial"/>
          <w:color w:val="000000" w:themeColor="text1"/>
          <w:sz w:val="22"/>
          <w:szCs w:val="22"/>
        </w:rPr>
        <w:t xml:space="preserve">, Ç. (2022) ‘The suitability-feasibility-acceptability strategy integrated with Bayesian BWM-MARCOS methods to determine the optimal lithium battery plant located in South America’, </w:t>
      </w:r>
      <w:r w:rsidRPr="003D5511">
        <w:rPr>
          <w:rStyle w:val="Emphasis"/>
          <w:rFonts w:ascii="Arial" w:hAnsi="Arial" w:cs="Arial"/>
          <w:color w:val="000000" w:themeColor="text1"/>
          <w:sz w:val="22"/>
          <w:szCs w:val="22"/>
        </w:rPr>
        <w:t>Mathematics</w:t>
      </w:r>
      <w:r w:rsidRPr="003D5511">
        <w:rPr>
          <w:rFonts w:ascii="Arial" w:hAnsi="Arial" w:cs="Arial"/>
          <w:color w:val="000000" w:themeColor="text1"/>
          <w:sz w:val="22"/>
          <w:szCs w:val="22"/>
        </w:rPr>
        <w:t>, 10(14), article 2401.</w:t>
      </w:r>
    </w:p>
    <w:p w14:paraId="3C5D277B" w14:textId="77777777" w:rsidR="001564EB" w:rsidRPr="003D5511" w:rsidRDefault="001564EB" w:rsidP="003D5511">
      <w:pPr>
        <w:pStyle w:val="NormalWeb"/>
        <w:spacing w:line="360" w:lineRule="auto"/>
        <w:jc w:val="both"/>
        <w:rPr>
          <w:rFonts w:ascii="Arial" w:hAnsi="Arial" w:cs="Arial"/>
          <w:color w:val="000000" w:themeColor="text1"/>
          <w:sz w:val="22"/>
          <w:szCs w:val="22"/>
        </w:rPr>
      </w:pPr>
      <w:proofErr w:type="spellStart"/>
      <w:r w:rsidRPr="003D5511">
        <w:rPr>
          <w:rFonts w:ascii="Arial" w:hAnsi="Arial" w:cs="Arial"/>
          <w:color w:val="000000" w:themeColor="text1"/>
          <w:sz w:val="22"/>
          <w:szCs w:val="22"/>
        </w:rPr>
        <w:t>Himamsha</w:t>
      </w:r>
      <w:proofErr w:type="spellEnd"/>
      <w:r w:rsidRPr="003D5511">
        <w:rPr>
          <w:rFonts w:ascii="Arial" w:hAnsi="Arial" w:cs="Arial"/>
          <w:color w:val="000000" w:themeColor="text1"/>
          <w:sz w:val="22"/>
          <w:szCs w:val="22"/>
        </w:rPr>
        <w:t xml:space="preserve">, M.D. and </w:t>
      </w:r>
      <w:proofErr w:type="spellStart"/>
      <w:r w:rsidRPr="003D5511">
        <w:rPr>
          <w:rFonts w:ascii="Arial" w:hAnsi="Arial" w:cs="Arial"/>
          <w:color w:val="000000" w:themeColor="text1"/>
          <w:sz w:val="22"/>
          <w:szCs w:val="22"/>
        </w:rPr>
        <w:t>Nallabothula</w:t>
      </w:r>
      <w:proofErr w:type="spellEnd"/>
      <w:r w:rsidRPr="003D5511">
        <w:rPr>
          <w:rFonts w:ascii="Arial" w:hAnsi="Arial" w:cs="Arial"/>
          <w:color w:val="000000" w:themeColor="text1"/>
          <w:sz w:val="22"/>
          <w:szCs w:val="22"/>
        </w:rPr>
        <w:t xml:space="preserve">, N. (2026) ‘Exploring the influence of market analysis on product innovation and development’, </w:t>
      </w:r>
      <w:r w:rsidRPr="003D5511">
        <w:rPr>
          <w:rStyle w:val="Emphasis"/>
          <w:rFonts w:ascii="Arial" w:hAnsi="Arial" w:cs="Arial"/>
          <w:color w:val="000000" w:themeColor="text1"/>
          <w:sz w:val="22"/>
          <w:szCs w:val="22"/>
        </w:rPr>
        <w:t>International Journal of Economic Social Science and Management Law</w:t>
      </w:r>
      <w:r w:rsidRPr="003D5511">
        <w:rPr>
          <w:rFonts w:ascii="Arial" w:hAnsi="Arial" w:cs="Arial"/>
          <w:color w:val="000000" w:themeColor="text1"/>
          <w:sz w:val="22"/>
          <w:szCs w:val="22"/>
        </w:rPr>
        <w:t>, 7(1), pp. 136–141.</w:t>
      </w:r>
    </w:p>
    <w:p w14:paraId="3C5D277C" w14:textId="77777777" w:rsidR="001564EB" w:rsidRPr="003D5511" w:rsidRDefault="001564EB" w:rsidP="003D5511">
      <w:pPr>
        <w:pStyle w:val="NormalWeb"/>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t xml:space="preserve">Pangarkar, N. and </w:t>
      </w:r>
      <w:proofErr w:type="spellStart"/>
      <w:r w:rsidRPr="003D5511">
        <w:rPr>
          <w:rFonts w:ascii="Arial" w:hAnsi="Arial" w:cs="Arial"/>
          <w:color w:val="000000" w:themeColor="text1"/>
          <w:sz w:val="22"/>
          <w:szCs w:val="22"/>
        </w:rPr>
        <w:t>Prabhudesai</w:t>
      </w:r>
      <w:proofErr w:type="spellEnd"/>
      <w:r w:rsidRPr="003D5511">
        <w:rPr>
          <w:rFonts w:ascii="Arial" w:hAnsi="Arial" w:cs="Arial"/>
          <w:color w:val="000000" w:themeColor="text1"/>
          <w:sz w:val="22"/>
          <w:szCs w:val="22"/>
        </w:rPr>
        <w:t xml:space="preserve">, R. (2024) ‘Using Porter’s Five Forces analysis to drive strategy’, </w:t>
      </w:r>
      <w:r w:rsidRPr="003D5511">
        <w:rPr>
          <w:rStyle w:val="Emphasis"/>
          <w:rFonts w:ascii="Arial" w:hAnsi="Arial" w:cs="Arial"/>
          <w:color w:val="000000" w:themeColor="text1"/>
          <w:sz w:val="22"/>
          <w:szCs w:val="22"/>
        </w:rPr>
        <w:t>Global Business and Organizational Excellence</w:t>
      </w:r>
      <w:r w:rsidRPr="003D5511">
        <w:rPr>
          <w:rFonts w:ascii="Arial" w:hAnsi="Arial" w:cs="Arial"/>
          <w:color w:val="000000" w:themeColor="text1"/>
          <w:sz w:val="22"/>
          <w:szCs w:val="22"/>
        </w:rPr>
        <w:t>, 43(5), pp. 24–34.</w:t>
      </w:r>
    </w:p>
    <w:p w14:paraId="3C5D277D" w14:textId="77777777" w:rsidR="001564EB" w:rsidRPr="003D5511" w:rsidRDefault="001564EB" w:rsidP="003D5511">
      <w:pPr>
        <w:pStyle w:val="NormalWeb"/>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lastRenderedPageBreak/>
        <w:t xml:space="preserve">Pradhan, R. and Subhashree, M.S. (2024) ‘An analysis of the financial performance of pre and post-merger of Vodafone Idea’, </w:t>
      </w:r>
      <w:r w:rsidRPr="003D5511">
        <w:rPr>
          <w:rStyle w:val="Emphasis"/>
          <w:rFonts w:ascii="Arial" w:hAnsi="Arial" w:cs="Arial"/>
          <w:color w:val="000000" w:themeColor="text1"/>
          <w:sz w:val="22"/>
          <w:szCs w:val="22"/>
        </w:rPr>
        <w:t>International Journal of Enhanced Research in Management &amp; Computer Applications</w:t>
      </w:r>
      <w:r w:rsidRPr="003D5511">
        <w:rPr>
          <w:rFonts w:ascii="Arial" w:hAnsi="Arial" w:cs="Arial"/>
          <w:color w:val="000000" w:themeColor="text1"/>
          <w:sz w:val="22"/>
          <w:szCs w:val="22"/>
        </w:rPr>
        <w:t>, 13(5), pp. 78–86.</w:t>
      </w:r>
    </w:p>
    <w:p w14:paraId="3C5D277E" w14:textId="77777777" w:rsidR="001564EB" w:rsidRPr="003D5511" w:rsidRDefault="001564EB" w:rsidP="003D5511">
      <w:pPr>
        <w:pStyle w:val="NormalWeb"/>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t xml:space="preserve">Raju, R. and Madhuri, G. (2024) ‘Vodafone and Idea merger: A shareholder’s dilemma’, </w:t>
      </w:r>
      <w:r w:rsidRPr="003D5511">
        <w:rPr>
          <w:rStyle w:val="Emphasis"/>
          <w:rFonts w:ascii="Arial" w:hAnsi="Arial" w:cs="Arial"/>
          <w:color w:val="000000" w:themeColor="text1"/>
          <w:sz w:val="22"/>
          <w:szCs w:val="22"/>
        </w:rPr>
        <w:t>Global Business Review</w:t>
      </w:r>
      <w:r w:rsidRPr="003D5511">
        <w:rPr>
          <w:rFonts w:ascii="Arial" w:hAnsi="Arial" w:cs="Arial"/>
          <w:color w:val="000000" w:themeColor="text1"/>
          <w:sz w:val="22"/>
          <w:szCs w:val="22"/>
        </w:rPr>
        <w:t>, 25(1), pp. 216–231.</w:t>
      </w:r>
    </w:p>
    <w:p w14:paraId="3C5D277F" w14:textId="77777777" w:rsidR="001564EB" w:rsidRPr="003D5511" w:rsidRDefault="001564EB" w:rsidP="003D5511">
      <w:pPr>
        <w:pStyle w:val="NormalWeb"/>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t xml:space="preserve">Sanchita, S. (2022) ‘An analysis of the Vodafone and Idea merger’, </w:t>
      </w:r>
      <w:r w:rsidRPr="003D5511">
        <w:rPr>
          <w:rStyle w:val="Emphasis"/>
          <w:rFonts w:ascii="Arial" w:hAnsi="Arial" w:cs="Arial"/>
          <w:color w:val="000000" w:themeColor="text1"/>
          <w:sz w:val="22"/>
          <w:szCs w:val="22"/>
        </w:rPr>
        <w:t>Indian Journal of Legal Research</w:t>
      </w:r>
      <w:r w:rsidRPr="003D5511">
        <w:rPr>
          <w:rFonts w:ascii="Arial" w:hAnsi="Arial" w:cs="Arial"/>
          <w:color w:val="000000" w:themeColor="text1"/>
          <w:sz w:val="22"/>
          <w:szCs w:val="22"/>
        </w:rPr>
        <w:t>, 4(3), pp. 1–7.</w:t>
      </w:r>
    </w:p>
    <w:p w14:paraId="3C5D2780" w14:textId="77777777" w:rsidR="001564EB" w:rsidRPr="003D5511" w:rsidRDefault="001564EB" w:rsidP="003D5511">
      <w:pPr>
        <w:pStyle w:val="NormalWeb"/>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t xml:space="preserve">Simões, J.S. (2024) </w:t>
      </w:r>
      <w:r w:rsidRPr="003D5511">
        <w:rPr>
          <w:rStyle w:val="Emphasis"/>
          <w:rFonts w:ascii="Arial" w:hAnsi="Arial" w:cs="Arial"/>
          <w:color w:val="000000" w:themeColor="text1"/>
          <w:sz w:val="22"/>
          <w:szCs w:val="22"/>
        </w:rPr>
        <w:t>Equity Research of Vodafone Group PLC</w:t>
      </w:r>
      <w:r w:rsidRPr="003D5511">
        <w:rPr>
          <w:rFonts w:ascii="Arial" w:hAnsi="Arial" w:cs="Arial"/>
          <w:color w:val="000000" w:themeColor="text1"/>
          <w:sz w:val="22"/>
          <w:szCs w:val="22"/>
        </w:rPr>
        <w:t xml:space="preserve">. Master’s thesis. </w:t>
      </w:r>
      <w:proofErr w:type="spellStart"/>
      <w:r w:rsidRPr="003D5511">
        <w:rPr>
          <w:rFonts w:ascii="Arial" w:hAnsi="Arial" w:cs="Arial"/>
          <w:color w:val="000000" w:themeColor="text1"/>
          <w:sz w:val="22"/>
          <w:szCs w:val="22"/>
        </w:rPr>
        <w:t>Universidade</w:t>
      </w:r>
      <w:proofErr w:type="spellEnd"/>
      <w:r w:rsidRPr="003D5511">
        <w:rPr>
          <w:rFonts w:ascii="Arial" w:hAnsi="Arial" w:cs="Arial"/>
          <w:color w:val="000000" w:themeColor="text1"/>
          <w:sz w:val="22"/>
          <w:szCs w:val="22"/>
        </w:rPr>
        <w:t xml:space="preserve"> do Porto, Portugal.</w:t>
      </w:r>
    </w:p>
    <w:p w14:paraId="3C5D2781" w14:textId="77777777" w:rsidR="001564EB" w:rsidRPr="003D5511" w:rsidRDefault="001564EB" w:rsidP="003D5511">
      <w:pPr>
        <w:pStyle w:val="NormalWeb"/>
        <w:spacing w:line="360" w:lineRule="auto"/>
        <w:jc w:val="both"/>
        <w:rPr>
          <w:rFonts w:ascii="Arial" w:hAnsi="Arial" w:cs="Arial"/>
          <w:color w:val="000000" w:themeColor="text1"/>
          <w:sz w:val="22"/>
          <w:szCs w:val="22"/>
        </w:rPr>
      </w:pPr>
      <w:r w:rsidRPr="003D5511">
        <w:rPr>
          <w:rFonts w:ascii="Arial" w:hAnsi="Arial" w:cs="Arial"/>
          <w:color w:val="000000" w:themeColor="text1"/>
          <w:sz w:val="22"/>
          <w:szCs w:val="22"/>
        </w:rPr>
        <w:t xml:space="preserve">Zugay, B. and Zakaria, R. (2023) </w:t>
      </w:r>
      <w:r w:rsidRPr="003D5511">
        <w:rPr>
          <w:rStyle w:val="Emphasis"/>
          <w:rFonts w:ascii="Arial" w:hAnsi="Arial" w:cs="Arial"/>
          <w:color w:val="000000" w:themeColor="text1"/>
          <w:sz w:val="22"/>
          <w:szCs w:val="22"/>
        </w:rPr>
        <w:t>Ansoff Matrix</w:t>
      </w:r>
      <w:r w:rsidRPr="003D5511">
        <w:rPr>
          <w:rFonts w:ascii="Arial" w:hAnsi="Arial" w:cs="Arial"/>
          <w:color w:val="000000" w:themeColor="text1"/>
          <w:sz w:val="22"/>
          <w:szCs w:val="22"/>
        </w:rPr>
        <w:t>. Thousand Oaks, CA: SAGE Publications.</w:t>
      </w:r>
    </w:p>
    <w:p w14:paraId="3C5D2782" w14:textId="77777777" w:rsidR="001564EB" w:rsidRPr="003D5511" w:rsidRDefault="001564EB" w:rsidP="003D5511">
      <w:pPr>
        <w:pStyle w:val="NormalWeb"/>
        <w:spacing w:line="360" w:lineRule="auto"/>
        <w:jc w:val="both"/>
        <w:rPr>
          <w:rFonts w:ascii="Arial" w:hAnsi="Arial" w:cs="Arial"/>
          <w:color w:val="000000" w:themeColor="text1"/>
          <w:sz w:val="22"/>
          <w:szCs w:val="22"/>
        </w:rPr>
      </w:pPr>
      <w:proofErr w:type="spellStart"/>
      <w:r w:rsidRPr="003D5511">
        <w:rPr>
          <w:rFonts w:ascii="Arial" w:hAnsi="Arial" w:cs="Arial"/>
          <w:color w:val="000000" w:themeColor="text1"/>
          <w:sz w:val="22"/>
          <w:szCs w:val="22"/>
        </w:rPr>
        <w:t>Zupic</w:t>
      </w:r>
      <w:proofErr w:type="spellEnd"/>
      <w:r w:rsidRPr="003D5511">
        <w:rPr>
          <w:rFonts w:ascii="Arial" w:hAnsi="Arial" w:cs="Arial"/>
          <w:color w:val="000000" w:themeColor="text1"/>
          <w:sz w:val="22"/>
          <w:szCs w:val="22"/>
        </w:rPr>
        <w:t xml:space="preserve">, I., </w:t>
      </w:r>
      <w:proofErr w:type="spellStart"/>
      <w:r w:rsidRPr="003D5511">
        <w:rPr>
          <w:rFonts w:ascii="Arial" w:hAnsi="Arial" w:cs="Arial"/>
          <w:color w:val="000000" w:themeColor="text1"/>
          <w:sz w:val="22"/>
          <w:szCs w:val="22"/>
        </w:rPr>
        <w:t>Čater</w:t>
      </w:r>
      <w:proofErr w:type="spellEnd"/>
      <w:r w:rsidRPr="003D5511">
        <w:rPr>
          <w:rFonts w:ascii="Arial" w:hAnsi="Arial" w:cs="Arial"/>
          <w:color w:val="000000" w:themeColor="text1"/>
          <w:sz w:val="22"/>
          <w:szCs w:val="22"/>
        </w:rPr>
        <w:t xml:space="preserve">, T., Caputo, A. and Uršič, D. (2025) ‘Mapping the influence of Ansoff’s corporate strategy’, </w:t>
      </w:r>
      <w:r w:rsidRPr="003D5511">
        <w:rPr>
          <w:rStyle w:val="Emphasis"/>
          <w:rFonts w:ascii="Arial" w:hAnsi="Arial" w:cs="Arial"/>
          <w:color w:val="000000" w:themeColor="text1"/>
          <w:sz w:val="22"/>
          <w:szCs w:val="22"/>
        </w:rPr>
        <w:t>Strategic Change</w:t>
      </w:r>
      <w:r w:rsidRPr="003D5511">
        <w:rPr>
          <w:rFonts w:ascii="Arial" w:hAnsi="Arial" w:cs="Arial"/>
          <w:color w:val="000000" w:themeColor="text1"/>
          <w:sz w:val="22"/>
          <w:szCs w:val="22"/>
        </w:rPr>
        <w:t>.</w:t>
      </w:r>
    </w:p>
    <w:p w14:paraId="3C5D2783" w14:textId="77777777" w:rsidR="00222BBF" w:rsidRPr="003D5511" w:rsidRDefault="00222BBF" w:rsidP="003D5511">
      <w:pPr>
        <w:spacing w:line="360" w:lineRule="auto"/>
        <w:jc w:val="both"/>
        <w:rPr>
          <w:rFonts w:ascii="Arial" w:hAnsi="Arial" w:cs="Arial"/>
          <w:color w:val="000000" w:themeColor="text1"/>
        </w:rPr>
      </w:pPr>
    </w:p>
    <w:p w14:paraId="3C5D2784" w14:textId="77777777" w:rsidR="00222BBF" w:rsidRPr="003D5511" w:rsidRDefault="00222BBF" w:rsidP="003D5511">
      <w:pPr>
        <w:spacing w:line="360" w:lineRule="auto"/>
        <w:jc w:val="both"/>
        <w:rPr>
          <w:rFonts w:ascii="Arial" w:hAnsi="Arial" w:cs="Arial"/>
          <w:color w:val="000000" w:themeColor="text1"/>
        </w:rPr>
      </w:pPr>
    </w:p>
    <w:p w14:paraId="3C5D2785" w14:textId="77777777" w:rsidR="00A7283B" w:rsidRPr="003D5511" w:rsidRDefault="00A7283B" w:rsidP="003D5511">
      <w:pPr>
        <w:spacing w:line="360" w:lineRule="auto"/>
        <w:jc w:val="both"/>
        <w:rPr>
          <w:rFonts w:ascii="Arial" w:hAnsi="Arial" w:cs="Arial"/>
          <w:color w:val="000000" w:themeColor="text1"/>
        </w:rPr>
      </w:pPr>
    </w:p>
    <w:p w14:paraId="3C5D2786" w14:textId="77777777" w:rsidR="00A7283B" w:rsidRPr="003D5511" w:rsidRDefault="00A7283B" w:rsidP="003D5511">
      <w:pPr>
        <w:spacing w:line="360" w:lineRule="auto"/>
        <w:jc w:val="both"/>
        <w:rPr>
          <w:rFonts w:ascii="Arial" w:hAnsi="Arial" w:cs="Arial"/>
          <w:color w:val="000000" w:themeColor="text1"/>
        </w:rPr>
      </w:pPr>
    </w:p>
    <w:p w14:paraId="3C5D2787" w14:textId="77777777" w:rsidR="00A7283B" w:rsidRPr="003D5511" w:rsidRDefault="00A7283B" w:rsidP="003D5511">
      <w:pPr>
        <w:spacing w:line="360" w:lineRule="auto"/>
        <w:jc w:val="both"/>
        <w:rPr>
          <w:rFonts w:ascii="Arial" w:hAnsi="Arial" w:cs="Arial"/>
          <w:color w:val="000000" w:themeColor="text1"/>
        </w:rPr>
      </w:pPr>
    </w:p>
    <w:p w14:paraId="3C5D2788" w14:textId="77777777" w:rsidR="00A7283B" w:rsidRPr="003D5511" w:rsidRDefault="00A7283B" w:rsidP="003D5511">
      <w:pPr>
        <w:spacing w:line="360" w:lineRule="auto"/>
        <w:jc w:val="both"/>
        <w:rPr>
          <w:rFonts w:ascii="Arial" w:hAnsi="Arial" w:cs="Arial"/>
          <w:color w:val="000000" w:themeColor="text1"/>
        </w:rPr>
      </w:pPr>
    </w:p>
    <w:sectPr w:rsidR="00A7283B" w:rsidRPr="003D5511" w:rsidSect="00E70B2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DD122" w14:textId="77777777" w:rsidR="000520A8" w:rsidRDefault="000520A8" w:rsidP="00AE6AF8">
      <w:pPr>
        <w:spacing w:after="0" w:line="240" w:lineRule="auto"/>
      </w:pPr>
      <w:r>
        <w:separator/>
      </w:r>
    </w:p>
  </w:endnote>
  <w:endnote w:type="continuationSeparator" w:id="0">
    <w:p w14:paraId="67D1B976" w14:textId="77777777" w:rsidR="000520A8" w:rsidRDefault="000520A8" w:rsidP="00AE6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655389"/>
      <w:docPartObj>
        <w:docPartGallery w:val="Page Numbers (Bottom of Page)"/>
        <w:docPartUnique/>
      </w:docPartObj>
    </w:sdtPr>
    <w:sdtContent>
      <w:p w14:paraId="3C5D2795" w14:textId="77777777" w:rsidR="00AE6AF8" w:rsidRDefault="00ED2FD2">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3C5D2796" w14:textId="77777777" w:rsidR="00AE6AF8" w:rsidRDefault="00AE6A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E1C03" w14:textId="77777777" w:rsidR="000520A8" w:rsidRDefault="000520A8" w:rsidP="00AE6AF8">
      <w:pPr>
        <w:spacing w:after="0" w:line="240" w:lineRule="auto"/>
      </w:pPr>
      <w:r>
        <w:separator/>
      </w:r>
    </w:p>
  </w:footnote>
  <w:footnote w:type="continuationSeparator" w:id="0">
    <w:p w14:paraId="75790BBD" w14:textId="77777777" w:rsidR="000520A8" w:rsidRDefault="000520A8" w:rsidP="00AE6A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C0579"/>
    <w:multiLevelType w:val="hybridMultilevel"/>
    <w:tmpl w:val="42A0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1E13A1"/>
    <w:multiLevelType w:val="hybridMultilevel"/>
    <w:tmpl w:val="5F3E4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2831FA"/>
    <w:multiLevelType w:val="hybridMultilevel"/>
    <w:tmpl w:val="284EA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3517D5"/>
    <w:multiLevelType w:val="hybridMultilevel"/>
    <w:tmpl w:val="003EC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1D4F70"/>
    <w:multiLevelType w:val="hybridMultilevel"/>
    <w:tmpl w:val="6C3E1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216151">
    <w:abstractNumId w:val="0"/>
  </w:num>
  <w:num w:numId="2" w16cid:durableId="827792572">
    <w:abstractNumId w:val="2"/>
  </w:num>
  <w:num w:numId="3" w16cid:durableId="1427922035">
    <w:abstractNumId w:val="1"/>
  </w:num>
  <w:num w:numId="4" w16cid:durableId="902062006">
    <w:abstractNumId w:val="3"/>
  </w:num>
  <w:num w:numId="5" w16cid:durableId="10483817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3F8"/>
    <w:rsid w:val="000520A8"/>
    <w:rsid w:val="00052745"/>
    <w:rsid w:val="000B5848"/>
    <w:rsid w:val="001564EB"/>
    <w:rsid w:val="001671B8"/>
    <w:rsid w:val="001A5F2A"/>
    <w:rsid w:val="00222BBF"/>
    <w:rsid w:val="0027498B"/>
    <w:rsid w:val="00290B16"/>
    <w:rsid w:val="002D1B54"/>
    <w:rsid w:val="00306FB6"/>
    <w:rsid w:val="003D5511"/>
    <w:rsid w:val="003E4A1D"/>
    <w:rsid w:val="003F34DC"/>
    <w:rsid w:val="0043030E"/>
    <w:rsid w:val="00461AF6"/>
    <w:rsid w:val="00541D9E"/>
    <w:rsid w:val="0055602E"/>
    <w:rsid w:val="005763D2"/>
    <w:rsid w:val="005933F8"/>
    <w:rsid w:val="005D3529"/>
    <w:rsid w:val="00605059"/>
    <w:rsid w:val="00693948"/>
    <w:rsid w:val="006D0A01"/>
    <w:rsid w:val="007932A6"/>
    <w:rsid w:val="008E3D9F"/>
    <w:rsid w:val="009326D3"/>
    <w:rsid w:val="00A7283B"/>
    <w:rsid w:val="00AD1F1B"/>
    <w:rsid w:val="00AE6AF8"/>
    <w:rsid w:val="00AF4502"/>
    <w:rsid w:val="00BE56C3"/>
    <w:rsid w:val="00CA4A9A"/>
    <w:rsid w:val="00CC4E6F"/>
    <w:rsid w:val="00D51CC4"/>
    <w:rsid w:val="00D74B3F"/>
    <w:rsid w:val="00D860F8"/>
    <w:rsid w:val="00DF1212"/>
    <w:rsid w:val="00E40F0C"/>
    <w:rsid w:val="00E51649"/>
    <w:rsid w:val="00E66C2B"/>
    <w:rsid w:val="00E70B29"/>
    <w:rsid w:val="00ED2FD2"/>
    <w:rsid w:val="00EE56EA"/>
    <w:rsid w:val="00F57421"/>
    <w:rsid w:val="00F74D7E"/>
    <w:rsid w:val="00FE7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D2709"/>
  <w15:docId w15:val="{5A93A477-EF2B-43F0-A1DF-33DBF4FB8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B29"/>
  </w:style>
  <w:style w:type="paragraph" w:styleId="Heading1">
    <w:name w:val="heading 1"/>
    <w:basedOn w:val="Normal"/>
    <w:link w:val="Heading1Char"/>
    <w:uiPriority w:val="9"/>
    <w:qFormat/>
    <w:rsid w:val="005933F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93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33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933F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933F8"/>
    <w:rPr>
      <w:rFonts w:ascii="Times New Roman" w:eastAsia="Times New Roman" w:hAnsi="Times New Roman" w:cs="Times New Roman"/>
      <w:b/>
      <w:bCs/>
      <w:sz w:val="36"/>
      <w:szCs w:val="36"/>
    </w:rPr>
  </w:style>
  <w:style w:type="character" w:styleId="Strong">
    <w:name w:val="Strong"/>
    <w:basedOn w:val="DefaultParagraphFont"/>
    <w:uiPriority w:val="22"/>
    <w:qFormat/>
    <w:rsid w:val="00693948"/>
    <w:rPr>
      <w:b/>
      <w:bCs/>
    </w:rPr>
  </w:style>
  <w:style w:type="table" w:styleId="TableGrid">
    <w:name w:val="Table Grid"/>
    <w:basedOn w:val="TableNormal"/>
    <w:uiPriority w:val="59"/>
    <w:rsid w:val="0069394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93948"/>
    <w:pPr>
      <w:ind w:left="720"/>
      <w:contextualSpacing/>
    </w:pPr>
  </w:style>
  <w:style w:type="character" w:styleId="Emphasis">
    <w:name w:val="Emphasis"/>
    <w:basedOn w:val="DefaultParagraphFont"/>
    <w:uiPriority w:val="20"/>
    <w:qFormat/>
    <w:rsid w:val="00222BBF"/>
    <w:rPr>
      <w:i/>
      <w:iCs/>
    </w:rPr>
  </w:style>
  <w:style w:type="paragraph" w:styleId="TOCHeading">
    <w:name w:val="TOC Heading"/>
    <w:basedOn w:val="Heading1"/>
    <w:next w:val="Normal"/>
    <w:uiPriority w:val="39"/>
    <w:semiHidden/>
    <w:unhideWhenUsed/>
    <w:qFormat/>
    <w:rsid w:val="00222BB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7932A6"/>
    <w:pPr>
      <w:tabs>
        <w:tab w:val="right" w:leader="dot" w:pos="9350"/>
      </w:tabs>
      <w:spacing w:after="100" w:line="360" w:lineRule="auto"/>
      <w:jc w:val="both"/>
    </w:pPr>
    <w:rPr>
      <w:rFonts w:ascii="Arial" w:hAnsi="Arial" w:cs="Arial"/>
      <w:noProof/>
      <w:color w:val="000000" w:themeColor="text1"/>
    </w:rPr>
  </w:style>
  <w:style w:type="paragraph" w:styleId="TOC2">
    <w:name w:val="toc 2"/>
    <w:basedOn w:val="Normal"/>
    <w:next w:val="Normal"/>
    <w:autoRedefine/>
    <w:uiPriority w:val="39"/>
    <w:unhideWhenUsed/>
    <w:rsid w:val="00222BBF"/>
    <w:pPr>
      <w:spacing w:after="100"/>
      <w:ind w:left="220"/>
    </w:pPr>
  </w:style>
  <w:style w:type="character" w:styleId="Hyperlink">
    <w:name w:val="Hyperlink"/>
    <w:basedOn w:val="DefaultParagraphFont"/>
    <w:uiPriority w:val="99"/>
    <w:unhideWhenUsed/>
    <w:rsid w:val="00222BBF"/>
    <w:rPr>
      <w:color w:val="0000FF" w:themeColor="hyperlink"/>
      <w:u w:val="single"/>
    </w:rPr>
  </w:style>
  <w:style w:type="paragraph" w:styleId="BalloonText">
    <w:name w:val="Balloon Text"/>
    <w:basedOn w:val="Normal"/>
    <w:link w:val="BalloonTextChar"/>
    <w:uiPriority w:val="99"/>
    <w:semiHidden/>
    <w:unhideWhenUsed/>
    <w:rsid w:val="00222B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2BBF"/>
    <w:rPr>
      <w:rFonts w:ascii="Tahoma" w:hAnsi="Tahoma" w:cs="Tahoma"/>
      <w:sz w:val="16"/>
      <w:szCs w:val="16"/>
    </w:rPr>
  </w:style>
  <w:style w:type="paragraph" w:styleId="Header">
    <w:name w:val="header"/>
    <w:basedOn w:val="Normal"/>
    <w:link w:val="HeaderChar"/>
    <w:uiPriority w:val="99"/>
    <w:semiHidden/>
    <w:unhideWhenUsed/>
    <w:rsid w:val="00AE6AF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E6AF8"/>
  </w:style>
  <w:style w:type="paragraph" w:styleId="Footer">
    <w:name w:val="footer"/>
    <w:basedOn w:val="Normal"/>
    <w:link w:val="FooterChar"/>
    <w:uiPriority w:val="99"/>
    <w:unhideWhenUsed/>
    <w:rsid w:val="00AE6A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6AF8"/>
  </w:style>
  <w:style w:type="table" w:styleId="LightGrid-Accent4">
    <w:name w:val="Light Grid Accent 4"/>
    <w:basedOn w:val="TableNormal"/>
    <w:uiPriority w:val="62"/>
    <w:rsid w:val="00EE56EA"/>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Caption">
    <w:name w:val="caption"/>
    <w:basedOn w:val="Normal"/>
    <w:next w:val="Normal"/>
    <w:uiPriority w:val="35"/>
    <w:unhideWhenUsed/>
    <w:qFormat/>
    <w:rsid w:val="009326D3"/>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8591">
      <w:bodyDiv w:val="1"/>
      <w:marLeft w:val="0"/>
      <w:marRight w:val="0"/>
      <w:marTop w:val="0"/>
      <w:marBottom w:val="0"/>
      <w:divBdr>
        <w:top w:val="none" w:sz="0" w:space="0" w:color="auto"/>
        <w:left w:val="none" w:sz="0" w:space="0" w:color="auto"/>
        <w:bottom w:val="none" w:sz="0" w:space="0" w:color="auto"/>
        <w:right w:val="none" w:sz="0" w:space="0" w:color="auto"/>
      </w:divBdr>
    </w:div>
    <w:div w:id="120416745">
      <w:bodyDiv w:val="1"/>
      <w:marLeft w:val="0"/>
      <w:marRight w:val="0"/>
      <w:marTop w:val="0"/>
      <w:marBottom w:val="0"/>
      <w:divBdr>
        <w:top w:val="none" w:sz="0" w:space="0" w:color="auto"/>
        <w:left w:val="none" w:sz="0" w:space="0" w:color="auto"/>
        <w:bottom w:val="none" w:sz="0" w:space="0" w:color="auto"/>
        <w:right w:val="none" w:sz="0" w:space="0" w:color="auto"/>
      </w:divBdr>
    </w:div>
    <w:div w:id="149254368">
      <w:bodyDiv w:val="1"/>
      <w:marLeft w:val="0"/>
      <w:marRight w:val="0"/>
      <w:marTop w:val="0"/>
      <w:marBottom w:val="0"/>
      <w:divBdr>
        <w:top w:val="none" w:sz="0" w:space="0" w:color="auto"/>
        <w:left w:val="none" w:sz="0" w:space="0" w:color="auto"/>
        <w:bottom w:val="none" w:sz="0" w:space="0" w:color="auto"/>
        <w:right w:val="none" w:sz="0" w:space="0" w:color="auto"/>
      </w:divBdr>
    </w:div>
    <w:div w:id="195629474">
      <w:bodyDiv w:val="1"/>
      <w:marLeft w:val="0"/>
      <w:marRight w:val="0"/>
      <w:marTop w:val="0"/>
      <w:marBottom w:val="0"/>
      <w:divBdr>
        <w:top w:val="none" w:sz="0" w:space="0" w:color="auto"/>
        <w:left w:val="none" w:sz="0" w:space="0" w:color="auto"/>
        <w:bottom w:val="none" w:sz="0" w:space="0" w:color="auto"/>
        <w:right w:val="none" w:sz="0" w:space="0" w:color="auto"/>
      </w:divBdr>
    </w:div>
    <w:div w:id="207038326">
      <w:bodyDiv w:val="1"/>
      <w:marLeft w:val="0"/>
      <w:marRight w:val="0"/>
      <w:marTop w:val="0"/>
      <w:marBottom w:val="0"/>
      <w:divBdr>
        <w:top w:val="none" w:sz="0" w:space="0" w:color="auto"/>
        <w:left w:val="none" w:sz="0" w:space="0" w:color="auto"/>
        <w:bottom w:val="none" w:sz="0" w:space="0" w:color="auto"/>
        <w:right w:val="none" w:sz="0" w:space="0" w:color="auto"/>
      </w:divBdr>
    </w:div>
    <w:div w:id="213124758">
      <w:bodyDiv w:val="1"/>
      <w:marLeft w:val="0"/>
      <w:marRight w:val="0"/>
      <w:marTop w:val="0"/>
      <w:marBottom w:val="0"/>
      <w:divBdr>
        <w:top w:val="none" w:sz="0" w:space="0" w:color="auto"/>
        <w:left w:val="none" w:sz="0" w:space="0" w:color="auto"/>
        <w:bottom w:val="none" w:sz="0" w:space="0" w:color="auto"/>
        <w:right w:val="none" w:sz="0" w:space="0" w:color="auto"/>
      </w:divBdr>
    </w:div>
    <w:div w:id="242568690">
      <w:bodyDiv w:val="1"/>
      <w:marLeft w:val="0"/>
      <w:marRight w:val="0"/>
      <w:marTop w:val="0"/>
      <w:marBottom w:val="0"/>
      <w:divBdr>
        <w:top w:val="none" w:sz="0" w:space="0" w:color="auto"/>
        <w:left w:val="none" w:sz="0" w:space="0" w:color="auto"/>
        <w:bottom w:val="none" w:sz="0" w:space="0" w:color="auto"/>
        <w:right w:val="none" w:sz="0" w:space="0" w:color="auto"/>
      </w:divBdr>
    </w:div>
    <w:div w:id="428742792">
      <w:bodyDiv w:val="1"/>
      <w:marLeft w:val="0"/>
      <w:marRight w:val="0"/>
      <w:marTop w:val="0"/>
      <w:marBottom w:val="0"/>
      <w:divBdr>
        <w:top w:val="none" w:sz="0" w:space="0" w:color="auto"/>
        <w:left w:val="none" w:sz="0" w:space="0" w:color="auto"/>
        <w:bottom w:val="none" w:sz="0" w:space="0" w:color="auto"/>
        <w:right w:val="none" w:sz="0" w:space="0" w:color="auto"/>
      </w:divBdr>
    </w:div>
    <w:div w:id="433598343">
      <w:bodyDiv w:val="1"/>
      <w:marLeft w:val="0"/>
      <w:marRight w:val="0"/>
      <w:marTop w:val="0"/>
      <w:marBottom w:val="0"/>
      <w:divBdr>
        <w:top w:val="none" w:sz="0" w:space="0" w:color="auto"/>
        <w:left w:val="none" w:sz="0" w:space="0" w:color="auto"/>
        <w:bottom w:val="none" w:sz="0" w:space="0" w:color="auto"/>
        <w:right w:val="none" w:sz="0" w:space="0" w:color="auto"/>
      </w:divBdr>
    </w:div>
    <w:div w:id="442042197">
      <w:bodyDiv w:val="1"/>
      <w:marLeft w:val="0"/>
      <w:marRight w:val="0"/>
      <w:marTop w:val="0"/>
      <w:marBottom w:val="0"/>
      <w:divBdr>
        <w:top w:val="none" w:sz="0" w:space="0" w:color="auto"/>
        <w:left w:val="none" w:sz="0" w:space="0" w:color="auto"/>
        <w:bottom w:val="none" w:sz="0" w:space="0" w:color="auto"/>
        <w:right w:val="none" w:sz="0" w:space="0" w:color="auto"/>
      </w:divBdr>
    </w:div>
    <w:div w:id="539897986">
      <w:bodyDiv w:val="1"/>
      <w:marLeft w:val="0"/>
      <w:marRight w:val="0"/>
      <w:marTop w:val="0"/>
      <w:marBottom w:val="0"/>
      <w:divBdr>
        <w:top w:val="none" w:sz="0" w:space="0" w:color="auto"/>
        <w:left w:val="none" w:sz="0" w:space="0" w:color="auto"/>
        <w:bottom w:val="none" w:sz="0" w:space="0" w:color="auto"/>
        <w:right w:val="none" w:sz="0" w:space="0" w:color="auto"/>
      </w:divBdr>
    </w:div>
    <w:div w:id="548107779">
      <w:bodyDiv w:val="1"/>
      <w:marLeft w:val="0"/>
      <w:marRight w:val="0"/>
      <w:marTop w:val="0"/>
      <w:marBottom w:val="0"/>
      <w:divBdr>
        <w:top w:val="none" w:sz="0" w:space="0" w:color="auto"/>
        <w:left w:val="none" w:sz="0" w:space="0" w:color="auto"/>
        <w:bottom w:val="none" w:sz="0" w:space="0" w:color="auto"/>
        <w:right w:val="none" w:sz="0" w:space="0" w:color="auto"/>
      </w:divBdr>
    </w:div>
    <w:div w:id="653485625">
      <w:bodyDiv w:val="1"/>
      <w:marLeft w:val="0"/>
      <w:marRight w:val="0"/>
      <w:marTop w:val="0"/>
      <w:marBottom w:val="0"/>
      <w:divBdr>
        <w:top w:val="none" w:sz="0" w:space="0" w:color="auto"/>
        <w:left w:val="none" w:sz="0" w:space="0" w:color="auto"/>
        <w:bottom w:val="none" w:sz="0" w:space="0" w:color="auto"/>
        <w:right w:val="none" w:sz="0" w:space="0" w:color="auto"/>
      </w:divBdr>
    </w:div>
    <w:div w:id="681860590">
      <w:bodyDiv w:val="1"/>
      <w:marLeft w:val="0"/>
      <w:marRight w:val="0"/>
      <w:marTop w:val="0"/>
      <w:marBottom w:val="0"/>
      <w:divBdr>
        <w:top w:val="none" w:sz="0" w:space="0" w:color="auto"/>
        <w:left w:val="none" w:sz="0" w:space="0" w:color="auto"/>
        <w:bottom w:val="none" w:sz="0" w:space="0" w:color="auto"/>
        <w:right w:val="none" w:sz="0" w:space="0" w:color="auto"/>
      </w:divBdr>
    </w:div>
    <w:div w:id="746683157">
      <w:bodyDiv w:val="1"/>
      <w:marLeft w:val="0"/>
      <w:marRight w:val="0"/>
      <w:marTop w:val="0"/>
      <w:marBottom w:val="0"/>
      <w:divBdr>
        <w:top w:val="none" w:sz="0" w:space="0" w:color="auto"/>
        <w:left w:val="none" w:sz="0" w:space="0" w:color="auto"/>
        <w:bottom w:val="none" w:sz="0" w:space="0" w:color="auto"/>
        <w:right w:val="none" w:sz="0" w:space="0" w:color="auto"/>
      </w:divBdr>
    </w:div>
    <w:div w:id="761879086">
      <w:bodyDiv w:val="1"/>
      <w:marLeft w:val="0"/>
      <w:marRight w:val="0"/>
      <w:marTop w:val="0"/>
      <w:marBottom w:val="0"/>
      <w:divBdr>
        <w:top w:val="none" w:sz="0" w:space="0" w:color="auto"/>
        <w:left w:val="none" w:sz="0" w:space="0" w:color="auto"/>
        <w:bottom w:val="none" w:sz="0" w:space="0" w:color="auto"/>
        <w:right w:val="none" w:sz="0" w:space="0" w:color="auto"/>
      </w:divBdr>
    </w:div>
    <w:div w:id="814755626">
      <w:bodyDiv w:val="1"/>
      <w:marLeft w:val="0"/>
      <w:marRight w:val="0"/>
      <w:marTop w:val="0"/>
      <w:marBottom w:val="0"/>
      <w:divBdr>
        <w:top w:val="none" w:sz="0" w:space="0" w:color="auto"/>
        <w:left w:val="none" w:sz="0" w:space="0" w:color="auto"/>
        <w:bottom w:val="none" w:sz="0" w:space="0" w:color="auto"/>
        <w:right w:val="none" w:sz="0" w:space="0" w:color="auto"/>
      </w:divBdr>
    </w:div>
    <w:div w:id="980698025">
      <w:bodyDiv w:val="1"/>
      <w:marLeft w:val="0"/>
      <w:marRight w:val="0"/>
      <w:marTop w:val="0"/>
      <w:marBottom w:val="0"/>
      <w:divBdr>
        <w:top w:val="none" w:sz="0" w:space="0" w:color="auto"/>
        <w:left w:val="none" w:sz="0" w:space="0" w:color="auto"/>
        <w:bottom w:val="none" w:sz="0" w:space="0" w:color="auto"/>
        <w:right w:val="none" w:sz="0" w:space="0" w:color="auto"/>
      </w:divBdr>
    </w:div>
    <w:div w:id="995377017">
      <w:bodyDiv w:val="1"/>
      <w:marLeft w:val="0"/>
      <w:marRight w:val="0"/>
      <w:marTop w:val="0"/>
      <w:marBottom w:val="0"/>
      <w:divBdr>
        <w:top w:val="none" w:sz="0" w:space="0" w:color="auto"/>
        <w:left w:val="none" w:sz="0" w:space="0" w:color="auto"/>
        <w:bottom w:val="none" w:sz="0" w:space="0" w:color="auto"/>
        <w:right w:val="none" w:sz="0" w:space="0" w:color="auto"/>
      </w:divBdr>
    </w:div>
    <w:div w:id="1060521480">
      <w:bodyDiv w:val="1"/>
      <w:marLeft w:val="0"/>
      <w:marRight w:val="0"/>
      <w:marTop w:val="0"/>
      <w:marBottom w:val="0"/>
      <w:divBdr>
        <w:top w:val="none" w:sz="0" w:space="0" w:color="auto"/>
        <w:left w:val="none" w:sz="0" w:space="0" w:color="auto"/>
        <w:bottom w:val="none" w:sz="0" w:space="0" w:color="auto"/>
        <w:right w:val="none" w:sz="0" w:space="0" w:color="auto"/>
      </w:divBdr>
    </w:div>
    <w:div w:id="1148205411">
      <w:bodyDiv w:val="1"/>
      <w:marLeft w:val="0"/>
      <w:marRight w:val="0"/>
      <w:marTop w:val="0"/>
      <w:marBottom w:val="0"/>
      <w:divBdr>
        <w:top w:val="none" w:sz="0" w:space="0" w:color="auto"/>
        <w:left w:val="none" w:sz="0" w:space="0" w:color="auto"/>
        <w:bottom w:val="none" w:sz="0" w:space="0" w:color="auto"/>
        <w:right w:val="none" w:sz="0" w:space="0" w:color="auto"/>
      </w:divBdr>
    </w:div>
    <w:div w:id="1205947324">
      <w:bodyDiv w:val="1"/>
      <w:marLeft w:val="0"/>
      <w:marRight w:val="0"/>
      <w:marTop w:val="0"/>
      <w:marBottom w:val="0"/>
      <w:divBdr>
        <w:top w:val="none" w:sz="0" w:space="0" w:color="auto"/>
        <w:left w:val="none" w:sz="0" w:space="0" w:color="auto"/>
        <w:bottom w:val="none" w:sz="0" w:space="0" w:color="auto"/>
        <w:right w:val="none" w:sz="0" w:space="0" w:color="auto"/>
      </w:divBdr>
    </w:div>
    <w:div w:id="1245146130">
      <w:bodyDiv w:val="1"/>
      <w:marLeft w:val="0"/>
      <w:marRight w:val="0"/>
      <w:marTop w:val="0"/>
      <w:marBottom w:val="0"/>
      <w:divBdr>
        <w:top w:val="none" w:sz="0" w:space="0" w:color="auto"/>
        <w:left w:val="none" w:sz="0" w:space="0" w:color="auto"/>
        <w:bottom w:val="none" w:sz="0" w:space="0" w:color="auto"/>
        <w:right w:val="none" w:sz="0" w:space="0" w:color="auto"/>
      </w:divBdr>
    </w:div>
    <w:div w:id="1262645586">
      <w:bodyDiv w:val="1"/>
      <w:marLeft w:val="0"/>
      <w:marRight w:val="0"/>
      <w:marTop w:val="0"/>
      <w:marBottom w:val="0"/>
      <w:divBdr>
        <w:top w:val="none" w:sz="0" w:space="0" w:color="auto"/>
        <w:left w:val="none" w:sz="0" w:space="0" w:color="auto"/>
        <w:bottom w:val="none" w:sz="0" w:space="0" w:color="auto"/>
        <w:right w:val="none" w:sz="0" w:space="0" w:color="auto"/>
      </w:divBdr>
    </w:div>
    <w:div w:id="1280338998">
      <w:bodyDiv w:val="1"/>
      <w:marLeft w:val="0"/>
      <w:marRight w:val="0"/>
      <w:marTop w:val="0"/>
      <w:marBottom w:val="0"/>
      <w:divBdr>
        <w:top w:val="none" w:sz="0" w:space="0" w:color="auto"/>
        <w:left w:val="none" w:sz="0" w:space="0" w:color="auto"/>
        <w:bottom w:val="none" w:sz="0" w:space="0" w:color="auto"/>
        <w:right w:val="none" w:sz="0" w:space="0" w:color="auto"/>
      </w:divBdr>
    </w:div>
    <w:div w:id="1385644907">
      <w:bodyDiv w:val="1"/>
      <w:marLeft w:val="0"/>
      <w:marRight w:val="0"/>
      <w:marTop w:val="0"/>
      <w:marBottom w:val="0"/>
      <w:divBdr>
        <w:top w:val="none" w:sz="0" w:space="0" w:color="auto"/>
        <w:left w:val="none" w:sz="0" w:space="0" w:color="auto"/>
        <w:bottom w:val="none" w:sz="0" w:space="0" w:color="auto"/>
        <w:right w:val="none" w:sz="0" w:space="0" w:color="auto"/>
      </w:divBdr>
    </w:div>
    <w:div w:id="1402292614">
      <w:bodyDiv w:val="1"/>
      <w:marLeft w:val="0"/>
      <w:marRight w:val="0"/>
      <w:marTop w:val="0"/>
      <w:marBottom w:val="0"/>
      <w:divBdr>
        <w:top w:val="none" w:sz="0" w:space="0" w:color="auto"/>
        <w:left w:val="none" w:sz="0" w:space="0" w:color="auto"/>
        <w:bottom w:val="none" w:sz="0" w:space="0" w:color="auto"/>
        <w:right w:val="none" w:sz="0" w:space="0" w:color="auto"/>
      </w:divBdr>
    </w:div>
    <w:div w:id="1482038512">
      <w:bodyDiv w:val="1"/>
      <w:marLeft w:val="0"/>
      <w:marRight w:val="0"/>
      <w:marTop w:val="0"/>
      <w:marBottom w:val="0"/>
      <w:divBdr>
        <w:top w:val="none" w:sz="0" w:space="0" w:color="auto"/>
        <w:left w:val="none" w:sz="0" w:space="0" w:color="auto"/>
        <w:bottom w:val="none" w:sz="0" w:space="0" w:color="auto"/>
        <w:right w:val="none" w:sz="0" w:space="0" w:color="auto"/>
      </w:divBdr>
    </w:div>
    <w:div w:id="1542547287">
      <w:bodyDiv w:val="1"/>
      <w:marLeft w:val="0"/>
      <w:marRight w:val="0"/>
      <w:marTop w:val="0"/>
      <w:marBottom w:val="0"/>
      <w:divBdr>
        <w:top w:val="none" w:sz="0" w:space="0" w:color="auto"/>
        <w:left w:val="none" w:sz="0" w:space="0" w:color="auto"/>
        <w:bottom w:val="none" w:sz="0" w:space="0" w:color="auto"/>
        <w:right w:val="none" w:sz="0" w:space="0" w:color="auto"/>
      </w:divBdr>
    </w:div>
    <w:div w:id="1675760629">
      <w:bodyDiv w:val="1"/>
      <w:marLeft w:val="0"/>
      <w:marRight w:val="0"/>
      <w:marTop w:val="0"/>
      <w:marBottom w:val="0"/>
      <w:divBdr>
        <w:top w:val="none" w:sz="0" w:space="0" w:color="auto"/>
        <w:left w:val="none" w:sz="0" w:space="0" w:color="auto"/>
        <w:bottom w:val="none" w:sz="0" w:space="0" w:color="auto"/>
        <w:right w:val="none" w:sz="0" w:space="0" w:color="auto"/>
      </w:divBdr>
    </w:div>
    <w:div w:id="1802921138">
      <w:bodyDiv w:val="1"/>
      <w:marLeft w:val="0"/>
      <w:marRight w:val="0"/>
      <w:marTop w:val="0"/>
      <w:marBottom w:val="0"/>
      <w:divBdr>
        <w:top w:val="none" w:sz="0" w:space="0" w:color="auto"/>
        <w:left w:val="none" w:sz="0" w:space="0" w:color="auto"/>
        <w:bottom w:val="none" w:sz="0" w:space="0" w:color="auto"/>
        <w:right w:val="none" w:sz="0" w:space="0" w:color="auto"/>
      </w:divBdr>
    </w:div>
    <w:div w:id="1880508022">
      <w:bodyDiv w:val="1"/>
      <w:marLeft w:val="0"/>
      <w:marRight w:val="0"/>
      <w:marTop w:val="0"/>
      <w:marBottom w:val="0"/>
      <w:divBdr>
        <w:top w:val="none" w:sz="0" w:space="0" w:color="auto"/>
        <w:left w:val="none" w:sz="0" w:space="0" w:color="auto"/>
        <w:bottom w:val="none" w:sz="0" w:space="0" w:color="auto"/>
        <w:right w:val="none" w:sz="0" w:space="0" w:color="auto"/>
      </w:divBdr>
    </w:div>
    <w:div w:id="1911650099">
      <w:bodyDiv w:val="1"/>
      <w:marLeft w:val="0"/>
      <w:marRight w:val="0"/>
      <w:marTop w:val="0"/>
      <w:marBottom w:val="0"/>
      <w:divBdr>
        <w:top w:val="none" w:sz="0" w:space="0" w:color="auto"/>
        <w:left w:val="none" w:sz="0" w:space="0" w:color="auto"/>
        <w:bottom w:val="none" w:sz="0" w:space="0" w:color="auto"/>
        <w:right w:val="none" w:sz="0" w:space="0" w:color="auto"/>
      </w:divBdr>
    </w:div>
    <w:div w:id="1992563566">
      <w:bodyDiv w:val="1"/>
      <w:marLeft w:val="0"/>
      <w:marRight w:val="0"/>
      <w:marTop w:val="0"/>
      <w:marBottom w:val="0"/>
      <w:divBdr>
        <w:top w:val="none" w:sz="0" w:space="0" w:color="auto"/>
        <w:left w:val="none" w:sz="0" w:space="0" w:color="auto"/>
        <w:bottom w:val="none" w:sz="0" w:space="0" w:color="auto"/>
        <w:right w:val="none" w:sz="0" w:space="0" w:color="auto"/>
      </w:divBdr>
    </w:div>
    <w:div w:id="2003271147">
      <w:bodyDiv w:val="1"/>
      <w:marLeft w:val="0"/>
      <w:marRight w:val="0"/>
      <w:marTop w:val="0"/>
      <w:marBottom w:val="0"/>
      <w:divBdr>
        <w:top w:val="none" w:sz="0" w:space="0" w:color="auto"/>
        <w:left w:val="none" w:sz="0" w:space="0" w:color="auto"/>
        <w:bottom w:val="none" w:sz="0" w:space="0" w:color="auto"/>
        <w:right w:val="none" w:sz="0" w:space="0" w:color="auto"/>
      </w:divBdr>
    </w:div>
    <w:div w:id="2043508955">
      <w:bodyDiv w:val="1"/>
      <w:marLeft w:val="0"/>
      <w:marRight w:val="0"/>
      <w:marTop w:val="0"/>
      <w:marBottom w:val="0"/>
      <w:divBdr>
        <w:top w:val="none" w:sz="0" w:space="0" w:color="auto"/>
        <w:left w:val="none" w:sz="0" w:space="0" w:color="auto"/>
        <w:bottom w:val="none" w:sz="0" w:space="0" w:color="auto"/>
        <w:right w:val="none" w:sz="0" w:space="0" w:color="auto"/>
      </w:divBdr>
    </w:div>
    <w:div w:id="2093310934">
      <w:bodyDiv w:val="1"/>
      <w:marLeft w:val="0"/>
      <w:marRight w:val="0"/>
      <w:marTop w:val="0"/>
      <w:marBottom w:val="0"/>
      <w:divBdr>
        <w:top w:val="none" w:sz="0" w:space="0" w:color="auto"/>
        <w:left w:val="none" w:sz="0" w:space="0" w:color="auto"/>
        <w:bottom w:val="none" w:sz="0" w:space="0" w:color="auto"/>
        <w:right w:val="none" w:sz="0" w:space="0" w:color="auto"/>
      </w:divBdr>
    </w:div>
    <w:div w:id="2105807158">
      <w:bodyDiv w:val="1"/>
      <w:marLeft w:val="0"/>
      <w:marRight w:val="0"/>
      <w:marTop w:val="0"/>
      <w:marBottom w:val="0"/>
      <w:divBdr>
        <w:top w:val="none" w:sz="0" w:space="0" w:color="auto"/>
        <w:left w:val="none" w:sz="0" w:space="0" w:color="auto"/>
        <w:bottom w:val="none" w:sz="0" w:space="0" w:color="auto"/>
        <w:right w:val="none" w:sz="0" w:space="0" w:color="auto"/>
      </w:divBdr>
    </w:div>
    <w:div w:id="2132943405">
      <w:bodyDiv w:val="1"/>
      <w:marLeft w:val="0"/>
      <w:marRight w:val="0"/>
      <w:marTop w:val="0"/>
      <w:marBottom w:val="0"/>
      <w:divBdr>
        <w:top w:val="none" w:sz="0" w:space="0" w:color="auto"/>
        <w:left w:val="none" w:sz="0" w:space="0" w:color="auto"/>
        <w:bottom w:val="none" w:sz="0" w:space="0" w:color="auto"/>
        <w:right w:val="none" w:sz="0" w:space="0" w:color="auto"/>
      </w:divBdr>
    </w:div>
    <w:div w:id="214658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F414A-F91F-4306-AA23-8C9AB22CB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3449</Words>
  <Characters>19665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stefan madaras</cp:lastModifiedBy>
  <cp:revision>3</cp:revision>
  <dcterms:created xsi:type="dcterms:W3CDTF">2026-08-11T16:13:00Z</dcterms:created>
  <dcterms:modified xsi:type="dcterms:W3CDTF">2026-08-11T16:24:00Z</dcterms:modified>
</cp:coreProperties>
</file>