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shd w:val="clear" w:color="auto" w:fill="CFCDCD" w:themeFill="background2" w:themeFillShade="E5"/>
        <w:tblLook w:val="04A0" w:firstRow="1" w:lastRow="0" w:firstColumn="1" w:lastColumn="0" w:noHBand="0" w:noVBand="1"/>
      </w:tblPr>
      <w:tblGrid>
        <w:gridCol w:w="8522"/>
      </w:tblGrid>
      <w:tr w:rsidR="008F0B93" w14:paraId="03D1E01E" w14:textId="77777777">
        <w:tc>
          <w:tcPr>
            <w:tcW w:w="8522" w:type="dxa"/>
            <w:shd w:val="clear" w:color="auto" w:fill="CFCDCD" w:themeFill="background2" w:themeFillShade="E5"/>
          </w:tcPr>
          <w:p w14:paraId="03D1E01D" w14:textId="77777777" w:rsidR="008F0B93" w:rsidRDefault="0000000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ascii="Arial" w:hAnsi="Arial" w:cs="Arial"/>
                <w:b/>
                <w:bCs/>
                <w:sz w:val="24"/>
              </w:rPr>
              <w:t>ASSESSMENT 2 SPECIFICATION</w:t>
            </w:r>
          </w:p>
        </w:tc>
      </w:tr>
    </w:tbl>
    <w:p w14:paraId="03D1E01F" w14:textId="77777777" w:rsidR="008F0B93" w:rsidRDefault="008F0B93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6"/>
        <w:gridCol w:w="2134"/>
        <w:gridCol w:w="2131"/>
        <w:gridCol w:w="2131"/>
      </w:tblGrid>
      <w:tr w:rsidR="008F0B93" w14:paraId="03D1E024" w14:textId="77777777">
        <w:tc>
          <w:tcPr>
            <w:tcW w:w="2126" w:type="dxa"/>
            <w:shd w:val="clear" w:color="auto" w:fill="CFCDCD" w:themeFill="background2" w:themeFillShade="E5"/>
          </w:tcPr>
          <w:p w14:paraId="03D1E020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Student name:</w:t>
            </w:r>
          </w:p>
        </w:tc>
        <w:tc>
          <w:tcPr>
            <w:tcW w:w="2134" w:type="dxa"/>
          </w:tcPr>
          <w:p w14:paraId="03D1E021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szCs w:val="20"/>
              </w:rPr>
              <w:t xml:space="preserve"> Yuze Tang</w:t>
            </w:r>
          </w:p>
        </w:tc>
        <w:tc>
          <w:tcPr>
            <w:tcW w:w="2131" w:type="dxa"/>
            <w:shd w:val="clear" w:color="auto" w:fill="CFCDCD" w:themeFill="background2" w:themeFillShade="E5"/>
          </w:tcPr>
          <w:p w14:paraId="03D1E022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Student ID number:</w:t>
            </w:r>
          </w:p>
        </w:tc>
        <w:tc>
          <w:tcPr>
            <w:tcW w:w="2131" w:type="dxa"/>
          </w:tcPr>
          <w:p w14:paraId="03D1E023" w14:textId="77777777" w:rsidR="008F0B93" w:rsidRDefault="00000000">
            <w:pPr>
              <w:ind w:firstLineChars="200" w:firstLine="4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szCs w:val="20"/>
              </w:rPr>
              <w:t>2500218</w:t>
            </w:r>
          </w:p>
        </w:tc>
      </w:tr>
      <w:tr w:rsidR="008F0B93" w14:paraId="03D1E027" w14:textId="77777777">
        <w:tc>
          <w:tcPr>
            <w:tcW w:w="4260" w:type="dxa"/>
            <w:gridSpan w:val="2"/>
            <w:shd w:val="clear" w:color="auto" w:fill="CFCDCD" w:themeFill="background2" w:themeFillShade="E5"/>
          </w:tcPr>
          <w:p w14:paraId="03D1E025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Programme:</w:t>
            </w:r>
          </w:p>
        </w:tc>
        <w:tc>
          <w:tcPr>
            <w:tcW w:w="4262" w:type="dxa"/>
            <w:gridSpan w:val="2"/>
          </w:tcPr>
          <w:p w14:paraId="03D1E026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Business Management</w:t>
            </w:r>
          </w:p>
        </w:tc>
      </w:tr>
      <w:tr w:rsidR="008F0B93" w14:paraId="03D1E02B" w14:textId="77777777">
        <w:tc>
          <w:tcPr>
            <w:tcW w:w="4260" w:type="dxa"/>
            <w:gridSpan w:val="2"/>
            <w:shd w:val="clear" w:color="auto" w:fill="CFCDCD" w:themeFill="background2" w:themeFillShade="E5"/>
          </w:tcPr>
          <w:p w14:paraId="03D1E028" w14:textId="77777777" w:rsidR="008F0B93" w:rsidRDefault="00000000">
            <w:pPr>
              <w:widowControl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Module:</w:t>
            </w:r>
          </w:p>
          <w:p w14:paraId="03D1E029" w14:textId="77777777" w:rsidR="008F0B93" w:rsidRDefault="008F0B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2" w:type="dxa"/>
            <w:gridSpan w:val="2"/>
          </w:tcPr>
          <w:p w14:paraId="03D1E02A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Contemporary Issues in Management</w:t>
            </w:r>
          </w:p>
        </w:tc>
      </w:tr>
      <w:tr w:rsidR="008F0B93" w14:paraId="03D1E030" w14:textId="77777777">
        <w:tc>
          <w:tcPr>
            <w:tcW w:w="2128" w:type="dxa"/>
            <w:shd w:val="clear" w:color="auto" w:fill="CFCDCD" w:themeFill="background2" w:themeFillShade="E5"/>
          </w:tcPr>
          <w:p w14:paraId="03D1E02C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Module code:</w:t>
            </w:r>
          </w:p>
        </w:tc>
        <w:tc>
          <w:tcPr>
            <w:tcW w:w="2132" w:type="dxa"/>
          </w:tcPr>
          <w:p w14:paraId="03D1E02D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BMBM6003</w:t>
            </w:r>
          </w:p>
        </w:tc>
        <w:tc>
          <w:tcPr>
            <w:tcW w:w="2131" w:type="dxa"/>
            <w:shd w:val="clear" w:color="auto" w:fill="CFCDCD" w:themeFill="background2" w:themeFillShade="E5"/>
          </w:tcPr>
          <w:p w14:paraId="03D1E02E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Contribution to Overall Module Assessment (%):</w:t>
            </w:r>
          </w:p>
        </w:tc>
        <w:tc>
          <w:tcPr>
            <w:tcW w:w="2131" w:type="dxa"/>
          </w:tcPr>
          <w:p w14:paraId="03D1E02F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50%</w:t>
            </w:r>
          </w:p>
        </w:tc>
      </w:tr>
      <w:tr w:rsidR="008F0B93" w14:paraId="03D1E035" w14:textId="77777777">
        <w:tc>
          <w:tcPr>
            <w:tcW w:w="2128" w:type="dxa"/>
            <w:shd w:val="clear" w:color="auto" w:fill="CFCDCD" w:themeFill="background2" w:themeFillShade="E5"/>
          </w:tcPr>
          <w:p w14:paraId="03D1E031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Lecturer:</w:t>
            </w:r>
          </w:p>
        </w:tc>
        <w:tc>
          <w:tcPr>
            <w:tcW w:w="2132" w:type="dxa"/>
          </w:tcPr>
          <w:p w14:paraId="03D1E032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Robyn Griffiths</w:t>
            </w:r>
          </w:p>
        </w:tc>
        <w:tc>
          <w:tcPr>
            <w:tcW w:w="2131" w:type="dxa"/>
            <w:shd w:val="clear" w:color="auto" w:fill="CFCDCD" w:themeFill="background2" w:themeFillShade="E5"/>
          </w:tcPr>
          <w:p w14:paraId="03D1E033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Internal Verifier:</w:t>
            </w:r>
          </w:p>
        </w:tc>
        <w:tc>
          <w:tcPr>
            <w:tcW w:w="2131" w:type="dxa"/>
          </w:tcPr>
          <w:p w14:paraId="03D1E034" w14:textId="77777777" w:rsidR="008F0B93" w:rsidRDefault="008F0B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F0B93" w14:paraId="03D1E03A" w14:textId="77777777">
        <w:tc>
          <w:tcPr>
            <w:tcW w:w="2128" w:type="dxa"/>
            <w:shd w:val="clear" w:color="auto" w:fill="CFCDCD" w:themeFill="background2" w:themeFillShade="E5"/>
          </w:tcPr>
          <w:p w14:paraId="03D1E036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Assignment Title:</w:t>
            </w:r>
          </w:p>
        </w:tc>
        <w:tc>
          <w:tcPr>
            <w:tcW w:w="2132" w:type="dxa"/>
          </w:tcPr>
          <w:p w14:paraId="03D1E037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Challenges Facing Managers in the Modern Organisation</w:t>
            </w:r>
          </w:p>
        </w:tc>
        <w:tc>
          <w:tcPr>
            <w:tcW w:w="2131" w:type="dxa"/>
            <w:shd w:val="clear" w:color="auto" w:fill="CFCDCD" w:themeFill="background2" w:themeFillShade="E5"/>
          </w:tcPr>
          <w:p w14:paraId="03D1E038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Word count (or equivalent):</w:t>
            </w:r>
          </w:p>
        </w:tc>
        <w:tc>
          <w:tcPr>
            <w:tcW w:w="2131" w:type="dxa"/>
          </w:tcPr>
          <w:p w14:paraId="03D1E039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15-minute Presentation</w:t>
            </w:r>
          </w:p>
        </w:tc>
      </w:tr>
      <w:tr w:rsidR="008F0B93" w14:paraId="03D1E03F" w14:textId="77777777">
        <w:tc>
          <w:tcPr>
            <w:tcW w:w="2128" w:type="dxa"/>
            <w:shd w:val="clear" w:color="auto" w:fill="CFCDCD" w:themeFill="background2" w:themeFillShade="E5"/>
          </w:tcPr>
          <w:p w14:paraId="03D1E03B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Submission deadline:</w:t>
            </w:r>
          </w:p>
        </w:tc>
        <w:tc>
          <w:tcPr>
            <w:tcW w:w="2132" w:type="dxa"/>
          </w:tcPr>
          <w:p w14:paraId="03D1E03C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17/12/2025</w:t>
            </w:r>
          </w:p>
        </w:tc>
        <w:tc>
          <w:tcPr>
            <w:tcW w:w="2131" w:type="dxa"/>
            <w:shd w:val="clear" w:color="auto" w:fill="CFCDCD" w:themeFill="background2" w:themeFillShade="E5"/>
          </w:tcPr>
          <w:p w14:paraId="03D1E03D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Return date of provisional marks &amp; written feedback:</w:t>
            </w:r>
          </w:p>
        </w:tc>
        <w:tc>
          <w:tcPr>
            <w:tcW w:w="2131" w:type="dxa"/>
          </w:tcPr>
          <w:p w14:paraId="03D1E03E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25/01/2026</w:t>
            </w:r>
          </w:p>
        </w:tc>
      </w:tr>
      <w:tr w:rsidR="008F0B93" w14:paraId="03D1E04B" w14:textId="77777777">
        <w:tc>
          <w:tcPr>
            <w:tcW w:w="4260" w:type="dxa"/>
            <w:gridSpan w:val="2"/>
            <w:shd w:val="clear" w:color="auto" w:fill="CFCDCD" w:themeFill="background2" w:themeFillShade="E5"/>
          </w:tcPr>
          <w:p w14:paraId="03D1E040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Submission method:</w:t>
            </w:r>
          </w:p>
        </w:tc>
        <w:tc>
          <w:tcPr>
            <w:tcW w:w="4262" w:type="dxa"/>
            <w:gridSpan w:val="2"/>
          </w:tcPr>
          <w:p w14:paraId="03D1E041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All written assessments, where practical and possible, must be submitted via </w:t>
            </w:r>
          </w:p>
          <w:p w14:paraId="03D1E042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Turnitin unless otherwise instructed by the Lecturer. (Please DO NOT put this </w:t>
            </w:r>
          </w:p>
          <w:p w14:paraId="03D1E043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assessment specification into Turnitin or it will match many similarities with </w:t>
            </w:r>
          </w:p>
          <w:p w14:paraId="03D1E044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other students’ submissions.) </w:t>
            </w:r>
          </w:p>
          <w:p w14:paraId="03D1E045" w14:textId="77777777" w:rsidR="008F0B93" w:rsidRDefault="00000000">
            <w:pPr>
              <w:widowControl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-BoldMT" w:hAnsi="Arial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 xml:space="preserve">Alternative submission method (if applicable): </w:t>
            </w:r>
          </w:p>
          <w:p w14:paraId="03D1E046" w14:textId="77777777" w:rsidR="008F0B93" w:rsidRDefault="00000000">
            <w:pPr>
              <w:widowControl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-BoldMT" w:hAnsi="Arial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 xml:space="preserve">Late submission of the assessment will result in a late penalty mark. </w:t>
            </w:r>
          </w:p>
          <w:p w14:paraId="03D1E047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Penalties for late submission: Up to one week late, maximum mark of 40%. </w:t>
            </w:r>
          </w:p>
          <w:p w14:paraId="03D1E048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Over one week late, 0%. Only the Extenuating Circumstances Panel may </w:t>
            </w:r>
          </w:p>
          <w:p w14:paraId="03D1E049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>approve a change to submission dates.</w:t>
            </w:r>
          </w:p>
          <w:p w14:paraId="03D1E04A" w14:textId="77777777" w:rsidR="008F0B93" w:rsidRDefault="008F0B93">
            <w:pPr>
              <w:rPr>
                <w:sz w:val="20"/>
                <w:szCs w:val="20"/>
              </w:rPr>
            </w:pPr>
          </w:p>
        </w:tc>
      </w:tr>
      <w:tr w:rsidR="008F0B93" w14:paraId="03D1E052" w14:textId="77777777">
        <w:tc>
          <w:tcPr>
            <w:tcW w:w="4260" w:type="dxa"/>
            <w:gridSpan w:val="2"/>
            <w:shd w:val="clear" w:color="auto" w:fill="CFCDCD" w:themeFill="background2" w:themeFillShade="E5"/>
          </w:tcPr>
          <w:p w14:paraId="03D1E04C" w14:textId="77777777" w:rsidR="008F0B93" w:rsidRDefault="000000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Academic honesty/ referencing:</w:t>
            </w:r>
          </w:p>
        </w:tc>
        <w:tc>
          <w:tcPr>
            <w:tcW w:w="4262" w:type="dxa"/>
            <w:gridSpan w:val="2"/>
          </w:tcPr>
          <w:p w14:paraId="03D1E04D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Academic honesty is required. In the main body of your submission you must </w:t>
            </w:r>
          </w:p>
          <w:p w14:paraId="03D1E04E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give credit to authors on whose research and ideas your work is based. Append </w:t>
            </w:r>
          </w:p>
          <w:p w14:paraId="03D1E04F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 xml:space="preserve">to your submission a reference list that indicates the books, articles, etc. that </w:t>
            </w:r>
          </w:p>
          <w:p w14:paraId="03D1E050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0"/>
                <w:szCs w:val="20"/>
                <w:lang w:bidi="ar"/>
              </w:rPr>
              <w:t>you have used, cited or quoted in order to complete this assessment</w:t>
            </w:r>
            <w:r>
              <w:rPr>
                <w:rFonts w:ascii="Arial" w:eastAsia="SimSun" w:hAnsi="Arial" w:cs="Arial" w:hint="eastAsia"/>
                <w:color w:val="000000"/>
                <w:kern w:val="0"/>
                <w:sz w:val="20"/>
                <w:szCs w:val="20"/>
                <w:lang w:bidi="ar"/>
              </w:rPr>
              <w:t>.</w:t>
            </w:r>
          </w:p>
          <w:p w14:paraId="03D1E051" w14:textId="77777777" w:rsidR="008F0B93" w:rsidRDefault="008F0B93">
            <w:pPr>
              <w:rPr>
                <w:sz w:val="20"/>
                <w:szCs w:val="20"/>
              </w:rPr>
            </w:pPr>
          </w:p>
        </w:tc>
      </w:tr>
      <w:tr w:rsidR="008F0B93" w14:paraId="03D1E056" w14:textId="77777777">
        <w:tc>
          <w:tcPr>
            <w:tcW w:w="8522" w:type="dxa"/>
            <w:gridSpan w:val="4"/>
            <w:shd w:val="clear" w:color="auto" w:fill="CFCDCD" w:themeFill="background2" w:themeFillShade="E5"/>
          </w:tcPr>
          <w:p w14:paraId="03D1E053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-BoldMT" w:hAnsi="Arial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 xml:space="preserve">Module Learning Outcomes </w:t>
            </w:r>
          </w:p>
          <w:p w14:paraId="03D1E054" w14:textId="77777777" w:rsidR="008F0B93" w:rsidRDefault="00000000">
            <w:pPr>
              <w:widowControl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-BoldMT" w:hAnsi="Arial" w:cs="Arial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lastRenderedPageBreak/>
              <w:t>(from module syllabus)</w:t>
            </w:r>
          </w:p>
          <w:p w14:paraId="03D1E055" w14:textId="77777777" w:rsidR="008F0B93" w:rsidRDefault="008F0B9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B93" w14:paraId="03D1E05C" w14:textId="77777777">
        <w:tc>
          <w:tcPr>
            <w:tcW w:w="8522" w:type="dxa"/>
            <w:gridSpan w:val="4"/>
          </w:tcPr>
          <w:p w14:paraId="03D1E057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201F1E"/>
                <w:kern w:val="0"/>
                <w:sz w:val="20"/>
                <w:szCs w:val="20"/>
                <w:lang w:bidi="ar"/>
              </w:rPr>
              <w:lastRenderedPageBreak/>
              <w:t xml:space="preserve">Upon the successful completion of this assessment, the student should be able to demonstrate the ability </w:t>
            </w:r>
          </w:p>
          <w:p w14:paraId="03D1E058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201F1E"/>
                <w:kern w:val="0"/>
                <w:sz w:val="20"/>
                <w:szCs w:val="20"/>
                <w:lang w:bidi="ar"/>
              </w:rPr>
              <w:t xml:space="preserve">to: </w:t>
            </w:r>
          </w:p>
          <w:p w14:paraId="03D1E059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201F1E"/>
                <w:kern w:val="0"/>
                <w:sz w:val="20"/>
                <w:szCs w:val="20"/>
                <w:lang w:bidi="ar"/>
              </w:rPr>
              <w:t xml:space="preserve">Analyse problems arising in a select number of contemporary management/organisational topics and </w:t>
            </w:r>
          </w:p>
          <w:p w14:paraId="03D1E05A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201F1E"/>
                <w:kern w:val="0"/>
                <w:sz w:val="20"/>
                <w:szCs w:val="20"/>
                <w:lang w:bidi="ar"/>
              </w:rPr>
              <w:t xml:space="preserve">themes including, but not limited to, bureaucracy and post bureaucracy, scientific management, team </w:t>
            </w:r>
          </w:p>
          <w:p w14:paraId="03D1E05B" w14:textId="77777777" w:rsidR="008F0B93" w:rsidRDefault="00000000">
            <w:pPr>
              <w:widowControl/>
              <w:jc w:val="left"/>
              <w:rPr>
                <w:sz w:val="20"/>
                <w:szCs w:val="20"/>
              </w:rPr>
            </w:pPr>
            <w:r>
              <w:rPr>
                <w:rFonts w:ascii="Arial" w:eastAsia="SimSun" w:hAnsi="Arial" w:cs="Arial"/>
                <w:color w:val="201F1E"/>
                <w:kern w:val="0"/>
                <w:sz w:val="20"/>
                <w:szCs w:val="20"/>
                <w:lang w:bidi="ar"/>
              </w:rPr>
              <w:t>working, and ethical decision making and argue coherently for acceptable solutions.</w:t>
            </w:r>
          </w:p>
        </w:tc>
      </w:tr>
    </w:tbl>
    <w:p w14:paraId="03D1E05D" w14:textId="77777777" w:rsidR="008F0B93" w:rsidRDefault="008F0B93">
      <w:pPr>
        <w:rPr>
          <w:sz w:val="20"/>
          <w:szCs w:val="20"/>
        </w:rPr>
      </w:pPr>
    </w:p>
    <w:p w14:paraId="03D1E05E" w14:textId="77777777" w:rsidR="008F0B93" w:rsidRDefault="008F0B93">
      <w:pPr>
        <w:rPr>
          <w:sz w:val="20"/>
          <w:szCs w:val="20"/>
        </w:rPr>
      </w:pPr>
    </w:p>
    <w:p w14:paraId="03D1E05F" w14:textId="77777777" w:rsidR="008F0B93" w:rsidRDefault="008F0B93">
      <w:pPr>
        <w:rPr>
          <w:sz w:val="20"/>
          <w:szCs w:val="20"/>
        </w:rPr>
      </w:pPr>
    </w:p>
    <w:p w14:paraId="03D1E060" w14:textId="77777777" w:rsidR="008F0B93" w:rsidRDefault="008F0B93">
      <w:pPr>
        <w:rPr>
          <w:sz w:val="20"/>
          <w:szCs w:val="20"/>
        </w:rPr>
      </w:pPr>
    </w:p>
    <w:p w14:paraId="03D1E061" w14:textId="77777777" w:rsidR="008F0B93" w:rsidRDefault="008F0B93">
      <w:pPr>
        <w:rPr>
          <w:sz w:val="20"/>
          <w:szCs w:val="20"/>
        </w:rPr>
      </w:pPr>
    </w:p>
    <w:p w14:paraId="03D1E062" w14:textId="77777777" w:rsidR="008F0B93" w:rsidRDefault="008F0B93">
      <w:pPr>
        <w:rPr>
          <w:sz w:val="20"/>
          <w:szCs w:val="20"/>
        </w:rPr>
      </w:pPr>
    </w:p>
    <w:p w14:paraId="03D1E063" w14:textId="77777777" w:rsidR="008F0B93" w:rsidRDefault="008F0B93">
      <w:pPr>
        <w:rPr>
          <w:sz w:val="20"/>
          <w:szCs w:val="20"/>
        </w:rPr>
      </w:pPr>
    </w:p>
    <w:p w14:paraId="03D1E064" w14:textId="77777777" w:rsidR="008F0B93" w:rsidRDefault="008F0B93">
      <w:pPr>
        <w:rPr>
          <w:sz w:val="20"/>
          <w:szCs w:val="20"/>
        </w:rPr>
      </w:pPr>
    </w:p>
    <w:p w14:paraId="03D1E065" w14:textId="77777777" w:rsidR="008F0B93" w:rsidRDefault="008F0B93">
      <w:pPr>
        <w:rPr>
          <w:sz w:val="20"/>
          <w:szCs w:val="20"/>
        </w:rPr>
      </w:pPr>
    </w:p>
    <w:p w14:paraId="03D1E066" w14:textId="77777777" w:rsidR="008F0B93" w:rsidRDefault="008F0B93">
      <w:pPr>
        <w:rPr>
          <w:sz w:val="20"/>
          <w:szCs w:val="20"/>
        </w:rPr>
      </w:pPr>
    </w:p>
    <w:p w14:paraId="03D1E067" w14:textId="77777777" w:rsidR="008F0B93" w:rsidRDefault="008F0B93">
      <w:pPr>
        <w:rPr>
          <w:sz w:val="20"/>
          <w:szCs w:val="20"/>
        </w:rPr>
      </w:pPr>
    </w:p>
    <w:p w14:paraId="03D1E068" w14:textId="77777777" w:rsidR="008F0B93" w:rsidRDefault="008F0B93">
      <w:pPr>
        <w:rPr>
          <w:sz w:val="20"/>
          <w:szCs w:val="20"/>
        </w:rPr>
      </w:pPr>
    </w:p>
    <w:p w14:paraId="03D1E069" w14:textId="77777777" w:rsidR="008F0B93" w:rsidRDefault="008F0B93">
      <w:pPr>
        <w:rPr>
          <w:sz w:val="20"/>
          <w:szCs w:val="20"/>
        </w:rPr>
      </w:pPr>
    </w:p>
    <w:p w14:paraId="03D1E06A" w14:textId="77777777" w:rsidR="008F0B93" w:rsidRDefault="008F0B93">
      <w:pPr>
        <w:rPr>
          <w:sz w:val="20"/>
          <w:szCs w:val="20"/>
        </w:rPr>
      </w:pPr>
    </w:p>
    <w:p w14:paraId="03D1E06B" w14:textId="77777777" w:rsidR="008F0B93" w:rsidRDefault="008F0B93">
      <w:pPr>
        <w:rPr>
          <w:sz w:val="20"/>
          <w:szCs w:val="20"/>
        </w:rPr>
      </w:pPr>
    </w:p>
    <w:p w14:paraId="03D1E06C" w14:textId="77777777" w:rsidR="008F0B93" w:rsidRDefault="008F0B93">
      <w:pPr>
        <w:rPr>
          <w:sz w:val="20"/>
          <w:szCs w:val="20"/>
        </w:rPr>
      </w:pPr>
    </w:p>
    <w:p w14:paraId="03D1E06D" w14:textId="77777777" w:rsidR="008F0B93" w:rsidRDefault="008F0B93">
      <w:pPr>
        <w:rPr>
          <w:sz w:val="20"/>
          <w:szCs w:val="20"/>
        </w:rPr>
      </w:pPr>
    </w:p>
    <w:p w14:paraId="03D1E06E" w14:textId="77777777" w:rsidR="008F0B93" w:rsidRDefault="008F0B93">
      <w:pPr>
        <w:rPr>
          <w:sz w:val="20"/>
          <w:szCs w:val="20"/>
        </w:rPr>
      </w:pPr>
    </w:p>
    <w:p w14:paraId="03D1E06F" w14:textId="77777777" w:rsidR="008F0B93" w:rsidRDefault="008F0B93">
      <w:pPr>
        <w:rPr>
          <w:sz w:val="20"/>
          <w:szCs w:val="20"/>
        </w:rPr>
      </w:pPr>
    </w:p>
    <w:p w14:paraId="03D1E070" w14:textId="77777777" w:rsidR="008F0B93" w:rsidRDefault="008F0B93">
      <w:pPr>
        <w:rPr>
          <w:sz w:val="20"/>
          <w:szCs w:val="20"/>
        </w:rPr>
      </w:pPr>
    </w:p>
    <w:p w14:paraId="03D1E071" w14:textId="77777777" w:rsidR="008F0B93" w:rsidRDefault="008F0B93">
      <w:pPr>
        <w:rPr>
          <w:sz w:val="20"/>
          <w:szCs w:val="20"/>
        </w:rPr>
      </w:pPr>
    </w:p>
    <w:p w14:paraId="03D1E072" w14:textId="77777777" w:rsidR="008F0B93" w:rsidRDefault="008F0B93">
      <w:pPr>
        <w:rPr>
          <w:sz w:val="20"/>
          <w:szCs w:val="20"/>
        </w:rPr>
      </w:pPr>
    </w:p>
    <w:p w14:paraId="03D1E073" w14:textId="77777777" w:rsidR="008F0B93" w:rsidRDefault="008F0B93">
      <w:pPr>
        <w:rPr>
          <w:sz w:val="20"/>
          <w:szCs w:val="20"/>
        </w:rPr>
      </w:pPr>
    </w:p>
    <w:p w14:paraId="03D1E074" w14:textId="77777777" w:rsidR="008F0B93" w:rsidRDefault="008F0B93">
      <w:pPr>
        <w:rPr>
          <w:sz w:val="20"/>
          <w:szCs w:val="20"/>
        </w:rPr>
      </w:pPr>
    </w:p>
    <w:p w14:paraId="03D1E075" w14:textId="77777777" w:rsidR="008F0B93" w:rsidRDefault="008F0B93">
      <w:pPr>
        <w:rPr>
          <w:sz w:val="20"/>
          <w:szCs w:val="20"/>
        </w:rPr>
      </w:pPr>
    </w:p>
    <w:p w14:paraId="03D1E076" w14:textId="77777777" w:rsidR="008F0B93" w:rsidRDefault="008F0B93">
      <w:pPr>
        <w:rPr>
          <w:sz w:val="20"/>
          <w:szCs w:val="20"/>
        </w:rPr>
      </w:pPr>
    </w:p>
    <w:p w14:paraId="03D1E077" w14:textId="77777777" w:rsidR="008F0B93" w:rsidRDefault="008F0B93">
      <w:pPr>
        <w:rPr>
          <w:sz w:val="20"/>
          <w:szCs w:val="20"/>
        </w:rPr>
      </w:pPr>
    </w:p>
    <w:p w14:paraId="03D1E078" w14:textId="77777777" w:rsidR="008F0B93" w:rsidRDefault="008F0B93">
      <w:pPr>
        <w:rPr>
          <w:sz w:val="20"/>
          <w:szCs w:val="20"/>
        </w:rPr>
      </w:pPr>
    </w:p>
    <w:p w14:paraId="03D1E079" w14:textId="77777777" w:rsidR="008F0B93" w:rsidRDefault="008F0B93">
      <w:pPr>
        <w:rPr>
          <w:sz w:val="20"/>
          <w:szCs w:val="20"/>
        </w:rPr>
      </w:pPr>
    </w:p>
    <w:p w14:paraId="03D1E07A" w14:textId="77777777" w:rsidR="008F0B93" w:rsidRDefault="008F0B93">
      <w:pPr>
        <w:rPr>
          <w:sz w:val="20"/>
          <w:szCs w:val="20"/>
        </w:rPr>
      </w:pPr>
    </w:p>
    <w:p w14:paraId="03D1E07B" w14:textId="77777777" w:rsidR="008F0B93" w:rsidRDefault="008F0B93">
      <w:pPr>
        <w:rPr>
          <w:sz w:val="20"/>
          <w:szCs w:val="20"/>
        </w:rPr>
      </w:pPr>
    </w:p>
    <w:p w14:paraId="03D1E07C" w14:textId="77777777" w:rsidR="008F0B93" w:rsidRDefault="008F0B93">
      <w:pPr>
        <w:rPr>
          <w:sz w:val="20"/>
          <w:szCs w:val="20"/>
        </w:rPr>
      </w:pPr>
    </w:p>
    <w:p w14:paraId="03D1E07D" w14:textId="77777777" w:rsidR="008F0B93" w:rsidRDefault="008F0B93">
      <w:pPr>
        <w:rPr>
          <w:sz w:val="20"/>
          <w:szCs w:val="20"/>
        </w:rPr>
      </w:pPr>
    </w:p>
    <w:p w14:paraId="03D1E07E" w14:textId="77777777" w:rsidR="008F0B93" w:rsidRDefault="008F0B93">
      <w:pPr>
        <w:rPr>
          <w:sz w:val="20"/>
          <w:szCs w:val="20"/>
        </w:rPr>
      </w:pPr>
    </w:p>
    <w:p w14:paraId="03D1E07F" w14:textId="77777777" w:rsidR="008F0B93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Screen recording link:</w:t>
      </w:r>
    </w:p>
    <w:p w14:paraId="03D1E080" w14:textId="77777777" w:rsidR="008F0B93" w:rsidRDefault="008F0B93">
      <w:pPr>
        <w:rPr>
          <w:sz w:val="20"/>
          <w:szCs w:val="20"/>
        </w:rPr>
      </w:pPr>
    </w:p>
    <w:p w14:paraId="03D1E081" w14:textId="77777777" w:rsidR="008F0B93" w:rsidRDefault="00000000">
      <w:pPr>
        <w:rPr>
          <w:sz w:val="20"/>
          <w:szCs w:val="20"/>
        </w:rPr>
      </w:pPr>
      <w:hyperlink r:id="rId4" w:history="1">
        <w:r>
          <w:rPr>
            <w:rStyle w:val="Hyperlink"/>
            <w:rFonts w:hint="eastAsia"/>
            <w:sz w:val="20"/>
            <w:szCs w:val="20"/>
          </w:rPr>
          <w:t>https://uowtsd-my.sharepoint.com/personal/2500218_student_uwtsd_ac_uk/_layouts/15/download.aspx?UniqueId=97a53</w:t>
        </w:r>
        <w:r>
          <w:rPr>
            <w:rStyle w:val="Hyperlink"/>
            <w:rFonts w:hint="eastAsia"/>
            <w:sz w:val="20"/>
            <w:szCs w:val="20"/>
          </w:rPr>
          <w:t>c</w:t>
        </w:r>
        <w:r>
          <w:rPr>
            <w:rStyle w:val="Hyperlink"/>
            <w:rFonts w:hint="eastAsia"/>
            <w:sz w:val="20"/>
            <w:szCs w:val="20"/>
          </w:rPr>
          <w:t>55%2D2a65%2D44ed%2D80fb%2Dce579da4ad88</w:t>
        </w:r>
      </w:hyperlink>
    </w:p>
    <w:p w14:paraId="03D1E082" w14:textId="77777777" w:rsidR="008F0B93" w:rsidRDefault="008F0B93">
      <w:pPr>
        <w:rPr>
          <w:sz w:val="20"/>
          <w:szCs w:val="20"/>
        </w:rPr>
      </w:pPr>
    </w:p>
    <w:p w14:paraId="03D1E083" w14:textId="77777777" w:rsidR="008F0B93" w:rsidRDefault="008F0B93">
      <w:pPr>
        <w:rPr>
          <w:sz w:val="20"/>
          <w:szCs w:val="20"/>
        </w:rPr>
      </w:pPr>
    </w:p>
    <w:p w14:paraId="03D1E084" w14:textId="77777777" w:rsidR="008F0B93" w:rsidRDefault="008F0B93">
      <w:pPr>
        <w:rPr>
          <w:sz w:val="20"/>
          <w:szCs w:val="20"/>
        </w:rPr>
      </w:pPr>
    </w:p>
    <w:p w14:paraId="03D1E085" w14:textId="77777777" w:rsidR="008F0B93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Summarize</w:t>
      </w:r>
    </w:p>
    <w:p w14:paraId="03D1E086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87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This speech focuses on GreenHaven, a British eco-friendly retail cooperative, centering on the conflict between its core missions of "sustainability" and "people-centeredness" and practical operational efficiency. The speech first introduces GreenHaven's positioning—selling environmentally friendly products, implementing democratic decision-making and shared ownership—then identifies its key dilemmas: delayed supply chains due to slow decision-making, inter-departmental power imbalances, and low employee morale caused by layoffs that violate people-centered commitments. After analyzing the root causes through mainstream management theory (emphasizing rapid and professional decision-making) and critical management theory (focusing on power and equity), targeted solutions are proposed: differentiating democratic voting for minor matters and professional quick decisions for urgent issues in decision-making; disclosing powers and responsibilities and collecting employee feedback in power governance; and adopting non-layoff alternatives such as reduced working hours and inter-departmental staff transfer for cost control. The core conclusion is that organizations must uphold their core missions while flexibly adjusting operational methods to achieve a balance between "doing good" and "doing things well."</w:t>
      </w:r>
    </w:p>
    <w:p w14:paraId="03D1E088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89" w14:textId="77777777" w:rsidR="008F0B93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</w:t>
      </w:r>
    </w:p>
    <w:p w14:paraId="03D1E08A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8B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Smith, A., &amp; Jones, B. (2025). </w:t>
      </w:r>
      <w:r>
        <w:rPr>
          <w:rFonts w:ascii="Times New Roman" w:hAnsi="Times New Roman" w:cs="Times New Roman"/>
          <w:i/>
          <w:iCs/>
          <w:sz w:val="24"/>
        </w:rPr>
        <w:t xml:space="preserve">The effect of corporate social responsibility on performance in retail. </w:t>
      </w:r>
      <w:r>
        <w:rPr>
          <w:rFonts w:ascii="Times New Roman" w:hAnsi="Times New Roman" w:cs="Times New Roman"/>
          <w:sz w:val="24"/>
        </w:rPr>
        <w:t>Journal of Retailing &amp; Consumer Services, 78, 103892.</w:t>
      </w:r>
    </w:p>
    <w:p w14:paraId="03D1E08C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8D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Popescu, M., &amp; Georgescu, C. (2024). </w:t>
      </w:r>
      <w:r>
        <w:rPr>
          <w:rFonts w:ascii="Times New Roman" w:hAnsi="Times New Roman" w:cs="Times New Roman"/>
          <w:i/>
          <w:iCs/>
          <w:sz w:val="24"/>
        </w:rPr>
        <w:t>THE SOCIAL RESPONSIBILITY OF RETAILERS THROUGH THE EYES OF STUDENTS OF A COMMERCE FACULTY – A QUALITATIVE APPROACH.</w:t>
      </w:r>
      <w:r>
        <w:rPr>
          <w:rFonts w:ascii="Times New Roman" w:hAnsi="Times New Roman" w:cs="Times New Roman"/>
          <w:sz w:val="24"/>
        </w:rPr>
        <w:t xml:space="preserve"> Review of Economic and Business Studies, 17(2), 45-62.</w:t>
      </w:r>
    </w:p>
    <w:p w14:paraId="03D1E08E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8F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Brown, C., &amp; Davis, E. (2023). C</w:t>
      </w:r>
      <w:r>
        <w:rPr>
          <w:rFonts w:ascii="Times New Roman" w:hAnsi="Times New Roman" w:cs="Times New Roman"/>
          <w:i/>
          <w:iCs/>
          <w:sz w:val="24"/>
        </w:rPr>
        <w:t xml:space="preserve">ognitive coordination mechanisms in collaborative problem solving. </w:t>
      </w:r>
      <w:r>
        <w:rPr>
          <w:rFonts w:ascii="Times New Roman" w:hAnsi="Times New Roman" w:cs="Times New Roman"/>
          <w:sz w:val="24"/>
        </w:rPr>
        <w:t>Journal of Organizational Behavior, 44(5), 890-907.</w:t>
      </w:r>
    </w:p>
    <w:p w14:paraId="03D1E090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91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Wilson, F., &amp; Taylor, G. (2025). </w:t>
      </w:r>
      <w:r>
        <w:rPr>
          <w:rFonts w:ascii="Times New Roman" w:hAnsi="Times New Roman" w:cs="Times New Roman"/>
          <w:i/>
          <w:iCs/>
          <w:sz w:val="24"/>
        </w:rPr>
        <w:t xml:space="preserve">How Power Imbalances Can Empower: Examining </w:t>
      </w:r>
      <w:r>
        <w:rPr>
          <w:rFonts w:ascii="Times New Roman" w:hAnsi="Times New Roman" w:cs="Times New Roman"/>
          <w:i/>
          <w:iCs/>
          <w:sz w:val="24"/>
        </w:rPr>
        <w:lastRenderedPageBreak/>
        <w:t>Collaborative Dynamics in a Third-Sector Consortium.</w:t>
      </w:r>
      <w:r>
        <w:rPr>
          <w:rFonts w:ascii="Times New Roman" w:hAnsi="Times New Roman" w:cs="Times New Roman"/>
          <w:sz w:val="24"/>
        </w:rPr>
        <w:t xml:space="preserve"> Academy of Management Proceedings, 2025(1), 12484.</w:t>
      </w:r>
    </w:p>
    <w:p w14:paraId="03D1E092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93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Miller, H., &amp; Thompson, I. (2025). </w:t>
      </w:r>
      <w:r>
        <w:rPr>
          <w:rFonts w:ascii="Times New Roman" w:hAnsi="Times New Roman" w:cs="Times New Roman"/>
          <w:i/>
          <w:iCs/>
          <w:sz w:val="24"/>
        </w:rPr>
        <w:t xml:space="preserve">Beyond Collaboration: Mutual Dependence and Power Imbalance in Addressing Grand Challenges. </w:t>
      </w:r>
      <w:r>
        <w:rPr>
          <w:rFonts w:ascii="Times New Roman" w:hAnsi="Times New Roman" w:cs="Times New Roman"/>
          <w:sz w:val="24"/>
        </w:rPr>
        <w:t>Academy of Management Proceedings, 2025(1), 307.</w:t>
      </w:r>
    </w:p>
    <w:p w14:paraId="03D1E094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95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Garcia, J., &amp; Rodriguez, K. (2024). </w:t>
      </w:r>
      <w:r>
        <w:rPr>
          <w:rFonts w:ascii="Times New Roman" w:hAnsi="Times New Roman" w:cs="Times New Roman"/>
          <w:i/>
          <w:iCs/>
          <w:sz w:val="24"/>
        </w:rPr>
        <w:t>Ethical dilemmas in cooperative retail: Mission vs. efficiency trade-offs.</w:t>
      </w:r>
      <w:r>
        <w:rPr>
          <w:rFonts w:ascii="Times New Roman" w:hAnsi="Times New Roman" w:cs="Times New Roman"/>
          <w:sz w:val="24"/>
        </w:rPr>
        <w:t xml:space="preserve"> International Journal of Retail &amp; Distribution Management, 52(3), 289-305.</w:t>
      </w:r>
    </w:p>
    <w:p w14:paraId="03D1E096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97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Nelson, L., &amp; Parker, M. (2023). </w:t>
      </w:r>
      <w:r>
        <w:rPr>
          <w:rFonts w:ascii="Times New Roman" w:hAnsi="Times New Roman" w:cs="Times New Roman"/>
          <w:i/>
          <w:iCs/>
          <w:sz w:val="24"/>
        </w:rPr>
        <w:t>Power asymmetry and organizational justice in third-sector collaborations.</w:t>
      </w:r>
      <w:r>
        <w:rPr>
          <w:rFonts w:ascii="Times New Roman" w:hAnsi="Times New Roman" w:cs="Times New Roman"/>
          <w:sz w:val="24"/>
        </w:rPr>
        <w:t xml:space="preserve"> Nonprofit and Voluntary Sector Quarterly, 52(4), 876-894.</w:t>
      </w:r>
    </w:p>
    <w:p w14:paraId="03D1E098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99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 Ortiz, N., &amp; Sanchez, P. (2022). </w:t>
      </w:r>
      <w:r>
        <w:rPr>
          <w:rFonts w:ascii="Times New Roman" w:hAnsi="Times New Roman" w:cs="Times New Roman"/>
          <w:i/>
          <w:iCs/>
          <w:sz w:val="24"/>
        </w:rPr>
        <w:t xml:space="preserve">Flexible workforce strategies for ethical organizations in financial distress. </w:t>
      </w:r>
      <w:r>
        <w:rPr>
          <w:rFonts w:ascii="Times New Roman" w:hAnsi="Times New Roman" w:cs="Times New Roman"/>
          <w:sz w:val="24"/>
        </w:rPr>
        <w:t>Human Resource Management Journal, 32(1), 112-129.</w:t>
      </w:r>
    </w:p>
    <w:p w14:paraId="03D1E09A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9B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9. Clark, Q., &amp; White, R. (2021). </w:t>
      </w:r>
      <w:r>
        <w:rPr>
          <w:rFonts w:ascii="Times New Roman" w:hAnsi="Times New Roman" w:cs="Times New Roman"/>
          <w:i/>
          <w:iCs/>
          <w:sz w:val="24"/>
        </w:rPr>
        <w:t xml:space="preserve">Decision-making efficiency in democratic cooperatives: A cognitive load perspective. </w:t>
      </w:r>
      <w:r>
        <w:rPr>
          <w:rFonts w:ascii="Times New Roman" w:hAnsi="Times New Roman" w:cs="Times New Roman"/>
          <w:sz w:val="24"/>
        </w:rPr>
        <w:t>Journal of Cooperative Organization and Management, 9(1), 100231.</w:t>
      </w:r>
    </w:p>
    <w:p w14:paraId="03D1E09C" w14:textId="77777777" w:rsidR="008F0B93" w:rsidRDefault="008F0B93">
      <w:pPr>
        <w:rPr>
          <w:rFonts w:ascii="Times New Roman" w:hAnsi="Times New Roman" w:cs="Times New Roman"/>
          <w:sz w:val="24"/>
        </w:rPr>
      </w:pPr>
    </w:p>
    <w:p w14:paraId="03D1E09D" w14:textId="77777777" w:rsidR="008F0B93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10. Bennett, S., &amp; Hughes, T. (2020). </w:t>
      </w:r>
      <w:r>
        <w:rPr>
          <w:rFonts w:ascii="Times New Roman" w:hAnsi="Times New Roman" w:cs="Times New Roman"/>
          <w:i/>
          <w:iCs/>
          <w:sz w:val="24"/>
        </w:rPr>
        <w:t>Moral mission and operational performance: Tensions in sustainable retail.</w:t>
      </w:r>
      <w:r>
        <w:rPr>
          <w:rFonts w:ascii="Times New Roman" w:hAnsi="Times New Roman" w:cs="Times New Roman"/>
          <w:sz w:val="24"/>
        </w:rPr>
        <w:t xml:space="preserve"> Sustainability Accounting, Management and Policy Journal, 11(3), 678-699.</w:t>
      </w:r>
    </w:p>
    <w:p w14:paraId="03D1E09E" w14:textId="77777777" w:rsidR="008F0B93" w:rsidRDefault="008F0B93"/>
    <w:p w14:paraId="03D1E09F" w14:textId="77777777" w:rsidR="008F0B93" w:rsidRDefault="008F0B93"/>
    <w:p w14:paraId="03D1E0A0" w14:textId="77777777" w:rsidR="008F0B93" w:rsidRDefault="008F0B93"/>
    <w:p w14:paraId="03D1E0A1" w14:textId="77777777" w:rsidR="008F0B93" w:rsidRDefault="008F0B93"/>
    <w:p w14:paraId="03D1E0A2" w14:textId="77777777" w:rsidR="008F0B93" w:rsidRDefault="008F0B93"/>
    <w:p w14:paraId="03D1E0A3" w14:textId="77777777" w:rsidR="008F0B93" w:rsidRDefault="008F0B93"/>
    <w:p w14:paraId="03D1E0A4" w14:textId="77777777" w:rsidR="008F0B93" w:rsidRDefault="008F0B93"/>
    <w:p w14:paraId="03D1E0A5" w14:textId="77777777" w:rsidR="008F0B93" w:rsidRDefault="008F0B93"/>
    <w:p w14:paraId="03D1E0A6" w14:textId="77777777" w:rsidR="008F0B93" w:rsidRDefault="008F0B93"/>
    <w:p w14:paraId="03D1E0A7" w14:textId="77777777" w:rsidR="008F0B93" w:rsidRDefault="008F0B93"/>
    <w:p w14:paraId="03D1E0A8" w14:textId="77777777" w:rsidR="008F0B93" w:rsidRDefault="00000000">
      <w:r>
        <w:rPr>
          <w:noProof/>
        </w:rPr>
        <w:lastRenderedPageBreak/>
        <w:drawing>
          <wp:inline distT="0" distB="0" distL="114300" distR="114300" wp14:anchorId="03D1E0A9" wp14:editId="03D1E0AA">
            <wp:extent cx="5267325" cy="2978150"/>
            <wp:effectExtent l="0" t="0" r="3175" b="635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7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03D1E0AB" wp14:editId="03D1E0AC">
            <wp:extent cx="5267960" cy="2921635"/>
            <wp:effectExtent l="0" t="0" r="2540" b="12065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 wp14:anchorId="03D1E0AD" wp14:editId="03D1E0AE">
            <wp:extent cx="5263515" cy="3001645"/>
            <wp:effectExtent l="0" t="0" r="6985" b="8255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00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03D1E0AF" wp14:editId="03D1E0B0">
            <wp:extent cx="5273040" cy="2869565"/>
            <wp:effectExtent l="0" t="0" r="10160" b="635"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 wp14:anchorId="03D1E0B1" wp14:editId="03D1E0B2">
            <wp:extent cx="5262880" cy="3066415"/>
            <wp:effectExtent l="0" t="0" r="7620" b="6985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06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03D1E0B3" wp14:editId="03D1E0B4">
            <wp:extent cx="5262880" cy="3006725"/>
            <wp:effectExtent l="0" t="0" r="7620" b="3175"/>
            <wp:docPr id="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 wp14:anchorId="03D1E0B5" wp14:editId="03D1E0B6">
            <wp:extent cx="5270500" cy="2955290"/>
            <wp:effectExtent l="0" t="0" r="0" b="3810"/>
            <wp:docPr id="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3209C" w14:textId="77777777" w:rsidR="00461131" w:rsidRDefault="00461131"/>
    <w:p w14:paraId="56E440CA" w14:textId="10B66DB2" w:rsidR="00461131" w:rsidRDefault="00BD6128">
      <w:r>
        <w:rPr>
          <w:noProof/>
        </w:rPr>
        <w:drawing>
          <wp:inline distT="0" distB="0" distL="0" distR="0" wp14:anchorId="419B0D4C" wp14:editId="797D26B6">
            <wp:extent cx="5274310" cy="2940685"/>
            <wp:effectExtent l="0" t="0" r="2540" b="0"/>
            <wp:docPr id="887455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45581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11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76C2E88"/>
    <w:rsid w:val="00277AD1"/>
    <w:rsid w:val="00461131"/>
    <w:rsid w:val="008F0B93"/>
    <w:rsid w:val="00BD6128"/>
    <w:rsid w:val="00CB7EA8"/>
    <w:rsid w:val="0F087FB5"/>
    <w:rsid w:val="176C2E88"/>
    <w:rsid w:val="1B0A0AE9"/>
    <w:rsid w:val="1C8E6253"/>
    <w:rsid w:val="1E7456D2"/>
    <w:rsid w:val="29583C63"/>
    <w:rsid w:val="2C2372FA"/>
    <w:rsid w:val="2C3C52FF"/>
    <w:rsid w:val="36E13395"/>
    <w:rsid w:val="41A213BA"/>
    <w:rsid w:val="539F0F3D"/>
    <w:rsid w:val="6C741EF9"/>
    <w:rsid w:val="6D2209A9"/>
    <w:rsid w:val="70375BED"/>
    <w:rsid w:val="7ECD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D1E01D"/>
  <w15:docId w15:val="{4E851A98-3592-425D-A995-10EE1017C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FollowedHyperlink">
    <w:name w:val="FollowedHyperlink"/>
    <w:basedOn w:val="DefaultParagraphFont"/>
    <w:rsid w:val="00CB7EA8"/>
    <w:rPr>
      <w:color w:val="7E1FA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uowtsd-my.sharepoint.com/personal/2500218_student_uwtsd_ac_uk/_layouts/15/download.aspx?UniqueId=97a53c55%2D2a65%2D44ed%2D80fb%2Dce579da4ad88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712</Words>
  <Characters>4720</Characters>
  <Application>Microsoft Office Word</Application>
  <DocSecurity>0</DocSecurity>
  <Lines>205</Lines>
  <Paragraphs>73</Paragraphs>
  <ScaleCrop>false</ScaleCrop>
  <Company>University of Wales Trinity Saint David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沐言小朋友</dc:creator>
  <cp:lastModifiedBy>Robyn Griffiths</cp:lastModifiedBy>
  <cp:revision>4</cp:revision>
  <dcterms:created xsi:type="dcterms:W3CDTF">2025-12-11T17:33:00Z</dcterms:created>
  <dcterms:modified xsi:type="dcterms:W3CDTF">2026-02-02T00:28:00Z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609428A4671D47E295825BD3F670C660_13</vt:lpwstr>
  </property>
  <property fmtid="{D5CDD505-2E9C-101B-9397-08002B2CF9AE}" pid="4" name="KSOTemplateDocerSaveRecord">
    <vt:lpwstr>eyJoZGlkIjoiMTVjZDMyZTNiNmRiYWY2MzFiMmFhMzgyYzU1YjcyMzUiLCJ1c2VySWQiOiIxMTU5MzgwNTA2In0=</vt:lpwstr>
  </property>
</Properties>
</file>