
<file path=[Content_Types].xml><?xml version="1.0" encoding="utf-8"?>
<Types xmlns="http://schemas.openxmlformats.org/package/2006/content-types">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sz w:val="24"/>
        </w:rPr>
        <w:id w:val="89686974"/>
        <w:docPartObj>
          <w:docPartGallery w:val="Cover Pages"/>
          <w:docPartUnique/>
        </w:docPartObj>
      </w:sdtPr>
      <w:sdtEndPr>
        <w:rPr>
          <w:sz w:val="22"/>
        </w:rPr>
      </w:sdtEndPr>
      <w:sdtContent>
        <w:p w:rsidR="0097395B" w:rsidRPr="00B01D37" w:rsidRDefault="0097395B" w:rsidP="000858FF">
          <w:pPr>
            <w:spacing w:line="360" w:lineRule="auto"/>
            <w:rPr>
              <w:sz w:val="24"/>
            </w:rPr>
          </w:pPr>
        </w:p>
        <w:p w:rsidR="0097395B" w:rsidRPr="00B01D37" w:rsidRDefault="0097395B" w:rsidP="000858FF">
          <w:pPr>
            <w:spacing w:line="360" w:lineRule="auto"/>
            <w:rPr>
              <w:sz w:val="24"/>
            </w:rPr>
          </w:pPr>
        </w:p>
        <w:p w:rsidR="0097395B" w:rsidRPr="00B01D37" w:rsidRDefault="0097395B" w:rsidP="000858FF">
          <w:pPr>
            <w:pStyle w:val="NormalWeb"/>
            <w:spacing w:line="360" w:lineRule="auto"/>
            <w:jc w:val="center"/>
            <w:rPr>
              <w:rFonts w:asciiTheme="minorHAnsi" w:hAnsiTheme="minorHAnsi"/>
              <w:b/>
              <w:color w:val="000000"/>
              <w:sz w:val="44"/>
              <w:szCs w:val="27"/>
            </w:rPr>
          </w:pPr>
          <w:r w:rsidRPr="00B01D37">
            <w:rPr>
              <w:rFonts w:asciiTheme="minorHAnsi" w:hAnsiTheme="minorHAnsi"/>
              <w:b/>
              <w:color w:val="000000"/>
              <w:sz w:val="44"/>
              <w:szCs w:val="27"/>
            </w:rPr>
            <w:t>NAME: AKINLABI OLALEKAN EBODA</w:t>
          </w:r>
        </w:p>
        <w:p w:rsidR="0097395B" w:rsidRPr="00B01D37" w:rsidRDefault="0097395B" w:rsidP="000858FF">
          <w:pPr>
            <w:pStyle w:val="NormalWeb"/>
            <w:spacing w:line="360" w:lineRule="auto"/>
            <w:jc w:val="center"/>
            <w:rPr>
              <w:rFonts w:asciiTheme="minorHAnsi" w:hAnsiTheme="minorHAnsi"/>
              <w:b/>
              <w:color w:val="000000"/>
              <w:sz w:val="44"/>
              <w:szCs w:val="27"/>
            </w:rPr>
          </w:pPr>
        </w:p>
        <w:p w:rsidR="0097395B" w:rsidRPr="00B01D37" w:rsidRDefault="0097395B" w:rsidP="000858FF">
          <w:pPr>
            <w:pStyle w:val="NormalWeb"/>
            <w:spacing w:line="360" w:lineRule="auto"/>
            <w:jc w:val="center"/>
            <w:rPr>
              <w:rFonts w:asciiTheme="minorHAnsi" w:hAnsiTheme="minorHAnsi"/>
              <w:b/>
              <w:color w:val="000000"/>
              <w:sz w:val="44"/>
              <w:szCs w:val="27"/>
            </w:rPr>
          </w:pPr>
          <w:r w:rsidRPr="00B01D37">
            <w:rPr>
              <w:rFonts w:asciiTheme="minorHAnsi" w:hAnsiTheme="minorHAnsi"/>
              <w:b/>
              <w:color w:val="000000"/>
              <w:sz w:val="44"/>
              <w:szCs w:val="27"/>
            </w:rPr>
            <w:t>STUDENT NUMBER: 1817363</w:t>
          </w:r>
        </w:p>
        <w:p w:rsidR="0097395B" w:rsidRPr="00B01D37" w:rsidRDefault="0097395B" w:rsidP="000858FF">
          <w:pPr>
            <w:pStyle w:val="NormalWeb"/>
            <w:spacing w:line="360" w:lineRule="auto"/>
            <w:jc w:val="center"/>
            <w:rPr>
              <w:rFonts w:asciiTheme="minorHAnsi" w:hAnsiTheme="minorHAnsi"/>
              <w:b/>
              <w:color w:val="000000"/>
              <w:sz w:val="44"/>
              <w:szCs w:val="27"/>
            </w:rPr>
          </w:pPr>
        </w:p>
        <w:p w:rsidR="0097395B" w:rsidRPr="00B01D37" w:rsidRDefault="0097395B" w:rsidP="000858FF">
          <w:pPr>
            <w:pStyle w:val="NormalWeb"/>
            <w:spacing w:line="360" w:lineRule="auto"/>
            <w:jc w:val="center"/>
            <w:rPr>
              <w:rFonts w:asciiTheme="minorHAnsi" w:hAnsiTheme="minorHAnsi"/>
              <w:b/>
              <w:color w:val="000000"/>
              <w:sz w:val="44"/>
              <w:szCs w:val="27"/>
            </w:rPr>
          </w:pPr>
          <w:r w:rsidRPr="00B01D37">
            <w:rPr>
              <w:rFonts w:asciiTheme="minorHAnsi" w:hAnsiTheme="minorHAnsi"/>
              <w:b/>
              <w:color w:val="000000"/>
              <w:sz w:val="44"/>
              <w:szCs w:val="27"/>
            </w:rPr>
            <w:t>MODULE TITLE: STRATEGIC CHANGE AND ORGANISATIONS</w:t>
          </w:r>
        </w:p>
        <w:p w:rsidR="00B01D37" w:rsidRPr="00B01D37" w:rsidRDefault="0097395B" w:rsidP="000858FF">
          <w:pPr>
            <w:spacing w:line="360" w:lineRule="auto"/>
            <w:jc w:val="center"/>
            <w:rPr>
              <w:b/>
              <w:sz w:val="32"/>
              <w:u w:val="single"/>
            </w:rPr>
          </w:pPr>
          <w:r w:rsidRPr="00B01D37">
            <w:rPr>
              <w:b/>
              <w:color w:val="000000"/>
              <w:sz w:val="44"/>
              <w:szCs w:val="27"/>
            </w:rPr>
            <w:t xml:space="preserve"> ASSIGNMENT TITLE: </w:t>
          </w:r>
          <w:r w:rsidR="00B01D37" w:rsidRPr="00B01D37">
            <w:rPr>
              <w:b/>
              <w:color w:val="000000"/>
              <w:sz w:val="44"/>
              <w:szCs w:val="27"/>
            </w:rPr>
            <w:t>SOFTBANK ACQUISITION OF ARM HOLDINGS</w:t>
          </w:r>
        </w:p>
        <w:p w:rsidR="0097395B" w:rsidRPr="00B01D37" w:rsidRDefault="0097395B" w:rsidP="000858FF">
          <w:pPr>
            <w:pStyle w:val="NormalWeb"/>
            <w:spacing w:line="360" w:lineRule="auto"/>
            <w:jc w:val="center"/>
            <w:rPr>
              <w:rFonts w:asciiTheme="minorHAnsi" w:hAnsiTheme="minorHAnsi"/>
              <w:b/>
              <w:color w:val="000000"/>
              <w:sz w:val="44"/>
              <w:szCs w:val="27"/>
            </w:rPr>
          </w:pPr>
        </w:p>
        <w:p w:rsidR="0097395B" w:rsidRPr="00B01D37" w:rsidRDefault="0097395B" w:rsidP="000858FF">
          <w:pPr>
            <w:pStyle w:val="NormalWeb"/>
            <w:spacing w:line="360" w:lineRule="auto"/>
            <w:jc w:val="center"/>
            <w:rPr>
              <w:rFonts w:asciiTheme="minorHAnsi" w:hAnsiTheme="minorHAnsi"/>
              <w:b/>
              <w:color w:val="000000"/>
              <w:sz w:val="44"/>
              <w:szCs w:val="27"/>
            </w:rPr>
          </w:pPr>
          <w:r w:rsidRPr="00B01D37">
            <w:rPr>
              <w:rFonts w:asciiTheme="minorHAnsi" w:hAnsiTheme="minorHAnsi"/>
              <w:b/>
              <w:color w:val="000000"/>
              <w:sz w:val="44"/>
              <w:szCs w:val="27"/>
            </w:rPr>
            <w:t>REPORT</w:t>
          </w:r>
        </w:p>
        <w:p w:rsidR="0097395B" w:rsidRPr="00B01D37" w:rsidRDefault="00B01D37" w:rsidP="000858FF">
          <w:pPr>
            <w:pStyle w:val="NormalWeb"/>
            <w:spacing w:line="360" w:lineRule="auto"/>
            <w:jc w:val="center"/>
            <w:rPr>
              <w:rFonts w:asciiTheme="minorHAnsi" w:hAnsiTheme="minorHAnsi"/>
              <w:b/>
              <w:color w:val="000000"/>
              <w:sz w:val="44"/>
              <w:szCs w:val="27"/>
            </w:rPr>
          </w:pPr>
          <w:r w:rsidRPr="00B01D37">
            <w:rPr>
              <w:rFonts w:asciiTheme="minorHAnsi" w:hAnsiTheme="minorHAnsi"/>
              <w:b/>
              <w:color w:val="000000"/>
              <w:sz w:val="44"/>
              <w:szCs w:val="27"/>
            </w:rPr>
            <w:t>MODULE CODE: LCDB7005</w:t>
          </w:r>
        </w:p>
        <w:p w:rsidR="0097395B" w:rsidRDefault="0097395B" w:rsidP="000858FF">
          <w:pPr>
            <w:spacing w:line="480" w:lineRule="auto"/>
            <w:rPr>
              <w:rFonts w:asciiTheme="majorHAnsi" w:eastAsiaTheme="majorEastAsia" w:hAnsiTheme="majorHAnsi" w:cstheme="majorBidi"/>
              <w:b/>
              <w:bCs/>
              <w:color w:val="365F91" w:themeColor="accent1" w:themeShade="BF"/>
              <w:sz w:val="28"/>
              <w:szCs w:val="28"/>
            </w:rPr>
          </w:pPr>
        </w:p>
      </w:sdtContent>
    </w:sdt>
    <w:sdt>
      <w:sdtPr>
        <w:id w:val="89686972"/>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97395B" w:rsidRDefault="0097395B" w:rsidP="000858FF">
          <w:pPr>
            <w:pStyle w:val="TOCHeading"/>
            <w:spacing w:line="360" w:lineRule="auto"/>
          </w:pPr>
          <w:r>
            <w:t>Table of Contents</w:t>
          </w:r>
        </w:p>
        <w:p w:rsidR="0097395B" w:rsidRDefault="0097395B" w:rsidP="000858FF">
          <w:pPr>
            <w:pStyle w:val="TOC1"/>
            <w:tabs>
              <w:tab w:val="right" w:leader="dot" w:pos="9350"/>
            </w:tabs>
            <w:spacing w:line="360" w:lineRule="auto"/>
            <w:rPr>
              <w:noProof/>
            </w:rPr>
          </w:pPr>
          <w:r>
            <w:fldChar w:fldCharType="begin"/>
          </w:r>
          <w:r>
            <w:instrText xml:space="preserve"> TOC \o "1-3" \h \z \u </w:instrText>
          </w:r>
          <w:r>
            <w:fldChar w:fldCharType="separate"/>
          </w:r>
          <w:hyperlink w:anchor="_Toc39045464" w:history="1">
            <w:r w:rsidRPr="00C854E1">
              <w:rPr>
                <w:rStyle w:val="Hyperlink"/>
                <w:noProof/>
              </w:rPr>
              <w:t>SECTION ONE: INTRODUCTION</w:t>
            </w:r>
            <w:r>
              <w:rPr>
                <w:noProof/>
                <w:webHidden/>
              </w:rPr>
              <w:tab/>
            </w:r>
            <w:r>
              <w:rPr>
                <w:noProof/>
                <w:webHidden/>
              </w:rPr>
              <w:fldChar w:fldCharType="begin"/>
            </w:r>
            <w:r>
              <w:rPr>
                <w:noProof/>
                <w:webHidden/>
              </w:rPr>
              <w:instrText xml:space="preserve"> PAGEREF _Toc39045464 \h </w:instrText>
            </w:r>
            <w:r>
              <w:rPr>
                <w:noProof/>
                <w:webHidden/>
              </w:rPr>
            </w:r>
            <w:r>
              <w:rPr>
                <w:noProof/>
                <w:webHidden/>
              </w:rPr>
              <w:fldChar w:fldCharType="separate"/>
            </w:r>
            <w:r>
              <w:rPr>
                <w:noProof/>
                <w:webHidden/>
              </w:rPr>
              <w:t>2</w:t>
            </w:r>
            <w:r>
              <w:rPr>
                <w:noProof/>
                <w:webHidden/>
              </w:rPr>
              <w:fldChar w:fldCharType="end"/>
            </w:r>
          </w:hyperlink>
        </w:p>
        <w:p w:rsidR="0097395B" w:rsidRDefault="0097395B" w:rsidP="000858FF">
          <w:pPr>
            <w:pStyle w:val="TOC1"/>
            <w:tabs>
              <w:tab w:val="right" w:leader="dot" w:pos="9350"/>
            </w:tabs>
            <w:spacing w:line="360" w:lineRule="auto"/>
            <w:rPr>
              <w:noProof/>
            </w:rPr>
          </w:pPr>
          <w:hyperlink w:anchor="_Toc39045465" w:history="1">
            <w:r w:rsidRPr="00C854E1">
              <w:rPr>
                <w:rStyle w:val="Hyperlink"/>
                <w:noProof/>
              </w:rPr>
              <w:t>SECTION TWO: STRATEGIC IMPERATIVE BEHIND THE ACQUISITION</w:t>
            </w:r>
            <w:r>
              <w:rPr>
                <w:noProof/>
                <w:webHidden/>
              </w:rPr>
              <w:tab/>
            </w:r>
            <w:r>
              <w:rPr>
                <w:noProof/>
                <w:webHidden/>
              </w:rPr>
              <w:fldChar w:fldCharType="begin"/>
            </w:r>
            <w:r>
              <w:rPr>
                <w:noProof/>
                <w:webHidden/>
              </w:rPr>
              <w:instrText xml:space="preserve"> PAGEREF _Toc39045465 \h </w:instrText>
            </w:r>
            <w:r>
              <w:rPr>
                <w:noProof/>
                <w:webHidden/>
              </w:rPr>
            </w:r>
            <w:r>
              <w:rPr>
                <w:noProof/>
                <w:webHidden/>
              </w:rPr>
              <w:fldChar w:fldCharType="separate"/>
            </w:r>
            <w:r>
              <w:rPr>
                <w:noProof/>
                <w:webHidden/>
              </w:rPr>
              <w:t>3</w:t>
            </w:r>
            <w:r>
              <w:rPr>
                <w:noProof/>
                <w:webHidden/>
              </w:rPr>
              <w:fldChar w:fldCharType="end"/>
            </w:r>
          </w:hyperlink>
        </w:p>
        <w:p w:rsidR="0097395B" w:rsidRDefault="0097395B" w:rsidP="000858FF">
          <w:pPr>
            <w:pStyle w:val="TOC2"/>
            <w:tabs>
              <w:tab w:val="right" w:leader="dot" w:pos="9350"/>
            </w:tabs>
            <w:spacing w:line="360" w:lineRule="auto"/>
            <w:rPr>
              <w:noProof/>
            </w:rPr>
          </w:pPr>
          <w:hyperlink w:anchor="_Toc39045466" w:history="1">
            <w:r w:rsidRPr="00C854E1">
              <w:rPr>
                <w:rStyle w:val="Hyperlink"/>
                <w:noProof/>
              </w:rPr>
              <w:t>2.1  The acquisition of undervalued organizations</w:t>
            </w:r>
            <w:r>
              <w:rPr>
                <w:noProof/>
                <w:webHidden/>
              </w:rPr>
              <w:tab/>
            </w:r>
            <w:r>
              <w:rPr>
                <w:noProof/>
                <w:webHidden/>
              </w:rPr>
              <w:fldChar w:fldCharType="begin"/>
            </w:r>
            <w:r>
              <w:rPr>
                <w:noProof/>
                <w:webHidden/>
              </w:rPr>
              <w:instrText xml:space="preserve"> PAGEREF _Toc39045466 \h </w:instrText>
            </w:r>
            <w:r>
              <w:rPr>
                <w:noProof/>
                <w:webHidden/>
              </w:rPr>
            </w:r>
            <w:r>
              <w:rPr>
                <w:noProof/>
                <w:webHidden/>
              </w:rPr>
              <w:fldChar w:fldCharType="separate"/>
            </w:r>
            <w:r>
              <w:rPr>
                <w:noProof/>
                <w:webHidden/>
              </w:rPr>
              <w:t>4</w:t>
            </w:r>
            <w:r>
              <w:rPr>
                <w:noProof/>
                <w:webHidden/>
              </w:rPr>
              <w:fldChar w:fldCharType="end"/>
            </w:r>
          </w:hyperlink>
        </w:p>
        <w:p w:rsidR="0097395B" w:rsidRDefault="0097395B" w:rsidP="000858FF">
          <w:pPr>
            <w:pStyle w:val="TOC2"/>
            <w:tabs>
              <w:tab w:val="right" w:leader="dot" w:pos="9350"/>
            </w:tabs>
            <w:spacing w:line="360" w:lineRule="auto"/>
            <w:rPr>
              <w:noProof/>
            </w:rPr>
          </w:pPr>
          <w:hyperlink w:anchor="_Toc39045467" w:history="1">
            <w:r w:rsidRPr="00C854E1">
              <w:rPr>
                <w:rStyle w:val="Hyperlink"/>
                <w:noProof/>
              </w:rPr>
              <w:t>2.2 Risk reduction as a result of industry diversification;</w:t>
            </w:r>
            <w:r>
              <w:rPr>
                <w:noProof/>
                <w:webHidden/>
              </w:rPr>
              <w:tab/>
            </w:r>
            <w:r>
              <w:rPr>
                <w:noProof/>
                <w:webHidden/>
              </w:rPr>
              <w:fldChar w:fldCharType="begin"/>
            </w:r>
            <w:r>
              <w:rPr>
                <w:noProof/>
                <w:webHidden/>
              </w:rPr>
              <w:instrText xml:space="preserve"> PAGEREF _Toc39045467 \h </w:instrText>
            </w:r>
            <w:r>
              <w:rPr>
                <w:noProof/>
                <w:webHidden/>
              </w:rPr>
            </w:r>
            <w:r>
              <w:rPr>
                <w:noProof/>
                <w:webHidden/>
              </w:rPr>
              <w:fldChar w:fldCharType="separate"/>
            </w:r>
            <w:r>
              <w:rPr>
                <w:noProof/>
                <w:webHidden/>
              </w:rPr>
              <w:t>4</w:t>
            </w:r>
            <w:r>
              <w:rPr>
                <w:noProof/>
                <w:webHidden/>
              </w:rPr>
              <w:fldChar w:fldCharType="end"/>
            </w:r>
          </w:hyperlink>
        </w:p>
        <w:p w:rsidR="0097395B" w:rsidRDefault="0097395B" w:rsidP="000858FF">
          <w:pPr>
            <w:pStyle w:val="TOC2"/>
            <w:tabs>
              <w:tab w:val="right" w:leader="dot" w:pos="9350"/>
            </w:tabs>
            <w:spacing w:line="360" w:lineRule="auto"/>
            <w:rPr>
              <w:noProof/>
            </w:rPr>
          </w:pPr>
          <w:hyperlink w:anchor="_Toc39045468" w:history="1">
            <w:r w:rsidRPr="00C854E1">
              <w:rPr>
                <w:rStyle w:val="Hyperlink"/>
                <w:noProof/>
              </w:rPr>
              <w:t>2.3 Creation of Synergies</w:t>
            </w:r>
            <w:r>
              <w:rPr>
                <w:noProof/>
                <w:webHidden/>
              </w:rPr>
              <w:tab/>
            </w:r>
            <w:r>
              <w:rPr>
                <w:noProof/>
                <w:webHidden/>
              </w:rPr>
              <w:fldChar w:fldCharType="begin"/>
            </w:r>
            <w:r>
              <w:rPr>
                <w:noProof/>
                <w:webHidden/>
              </w:rPr>
              <w:instrText xml:space="preserve"> PAGEREF _Toc39045468 \h </w:instrText>
            </w:r>
            <w:r>
              <w:rPr>
                <w:noProof/>
                <w:webHidden/>
              </w:rPr>
            </w:r>
            <w:r>
              <w:rPr>
                <w:noProof/>
                <w:webHidden/>
              </w:rPr>
              <w:fldChar w:fldCharType="separate"/>
            </w:r>
            <w:r>
              <w:rPr>
                <w:noProof/>
                <w:webHidden/>
              </w:rPr>
              <w:t>4</w:t>
            </w:r>
            <w:r>
              <w:rPr>
                <w:noProof/>
                <w:webHidden/>
              </w:rPr>
              <w:fldChar w:fldCharType="end"/>
            </w:r>
          </w:hyperlink>
        </w:p>
        <w:p w:rsidR="0097395B" w:rsidRDefault="0097395B" w:rsidP="000858FF">
          <w:pPr>
            <w:pStyle w:val="TOC2"/>
            <w:tabs>
              <w:tab w:val="right" w:leader="dot" w:pos="9350"/>
            </w:tabs>
            <w:spacing w:line="360" w:lineRule="auto"/>
            <w:rPr>
              <w:noProof/>
            </w:rPr>
          </w:pPr>
          <w:hyperlink w:anchor="_Toc39045469" w:history="1">
            <w:r w:rsidRPr="00C854E1">
              <w:rPr>
                <w:rStyle w:val="Hyperlink"/>
                <w:noProof/>
              </w:rPr>
              <w:t>2.4 Management Self interest</w:t>
            </w:r>
            <w:r>
              <w:rPr>
                <w:noProof/>
                <w:webHidden/>
              </w:rPr>
              <w:tab/>
            </w:r>
            <w:r>
              <w:rPr>
                <w:noProof/>
                <w:webHidden/>
              </w:rPr>
              <w:fldChar w:fldCharType="begin"/>
            </w:r>
            <w:r>
              <w:rPr>
                <w:noProof/>
                <w:webHidden/>
              </w:rPr>
              <w:instrText xml:space="preserve"> PAGEREF _Toc39045469 \h </w:instrText>
            </w:r>
            <w:r>
              <w:rPr>
                <w:noProof/>
                <w:webHidden/>
              </w:rPr>
            </w:r>
            <w:r>
              <w:rPr>
                <w:noProof/>
                <w:webHidden/>
              </w:rPr>
              <w:fldChar w:fldCharType="separate"/>
            </w:r>
            <w:r>
              <w:rPr>
                <w:noProof/>
                <w:webHidden/>
              </w:rPr>
              <w:t>5</w:t>
            </w:r>
            <w:r>
              <w:rPr>
                <w:noProof/>
                <w:webHidden/>
              </w:rPr>
              <w:fldChar w:fldCharType="end"/>
            </w:r>
          </w:hyperlink>
        </w:p>
        <w:p w:rsidR="0097395B" w:rsidRDefault="0097395B" w:rsidP="000858FF">
          <w:pPr>
            <w:pStyle w:val="TOC1"/>
            <w:tabs>
              <w:tab w:val="right" w:leader="dot" w:pos="9350"/>
            </w:tabs>
            <w:spacing w:line="360" w:lineRule="auto"/>
            <w:rPr>
              <w:noProof/>
            </w:rPr>
          </w:pPr>
          <w:hyperlink w:anchor="_Toc39045470" w:history="1">
            <w:r w:rsidRPr="00C854E1">
              <w:rPr>
                <w:rStyle w:val="Hyperlink"/>
                <w:noProof/>
              </w:rPr>
              <w:t>SECTION THREE: IMPACT OF CHANGE FROM THE VIEW POINT OF ARM HOLDING</w:t>
            </w:r>
            <w:r>
              <w:rPr>
                <w:noProof/>
                <w:webHidden/>
              </w:rPr>
              <w:tab/>
            </w:r>
            <w:r>
              <w:rPr>
                <w:noProof/>
                <w:webHidden/>
              </w:rPr>
              <w:fldChar w:fldCharType="begin"/>
            </w:r>
            <w:r>
              <w:rPr>
                <w:noProof/>
                <w:webHidden/>
              </w:rPr>
              <w:instrText xml:space="preserve"> PAGEREF _Toc39045470 \h </w:instrText>
            </w:r>
            <w:r>
              <w:rPr>
                <w:noProof/>
                <w:webHidden/>
              </w:rPr>
            </w:r>
            <w:r>
              <w:rPr>
                <w:noProof/>
                <w:webHidden/>
              </w:rPr>
              <w:fldChar w:fldCharType="separate"/>
            </w:r>
            <w:r>
              <w:rPr>
                <w:noProof/>
                <w:webHidden/>
              </w:rPr>
              <w:t>6</w:t>
            </w:r>
            <w:r>
              <w:rPr>
                <w:noProof/>
                <w:webHidden/>
              </w:rPr>
              <w:fldChar w:fldCharType="end"/>
            </w:r>
          </w:hyperlink>
        </w:p>
        <w:p w:rsidR="0097395B" w:rsidRDefault="0097395B" w:rsidP="000858FF">
          <w:pPr>
            <w:pStyle w:val="TOC2"/>
            <w:tabs>
              <w:tab w:val="right" w:leader="dot" w:pos="9350"/>
            </w:tabs>
            <w:spacing w:line="360" w:lineRule="auto"/>
            <w:rPr>
              <w:noProof/>
            </w:rPr>
          </w:pPr>
          <w:hyperlink w:anchor="_Toc39045471" w:history="1">
            <w:r w:rsidRPr="00C854E1">
              <w:rPr>
                <w:rStyle w:val="Hyperlink"/>
                <w:noProof/>
              </w:rPr>
              <w:t>3.1 Lack of Communication</w:t>
            </w:r>
            <w:r>
              <w:rPr>
                <w:noProof/>
                <w:webHidden/>
              </w:rPr>
              <w:tab/>
            </w:r>
            <w:r>
              <w:rPr>
                <w:noProof/>
                <w:webHidden/>
              </w:rPr>
              <w:fldChar w:fldCharType="begin"/>
            </w:r>
            <w:r>
              <w:rPr>
                <w:noProof/>
                <w:webHidden/>
              </w:rPr>
              <w:instrText xml:space="preserve"> PAGEREF _Toc39045471 \h </w:instrText>
            </w:r>
            <w:r>
              <w:rPr>
                <w:noProof/>
                <w:webHidden/>
              </w:rPr>
            </w:r>
            <w:r>
              <w:rPr>
                <w:noProof/>
                <w:webHidden/>
              </w:rPr>
              <w:fldChar w:fldCharType="separate"/>
            </w:r>
            <w:r>
              <w:rPr>
                <w:noProof/>
                <w:webHidden/>
              </w:rPr>
              <w:t>6</w:t>
            </w:r>
            <w:r>
              <w:rPr>
                <w:noProof/>
                <w:webHidden/>
              </w:rPr>
              <w:fldChar w:fldCharType="end"/>
            </w:r>
          </w:hyperlink>
        </w:p>
        <w:p w:rsidR="0097395B" w:rsidRDefault="0097395B" w:rsidP="000858FF">
          <w:pPr>
            <w:pStyle w:val="TOC2"/>
            <w:tabs>
              <w:tab w:val="right" w:leader="dot" w:pos="9350"/>
            </w:tabs>
            <w:spacing w:line="360" w:lineRule="auto"/>
            <w:rPr>
              <w:noProof/>
            </w:rPr>
          </w:pPr>
          <w:hyperlink w:anchor="_Toc39045472" w:history="1">
            <w:r w:rsidRPr="00C854E1">
              <w:rPr>
                <w:rStyle w:val="Hyperlink"/>
                <w:noProof/>
              </w:rPr>
              <w:t>3.2 Confusion and Frustration During the Change Process</w:t>
            </w:r>
            <w:r>
              <w:rPr>
                <w:noProof/>
                <w:webHidden/>
              </w:rPr>
              <w:tab/>
            </w:r>
            <w:r>
              <w:rPr>
                <w:noProof/>
                <w:webHidden/>
              </w:rPr>
              <w:fldChar w:fldCharType="begin"/>
            </w:r>
            <w:r>
              <w:rPr>
                <w:noProof/>
                <w:webHidden/>
              </w:rPr>
              <w:instrText xml:space="preserve"> PAGEREF _Toc39045472 \h </w:instrText>
            </w:r>
            <w:r>
              <w:rPr>
                <w:noProof/>
                <w:webHidden/>
              </w:rPr>
            </w:r>
            <w:r>
              <w:rPr>
                <w:noProof/>
                <w:webHidden/>
              </w:rPr>
              <w:fldChar w:fldCharType="separate"/>
            </w:r>
            <w:r>
              <w:rPr>
                <w:noProof/>
                <w:webHidden/>
              </w:rPr>
              <w:t>6</w:t>
            </w:r>
            <w:r>
              <w:rPr>
                <w:noProof/>
                <w:webHidden/>
              </w:rPr>
              <w:fldChar w:fldCharType="end"/>
            </w:r>
          </w:hyperlink>
        </w:p>
        <w:p w:rsidR="0097395B" w:rsidRDefault="0097395B" w:rsidP="000858FF">
          <w:pPr>
            <w:pStyle w:val="TOC2"/>
            <w:tabs>
              <w:tab w:val="right" w:leader="dot" w:pos="9350"/>
            </w:tabs>
            <w:spacing w:line="360" w:lineRule="auto"/>
            <w:rPr>
              <w:noProof/>
            </w:rPr>
          </w:pPr>
          <w:hyperlink w:anchor="_Toc39045473" w:history="1">
            <w:r w:rsidRPr="00C854E1">
              <w:rPr>
                <w:rStyle w:val="Hyperlink"/>
                <w:noProof/>
              </w:rPr>
              <w:t>3.3 Lack of Confidence in Management:</w:t>
            </w:r>
            <w:r>
              <w:rPr>
                <w:noProof/>
                <w:webHidden/>
              </w:rPr>
              <w:tab/>
            </w:r>
            <w:r>
              <w:rPr>
                <w:noProof/>
                <w:webHidden/>
              </w:rPr>
              <w:fldChar w:fldCharType="begin"/>
            </w:r>
            <w:r>
              <w:rPr>
                <w:noProof/>
                <w:webHidden/>
              </w:rPr>
              <w:instrText xml:space="preserve"> PAGEREF _Toc39045473 \h </w:instrText>
            </w:r>
            <w:r>
              <w:rPr>
                <w:noProof/>
                <w:webHidden/>
              </w:rPr>
            </w:r>
            <w:r>
              <w:rPr>
                <w:noProof/>
                <w:webHidden/>
              </w:rPr>
              <w:fldChar w:fldCharType="separate"/>
            </w:r>
            <w:r>
              <w:rPr>
                <w:noProof/>
                <w:webHidden/>
              </w:rPr>
              <w:t>7</w:t>
            </w:r>
            <w:r>
              <w:rPr>
                <w:noProof/>
                <w:webHidden/>
              </w:rPr>
              <w:fldChar w:fldCharType="end"/>
            </w:r>
          </w:hyperlink>
        </w:p>
        <w:p w:rsidR="0097395B" w:rsidRDefault="0097395B" w:rsidP="000858FF">
          <w:pPr>
            <w:pStyle w:val="TOC2"/>
            <w:tabs>
              <w:tab w:val="right" w:leader="dot" w:pos="9350"/>
            </w:tabs>
            <w:spacing w:line="360" w:lineRule="auto"/>
            <w:rPr>
              <w:noProof/>
            </w:rPr>
          </w:pPr>
          <w:hyperlink w:anchor="_Toc39045474" w:history="1">
            <w:r w:rsidRPr="00C854E1">
              <w:rPr>
                <w:rStyle w:val="Hyperlink"/>
                <w:noProof/>
              </w:rPr>
              <w:t>3.4 Resistance to Change</w:t>
            </w:r>
            <w:r>
              <w:rPr>
                <w:noProof/>
                <w:webHidden/>
              </w:rPr>
              <w:tab/>
            </w:r>
            <w:r>
              <w:rPr>
                <w:noProof/>
                <w:webHidden/>
              </w:rPr>
              <w:fldChar w:fldCharType="begin"/>
            </w:r>
            <w:r>
              <w:rPr>
                <w:noProof/>
                <w:webHidden/>
              </w:rPr>
              <w:instrText xml:space="preserve"> PAGEREF _Toc39045474 \h </w:instrText>
            </w:r>
            <w:r>
              <w:rPr>
                <w:noProof/>
                <w:webHidden/>
              </w:rPr>
            </w:r>
            <w:r>
              <w:rPr>
                <w:noProof/>
                <w:webHidden/>
              </w:rPr>
              <w:fldChar w:fldCharType="separate"/>
            </w:r>
            <w:r>
              <w:rPr>
                <w:noProof/>
                <w:webHidden/>
              </w:rPr>
              <w:t>7</w:t>
            </w:r>
            <w:r>
              <w:rPr>
                <w:noProof/>
                <w:webHidden/>
              </w:rPr>
              <w:fldChar w:fldCharType="end"/>
            </w:r>
          </w:hyperlink>
        </w:p>
        <w:p w:rsidR="0097395B" w:rsidRDefault="0097395B" w:rsidP="000858FF">
          <w:pPr>
            <w:pStyle w:val="TOC1"/>
            <w:tabs>
              <w:tab w:val="right" w:leader="dot" w:pos="9350"/>
            </w:tabs>
            <w:spacing w:line="360" w:lineRule="auto"/>
            <w:rPr>
              <w:noProof/>
            </w:rPr>
          </w:pPr>
          <w:hyperlink w:anchor="_Toc39045475" w:history="1">
            <w:r w:rsidRPr="00C854E1">
              <w:rPr>
                <w:rStyle w:val="Hyperlink"/>
                <w:noProof/>
              </w:rPr>
              <w:t>SECTION FOUR: POST ACQUISITION: HOW HAVE THEY FARED?</w:t>
            </w:r>
            <w:r>
              <w:rPr>
                <w:noProof/>
                <w:webHidden/>
              </w:rPr>
              <w:tab/>
            </w:r>
            <w:r>
              <w:rPr>
                <w:noProof/>
                <w:webHidden/>
              </w:rPr>
              <w:fldChar w:fldCharType="begin"/>
            </w:r>
            <w:r>
              <w:rPr>
                <w:noProof/>
                <w:webHidden/>
              </w:rPr>
              <w:instrText xml:space="preserve"> PAGEREF _Toc39045475 \h </w:instrText>
            </w:r>
            <w:r>
              <w:rPr>
                <w:noProof/>
                <w:webHidden/>
              </w:rPr>
            </w:r>
            <w:r>
              <w:rPr>
                <w:noProof/>
                <w:webHidden/>
              </w:rPr>
              <w:fldChar w:fldCharType="separate"/>
            </w:r>
            <w:r>
              <w:rPr>
                <w:noProof/>
                <w:webHidden/>
              </w:rPr>
              <w:t>8</w:t>
            </w:r>
            <w:r>
              <w:rPr>
                <w:noProof/>
                <w:webHidden/>
              </w:rPr>
              <w:fldChar w:fldCharType="end"/>
            </w:r>
          </w:hyperlink>
        </w:p>
        <w:p w:rsidR="0097395B" w:rsidRDefault="0097395B" w:rsidP="000858FF">
          <w:pPr>
            <w:pStyle w:val="TOC2"/>
            <w:tabs>
              <w:tab w:val="right" w:leader="dot" w:pos="9350"/>
            </w:tabs>
            <w:spacing w:line="360" w:lineRule="auto"/>
            <w:rPr>
              <w:noProof/>
            </w:rPr>
          </w:pPr>
          <w:hyperlink w:anchor="_Toc39045476" w:history="1">
            <w:r w:rsidRPr="00C854E1">
              <w:rPr>
                <w:rStyle w:val="Hyperlink"/>
                <w:noProof/>
              </w:rPr>
              <w:t>ACCOUNTING/ FINANCIAL MEASURES</w:t>
            </w:r>
            <w:r>
              <w:rPr>
                <w:noProof/>
                <w:webHidden/>
              </w:rPr>
              <w:tab/>
            </w:r>
            <w:r>
              <w:rPr>
                <w:noProof/>
                <w:webHidden/>
              </w:rPr>
              <w:fldChar w:fldCharType="begin"/>
            </w:r>
            <w:r>
              <w:rPr>
                <w:noProof/>
                <w:webHidden/>
              </w:rPr>
              <w:instrText xml:space="preserve"> PAGEREF _Toc39045476 \h </w:instrText>
            </w:r>
            <w:r>
              <w:rPr>
                <w:noProof/>
                <w:webHidden/>
              </w:rPr>
            </w:r>
            <w:r>
              <w:rPr>
                <w:noProof/>
                <w:webHidden/>
              </w:rPr>
              <w:fldChar w:fldCharType="separate"/>
            </w:r>
            <w:r>
              <w:rPr>
                <w:noProof/>
                <w:webHidden/>
              </w:rPr>
              <w:t>9</w:t>
            </w:r>
            <w:r>
              <w:rPr>
                <w:noProof/>
                <w:webHidden/>
              </w:rPr>
              <w:fldChar w:fldCharType="end"/>
            </w:r>
          </w:hyperlink>
        </w:p>
        <w:p w:rsidR="0097395B" w:rsidRDefault="0097395B" w:rsidP="000858FF">
          <w:pPr>
            <w:pStyle w:val="TOC2"/>
            <w:tabs>
              <w:tab w:val="right" w:leader="dot" w:pos="9350"/>
            </w:tabs>
            <w:spacing w:line="360" w:lineRule="auto"/>
            <w:rPr>
              <w:noProof/>
            </w:rPr>
          </w:pPr>
          <w:hyperlink w:anchor="_Toc39045477" w:history="1">
            <w:r w:rsidRPr="00C854E1">
              <w:rPr>
                <w:rStyle w:val="Hyperlink"/>
                <w:noProof/>
              </w:rPr>
              <w:t>MARKET BASED MEASURES</w:t>
            </w:r>
            <w:r>
              <w:rPr>
                <w:noProof/>
                <w:webHidden/>
              </w:rPr>
              <w:tab/>
            </w:r>
            <w:r>
              <w:rPr>
                <w:noProof/>
                <w:webHidden/>
              </w:rPr>
              <w:fldChar w:fldCharType="begin"/>
            </w:r>
            <w:r>
              <w:rPr>
                <w:noProof/>
                <w:webHidden/>
              </w:rPr>
              <w:instrText xml:space="preserve"> PAGEREF _Toc39045477 \h </w:instrText>
            </w:r>
            <w:r>
              <w:rPr>
                <w:noProof/>
                <w:webHidden/>
              </w:rPr>
            </w:r>
            <w:r>
              <w:rPr>
                <w:noProof/>
                <w:webHidden/>
              </w:rPr>
              <w:fldChar w:fldCharType="separate"/>
            </w:r>
            <w:r>
              <w:rPr>
                <w:noProof/>
                <w:webHidden/>
              </w:rPr>
              <w:t>9</w:t>
            </w:r>
            <w:r>
              <w:rPr>
                <w:noProof/>
                <w:webHidden/>
              </w:rPr>
              <w:fldChar w:fldCharType="end"/>
            </w:r>
          </w:hyperlink>
        </w:p>
        <w:p w:rsidR="0097395B" w:rsidRDefault="0097395B" w:rsidP="000858FF">
          <w:pPr>
            <w:pStyle w:val="TOC2"/>
            <w:tabs>
              <w:tab w:val="right" w:leader="dot" w:pos="9350"/>
            </w:tabs>
            <w:spacing w:line="360" w:lineRule="auto"/>
            <w:rPr>
              <w:noProof/>
            </w:rPr>
          </w:pPr>
          <w:hyperlink w:anchor="_Toc39045478" w:history="1">
            <w:r w:rsidRPr="00C854E1">
              <w:rPr>
                <w:rStyle w:val="Hyperlink"/>
                <w:noProof/>
              </w:rPr>
              <w:t>SUBJECTIVE MEASURES</w:t>
            </w:r>
            <w:r>
              <w:rPr>
                <w:noProof/>
                <w:webHidden/>
              </w:rPr>
              <w:tab/>
            </w:r>
            <w:r>
              <w:rPr>
                <w:noProof/>
                <w:webHidden/>
              </w:rPr>
              <w:fldChar w:fldCharType="begin"/>
            </w:r>
            <w:r>
              <w:rPr>
                <w:noProof/>
                <w:webHidden/>
              </w:rPr>
              <w:instrText xml:space="preserve"> PAGEREF _Toc39045478 \h </w:instrText>
            </w:r>
            <w:r>
              <w:rPr>
                <w:noProof/>
                <w:webHidden/>
              </w:rPr>
            </w:r>
            <w:r>
              <w:rPr>
                <w:noProof/>
                <w:webHidden/>
              </w:rPr>
              <w:fldChar w:fldCharType="separate"/>
            </w:r>
            <w:r>
              <w:rPr>
                <w:noProof/>
                <w:webHidden/>
              </w:rPr>
              <w:t>9</w:t>
            </w:r>
            <w:r>
              <w:rPr>
                <w:noProof/>
                <w:webHidden/>
              </w:rPr>
              <w:fldChar w:fldCharType="end"/>
            </w:r>
          </w:hyperlink>
        </w:p>
        <w:p w:rsidR="0097395B" w:rsidRDefault="0097395B" w:rsidP="000858FF">
          <w:pPr>
            <w:pStyle w:val="TOC1"/>
            <w:tabs>
              <w:tab w:val="right" w:leader="dot" w:pos="9350"/>
            </w:tabs>
            <w:spacing w:line="360" w:lineRule="auto"/>
            <w:rPr>
              <w:noProof/>
            </w:rPr>
          </w:pPr>
          <w:hyperlink w:anchor="_Toc39045479" w:history="1">
            <w:r w:rsidRPr="00C854E1">
              <w:rPr>
                <w:rStyle w:val="Hyperlink"/>
                <w:noProof/>
              </w:rPr>
              <w:t>SECTION FIVE: CONCLUSION</w:t>
            </w:r>
            <w:r>
              <w:rPr>
                <w:noProof/>
                <w:webHidden/>
              </w:rPr>
              <w:tab/>
            </w:r>
            <w:r>
              <w:rPr>
                <w:noProof/>
                <w:webHidden/>
              </w:rPr>
              <w:fldChar w:fldCharType="begin"/>
            </w:r>
            <w:r>
              <w:rPr>
                <w:noProof/>
                <w:webHidden/>
              </w:rPr>
              <w:instrText xml:space="preserve"> PAGEREF _Toc39045479 \h </w:instrText>
            </w:r>
            <w:r>
              <w:rPr>
                <w:noProof/>
                <w:webHidden/>
              </w:rPr>
            </w:r>
            <w:r>
              <w:rPr>
                <w:noProof/>
                <w:webHidden/>
              </w:rPr>
              <w:fldChar w:fldCharType="separate"/>
            </w:r>
            <w:r>
              <w:rPr>
                <w:noProof/>
                <w:webHidden/>
              </w:rPr>
              <w:t>10</w:t>
            </w:r>
            <w:r>
              <w:rPr>
                <w:noProof/>
                <w:webHidden/>
              </w:rPr>
              <w:fldChar w:fldCharType="end"/>
            </w:r>
          </w:hyperlink>
        </w:p>
        <w:p w:rsidR="0097395B" w:rsidRDefault="0097395B" w:rsidP="000858FF">
          <w:pPr>
            <w:pStyle w:val="TOC1"/>
            <w:tabs>
              <w:tab w:val="right" w:leader="dot" w:pos="9350"/>
            </w:tabs>
            <w:spacing w:line="360" w:lineRule="auto"/>
            <w:rPr>
              <w:noProof/>
            </w:rPr>
          </w:pPr>
          <w:hyperlink w:anchor="_Toc39045480" w:history="1">
            <w:r w:rsidRPr="00C854E1">
              <w:rPr>
                <w:rStyle w:val="Hyperlink"/>
                <w:noProof/>
              </w:rPr>
              <w:t>REFERENCES</w:t>
            </w:r>
            <w:r>
              <w:rPr>
                <w:noProof/>
                <w:webHidden/>
              </w:rPr>
              <w:tab/>
            </w:r>
            <w:r>
              <w:rPr>
                <w:noProof/>
                <w:webHidden/>
              </w:rPr>
              <w:fldChar w:fldCharType="begin"/>
            </w:r>
            <w:r>
              <w:rPr>
                <w:noProof/>
                <w:webHidden/>
              </w:rPr>
              <w:instrText xml:space="preserve"> PAGEREF _Toc39045480 \h </w:instrText>
            </w:r>
            <w:r>
              <w:rPr>
                <w:noProof/>
                <w:webHidden/>
              </w:rPr>
            </w:r>
            <w:r>
              <w:rPr>
                <w:noProof/>
                <w:webHidden/>
              </w:rPr>
              <w:fldChar w:fldCharType="separate"/>
            </w:r>
            <w:r>
              <w:rPr>
                <w:noProof/>
                <w:webHidden/>
              </w:rPr>
              <w:t>11</w:t>
            </w:r>
            <w:r>
              <w:rPr>
                <w:noProof/>
                <w:webHidden/>
              </w:rPr>
              <w:fldChar w:fldCharType="end"/>
            </w:r>
          </w:hyperlink>
        </w:p>
        <w:p w:rsidR="0097395B" w:rsidRDefault="0097395B" w:rsidP="000858FF">
          <w:pPr>
            <w:spacing w:line="360" w:lineRule="auto"/>
          </w:pPr>
          <w:r>
            <w:fldChar w:fldCharType="end"/>
          </w:r>
        </w:p>
      </w:sdtContent>
    </w:sdt>
    <w:p w:rsidR="0097395B" w:rsidRDefault="0097395B" w:rsidP="000858FF">
      <w:pPr>
        <w:spacing w:line="480" w:lineRule="auto"/>
        <w:rPr>
          <w:b/>
          <w:sz w:val="28"/>
          <w:u w:val="single"/>
        </w:rPr>
      </w:pPr>
      <w:r>
        <w:rPr>
          <w:b/>
          <w:sz w:val="28"/>
          <w:u w:val="single"/>
        </w:rPr>
        <w:br w:type="page"/>
      </w:r>
    </w:p>
    <w:p w:rsidR="00B27987" w:rsidRPr="00CE5617" w:rsidRDefault="00C2310F" w:rsidP="000858FF">
      <w:pPr>
        <w:pStyle w:val="Heading1"/>
        <w:spacing w:line="480" w:lineRule="auto"/>
      </w:pPr>
      <w:bookmarkStart w:id="0" w:name="_Toc39045464"/>
      <w:r>
        <w:lastRenderedPageBreak/>
        <w:t xml:space="preserve">SECTION ONE: </w:t>
      </w:r>
      <w:r w:rsidR="00B27987" w:rsidRPr="00CE5617">
        <w:t>INTRODUCTION</w:t>
      </w:r>
      <w:bookmarkEnd w:id="0"/>
    </w:p>
    <w:p w:rsidR="00B27987" w:rsidRDefault="009B41C6" w:rsidP="000858FF">
      <w:pPr>
        <w:spacing w:line="480" w:lineRule="auto"/>
        <w:jc w:val="both"/>
      </w:pPr>
      <w:r>
        <w:t xml:space="preserve">The acquisition of UK-based </w:t>
      </w:r>
      <w:r w:rsidR="005738FD">
        <w:t xml:space="preserve">semi-conductor designers ARM holdings by </w:t>
      </w:r>
      <w:r w:rsidR="00D8437B">
        <w:t>Softbank</w:t>
      </w:r>
      <w:r w:rsidR="005738FD">
        <w:t>; a Japanese telecommunications services provider</w:t>
      </w:r>
      <w:r w:rsidR="001A7940">
        <w:t xml:space="preserve"> and technology investment specialist company</w:t>
      </w:r>
      <w:r w:rsidR="005738FD">
        <w:t xml:space="preserve"> was a landmark business deal that was set to change the landscape of technology companies in Europe</w:t>
      </w:r>
      <w:r>
        <w:t xml:space="preserve"> as the total cost of the transaction was 24 billion pounds making this the biggest ever purchase of an European technology company</w:t>
      </w:r>
      <w:r w:rsidR="005738FD">
        <w:t>.</w:t>
      </w:r>
      <w:r>
        <w:t xml:space="preserve"> </w:t>
      </w:r>
      <w:r w:rsidR="00D8437B">
        <w:t>Softbank</w:t>
      </w:r>
      <w:r w:rsidR="00945B06" w:rsidRPr="00945B06">
        <w:t xml:space="preserve"> has however declared that the investment in ARM is in line with the organization's overall investment strategy that wants to see the company acquiring a "cluster of number ones" of the major technology companies across the globe and pioneer the future of the internet; the internet of things. </w:t>
      </w:r>
      <w:r w:rsidR="00D8437B">
        <w:t>Softbank</w:t>
      </w:r>
      <w:r w:rsidR="00945B06" w:rsidRPr="00945B06">
        <w:t xml:space="preserve"> was established in 1981 as a software distributor company by then 24 year old entrepreneur </w:t>
      </w:r>
      <w:proofErr w:type="spellStart"/>
      <w:r w:rsidR="00945B06" w:rsidRPr="00945B06">
        <w:t>Ma</w:t>
      </w:r>
      <w:r w:rsidR="00945B06">
        <w:t>say</w:t>
      </w:r>
      <w:r w:rsidR="00945B06" w:rsidRPr="00945B06">
        <w:t>osi</w:t>
      </w:r>
      <w:proofErr w:type="spellEnd"/>
      <w:r w:rsidR="00945B06" w:rsidRPr="00945B06">
        <w:t xml:space="preserve"> Son. Hence </w:t>
      </w:r>
      <w:r w:rsidR="00D8437B">
        <w:t>Softbank</w:t>
      </w:r>
      <w:r w:rsidR="00945B06" w:rsidRPr="00945B06">
        <w:t xml:space="preserve"> has established an investment fund called the "vision fund"</w:t>
      </w:r>
      <w:r w:rsidR="001A7940">
        <w:t>,</w:t>
      </w:r>
      <w:r w:rsidR="00945B06">
        <w:t xml:space="preserve"> </w:t>
      </w:r>
      <w:r w:rsidR="00945B06" w:rsidRPr="00945B06">
        <w:t xml:space="preserve">The vision fund is a 100 billion dollar tech investment fund that </w:t>
      </w:r>
      <w:r w:rsidR="00D8437B">
        <w:t>Softbank</w:t>
      </w:r>
      <w:r w:rsidR="00945B06" w:rsidRPr="00945B06">
        <w:t xml:space="preserve"> setup </w:t>
      </w:r>
      <w:r w:rsidR="00DF55FA">
        <w:t xml:space="preserve">which primarily </w:t>
      </w:r>
      <w:r w:rsidR="00945B06" w:rsidRPr="00945B06">
        <w:t xml:space="preserve"> invests in early technology start up firms that align with the organizational strategy of developing a conglomerate of technology leaders with a common thread- </w:t>
      </w:r>
      <w:r w:rsidR="00D8437B">
        <w:t>Softbank</w:t>
      </w:r>
      <w:r w:rsidR="00945B06" w:rsidRPr="00945B06">
        <w:t xml:space="preserve">. </w:t>
      </w:r>
      <w:r w:rsidR="00945B06">
        <w:t xml:space="preserve"> C</w:t>
      </w:r>
      <w:r w:rsidR="00945B06" w:rsidRPr="00945B06">
        <w:t>o</w:t>
      </w:r>
      <w:r w:rsidR="001A7940">
        <w:t xml:space="preserve">mpanies such as </w:t>
      </w:r>
      <w:proofErr w:type="spellStart"/>
      <w:r w:rsidR="001A7940">
        <w:t>Uber</w:t>
      </w:r>
      <w:proofErr w:type="spellEnd"/>
      <w:r w:rsidR="001A7940">
        <w:t xml:space="preserve">, </w:t>
      </w:r>
      <w:proofErr w:type="spellStart"/>
      <w:r w:rsidR="001A7940">
        <w:t>WeWork</w:t>
      </w:r>
      <w:proofErr w:type="spellEnd"/>
      <w:r w:rsidR="001A7940">
        <w:t>, S</w:t>
      </w:r>
      <w:r w:rsidR="00945B06" w:rsidRPr="00945B06">
        <w:t xml:space="preserve">print and Yahoo are all successful ventures that have been invested in by Masayoshi Son's </w:t>
      </w:r>
      <w:r w:rsidR="00D8437B">
        <w:t>Softbank</w:t>
      </w:r>
      <w:r w:rsidR="00945B06" w:rsidRPr="00945B06">
        <w:t xml:space="preserve">. </w:t>
      </w:r>
      <w:r w:rsidR="00D8437B">
        <w:t>Softbank</w:t>
      </w:r>
      <w:r w:rsidR="00945B06" w:rsidRPr="00945B06">
        <w:t xml:space="preserve"> founder, Masayoshi Son has a keen understanding of the tech industry and has a knack for seeking out the potentially great technology start-ups for his investment.</w:t>
      </w:r>
      <w:r w:rsidR="005738FD">
        <w:t xml:space="preserve"> </w:t>
      </w:r>
      <w:r w:rsidR="003150E6" w:rsidRPr="003150E6">
        <w:t xml:space="preserve">Although </w:t>
      </w:r>
      <w:r w:rsidR="00D8437B">
        <w:t>Softbank</w:t>
      </w:r>
      <w:r w:rsidR="003150E6" w:rsidRPr="003150E6">
        <w:t xml:space="preserve"> has investments in several technology companies and are the power house in technology, there is no conflict of interest in the </w:t>
      </w:r>
      <w:r w:rsidRPr="003150E6">
        <w:t>investment</w:t>
      </w:r>
      <w:r w:rsidR="00DF55FA">
        <w:t xml:space="preserve"> in ARM Holdings</w:t>
      </w:r>
      <w:r>
        <w:t xml:space="preserve"> as </w:t>
      </w:r>
      <w:r w:rsidR="00D8437B">
        <w:t>Softbank</w:t>
      </w:r>
      <w:r>
        <w:t xml:space="preserve"> does</w:t>
      </w:r>
      <w:r w:rsidR="003150E6" w:rsidRPr="003150E6">
        <w:t xml:space="preserve"> not produce micro-processors that are the mainstay of ARM's business therefore by acquiring ARM, </w:t>
      </w:r>
      <w:r w:rsidR="00D8437B">
        <w:t>Softbank</w:t>
      </w:r>
      <w:r w:rsidR="003150E6" w:rsidRPr="003150E6">
        <w:t xml:space="preserve"> now owns 100 percent of the company and are harnessing ARM technology in micro-chip</w:t>
      </w:r>
      <w:r w:rsidR="00DF55FA">
        <w:t xml:space="preserve"> design </w:t>
      </w:r>
      <w:r w:rsidR="003150E6" w:rsidRPr="003150E6">
        <w:t xml:space="preserve"> production for the future of the internet; the internet of things (</w:t>
      </w:r>
      <w:proofErr w:type="spellStart"/>
      <w:r w:rsidR="003150E6" w:rsidRPr="003150E6">
        <w:t>IoT</w:t>
      </w:r>
      <w:proofErr w:type="spellEnd"/>
      <w:r w:rsidR="003150E6" w:rsidRPr="003150E6">
        <w:t>)</w:t>
      </w:r>
      <w:r w:rsidR="003150E6">
        <w:t>.</w:t>
      </w:r>
    </w:p>
    <w:p w:rsidR="00457E1E" w:rsidRDefault="00D8437B" w:rsidP="000858FF">
      <w:pPr>
        <w:spacing w:line="480" w:lineRule="auto"/>
        <w:jc w:val="both"/>
      </w:pPr>
      <w:r w:rsidRPr="00D8437B">
        <w:t xml:space="preserve">ARM holdings a microprocessor design company from Cambridge in the </w:t>
      </w:r>
      <w:r w:rsidR="00DF55FA" w:rsidRPr="00D8437B">
        <w:t xml:space="preserve">United Kingdom </w:t>
      </w:r>
      <w:r w:rsidRPr="00D8437B">
        <w:t xml:space="preserve">is one of the leading technology firms in the country with microprocessors in the majority of smart phones across the world, The organization create designs for the microprocessors and then license these designs to its </w:t>
      </w:r>
      <w:r w:rsidRPr="00D8437B">
        <w:lastRenderedPageBreak/>
        <w:t>partners who in turn pay for the intellectual property of the organization. ARM is perceived to be at the forefront of the next level technology, Internet of Things that would revolutionize the methods devices interact and manage data, hence it is believed that ARM would design the micro processors for this to revolution, this in turn would exponentially increase revenue for the organization.</w:t>
      </w:r>
      <w:r>
        <w:t xml:space="preserve"> </w:t>
      </w:r>
      <w:r w:rsidR="00457E1E" w:rsidRPr="00457E1E">
        <w:t xml:space="preserve">However with an acquisition of this scale, there are several issues that occur as a result of the change in ownership of the organization, for the sake of this paper however the focus would be on the strategic level to understand the tactics employed to manage the change and how effective they are in ensuring a smooth transition. </w:t>
      </w:r>
      <w:r w:rsidR="00532871">
        <w:t xml:space="preserve"> </w:t>
      </w:r>
      <w:r w:rsidR="00532871" w:rsidRPr="00532871">
        <w:t xml:space="preserve">According </w:t>
      </w:r>
      <w:r w:rsidR="00532871" w:rsidRPr="00A9164F">
        <w:t xml:space="preserve">to </w:t>
      </w:r>
      <w:r w:rsidR="008A422F" w:rsidRPr="00A9164F">
        <w:t>Bender, (2001)</w:t>
      </w:r>
      <w:r w:rsidR="00532871" w:rsidRPr="00532871">
        <w:t xml:space="preserve"> there are various challenges that both organizations in an acquisition process face and these could lead to the success or failure of the process. issues such as cultural management, resistance to change from the people within the organization, job security, lack of motivation for the change process and restructuring as a result of change can lead to the failure of the acquisition </w:t>
      </w:r>
      <w:r w:rsidR="0071157A" w:rsidRPr="00532871">
        <w:t>process</w:t>
      </w:r>
      <w:r w:rsidR="00532871" w:rsidRPr="00532871">
        <w:t xml:space="preserve">. hence it is critical for the right level of planning to ensure that the change process in managed effectively. </w:t>
      </w:r>
      <w:r w:rsidR="00457E1E" w:rsidRPr="00457E1E">
        <w:t xml:space="preserve">This paper would provide in-depth analysis of the strategic imperative for the acquisition from the perspective of Softbank and provide a comparative study of the implications of the change that occurs in ARM Holdings as a result of the acquisition while providing an overview of the current position of both organizations since the acquisition and how they have fared. </w:t>
      </w:r>
    </w:p>
    <w:p w:rsidR="00B27987" w:rsidRPr="00C2310F" w:rsidRDefault="00C2310F" w:rsidP="000858FF">
      <w:pPr>
        <w:pStyle w:val="Heading1"/>
        <w:spacing w:line="480" w:lineRule="auto"/>
      </w:pPr>
      <w:bookmarkStart w:id="1" w:name="_Toc39045465"/>
      <w:r w:rsidRPr="00C2310F">
        <w:t xml:space="preserve">SECTION TWO: </w:t>
      </w:r>
      <w:r w:rsidR="00B27987" w:rsidRPr="00C2310F">
        <w:t>STRATEGIC IMPERATIVE BEHIND THE ACQUISITION</w:t>
      </w:r>
      <w:bookmarkEnd w:id="1"/>
    </w:p>
    <w:p w:rsidR="00961256" w:rsidRDefault="00AC18D4" w:rsidP="000858FF">
      <w:pPr>
        <w:spacing w:line="480" w:lineRule="auto"/>
        <w:jc w:val="both"/>
      </w:pPr>
      <w:r>
        <w:t>This section is aimed at providing an insight into the thinking and strategic alignment that prompted the management of Softbank to acquire ARM Holdings, it is crucial however to provide a background into the rationale organizations undertake when they embark on the merger or acquisition process.</w:t>
      </w:r>
      <w:r w:rsidR="00C0078B">
        <w:t xml:space="preserve"> </w:t>
      </w:r>
      <w:r w:rsidR="00C0078B" w:rsidRPr="00C0078B">
        <w:t xml:space="preserve">Rashid &amp; </w:t>
      </w:r>
      <w:proofErr w:type="spellStart"/>
      <w:r w:rsidR="00C0078B" w:rsidRPr="00C0078B">
        <w:t>Naeem</w:t>
      </w:r>
      <w:proofErr w:type="spellEnd"/>
      <w:r w:rsidR="00C0078B" w:rsidRPr="00C0078B">
        <w:t xml:space="preserve">, </w:t>
      </w:r>
      <w:r w:rsidR="00C0078B">
        <w:t>(</w:t>
      </w:r>
      <w:r w:rsidR="00C0078B" w:rsidRPr="00C0078B">
        <w:t>2016</w:t>
      </w:r>
      <w:r w:rsidR="00C0078B">
        <w:t>)</w:t>
      </w:r>
      <w:r w:rsidR="00C0078B" w:rsidRPr="00C0078B">
        <w:t xml:space="preserve"> opined that corporate objective for an organization is to achieve sustainable growth that allows for increased performance and productivity, however many organizations are unable to achieve this as limited resources hinder organizational growth. hence it is critical that an organization explores </w:t>
      </w:r>
      <w:r w:rsidR="00C0078B" w:rsidRPr="00C0078B">
        <w:lastRenderedPageBreak/>
        <w:t>growth strategies that would allow it achieve its corpor</w:t>
      </w:r>
      <w:r w:rsidR="00C0078B">
        <w:t>ate objectives. According to Bender, (2001)</w:t>
      </w:r>
      <w:r w:rsidR="00C0078B" w:rsidRPr="00C0078B">
        <w:t xml:space="preserve"> the options for growth strategies for organizations are subdivided into the organic growth strategy which essential is the process of internal developments of products or services, cost reduction or finding new markets, conversely the inorganic growth strategies propose expansion by activities such as mergers and acquisitions, divestures and take-over.</w:t>
      </w:r>
      <w:r w:rsidR="008E79F9">
        <w:t xml:space="preserve"> </w:t>
      </w:r>
      <w:r w:rsidR="008E79F9" w:rsidRPr="008E79F9">
        <w:t xml:space="preserve">According to </w:t>
      </w:r>
      <w:proofErr w:type="spellStart"/>
      <w:r w:rsidR="008E79F9" w:rsidRPr="008E79F9">
        <w:t>Kansal</w:t>
      </w:r>
      <w:proofErr w:type="spellEnd"/>
      <w:r w:rsidR="008E79F9" w:rsidRPr="008E79F9">
        <w:t xml:space="preserve"> &amp; </w:t>
      </w:r>
      <w:proofErr w:type="spellStart"/>
      <w:r w:rsidR="008E79F9" w:rsidRPr="008E79F9">
        <w:t>Chandani</w:t>
      </w:r>
      <w:proofErr w:type="spellEnd"/>
      <w:r w:rsidR="008E79F9" w:rsidRPr="008E79F9">
        <w:t xml:space="preserve">, </w:t>
      </w:r>
      <w:r w:rsidR="008E79F9">
        <w:t>(</w:t>
      </w:r>
      <w:r w:rsidR="008E79F9" w:rsidRPr="008E79F9">
        <w:t>2014</w:t>
      </w:r>
      <w:r w:rsidR="008E79F9">
        <w:t>)</w:t>
      </w:r>
      <w:r w:rsidR="008E79F9" w:rsidRPr="008E79F9">
        <w:t xml:space="preserve"> the acquisition process is when an organization or a group of organizations are essentially swallowed by a larger organization, in this process a company would relinquish its identity totally or partially to its new owners based on the agreement prior to the acquisition.</w:t>
      </w:r>
      <w:r w:rsidR="00961256">
        <w:t xml:space="preserve"> </w:t>
      </w:r>
      <w:r w:rsidR="00961256" w:rsidRPr="00961256">
        <w:t>it is however important to point out that organizations have to develop an acquisition strategy when embarking on ac</w:t>
      </w:r>
      <w:r w:rsidR="00961256">
        <w:t>quisitions as a growth strategy,</w:t>
      </w:r>
      <w:r w:rsidR="00961256" w:rsidRPr="00961256">
        <w:t xml:space="preserve"> however many organizations do not develop an acquisition strategy and this in the long term leads to poor acquisitions, According to </w:t>
      </w:r>
      <w:r w:rsidR="00A9164F">
        <w:t>Liu</w:t>
      </w:r>
      <w:r w:rsidR="00A9164F" w:rsidRPr="00A9164F">
        <w:t xml:space="preserve"> et al., (2017)</w:t>
      </w:r>
      <w:r w:rsidR="00961256" w:rsidRPr="00961256">
        <w:t xml:space="preserve"> the major acquisition strategies include;</w:t>
      </w:r>
    </w:p>
    <w:p w:rsidR="0071157A" w:rsidRDefault="00C2310F" w:rsidP="000858FF">
      <w:pPr>
        <w:spacing w:line="480" w:lineRule="auto"/>
        <w:jc w:val="both"/>
      </w:pPr>
      <w:bookmarkStart w:id="2" w:name="_Toc39045466"/>
      <w:r w:rsidRPr="0097395B">
        <w:rPr>
          <w:rStyle w:val="Heading2Char"/>
        </w:rPr>
        <w:t xml:space="preserve">2.1 </w:t>
      </w:r>
      <w:r w:rsidR="00961256" w:rsidRPr="0097395B">
        <w:rPr>
          <w:rStyle w:val="Heading2Char"/>
        </w:rPr>
        <w:t xml:space="preserve"> </w:t>
      </w:r>
      <w:r w:rsidR="001F68FA" w:rsidRPr="0097395B">
        <w:rPr>
          <w:rStyle w:val="Heading2Char"/>
        </w:rPr>
        <w:t>T</w:t>
      </w:r>
      <w:r w:rsidR="00961256" w:rsidRPr="0097395B">
        <w:rPr>
          <w:rStyle w:val="Heading2Char"/>
        </w:rPr>
        <w:t>he acquisition of undervalued organizations</w:t>
      </w:r>
      <w:bookmarkEnd w:id="2"/>
      <w:r w:rsidR="00A9164F">
        <w:t>; Bender, (2001)</w:t>
      </w:r>
      <w:r w:rsidR="00961256" w:rsidRPr="00961256">
        <w:t xml:space="preserve"> posits that a viable strategy for organizations to adopt when acquiring is identifying undervalued organizations then undergoing the acquisition process, here the difference between the acquisition price and the true value is seen as a </w:t>
      </w:r>
      <w:r w:rsidR="00961256">
        <w:t>profitable</w:t>
      </w:r>
      <w:r w:rsidR="00961256" w:rsidRPr="00961256">
        <w:t xml:space="preserve"> venture for these organizations. it is however critical to note that the three crucial aspects of this strategy are the capacity of the organization to identify the undervalued firm and understand its true value, access to funds to undergo the acquisition</w:t>
      </w:r>
      <w:r w:rsidR="00961256">
        <w:t xml:space="preserve"> process and the requisi</w:t>
      </w:r>
      <w:r w:rsidR="00961256" w:rsidRPr="00961256">
        <w:t>te skill to execute the acquisition. I</w:t>
      </w:r>
      <w:r w:rsidR="00961256">
        <w:t>t is critical to understand</w:t>
      </w:r>
      <w:r w:rsidR="00961256" w:rsidRPr="00961256">
        <w:t xml:space="preserve"> the shortcoming of this strategy </w:t>
      </w:r>
      <w:proofErr w:type="spellStart"/>
      <w:r w:rsidR="00A9164F" w:rsidRPr="00A9164F">
        <w:t>Almazur</w:t>
      </w:r>
      <w:proofErr w:type="spellEnd"/>
      <w:r w:rsidR="00A9164F" w:rsidRPr="00A9164F">
        <w:t xml:space="preserve"> et al., (2018)</w:t>
      </w:r>
      <w:r w:rsidR="00961256">
        <w:t xml:space="preserve"> describes the strategy as a risky gamble </w:t>
      </w:r>
      <w:r w:rsidR="00961256" w:rsidRPr="00961256">
        <w:t>as publicly traded organizations in reasonably efficient markets are more likely to wipe out the anticipated surplus with premiums that must be paid for the transaction to occur, hence the acquisition of a non-publicly traded organization is better suited for this strategy.</w:t>
      </w:r>
    </w:p>
    <w:p w:rsidR="00ED39E4" w:rsidRDefault="00C2310F" w:rsidP="000858FF">
      <w:pPr>
        <w:spacing w:line="480" w:lineRule="auto"/>
        <w:jc w:val="both"/>
      </w:pPr>
      <w:bookmarkStart w:id="3" w:name="_Toc39045467"/>
      <w:r w:rsidRPr="0097395B">
        <w:rPr>
          <w:rStyle w:val="Heading2Char"/>
        </w:rPr>
        <w:t xml:space="preserve">2.2 </w:t>
      </w:r>
      <w:r w:rsidR="00ED39E4" w:rsidRPr="0097395B">
        <w:rPr>
          <w:rStyle w:val="Heading2Char"/>
        </w:rPr>
        <w:t>Risk reduction as a result of industry diversification;</w:t>
      </w:r>
      <w:bookmarkEnd w:id="3"/>
      <w:r w:rsidR="00ED39E4">
        <w:t xml:space="preserve"> </w:t>
      </w:r>
      <w:r w:rsidR="00ED39E4" w:rsidRPr="00ED39E4">
        <w:t xml:space="preserve">The acquisition of organizations in a different industry can serve as a diversification and risk reduction strategy for an </w:t>
      </w:r>
      <w:r w:rsidR="00ED39E4" w:rsidRPr="00ED39E4">
        <w:lastRenderedPageBreak/>
        <w:t>organization.</w:t>
      </w:r>
      <w:r w:rsidR="002C2EB6">
        <w:t xml:space="preserve"> </w:t>
      </w:r>
      <w:r w:rsidR="002C2EB6" w:rsidRPr="002C2EB6">
        <w:t>this diversification is essentially a combination of investment with a negative correlation to reduce portfolio risk</w:t>
      </w:r>
      <w:r w:rsidR="002C2EB6">
        <w:t>.</w:t>
      </w:r>
      <w:r w:rsidR="00ED39E4" w:rsidRPr="00ED39E4">
        <w:t xml:space="preserve"> According to </w:t>
      </w:r>
      <w:proofErr w:type="spellStart"/>
      <w:r w:rsidR="00673F74">
        <w:t>Hitt</w:t>
      </w:r>
      <w:proofErr w:type="spellEnd"/>
      <w:r w:rsidR="00673F74">
        <w:t xml:space="preserve"> &amp; Pisano, (2003)</w:t>
      </w:r>
      <w:r w:rsidR="00ED39E4" w:rsidRPr="00ED39E4">
        <w:t xml:space="preserve"> the inherent risks an organization faces can be managed by investing in a different industry that doesn't share the same risks, however the risk potential is still present as every industry has specific risks and cross carpeting to a different industry does not eliminate the new r</w:t>
      </w:r>
      <w:r w:rsidR="002C2EB6">
        <w:t>isks in the those organizations and the effects of the negative correlation of both portfolios over time will net balance, this is described as the diversification tenet of the portfolio theory (</w:t>
      </w:r>
      <w:proofErr w:type="spellStart"/>
      <w:r w:rsidR="002C2EB6">
        <w:t>Almazur</w:t>
      </w:r>
      <w:proofErr w:type="spellEnd"/>
      <w:r w:rsidR="002C2EB6">
        <w:t>, et al., 2018).</w:t>
      </w:r>
    </w:p>
    <w:p w:rsidR="002C2EB6" w:rsidRDefault="00C2310F" w:rsidP="000858FF">
      <w:pPr>
        <w:spacing w:line="480" w:lineRule="auto"/>
        <w:jc w:val="both"/>
      </w:pPr>
      <w:bookmarkStart w:id="4" w:name="_Toc39045468"/>
      <w:r w:rsidRPr="0097395B">
        <w:rPr>
          <w:rStyle w:val="Heading2Char"/>
        </w:rPr>
        <w:t xml:space="preserve">2.3 </w:t>
      </w:r>
      <w:r w:rsidR="002C2EB6" w:rsidRPr="0097395B">
        <w:rPr>
          <w:rStyle w:val="Heading2Char"/>
        </w:rPr>
        <w:t>Creation of Synergies</w:t>
      </w:r>
      <w:bookmarkEnd w:id="4"/>
      <w:r w:rsidR="002C2EB6">
        <w:t>;</w:t>
      </w:r>
      <w:r w:rsidR="006C47DB">
        <w:t xml:space="preserve"> </w:t>
      </w:r>
      <w:r w:rsidR="006C47DB" w:rsidRPr="006C47DB">
        <w:t xml:space="preserve">this can be described as the creation of value by combining resources from both firms. According to </w:t>
      </w:r>
      <w:proofErr w:type="spellStart"/>
      <w:r w:rsidR="00673F74">
        <w:t>Hitt</w:t>
      </w:r>
      <w:proofErr w:type="spellEnd"/>
      <w:r w:rsidR="00673F74">
        <w:t xml:space="preserve"> &amp; Pisano, (2003)</w:t>
      </w:r>
      <w:r w:rsidR="00673F74" w:rsidRPr="00ED39E4">
        <w:t xml:space="preserve"> </w:t>
      </w:r>
      <w:r w:rsidR="006C47DB" w:rsidRPr="006C47DB">
        <w:t xml:space="preserve"> this is the most widely utilized strategy by organizations when considering acquisition as a growth strategy however it can easily be misused and lead to acquisition failure. the two main categories are operational synergies and financial synergies and to achieve this synergies firms must analyze which categories within which the synergies exist and how to best harness them to achieve organizational growth goals</w:t>
      </w:r>
      <w:r w:rsidR="006C47DB">
        <w:t xml:space="preserve">, </w:t>
      </w:r>
      <w:r w:rsidR="006C47DB" w:rsidRPr="006C47DB">
        <w:t>accordin</w:t>
      </w:r>
      <w:r w:rsidR="006C47DB">
        <w:t>g to research conducted by Kumar</w:t>
      </w:r>
      <w:r w:rsidR="006C47DB" w:rsidRPr="006C47DB">
        <w:t xml:space="preserve"> &amp; </w:t>
      </w:r>
      <w:proofErr w:type="spellStart"/>
      <w:r w:rsidR="006C47DB" w:rsidRPr="006C47DB">
        <w:t>Bansal</w:t>
      </w:r>
      <w:proofErr w:type="spellEnd"/>
      <w:r w:rsidR="006C47DB" w:rsidRPr="006C47DB">
        <w:t xml:space="preserve"> (2008) to provide insight to the claims of companies on synergies achieved as a result of acquisition, the analysis of secondary data in the form of financial data showed the positive impact of mergers and acquisitions on the financial performance of the organizations in the long term with metrics such as increased cash flow, increased business opportunities and reduction in operational costs.</w:t>
      </w:r>
    </w:p>
    <w:p w:rsidR="00B02FC6" w:rsidRDefault="00C2310F" w:rsidP="000858FF">
      <w:pPr>
        <w:spacing w:line="480" w:lineRule="auto"/>
        <w:jc w:val="both"/>
      </w:pPr>
      <w:bookmarkStart w:id="5" w:name="_Toc39045469"/>
      <w:r w:rsidRPr="0097395B">
        <w:rPr>
          <w:rStyle w:val="Heading2Char"/>
        </w:rPr>
        <w:t xml:space="preserve">2.4 </w:t>
      </w:r>
      <w:r w:rsidR="00E817D8" w:rsidRPr="0097395B">
        <w:rPr>
          <w:rStyle w:val="Heading2Char"/>
        </w:rPr>
        <w:t>Management Self interest</w:t>
      </w:r>
      <w:bookmarkEnd w:id="5"/>
      <w:r w:rsidR="00E817D8">
        <w:t>;  T</w:t>
      </w:r>
      <w:r w:rsidR="00E817D8" w:rsidRPr="00E817D8">
        <w:t>he decision to grow the organization by merger and acquisition is usually within the purview of the management</w:t>
      </w:r>
      <w:r w:rsidR="00E817D8">
        <w:t xml:space="preserve"> team and the board of directors of the organization, however ultimately the decision to adopt the strategy lies with the senior managers and leader of the organization</w:t>
      </w:r>
      <w:r w:rsidR="00E817D8" w:rsidRPr="00E817D8">
        <w:t xml:space="preserve">. This could be a motive for acquisition. some managers are interested in building an empire to become dominant in the industry or to achieve side benefits or compensation that may be attached to the acquisition that would take place. also more importantly some members of the </w:t>
      </w:r>
      <w:r w:rsidR="00E817D8" w:rsidRPr="00E817D8">
        <w:lastRenderedPageBreak/>
        <w:t>upper echelon enter the acquisition process to satisfy the ego of the manager</w:t>
      </w:r>
      <w:r w:rsidR="00E817D8">
        <w:t xml:space="preserve">, the acquisition process occurs infrequently and many chief executives deem it as a legacy building moment that if successful would improve their notoriety. Hence the decision to acquire may be distorted due to interest in legacy building for the manager. </w:t>
      </w:r>
    </w:p>
    <w:p w:rsidR="00B7722A" w:rsidRDefault="00E817D8" w:rsidP="000858FF">
      <w:pPr>
        <w:spacing w:line="480" w:lineRule="auto"/>
        <w:jc w:val="both"/>
      </w:pPr>
      <w:r>
        <w:t>At this point it is crucial to point out the motives that align with Softbank's strategy in the acquisition of ARM holdings</w:t>
      </w:r>
      <w:r w:rsidR="006E1E05">
        <w:t xml:space="preserve">. </w:t>
      </w:r>
      <w:r w:rsidR="006E1E05" w:rsidRPr="006E1E05">
        <w:t>According to Khan 2019, Softbank's vision fund which is the organization's investment portfolio is focused on growing the influence and spread of Softbank in the technology industry on a global scale by investing in technology start-ups typically buying out other shareholders in a "winner takes all" strategy that aligns with the vision of the company founder to be the leader in the technology industry across the globe.</w:t>
      </w:r>
      <w:r w:rsidR="0048015A">
        <w:t xml:space="preserve"> </w:t>
      </w:r>
      <w:r w:rsidR="0048015A" w:rsidRPr="0048015A">
        <w:t>ARM Holding technology in development of micro processors is perceived by the chairman of Softbank as the future of technology and the Internet of Things that would bring about a "paradigm shift in human history" hence the motivation behind the acquisition of the co</w:t>
      </w:r>
      <w:r w:rsidR="00D54EE0">
        <w:t>mpany. However, according to Mitsuru, (2019)</w:t>
      </w:r>
      <w:r w:rsidR="0048015A" w:rsidRPr="0048015A">
        <w:t xml:space="preserve"> the payment of a 43 percent premium on the shares for ARM holding is cause for concern as this indicates large inconsistencies in the start-up investment portfolio that Softbank is known for, also there is a lack of synergies for both organizations as Softbank is a telecommunication provider and ARM design micro processing chips for the future of the internet.</w:t>
      </w:r>
      <w:r w:rsidR="00810D20">
        <w:t xml:space="preserve"> Therefore it is suffice to say that Softbank's acquisition strategy is based on a combination of some of the motives discussed above albeit in an unusual fashion, it could be assumed that Softbank acquires undervalued corporations with the aim of reaping rewards when the organization matures and is achieving profit. However with the company paying over the odds for its acquisitions it shows a lack of due diligence when undertaking the acquisition process and this can be attributed to managerial self interest that aligns with the personality of the founder of Softbank </w:t>
      </w:r>
      <w:proofErr w:type="spellStart"/>
      <w:r w:rsidR="00810D20">
        <w:t>Mayaoshi</w:t>
      </w:r>
      <w:proofErr w:type="spellEnd"/>
      <w:r w:rsidR="00810D20">
        <w:t xml:space="preserve"> Son. </w:t>
      </w:r>
    </w:p>
    <w:p w:rsidR="000A0811" w:rsidRPr="00C2310F" w:rsidRDefault="00C2310F" w:rsidP="000858FF">
      <w:pPr>
        <w:pStyle w:val="Heading1"/>
        <w:spacing w:line="480" w:lineRule="auto"/>
      </w:pPr>
      <w:bookmarkStart w:id="6" w:name="_Toc39045470"/>
      <w:r w:rsidRPr="00C2310F">
        <w:lastRenderedPageBreak/>
        <w:t xml:space="preserve">SECTION THREE: </w:t>
      </w:r>
      <w:r w:rsidR="00B27987" w:rsidRPr="00C2310F">
        <w:t>IMPACT OF CHANGE FROM THE VIEW POINT OF ARM</w:t>
      </w:r>
      <w:r w:rsidR="00673F74" w:rsidRPr="00C2310F">
        <w:t xml:space="preserve"> HOLDING</w:t>
      </w:r>
      <w:bookmarkEnd w:id="6"/>
    </w:p>
    <w:p w:rsidR="00673F74" w:rsidRDefault="005B7123" w:rsidP="000858FF">
      <w:pPr>
        <w:spacing w:line="480" w:lineRule="auto"/>
        <w:jc w:val="both"/>
      </w:pPr>
      <w:r w:rsidRPr="005B7123">
        <w:t xml:space="preserve">During an acquisition process with the complexities on the scale of the Softbank and ARM Holdings transition it is common for the senior management of both parties involved not to prioritize change management however </w:t>
      </w:r>
      <w:r w:rsidR="006878EC">
        <w:t xml:space="preserve">according to </w:t>
      </w:r>
      <w:proofErr w:type="spellStart"/>
      <w:r w:rsidR="006878EC" w:rsidRPr="006878EC">
        <w:t>Sirkin</w:t>
      </w:r>
      <w:proofErr w:type="spellEnd"/>
      <w:r w:rsidR="006878EC" w:rsidRPr="006878EC">
        <w:t xml:space="preserve">, Keenan and Jackson in the Harvard business review article on the hard </w:t>
      </w:r>
      <w:r w:rsidR="006878EC">
        <w:t>side of change management, (2005)</w:t>
      </w:r>
      <w:r w:rsidRPr="005B7123">
        <w:t xml:space="preserve"> two out of three transformation initiatives fail as a result of inadequate change management consideration. The aim of this section is to outline the implication of change for ARM Holding as a result of its acquisition.</w:t>
      </w:r>
      <w:r w:rsidR="00E2679A">
        <w:t xml:space="preserve"> </w:t>
      </w:r>
      <w:r w:rsidR="00E2679A" w:rsidRPr="00E2679A">
        <w:t>In order to adequately understand the implication of the change management effort requisite for a transformation of this nature it is important to outline the change issues that may be encountered and provide an in-depth analysis of this issues.</w:t>
      </w:r>
    </w:p>
    <w:p w:rsidR="005454EA" w:rsidRDefault="00C2310F" w:rsidP="000858FF">
      <w:pPr>
        <w:spacing w:line="480" w:lineRule="auto"/>
        <w:jc w:val="both"/>
      </w:pPr>
      <w:bookmarkStart w:id="7" w:name="_Toc39045471"/>
      <w:r w:rsidRPr="0097395B">
        <w:rPr>
          <w:rStyle w:val="Heading2Char"/>
        </w:rPr>
        <w:t>3.1</w:t>
      </w:r>
      <w:r w:rsidR="00814104" w:rsidRPr="0097395B">
        <w:rPr>
          <w:rStyle w:val="Heading2Char"/>
        </w:rPr>
        <w:t xml:space="preserve"> Lack of Communication</w:t>
      </w:r>
      <w:bookmarkEnd w:id="7"/>
      <w:r w:rsidR="00814104" w:rsidRPr="00814104">
        <w:t xml:space="preserve">: This is a critical factor for ensuring the success of a transition process of this nature. Communication between the higher echelons of the organization and the employees that ensure product or service delivery is important, mainly because the employees are charged with the daily operations of the organization and could disrupt the change process if not adequately </w:t>
      </w:r>
      <w:r w:rsidR="009A2EBD" w:rsidRPr="00814104">
        <w:t>informed</w:t>
      </w:r>
      <w:r w:rsidR="00814104" w:rsidRPr="00814104">
        <w:t xml:space="preserve"> of the impending changes that will eventually occur in the </w:t>
      </w:r>
      <w:r w:rsidR="009A2EBD" w:rsidRPr="00814104">
        <w:t>organization</w:t>
      </w:r>
      <w:r w:rsidR="00814104" w:rsidRPr="00814104">
        <w:t xml:space="preserve"> and could potentially disrupt the manner in which they execute their operati</w:t>
      </w:r>
      <w:r w:rsidR="00A9164F">
        <w:t xml:space="preserve">ons within the organization (Mitsuru, 2019). According to Cheng &amp; </w:t>
      </w:r>
      <w:proofErr w:type="spellStart"/>
      <w:r w:rsidR="00A9164F">
        <w:t>Seegar</w:t>
      </w:r>
      <w:proofErr w:type="spellEnd"/>
      <w:r w:rsidR="00A9164F">
        <w:t>, (2012)</w:t>
      </w:r>
      <w:r w:rsidR="00814104" w:rsidRPr="00814104">
        <w:t xml:space="preserve"> communication in this context is not only sharing information about the change process to the employees but more crucially to answer questions that may burden employees on important issues such as job security during the change process hence reducing anxiety and increasing cooperation for the feasibility of the transition. a lack of communication results in confusion, uncertainty, rumors and a general lack of awareness that could lead to a breakdown in the change process. The development of a communication plan and a change management committee for the duration of the change process that is collaborative and includes </w:t>
      </w:r>
      <w:r w:rsidR="00814104" w:rsidRPr="00814104">
        <w:lastRenderedPageBreak/>
        <w:t>members of the operational team would ensure that the change process runs smoothly and desired outcomes are achieved.</w:t>
      </w:r>
    </w:p>
    <w:p w:rsidR="007E258C" w:rsidRDefault="00C2310F" w:rsidP="000858FF">
      <w:pPr>
        <w:spacing w:line="480" w:lineRule="auto"/>
        <w:jc w:val="both"/>
      </w:pPr>
      <w:bookmarkStart w:id="8" w:name="_Toc39045472"/>
      <w:r w:rsidRPr="0097395B">
        <w:rPr>
          <w:rStyle w:val="Heading2Char"/>
        </w:rPr>
        <w:t>3.2</w:t>
      </w:r>
      <w:r w:rsidR="007E258C" w:rsidRPr="0097395B">
        <w:rPr>
          <w:rStyle w:val="Heading2Char"/>
        </w:rPr>
        <w:t xml:space="preserve"> Confusion and Frustration During the Change Process</w:t>
      </w:r>
      <w:bookmarkEnd w:id="8"/>
      <w:r w:rsidR="007E258C" w:rsidRPr="007E258C">
        <w:t>: An Acquisition on the scale of the transaction between Softbank and ARM Holdings is bound to have many moving parts. Asides from the financial considerations, there is a whole host of operational complexities and issues that would be debated during the negotiation and eventual transition. Inevitably this leads to high levels of confusion and frustrations that could inadvertently derail the transition process. Hence it is critical that roles and responsibilities are clearly outlined during the transition and there are clear lines of discussion throughout the transition process. It is critical for a transition of this magnitude to institute a committee called the steering committee which as the name implies would steer the direction of the transition to ensure achievement of desirable outcomes. This committee would consist of transition team from both organizations and would work in tandem to deliver the transformation.</w:t>
      </w:r>
    </w:p>
    <w:p w:rsidR="00C2310F" w:rsidRDefault="00C2310F" w:rsidP="000858FF">
      <w:pPr>
        <w:spacing w:line="480" w:lineRule="auto"/>
        <w:jc w:val="both"/>
      </w:pPr>
      <w:bookmarkStart w:id="9" w:name="_Toc39045473"/>
      <w:r w:rsidRPr="0097395B">
        <w:rPr>
          <w:rStyle w:val="Heading2Char"/>
        </w:rPr>
        <w:t>3.3</w:t>
      </w:r>
      <w:r w:rsidR="00CB4859" w:rsidRPr="0097395B">
        <w:rPr>
          <w:rStyle w:val="Heading2Char"/>
        </w:rPr>
        <w:t xml:space="preserve"> Lack of Confidence in Management:</w:t>
      </w:r>
      <w:bookmarkEnd w:id="9"/>
      <w:r w:rsidR="00CB4859" w:rsidRPr="00CB4859">
        <w:t xml:space="preserve"> This is an issue that could potentially derail a change process as the management of an organization are key to driving the change process. However if the people within the organization lose confidence in the ability of management to deliver the mandate of the transition this could lead to resistance and eventually to a failure to achieve the desired outcome. Hence the onus is on management of the organization to ensure that the vision that drives the change process is clear and this vision is shared with the entire organization. Also critical to this process is ensuring that the right people to manage the change process are in charge, for instance if a technician in the information technology unit is placed in charge of a change process it is suffice to say such an individual is ill-equipped to manage the process and inevitably will lead to a process failure.</w:t>
      </w:r>
    </w:p>
    <w:p w:rsidR="00CB4859" w:rsidRDefault="00C2310F" w:rsidP="000858FF">
      <w:pPr>
        <w:spacing w:line="480" w:lineRule="auto"/>
        <w:jc w:val="both"/>
      </w:pPr>
      <w:bookmarkStart w:id="10" w:name="_Toc39045474"/>
      <w:r w:rsidRPr="0097395B">
        <w:rPr>
          <w:rStyle w:val="Heading2Char"/>
        </w:rPr>
        <w:t>3</w:t>
      </w:r>
      <w:r w:rsidR="00CB4859" w:rsidRPr="0097395B">
        <w:rPr>
          <w:rStyle w:val="Heading2Char"/>
        </w:rPr>
        <w:t>.</w:t>
      </w:r>
      <w:r w:rsidRPr="0097395B">
        <w:rPr>
          <w:rStyle w:val="Heading2Char"/>
        </w:rPr>
        <w:t>4</w:t>
      </w:r>
      <w:r w:rsidR="00CB4859" w:rsidRPr="0097395B">
        <w:rPr>
          <w:rStyle w:val="Heading2Char"/>
        </w:rPr>
        <w:t xml:space="preserve"> Resistance to Change</w:t>
      </w:r>
      <w:bookmarkEnd w:id="10"/>
      <w:r w:rsidR="00CB4859" w:rsidRPr="00CB4859">
        <w:t xml:space="preserve">: According to HBR, </w:t>
      </w:r>
      <w:r w:rsidR="00A9164F">
        <w:t>(</w:t>
      </w:r>
      <w:r w:rsidR="00CB4859" w:rsidRPr="00CB4859">
        <w:t>2017</w:t>
      </w:r>
      <w:r w:rsidR="00A9164F">
        <w:t>)</w:t>
      </w:r>
      <w:r w:rsidR="00CB4859" w:rsidRPr="00CB4859">
        <w:t xml:space="preserve"> this could manifest in varying formats; from employees request for transfer, reduction in output, hostility to colleagues and management, strike </w:t>
      </w:r>
      <w:r w:rsidR="00CB4859" w:rsidRPr="00CB4859">
        <w:lastRenderedPageBreak/>
        <w:t>action and out rightly quitting their positions within the organization as a resistance to the impending changes. The inexplicable nature of this challenge is attributed to human nature as people are more naturally at ease in their comfort zones and any attempt to change things are met with resistant. Hence it critical for this resistance to be managed effectively by the change managers to ensure the process is successful. It is important that the root cause of the resistance is discovered before approaching a solution, hence the change manager must engage employees in dialogue and from responses during dialogue fashion a response to the resistance.</w:t>
      </w:r>
    </w:p>
    <w:p w:rsidR="00D03502" w:rsidRDefault="00D03502" w:rsidP="000858FF">
      <w:pPr>
        <w:spacing w:line="480" w:lineRule="auto"/>
        <w:jc w:val="both"/>
      </w:pPr>
      <w:r w:rsidRPr="00D03502">
        <w:t xml:space="preserve">The key to manage the change process is described in a model developed by Kurt </w:t>
      </w:r>
      <w:proofErr w:type="spellStart"/>
      <w:r w:rsidRPr="00D03502">
        <w:t>Lewin</w:t>
      </w:r>
      <w:proofErr w:type="spellEnd"/>
      <w:r w:rsidRPr="00D03502">
        <w:t xml:space="preserve"> in 1947 that prescribes 3 stages for the change implementation process that provides a guideline for the change manager on how to manage change in a complex business organization. The first stage is the unfreezing phase where the existing culture within the organization is practically stopped so as to unlearn the practices that employees are accustomed to, then the transition phase is the next phase that essentially allows for the teaching of new skills and culture concept then the final phase is the re-freezing phase that that allows for the new culture to be imbibed in the employees.</w:t>
      </w:r>
      <w:r>
        <w:t xml:space="preserve"> </w:t>
      </w:r>
      <w:r w:rsidRPr="00D03502">
        <w:t xml:space="preserve">However it is crucial to note that there are drawbacks in the application </w:t>
      </w:r>
      <w:r w:rsidR="00A9164F">
        <w:t xml:space="preserve">of this model as observed </w:t>
      </w:r>
      <w:r w:rsidR="00A9164F" w:rsidRPr="0079064D">
        <w:t xml:space="preserve">by </w:t>
      </w:r>
      <w:proofErr w:type="spellStart"/>
      <w:r w:rsidR="0079064D" w:rsidRPr="0079064D">
        <w:t>Hussain</w:t>
      </w:r>
      <w:proofErr w:type="spellEnd"/>
      <w:r w:rsidR="0079064D" w:rsidRPr="0079064D">
        <w:t xml:space="preserve"> et al., (2018)</w:t>
      </w:r>
      <w:r w:rsidRPr="0079064D">
        <w:t xml:space="preserve"> as</w:t>
      </w:r>
      <w:r w:rsidRPr="00D03502">
        <w:t xml:space="preserve"> the aim of the first phase of action is to unlearn organizational culture that could potentially be deeply imbibed by the employees and may be difficult to unlearn hence wasting resources and time. Also important is the vagueness of the model making the application of the phases difficult for the </w:t>
      </w:r>
      <w:r w:rsidR="00D72498" w:rsidRPr="00D03502">
        <w:t>participants</w:t>
      </w:r>
      <w:r w:rsidRPr="00D03502">
        <w:t xml:space="preserve"> and hence the need to derive a fleshed out template to execute that may not fully align to the tenets of the model. it is therefore important for an organization develop </w:t>
      </w:r>
      <w:r w:rsidR="00D72498">
        <w:t>change strategies</w:t>
      </w:r>
      <w:r w:rsidRPr="00D03502">
        <w:t xml:space="preserve"> during the change management process to properly execute the process.</w:t>
      </w:r>
      <w:r w:rsidR="00D72498">
        <w:t xml:space="preserve"> This are outlined below;</w:t>
      </w:r>
    </w:p>
    <w:p w:rsidR="00F870A1" w:rsidRDefault="00F870A1" w:rsidP="000858FF">
      <w:pPr>
        <w:spacing w:line="480" w:lineRule="auto"/>
        <w:jc w:val="both"/>
      </w:pPr>
      <w:r w:rsidRPr="00F870A1">
        <w:t xml:space="preserve">Diagnosis: </w:t>
      </w:r>
      <w:proofErr w:type="spellStart"/>
      <w:r w:rsidR="0079064D" w:rsidRPr="0079064D">
        <w:t>Malek</w:t>
      </w:r>
      <w:proofErr w:type="spellEnd"/>
      <w:r w:rsidR="0079064D" w:rsidRPr="0079064D">
        <w:t xml:space="preserve"> &amp; </w:t>
      </w:r>
      <w:proofErr w:type="spellStart"/>
      <w:r w:rsidR="0079064D" w:rsidRPr="0079064D">
        <w:t>Yazdanifard</w:t>
      </w:r>
      <w:proofErr w:type="spellEnd"/>
      <w:r w:rsidR="0079064D" w:rsidRPr="0079064D">
        <w:t>, (2012)</w:t>
      </w:r>
      <w:r w:rsidRPr="00F870A1">
        <w:t xml:space="preserve"> posits that the process of identifying the root causes for the resistance to change during a transition period would be critical in ensuring that the underlying issues </w:t>
      </w:r>
      <w:r w:rsidRPr="00F870A1">
        <w:lastRenderedPageBreak/>
        <w:t xml:space="preserve">hindering the change are properly managed. Invariable for </w:t>
      </w:r>
      <w:r>
        <w:t>t</w:t>
      </w:r>
      <w:r w:rsidRPr="00F870A1">
        <w:t xml:space="preserve">he diagnosis of the change process to be effective, the development </w:t>
      </w:r>
      <w:r>
        <w:t>of a robust communication p</w:t>
      </w:r>
      <w:r w:rsidRPr="00F870A1">
        <w:t>lan that encompasses every individual within the organization and gathers data that would inform the change process is critical to ensure desired outcomes.</w:t>
      </w:r>
    </w:p>
    <w:p w:rsidR="00F870A1" w:rsidRDefault="00F870A1" w:rsidP="000858FF">
      <w:pPr>
        <w:spacing w:line="480" w:lineRule="auto"/>
        <w:jc w:val="both"/>
      </w:pPr>
      <w:r w:rsidRPr="00F870A1">
        <w:t xml:space="preserve">Action Planning: The development of a strategic document that serves as a guideline for the transition is crucial, the action planning phase ensures that all the requisite steps to be taken during the transition is accounted for in a single document that guides the change </w:t>
      </w:r>
      <w:r w:rsidRPr="0079064D">
        <w:t>process (</w:t>
      </w:r>
      <w:r w:rsidR="0079064D" w:rsidRPr="0079064D">
        <w:t xml:space="preserve">Karp &amp; </w:t>
      </w:r>
      <w:proofErr w:type="spellStart"/>
      <w:r w:rsidR="0079064D" w:rsidRPr="0079064D">
        <w:t>Helgo</w:t>
      </w:r>
      <w:proofErr w:type="spellEnd"/>
      <w:r w:rsidR="0079064D" w:rsidRPr="0079064D">
        <w:t>, 2008)</w:t>
      </w:r>
      <w:r>
        <w:t>)</w:t>
      </w:r>
      <w:r w:rsidRPr="00F870A1">
        <w:t>. This is usually a strategic integration plan developed by the change manager and socialized with the respective stakeholders so as to ensure a smooth transition process.</w:t>
      </w:r>
    </w:p>
    <w:p w:rsidR="00F870A1" w:rsidRDefault="00F870A1" w:rsidP="000858FF">
      <w:pPr>
        <w:spacing w:line="480" w:lineRule="auto"/>
        <w:jc w:val="both"/>
      </w:pPr>
      <w:r w:rsidRPr="00F870A1">
        <w:t xml:space="preserve">Intervention &amp; Evaluation: The process of monitoring and evaluating the transition process is crucial as it provides the change managers and stakeholders the opportunity to adjust the strategic change plan as situations evolve. According to </w:t>
      </w:r>
      <w:r w:rsidR="0079064D" w:rsidRPr="0079064D">
        <w:t xml:space="preserve">Karp &amp; </w:t>
      </w:r>
      <w:proofErr w:type="spellStart"/>
      <w:r w:rsidR="0079064D" w:rsidRPr="0079064D">
        <w:t>Helgo</w:t>
      </w:r>
      <w:proofErr w:type="spellEnd"/>
      <w:r w:rsidR="0079064D" w:rsidRPr="0079064D">
        <w:t>, (2008)</w:t>
      </w:r>
      <w:r w:rsidRPr="00F870A1">
        <w:t xml:space="preserve"> the change process could prove to be highly unpredictable and unforeseen circumstances to hinder the delivery of the anticipated transition. hence it is critical that the change effort can be adapted on the go and decision concerning the process can be managed effectively.</w:t>
      </w:r>
    </w:p>
    <w:p w:rsidR="00B27987" w:rsidRDefault="00C2310F" w:rsidP="000858FF">
      <w:pPr>
        <w:pStyle w:val="Heading1"/>
        <w:spacing w:line="480" w:lineRule="auto"/>
      </w:pPr>
      <w:bookmarkStart w:id="11" w:name="_Toc39045475"/>
      <w:r w:rsidRPr="00C2310F">
        <w:t xml:space="preserve">SECTION FOUR: </w:t>
      </w:r>
      <w:r w:rsidR="00B27987" w:rsidRPr="00C2310F">
        <w:t>POST ACQUISITION: HOW HAVE THEY FARED?</w:t>
      </w:r>
      <w:bookmarkEnd w:id="11"/>
    </w:p>
    <w:p w:rsidR="00C2310F" w:rsidRDefault="00185908" w:rsidP="000858FF">
      <w:pPr>
        <w:spacing w:line="480" w:lineRule="auto"/>
        <w:jc w:val="both"/>
      </w:pPr>
      <w:r w:rsidRPr="00185908">
        <w:t xml:space="preserve">In order to proffer a critical analysis of the performance of a merger or acquisition it is crucial to understand that value of the organization post merger and acquisition cannot be only considered in financial terms. According to </w:t>
      </w:r>
      <w:r w:rsidR="0079064D" w:rsidRPr="0079064D">
        <w:t xml:space="preserve">Das &amp; </w:t>
      </w:r>
      <w:proofErr w:type="spellStart"/>
      <w:r w:rsidR="0079064D" w:rsidRPr="0079064D">
        <w:t>Kapil</w:t>
      </w:r>
      <w:proofErr w:type="spellEnd"/>
      <w:r w:rsidR="0079064D" w:rsidRPr="0079064D">
        <w:t>, (2012)</w:t>
      </w:r>
      <w:r w:rsidRPr="00185908">
        <w:t xml:space="preserve"> financial performance may indicate a different perspective of value to shareholders, future growth opportunities and so on. In fact research has shown that there are some intangible variables that might provide a better insight into the performance of the acquisition hence the analysis of the financial statement alone may not provide the complete insight </w:t>
      </w:r>
      <w:r w:rsidRPr="00185908">
        <w:lastRenderedPageBreak/>
        <w:t>into the acquisition. With this in mind, it is imperative to select several metrics that may align with the acquisition of ARM Holdings by Softbank and analyze them in order to provide some sort of understanding into the acquisition a</w:t>
      </w:r>
      <w:r>
        <w:t xml:space="preserve">nd how it has evolved over time. </w:t>
      </w:r>
    </w:p>
    <w:p w:rsidR="00185908" w:rsidRDefault="00185908" w:rsidP="000858FF">
      <w:pPr>
        <w:spacing w:line="480" w:lineRule="auto"/>
        <w:jc w:val="both"/>
      </w:pPr>
      <w:r w:rsidRPr="00185908">
        <w:t xml:space="preserve">According to </w:t>
      </w:r>
      <w:r w:rsidR="0082612C" w:rsidRPr="0082612C">
        <w:t xml:space="preserve">Tariq &amp; </w:t>
      </w:r>
      <w:proofErr w:type="spellStart"/>
      <w:r w:rsidR="0082612C" w:rsidRPr="0082612C">
        <w:t>Usman</w:t>
      </w:r>
      <w:proofErr w:type="spellEnd"/>
      <w:r w:rsidR="0082612C" w:rsidRPr="0082612C">
        <w:t>, (2015)</w:t>
      </w:r>
      <w:r w:rsidRPr="00185908">
        <w:t xml:space="preserve"> the empirical research on performance of acquisitions have two main approaches; the events studies and the outcome studies.</w:t>
      </w:r>
      <w:r w:rsidR="006F2663">
        <w:t xml:space="preserve"> </w:t>
      </w:r>
      <w:r w:rsidR="006F2663" w:rsidRPr="006F2663">
        <w:t xml:space="preserve">The events studies provides an analysis of the reaction of the general market to the transactional event. </w:t>
      </w:r>
      <w:r w:rsidR="0082612C" w:rsidRPr="0082612C">
        <w:t xml:space="preserve">Das &amp; </w:t>
      </w:r>
      <w:proofErr w:type="spellStart"/>
      <w:r w:rsidR="0082612C" w:rsidRPr="0082612C">
        <w:t>Kapil</w:t>
      </w:r>
      <w:proofErr w:type="spellEnd"/>
      <w:r w:rsidR="0082612C" w:rsidRPr="0082612C">
        <w:t>, (2012)</w:t>
      </w:r>
      <w:r w:rsidR="006F2663" w:rsidRPr="006F2663">
        <w:t xml:space="preserve"> posits that the occurrence of the merger or acquisition would reflect in the trading price of the acquiring and target organization in an event where the market conditions are ideal. Conversely the outcome studies are utilized to provide comparison between the pre-acquisition phase and the post acquisition phase and provide information on the performance of the acquiring and target organizations (</w:t>
      </w:r>
      <w:proofErr w:type="spellStart"/>
      <w:r w:rsidR="0082612C" w:rsidRPr="0082612C">
        <w:t>Spector</w:t>
      </w:r>
      <w:proofErr w:type="spellEnd"/>
      <w:r w:rsidR="0082612C" w:rsidRPr="0082612C">
        <w:t>, 2013</w:t>
      </w:r>
      <w:r w:rsidR="006F2663" w:rsidRPr="006F2663">
        <w:t>).</w:t>
      </w:r>
      <w:r w:rsidR="006F2663">
        <w:t xml:space="preserve"> The analysis of the performance of the acquisition would be categorized with several key performance metric groups that would outline the major areas of concern for an acquisition of this nature and how the organizations have managed in these areas;</w:t>
      </w:r>
    </w:p>
    <w:p w:rsidR="006F2663" w:rsidRDefault="006F2663" w:rsidP="000858FF">
      <w:pPr>
        <w:spacing w:line="480" w:lineRule="auto"/>
        <w:jc w:val="both"/>
      </w:pPr>
      <w:bookmarkStart w:id="12" w:name="_Toc39045476"/>
      <w:r w:rsidRPr="0097395B">
        <w:rPr>
          <w:rStyle w:val="Heading2Char"/>
        </w:rPr>
        <w:t>ACCOUNTING/ FINANCIAL MEASURES</w:t>
      </w:r>
      <w:bookmarkEnd w:id="12"/>
      <w:r>
        <w:t xml:space="preserve">: </w:t>
      </w:r>
      <w:r w:rsidRPr="006F2663">
        <w:t>This measures provide an insight into the growth and return variables for both organizations. The financial data can provide information on profitability, liquidity and efficiency performance. However the measurement of the creation of value as a result of the acquisition cannot be measured efficiently by the financial ratios, this is as a result of the limitations of financial ratios in providing analysis of historical data that is being audited and cannot provide insight into the future of the acquisition. It is a critical measurement but does not provide the complete picture of the transaction.</w:t>
      </w:r>
    </w:p>
    <w:p w:rsidR="006F2663" w:rsidRDefault="00100A98" w:rsidP="000858FF">
      <w:pPr>
        <w:spacing w:line="480" w:lineRule="auto"/>
        <w:jc w:val="both"/>
      </w:pPr>
      <w:bookmarkStart w:id="13" w:name="_Toc39045477"/>
      <w:r w:rsidRPr="0097395B">
        <w:rPr>
          <w:rStyle w:val="Heading2Char"/>
        </w:rPr>
        <w:t>MARKET BASED MEASURES</w:t>
      </w:r>
      <w:bookmarkEnd w:id="13"/>
      <w:r>
        <w:t xml:space="preserve">: </w:t>
      </w:r>
      <w:r w:rsidRPr="00100A98">
        <w:t xml:space="preserve">The market based measures are utilized to provide analysis of the future of the transaction. It provides insights into the response of the surrounding market to the acquisition and how it could impact the organizations in the future. The market based measures also </w:t>
      </w:r>
      <w:r w:rsidRPr="00100A98">
        <w:lastRenderedPageBreak/>
        <w:t>take into account the intangible assets that cannot be accounted for by the utilization of the accounting measures. Metrics such as the deal value and capital expenditure are commonly used in this section to provide insight into the market reaction to the acquisition.</w:t>
      </w:r>
    </w:p>
    <w:p w:rsidR="008C1281" w:rsidRPr="00C2310F" w:rsidRDefault="008C1281" w:rsidP="000858FF">
      <w:pPr>
        <w:spacing w:line="480" w:lineRule="auto"/>
        <w:jc w:val="both"/>
      </w:pPr>
      <w:bookmarkStart w:id="14" w:name="_Toc39045478"/>
      <w:r w:rsidRPr="0097395B">
        <w:rPr>
          <w:rStyle w:val="Heading2Char"/>
        </w:rPr>
        <w:t>SUBJECTIVE MEASURES</w:t>
      </w:r>
      <w:bookmarkEnd w:id="14"/>
      <w:r w:rsidR="0082612C">
        <w:t xml:space="preserve">: According to </w:t>
      </w:r>
      <w:r w:rsidR="0082612C" w:rsidRPr="0082612C">
        <w:t xml:space="preserve">Tariq &amp; </w:t>
      </w:r>
      <w:proofErr w:type="spellStart"/>
      <w:r w:rsidR="0082612C" w:rsidRPr="0082612C">
        <w:t>Usman</w:t>
      </w:r>
      <w:proofErr w:type="spellEnd"/>
      <w:r w:rsidR="0082612C" w:rsidRPr="0082612C">
        <w:t>, (2015)</w:t>
      </w:r>
      <w:r w:rsidRPr="008C1281">
        <w:t xml:space="preserve"> there is are metric that have been conceptualized that can provide insight into some subjective aspects of the acquisition transaction and can provide an outlook of its performance. Metrics such as quality of innovation; which estimates the innovation that organizations undergo post-acquisition. Long term corporate performance; which measures corporate integration and geographic diffusion and finally Learning; which provides insight into the learning capacity of both organizations post acquisitions. This metrics provide insight into areas of the organization that are not necessarily discussed from the objective measures outlined above.</w:t>
      </w:r>
    </w:p>
    <w:p w:rsidR="00B27987" w:rsidRDefault="00C2310F" w:rsidP="000858FF">
      <w:pPr>
        <w:pStyle w:val="Heading1"/>
        <w:spacing w:line="480" w:lineRule="auto"/>
      </w:pPr>
      <w:bookmarkStart w:id="15" w:name="_Toc39045479"/>
      <w:r>
        <w:t xml:space="preserve">SECTION FIVE: </w:t>
      </w:r>
      <w:r w:rsidR="00B27987">
        <w:t>CONCLUSION</w:t>
      </w:r>
      <w:bookmarkEnd w:id="15"/>
    </w:p>
    <w:p w:rsidR="00D54EE0" w:rsidRDefault="004434B5" w:rsidP="000858FF">
      <w:pPr>
        <w:spacing w:line="480" w:lineRule="auto"/>
        <w:jc w:val="both"/>
      </w:pPr>
      <w:r w:rsidRPr="004434B5">
        <w:t xml:space="preserve">The dream of </w:t>
      </w:r>
      <w:r w:rsidR="00F820C3" w:rsidRPr="004434B5">
        <w:t>Softbank</w:t>
      </w:r>
      <w:r w:rsidRPr="004434B5">
        <w:t xml:space="preserve"> chairman </w:t>
      </w:r>
      <w:proofErr w:type="spellStart"/>
      <w:r w:rsidRPr="004434B5">
        <w:t>Mayasoshi</w:t>
      </w:r>
      <w:proofErr w:type="spellEnd"/>
      <w:r w:rsidRPr="004434B5">
        <w:t xml:space="preserve"> Son is to make </w:t>
      </w:r>
      <w:r w:rsidR="00F820C3" w:rsidRPr="004434B5">
        <w:t>Softbank</w:t>
      </w:r>
      <w:r w:rsidRPr="004434B5">
        <w:t xml:space="preserve"> the biggest company in the technology sphere in the world, and the acquisition of ARM Holdings was a step closer to the attainment of the dream. The acquisition also aligns with the organization's goals of achieving strategic growth through acquisitions and accelerating performance over a short period of time. However, Softbank has in recent times run into difficulty with the clash of culture between both organizations albeit Softbank insist that the management of ARM is strictly done by the company CEO. </w:t>
      </w:r>
      <w:r>
        <w:t xml:space="preserve"> An </w:t>
      </w:r>
      <w:r w:rsidR="00F820C3">
        <w:t>acquisition</w:t>
      </w:r>
      <w:r>
        <w:t xml:space="preserve"> of this magnitude, it is important to consider change management and its effects on the process and make requisite adjustments to ensure that the process is not hindered by neglecting change. Thus, the essay provides insight into the </w:t>
      </w:r>
      <w:r w:rsidR="00F820C3">
        <w:t xml:space="preserve">relevant change management practices considered pre and post acquisition and how the organizations have fared since then. </w:t>
      </w:r>
      <w:r w:rsidR="00D54EE0">
        <w:br w:type="page"/>
      </w:r>
    </w:p>
    <w:p w:rsidR="00B27987" w:rsidRDefault="00B27987" w:rsidP="000858FF">
      <w:pPr>
        <w:pStyle w:val="Heading1"/>
        <w:spacing w:line="480" w:lineRule="auto"/>
      </w:pPr>
      <w:bookmarkStart w:id="16" w:name="_Toc39045480"/>
      <w:r>
        <w:lastRenderedPageBreak/>
        <w:t>REFERENCES</w:t>
      </w:r>
      <w:bookmarkEnd w:id="16"/>
    </w:p>
    <w:p w:rsidR="00D54EE0" w:rsidRDefault="00D54EE0" w:rsidP="000858FF">
      <w:pPr>
        <w:spacing w:line="480" w:lineRule="auto"/>
      </w:pPr>
      <w:r w:rsidRPr="00D54EE0">
        <w:t xml:space="preserve">Forbes.com. 2019. </w:t>
      </w:r>
      <w:proofErr w:type="spellStart"/>
      <w:r w:rsidRPr="00D54EE0">
        <w:t>SoftBank’s</w:t>
      </w:r>
      <w:proofErr w:type="spellEnd"/>
      <w:r w:rsidRPr="00D54EE0">
        <w:t xml:space="preserve"> Highly Leveraged Vision Fund - A House Of Cards. [ONLINE] Available at: </w:t>
      </w:r>
      <w:hyperlink r:id="rId5" w:anchor="3aa5e9a6b2d5" w:history="1">
        <w:r w:rsidRPr="00D54EE0">
          <w:t>https://www.forbes.com/sites/roomykhan/2019/11/25/softbanks-highly-leveraged-vision-funda-house-of-cards/#3aa5e9a6b2d5</w:t>
        </w:r>
      </w:hyperlink>
      <w:r w:rsidRPr="00D54EE0">
        <w:t>. [Accessed 6 April 2020]</w:t>
      </w:r>
    </w:p>
    <w:p w:rsidR="00D54EE0" w:rsidRDefault="0024790C" w:rsidP="000858FF">
      <w:pPr>
        <w:spacing w:line="480" w:lineRule="auto"/>
      </w:pPr>
      <w:hyperlink r:id="rId6" w:tooltip="Michael A. Hitt" w:history="1">
        <w:r w:rsidR="00D54EE0" w:rsidRPr="00D54EE0">
          <w:t>Hitt, M.</w:t>
        </w:r>
      </w:hyperlink>
      <w:r w:rsidR="00D54EE0" w:rsidRPr="00D54EE0">
        <w:t> and </w:t>
      </w:r>
      <w:hyperlink r:id="rId7" w:tooltip="Vincenzo Pisano" w:history="1">
        <w:r w:rsidR="00D54EE0" w:rsidRPr="00D54EE0">
          <w:t>Pisano, V.</w:t>
        </w:r>
      </w:hyperlink>
      <w:r w:rsidR="00D54EE0" w:rsidRPr="00D54EE0">
        <w:t> (2003), "The Cross‐Border Merger and A</w:t>
      </w:r>
      <w:r w:rsidR="00D54EE0">
        <w:t xml:space="preserve">cquisition Strategy: A Research </w:t>
      </w:r>
      <w:r w:rsidR="00D54EE0" w:rsidRPr="00D54EE0">
        <w:t>Perspective", </w:t>
      </w:r>
      <w:hyperlink r:id="rId8" w:history="1">
        <w:r w:rsidR="00D54EE0" w:rsidRPr="00D54EE0">
          <w:t>Management Research</w:t>
        </w:r>
      </w:hyperlink>
      <w:r w:rsidR="00D54EE0">
        <w:t xml:space="preserve">, Vol. 1 No. 2, pp. 133    </w:t>
      </w:r>
      <w:r w:rsidR="00D54EE0" w:rsidRPr="00D54EE0">
        <w:t>144. </w:t>
      </w:r>
      <w:hyperlink r:id="rId9" w:tooltip="DOI: https://doi.org/10.1108/15365430380000522" w:history="1">
        <w:r w:rsidR="00D54EE0" w:rsidRPr="00D54EE0">
          <w:t>https://doi.org/10.1108/15365430380000522</w:t>
        </w:r>
      </w:hyperlink>
    </w:p>
    <w:p w:rsidR="00D54EE0" w:rsidRDefault="00D54EE0" w:rsidP="000858FF">
      <w:pPr>
        <w:spacing w:line="480" w:lineRule="auto"/>
      </w:pPr>
      <w:r w:rsidRPr="00D54EE0">
        <w:t xml:space="preserve">marketrealist.com. 2016. What Was </w:t>
      </w:r>
      <w:proofErr w:type="spellStart"/>
      <w:r w:rsidRPr="00D54EE0">
        <w:t>SoftBank’s</w:t>
      </w:r>
      <w:proofErr w:type="spellEnd"/>
      <w:r w:rsidRPr="00D54EE0">
        <w:t xml:space="preserve"> Motivation to Buy ARM?. [ONLINE] Available at: </w:t>
      </w:r>
      <w:hyperlink r:id="rId10" w:history="1">
        <w:r w:rsidRPr="00D54EE0">
          <w:t>https://marketrealist.com/2016/07/softbanks-strategy-behind-arms-acquisition/</w:t>
        </w:r>
      </w:hyperlink>
      <w:r w:rsidRPr="00D54EE0">
        <w:t>. [Accessed 9 April 2020].</w:t>
      </w:r>
    </w:p>
    <w:p w:rsidR="00D54EE0" w:rsidRDefault="00D54EE0" w:rsidP="000858FF">
      <w:pPr>
        <w:spacing w:line="480" w:lineRule="auto"/>
      </w:pPr>
      <w:r>
        <w:t>Mitsuru K</w:t>
      </w:r>
      <w:r w:rsidRPr="00D54EE0">
        <w:t>, 2019. "</w:t>
      </w:r>
      <w:hyperlink r:id="rId11" w:history="1">
        <w:r w:rsidRPr="00D54EE0">
          <w:t xml:space="preserve">New Business Model Innovation in the Mobile Telecommunication Industry — A Case Study of </w:t>
        </w:r>
        <w:proofErr w:type="spellStart"/>
        <w:r w:rsidRPr="00D54EE0">
          <w:t>SoftBank</w:t>
        </w:r>
        <w:proofErr w:type="spellEnd"/>
      </w:hyperlink>
      <w:r w:rsidRPr="00D54EE0">
        <w:t>," </w:t>
      </w:r>
      <w:hyperlink r:id="rId12" w:history="1">
        <w:r w:rsidRPr="00D54EE0">
          <w:t>World Scientific Book Chapters</w:t>
        </w:r>
      </w:hyperlink>
      <w:r w:rsidRPr="00D54EE0">
        <w:t>, in:</w:t>
      </w:r>
      <w:hyperlink r:id="rId13" w:history="1">
        <w:r w:rsidRPr="00D54EE0">
          <w:t> Developing Holistic Strategic Management in the Advanced ICT Era</w:t>
        </w:r>
      </w:hyperlink>
      <w:r w:rsidRPr="00D54EE0">
        <w:t xml:space="preserve">, chapter 7, pages 275-325, World Scientific Publishing Co. </w:t>
      </w:r>
      <w:proofErr w:type="spellStart"/>
      <w:r w:rsidRPr="00D54EE0">
        <w:t>Pte.</w:t>
      </w:r>
      <w:proofErr w:type="spellEnd"/>
      <w:r w:rsidRPr="00D54EE0">
        <w:t xml:space="preserve"> Ltd..</w:t>
      </w:r>
    </w:p>
    <w:p w:rsidR="00A9164F" w:rsidRDefault="00A9164F" w:rsidP="000858FF">
      <w:pPr>
        <w:spacing w:line="480" w:lineRule="auto"/>
      </w:pPr>
      <w:r>
        <w:t xml:space="preserve">Cheng, S. S., &amp; Seeger, M. W. (2012). Cultural Differences and Communication Issues in International Mergers and Acquisitions: A Case Study of </w:t>
      </w:r>
      <w:proofErr w:type="spellStart"/>
      <w:r>
        <w:t>BenQ</w:t>
      </w:r>
      <w:proofErr w:type="spellEnd"/>
      <w:r>
        <w:t xml:space="preserve"> Debacle. International Journal of Business and Social Science, 3(3), 116–127</w:t>
      </w:r>
    </w:p>
    <w:p w:rsidR="0082612C" w:rsidRDefault="0082612C" w:rsidP="000858FF">
      <w:pPr>
        <w:spacing w:line="480" w:lineRule="auto"/>
      </w:pPr>
      <w:proofErr w:type="spellStart"/>
      <w:r w:rsidRPr="0082612C">
        <w:t>Spector</w:t>
      </w:r>
      <w:proofErr w:type="spellEnd"/>
      <w:r w:rsidRPr="0082612C">
        <w:t>,  B.  (2013)  Implementing  Organizational  Change:  Theory  into  Practice.  3rd  ed.  Upper  Saddle River, New Jersey: Pearson, p.75-99.</w:t>
      </w:r>
    </w:p>
    <w:p w:rsidR="002B4E22" w:rsidRDefault="002B4E22" w:rsidP="000858FF">
      <w:pPr>
        <w:spacing w:line="480" w:lineRule="auto"/>
      </w:pPr>
    </w:p>
    <w:p w:rsidR="002B4E22" w:rsidRDefault="002B4E22" w:rsidP="000858FF">
      <w:pPr>
        <w:spacing w:line="480" w:lineRule="auto"/>
      </w:pPr>
    </w:p>
    <w:p w:rsidR="00190847" w:rsidRDefault="00190847" w:rsidP="000858FF">
      <w:pPr>
        <w:spacing w:line="480" w:lineRule="auto"/>
      </w:pPr>
    </w:p>
    <w:p w:rsidR="00190847" w:rsidRDefault="00190847" w:rsidP="000858FF">
      <w:pPr>
        <w:spacing w:line="480" w:lineRule="auto"/>
      </w:pPr>
    </w:p>
    <w:p w:rsidR="00190847" w:rsidRDefault="00190847" w:rsidP="000858FF">
      <w:pPr>
        <w:spacing w:line="480" w:lineRule="auto"/>
      </w:pPr>
    </w:p>
    <w:p w:rsidR="00190847" w:rsidRDefault="00190847" w:rsidP="000858FF">
      <w:pPr>
        <w:spacing w:line="480" w:lineRule="auto"/>
      </w:pPr>
    </w:p>
    <w:p w:rsidR="002B4E22" w:rsidRDefault="002B4E22" w:rsidP="000858FF">
      <w:pPr>
        <w:spacing w:line="480" w:lineRule="auto"/>
      </w:pPr>
    </w:p>
    <w:p w:rsidR="002B4E22" w:rsidRPr="00FE182D" w:rsidRDefault="00FE182D" w:rsidP="000858FF">
      <w:pPr>
        <w:spacing w:line="480" w:lineRule="auto"/>
        <w:rPr>
          <w:b/>
        </w:rPr>
      </w:pPr>
      <w:r w:rsidRPr="00FE182D">
        <w:rPr>
          <w:b/>
        </w:rPr>
        <w:t>Online Websites</w:t>
      </w:r>
    </w:p>
    <w:p w:rsidR="00FB0EDA" w:rsidRDefault="00FB0EDA" w:rsidP="000858FF">
      <w:pPr>
        <w:spacing w:line="480" w:lineRule="auto"/>
      </w:pPr>
      <w:r>
        <w:t xml:space="preserve">Warren, T. 2016 </w:t>
      </w:r>
      <w:r w:rsidRPr="00FB0EDA">
        <w:rPr>
          <w:i/>
        </w:rPr>
        <w:t>Softbank completes $31 billion acquisition of ARM</w:t>
      </w:r>
      <w:r w:rsidR="002B4E22">
        <w:rPr>
          <w:i/>
        </w:rPr>
        <w:t xml:space="preserve">, </w:t>
      </w:r>
      <w:r w:rsidR="002B4E22" w:rsidRPr="002B4E22">
        <w:t>The verge, viewed April 2020</w:t>
      </w:r>
      <w:r w:rsidR="002B4E22">
        <w:rPr>
          <w:i/>
        </w:rPr>
        <w:t xml:space="preserve"> &lt;</w:t>
      </w:r>
      <w:hyperlink r:id="rId14" w:history="1">
        <w:r w:rsidR="002B4E22">
          <w:rPr>
            <w:rStyle w:val="Hyperlink"/>
          </w:rPr>
          <w:t>https://www.theverge.com/2016/9/5/12798302/softbank-arm-acquisition-complete</w:t>
        </w:r>
      </w:hyperlink>
      <w:r w:rsidR="002B4E22">
        <w:t>&gt;</w:t>
      </w:r>
      <w:r w:rsidR="00FE182D">
        <w:t>.</w:t>
      </w:r>
    </w:p>
    <w:p w:rsidR="00FB0EDA" w:rsidRDefault="002B4E22" w:rsidP="000858FF">
      <w:pPr>
        <w:spacing w:line="480" w:lineRule="auto"/>
      </w:pPr>
      <w:proofErr w:type="spellStart"/>
      <w:r>
        <w:t>Critchon</w:t>
      </w:r>
      <w:proofErr w:type="spellEnd"/>
      <w:r>
        <w:t>, D. 2019</w:t>
      </w:r>
      <w:r w:rsidR="00FB0EDA">
        <w:t xml:space="preserve"> </w:t>
      </w:r>
      <w:r w:rsidR="00FB0EDA" w:rsidRPr="00FB0EDA">
        <w:rPr>
          <w:i/>
        </w:rPr>
        <w:t>ARM shows Softbank does tech PE the right way</w:t>
      </w:r>
      <w:r>
        <w:rPr>
          <w:i/>
        </w:rPr>
        <w:t>,</w:t>
      </w:r>
      <w:r>
        <w:t xml:space="preserve"> Tech Crunch, viewed April 2020 &lt;</w:t>
      </w:r>
      <w:hyperlink r:id="rId15" w:history="1">
        <w:r>
          <w:rPr>
            <w:rStyle w:val="Hyperlink"/>
          </w:rPr>
          <w:t>https://techcrunch.com/2019/06/12/arm-shows-softbank-does-tech-pe-the-right-way/</w:t>
        </w:r>
      </w:hyperlink>
      <w:r>
        <w:t>&gt;</w:t>
      </w:r>
      <w:r w:rsidR="00FE182D">
        <w:t>.</w:t>
      </w:r>
    </w:p>
    <w:p w:rsidR="00FB0EDA" w:rsidRDefault="002B4E22" w:rsidP="000858FF">
      <w:pPr>
        <w:spacing w:line="480" w:lineRule="auto"/>
      </w:pPr>
      <w:r>
        <w:t xml:space="preserve">Medeiros, J. 2019 </w:t>
      </w:r>
      <w:r w:rsidR="00FB0EDA">
        <w:t xml:space="preserve"> </w:t>
      </w:r>
      <w:r w:rsidR="00FB0EDA" w:rsidRPr="00FB0EDA">
        <w:rPr>
          <w:i/>
        </w:rPr>
        <w:t>How Softbank ate the worl</w:t>
      </w:r>
      <w:r w:rsidR="00FE30E6">
        <w:rPr>
          <w:i/>
        </w:rPr>
        <w:t>d</w:t>
      </w:r>
      <w:r w:rsidR="00FB0EDA">
        <w:t xml:space="preserve"> </w:t>
      </w:r>
      <w:r>
        <w:t>, Wired, viewed April 2020 &lt;</w:t>
      </w:r>
      <w:hyperlink r:id="rId16" w:history="1">
        <w:r>
          <w:rPr>
            <w:rStyle w:val="Hyperlink"/>
          </w:rPr>
          <w:t>https://www.wired.co.uk/article/softbank-vision-fund</w:t>
        </w:r>
      </w:hyperlink>
      <w:r>
        <w:t>&gt;</w:t>
      </w:r>
      <w:r w:rsidR="00FE182D">
        <w:t>.</w:t>
      </w:r>
    </w:p>
    <w:p w:rsidR="002B4E22" w:rsidRDefault="002B4E22" w:rsidP="000858FF">
      <w:pPr>
        <w:spacing w:line="480" w:lineRule="auto"/>
      </w:pPr>
      <w:proofErr w:type="spellStart"/>
      <w:r>
        <w:t>Aspan</w:t>
      </w:r>
      <w:proofErr w:type="spellEnd"/>
      <w:r>
        <w:t xml:space="preserve">, M. 2019 </w:t>
      </w:r>
      <w:r w:rsidRPr="002B4E22">
        <w:rPr>
          <w:i/>
        </w:rPr>
        <w:t>How Japan's Softbank and its $100 billion vision fund became the biggest start up story of 2018</w:t>
      </w:r>
      <w:r>
        <w:t>, INC, viewed April 2020 &lt;</w:t>
      </w:r>
      <w:r w:rsidRPr="002B4E22">
        <w:t xml:space="preserve"> </w:t>
      </w:r>
      <w:hyperlink r:id="rId17" w:history="1">
        <w:r>
          <w:rPr>
            <w:rStyle w:val="Hyperlink"/>
          </w:rPr>
          <w:t>https://www.inc.com/maria-aspan/softbank-2018-company-of-the-year-nominee.html</w:t>
        </w:r>
      </w:hyperlink>
      <w:r>
        <w:t>&gt;</w:t>
      </w:r>
      <w:r w:rsidR="00FE182D">
        <w:t>.</w:t>
      </w:r>
    </w:p>
    <w:p w:rsidR="002B4E22" w:rsidRDefault="002B4E22" w:rsidP="000858FF">
      <w:pPr>
        <w:spacing w:line="480" w:lineRule="auto"/>
      </w:pPr>
      <w:proofErr w:type="spellStart"/>
      <w:r>
        <w:t>Mathur</w:t>
      </w:r>
      <w:proofErr w:type="spellEnd"/>
      <w:r>
        <w:t xml:space="preserve">, N. 2016 </w:t>
      </w:r>
      <w:r w:rsidRPr="00FE30E6">
        <w:rPr>
          <w:i/>
        </w:rPr>
        <w:t>The story of ARM Holdings: From a barn to Softbank</w:t>
      </w:r>
      <w:r w:rsidR="00FE30E6" w:rsidRPr="00FE30E6">
        <w:rPr>
          <w:i/>
        </w:rPr>
        <w:t>,</w:t>
      </w:r>
      <w:r w:rsidR="00FE30E6">
        <w:t xml:space="preserve"> </w:t>
      </w:r>
      <w:proofErr w:type="spellStart"/>
      <w:r w:rsidR="00FE30E6">
        <w:t>Livemint</w:t>
      </w:r>
      <w:proofErr w:type="spellEnd"/>
      <w:r w:rsidR="00FE30E6">
        <w:t>, viewed March 2020 &lt;</w:t>
      </w:r>
      <w:hyperlink r:id="rId18" w:history="1">
        <w:r w:rsidR="00FE30E6">
          <w:rPr>
            <w:rStyle w:val="Hyperlink"/>
          </w:rPr>
          <w:t>https://www.livemint.com/Industry/z4vtbNyYaRvuXpkjhDoXgM/The-story-of-ARM-Holdings-From-a-barn-to-Softbank.html</w:t>
        </w:r>
      </w:hyperlink>
      <w:r w:rsidR="00FE30E6">
        <w:t>&gt;</w:t>
      </w:r>
      <w:r w:rsidR="00FE182D">
        <w:t>.</w:t>
      </w:r>
    </w:p>
    <w:p w:rsidR="002B4E22" w:rsidRDefault="00FE30E6" w:rsidP="000858FF">
      <w:pPr>
        <w:spacing w:line="480" w:lineRule="auto"/>
      </w:pPr>
      <w:proofErr w:type="spellStart"/>
      <w:r>
        <w:t>Sirkin</w:t>
      </w:r>
      <w:proofErr w:type="spellEnd"/>
      <w:r>
        <w:t xml:space="preserve">, H.L., Keenan, P., Jackson,  A. 2005 </w:t>
      </w:r>
      <w:r w:rsidRPr="00FE30E6">
        <w:rPr>
          <w:i/>
        </w:rPr>
        <w:t>The hard side of change management</w:t>
      </w:r>
      <w:r>
        <w:t>, Harvard Business Review, viewed Mach 2020 &lt;</w:t>
      </w:r>
      <w:hyperlink r:id="rId19" w:history="1">
        <w:r>
          <w:rPr>
            <w:rStyle w:val="Hyperlink"/>
          </w:rPr>
          <w:t>https://hbr.org/2005/10/the-hard-side-of-change-management</w:t>
        </w:r>
      </w:hyperlink>
      <w:r>
        <w:t>&gt;</w:t>
      </w:r>
      <w:r w:rsidR="00FE182D">
        <w:t>.</w:t>
      </w:r>
    </w:p>
    <w:p w:rsidR="00FE30E6" w:rsidRDefault="00FE30E6" w:rsidP="000858FF">
      <w:pPr>
        <w:spacing w:line="480" w:lineRule="auto"/>
      </w:pPr>
      <w:r>
        <w:lastRenderedPageBreak/>
        <w:t xml:space="preserve">Jones, J., Aguirre, D., </w:t>
      </w:r>
      <w:proofErr w:type="spellStart"/>
      <w:r>
        <w:t>Calderone</w:t>
      </w:r>
      <w:proofErr w:type="spellEnd"/>
      <w:r>
        <w:t xml:space="preserve">, M. 2004 </w:t>
      </w:r>
      <w:r w:rsidRPr="00FE30E6">
        <w:rPr>
          <w:i/>
        </w:rPr>
        <w:t>10 Principles of change management,</w:t>
      </w:r>
      <w:r>
        <w:t xml:space="preserve"> </w:t>
      </w:r>
      <w:proofErr w:type="spellStart"/>
      <w:r>
        <w:t>Strategy+Business</w:t>
      </w:r>
      <w:proofErr w:type="spellEnd"/>
      <w:r>
        <w:t>, viewed March 2020 &lt;</w:t>
      </w:r>
      <w:hyperlink r:id="rId20" w:history="1">
        <w:r>
          <w:rPr>
            <w:rStyle w:val="Hyperlink"/>
          </w:rPr>
          <w:t>https://www.strategy-business.com/article/rr00006?gko=dab72</w:t>
        </w:r>
      </w:hyperlink>
      <w:r>
        <w:t>&gt;</w:t>
      </w:r>
      <w:r w:rsidR="00FE182D">
        <w:t>.</w:t>
      </w:r>
    </w:p>
    <w:p w:rsidR="00FE30E6" w:rsidRDefault="00FE30E6" w:rsidP="000858FF">
      <w:pPr>
        <w:spacing w:line="480" w:lineRule="auto"/>
      </w:pPr>
      <w:proofErr w:type="spellStart"/>
      <w:r>
        <w:t>Umbeck</w:t>
      </w:r>
      <w:proofErr w:type="spellEnd"/>
      <w:r>
        <w:t xml:space="preserve">, T., </w:t>
      </w:r>
      <w:proofErr w:type="spellStart"/>
      <w:r>
        <w:t>Bron</w:t>
      </w:r>
      <w:proofErr w:type="spellEnd"/>
      <w:r>
        <w:t xml:space="preserve"> A. 2017 </w:t>
      </w:r>
      <w:r w:rsidRPr="00FE182D">
        <w:rPr>
          <w:i/>
        </w:rPr>
        <w:t>Change management in merger integration</w:t>
      </w:r>
      <w:r>
        <w:t>, Bain and Company, viewed March 2020 &lt;</w:t>
      </w:r>
      <w:hyperlink r:id="rId21" w:history="1">
        <w:r>
          <w:rPr>
            <w:rStyle w:val="Hyperlink"/>
          </w:rPr>
          <w:t>https://www.bain.com/insights/change-management-in-merger-integration/</w:t>
        </w:r>
      </w:hyperlink>
      <w:r>
        <w:t>&gt;</w:t>
      </w:r>
      <w:r w:rsidR="00FE182D">
        <w:t>.</w:t>
      </w:r>
    </w:p>
    <w:p w:rsidR="00FE30E6" w:rsidRDefault="00FE182D" w:rsidP="000858FF">
      <w:pPr>
        <w:spacing w:line="480" w:lineRule="auto"/>
      </w:pPr>
      <w:r>
        <w:t xml:space="preserve">Lawrence, R.P. 1969 </w:t>
      </w:r>
      <w:r w:rsidRPr="00FE182D">
        <w:rPr>
          <w:i/>
        </w:rPr>
        <w:t>How to deal with resistance to change</w:t>
      </w:r>
      <w:r>
        <w:t>, Harvard Business Review, viewed February 2020 &lt;</w:t>
      </w:r>
      <w:hyperlink r:id="rId22" w:history="1">
        <w:r>
          <w:rPr>
            <w:rStyle w:val="Hyperlink"/>
          </w:rPr>
          <w:t>https://hbr.org/1969/01/how-to-deal-with-resistance-to-change</w:t>
        </w:r>
      </w:hyperlink>
      <w:r>
        <w:t>&gt;.</w:t>
      </w:r>
    </w:p>
    <w:p w:rsidR="0025711D" w:rsidRDefault="0025711D" w:rsidP="000858FF">
      <w:pPr>
        <w:spacing w:line="480" w:lineRule="auto"/>
      </w:pPr>
      <w:r>
        <w:t xml:space="preserve">Speed, R. </w:t>
      </w:r>
      <w:r w:rsidR="00190847">
        <w:t xml:space="preserve">2018 </w:t>
      </w:r>
      <w:r w:rsidR="00190847" w:rsidRPr="00190847">
        <w:rPr>
          <w:i/>
        </w:rPr>
        <w:t>Softbank sells off more than half of Arm China for a bargain of $775.2m</w:t>
      </w:r>
      <w:r w:rsidR="00190847">
        <w:t>, The Register, viewed February 2020 &lt;</w:t>
      </w:r>
      <w:hyperlink r:id="rId23" w:history="1">
        <w:r w:rsidR="00190847">
          <w:rPr>
            <w:rStyle w:val="Hyperlink"/>
          </w:rPr>
          <w:t>https://www.theregister.co.uk/2018/06/06/softbank_offloads_51_per_cent_of_arm_china_for_a_bargain_7752m/</w:t>
        </w:r>
      </w:hyperlink>
      <w:r w:rsidR="00190847">
        <w:t>&gt;.</w:t>
      </w:r>
    </w:p>
    <w:p w:rsidR="00FE182D" w:rsidRPr="00FE182D" w:rsidRDefault="00FE182D" w:rsidP="000858FF">
      <w:pPr>
        <w:spacing w:line="480" w:lineRule="auto"/>
        <w:rPr>
          <w:b/>
        </w:rPr>
      </w:pPr>
      <w:r w:rsidRPr="00FE182D">
        <w:rPr>
          <w:b/>
        </w:rPr>
        <w:t>Online Articles</w:t>
      </w:r>
    </w:p>
    <w:p w:rsidR="00FE182D" w:rsidRDefault="00FE182D" w:rsidP="000858FF">
      <w:pPr>
        <w:spacing w:line="480" w:lineRule="auto"/>
      </w:pPr>
      <w:r>
        <w:t xml:space="preserve">Das, A., </w:t>
      </w:r>
      <w:proofErr w:type="spellStart"/>
      <w:r>
        <w:t>Kapil</w:t>
      </w:r>
      <w:proofErr w:type="spellEnd"/>
      <w:r>
        <w:t xml:space="preserve">, S. (2012) </w:t>
      </w:r>
      <w:r w:rsidRPr="00AC6B15">
        <w:rPr>
          <w:i/>
        </w:rPr>
        <w:t>'Explaining M&amp;A performance: a review of empirical research'</w:t>
      </w:r>
      <w:r>
        <w:t xml:space="preserve"> India:</w:t>
      </w:r>
      <w:r w:rsidR="00AC6B15">
        <w:t xml:space="preserve"> Emerald Group Publishing Limited. Available from: Journal of Strategy and Management [assessed April 2020].</w:t>
      </w:r>
    </w:p>
    <w:p w:rsidR="00AC6B15" w:rsidRDefault="00AC6B15" w:rsidP="000858FF">
      <w:pPr>
        <w:spacing w:line="480" w:lineRule="auto"/>
      </w:pPr>
      <w:r>
        <w:t xml:space="preserve">Tariq, M.U., </w:t>
      </w:r>
      <w:proofErr w:type="spellStart"/>
      <w:r>
        <w:t>Usman</w:t>
      </w:r>
      <w:proofErr w:type="spellEnd"/>
      <w:r>
        <w:t xml:space="preserve">, N. (2015) </w:t>
      </w:r>
      <w:r w:rsidRPr="00AC6B15">
        <w:rPr>
          <w:i/>
        </w:rPr>
        <w:t>'Managing organizational change and development'</w:t>
      </w:r>
      <w:r>
        <w:t xml:space="preserve">  Available from: </w:t>
      </w:r>
      <w:proofErr w:type="spellStart"/>
      <w:r>
        <w:t>Durreesamin</w:t>
      </w:r>
      <w:proofErr w:type="spellEnd"/>
      <w:r>
        <w:t xml:space="preserve"> Journal [assessed April 2020].</w:t>
      </w:r>
    </w:p>
    <w:p w:rsidR="00AC6B15" w:rsidRDefault="00AC6B15" w:rsidP="000858FF">
      <w:pPr>
        <w:spacing w:line="480" w:lineRule="auto"/>
      </w:pPr>
      <w:proofErr w:type="spellStart"/>
      <w:r>
        <w:t>Hussain</w:t>
      </w:r>
      <w:proofErr w:type="spellEnd"/>
      <w:r>
        <w:t xml:space="preserve">, </w:t>
      </w:r>
      <w:proofErr w:type="spellStart"/>
      <w:r>
        <w:t>S.T.,Lei</w:t>
      </w:r>
      <w:proofErr w:type="spellEnd"/>
      <w:r>
        <w:t xml:space="preserve">, S., </w:t>
      </w:r>
      <w:proofErr w:type="spellStart"/>
      <w:r>
        <w:t>Akram</w:t>
      </w:r>
      <w:proofErr w:type="spellEnd"/>
      <w:r>
        <w:t xml:space="preserve">, T., </w:t>
      </w:r>
      <w:proofErr w:type="spellStart"/>
      <w:r>
        <w:t>Haider</w:t>
      </w:r>
      <w:proofErr w:type="spellEnd"/>
      <w:r>
        <w:t xml:space="preserve">, M.J., </w:t>
      </w:r>
      <w:proofErr w:type="spellStart"/>
      <w:r>
        <w:t>Hussain</w:t>
      </w:r>
      <w:proofErr w:type="spellEnd"/>
      <w:r>
        <w:t xml:space="preserve">, S.H., Ali, M. (2018) </w:t>
      </w:r>
      <w:r w:rsidRPr="00037D11">
        <w:rPr>
          <w:i/>
        </w:rPr>
        <w:t xml:space="preserve">'Kurt </w:t>
      </w:r>
      <w:proofErr w:type="spellStart"/>
      <w:r w:rsidRPr="00037D11">
        <w:rPr>
          <w:i/>
        </w:rPr>
        <w:t>Lewin's</w:t>
      </w:r>
      <w:proofErr w:type="spellEnd"/>
      <w:r w:rsidRPr="00037D11">
        <w:rPr>
          <w:i/>
        </w:rPr>
        <w:t xml:space="preserve"> change model: A critical review of the role of leadership and employee involvement in organizational change'</w:t>
      </w:r>
      <w:r>
        <w:t xml:space="preserve"> </w:t>
      </w:r>
      <w:r w:rsidR="00037D11">
        <w:t xml:space="preserve">Available from: Journal of Innovation and Knowledge [assessed April 2020].        </w:t>
      </w:r>
    </w:p>
    <w:p w:rsidR="00037D11" w:rsidRDefault="00037D11" w:rsidP="000858FF">
      <w:pPr>
        <w:spacing w:line="480" w:lineRule="auto"/>
      </w:pPr>
      <w:r>
        <w:t xml:space="preserve">Karp, T., </w:t>
      </w:r>
      <w:proofErr w:type="spellStart"/>
      <w:r>
        <w:t>Helgo</w:t>
      </w:r>
      <w:proofErr w:type="spellEnd"/>
      <w:r>
        <w:t xml:space="preserve">, T.I.T. (2008) </w:t>
      </w:r>
      <w:r w:rsidRPr="00037D11">
        <w:rPr>
          <w:i/>
        </w:rPr>
        <w:t>'From change management to change leadership: embracing chaotic change in public service organizations'</w:t>
      </w:r>
      <w:r>
        <w:t xml:space="preserve"> Norway: </w:t>
      </w:r>
      <w:proofErr w:type="spellStart"/>
      <w:r>
        <w:t>Routledge</w:t>
      </w:r>
      <w:proofErr w:type="spellEnd"/>
      <w:r>
        <w:t xml:space="preserve">. Available from: </w:t>
      </w:r>
      <w:r w:rsidR="00D41EFA">
        <w:t>Journal of C</w:t>
      </w:r>
      <w:r>
        <w:t>hange</w:t>
      </w:r>
      <w:r w:rsidR="00D41EFA">
        <w:t xml:space="preserve"> M</w:t>
      </w:r>
      <w:r>
        <w:t>anagement [assessed April 2020].</w:t>
      </w:r>
    </w:p>
    <w:p w:rsidR="00D41EFA" w:rsidRDefault="00D41EFA" w:rsidP="000858FF">
      <w:pPr>
        <w:spacing w:line="480" w:lineRule="auto"/>
      </w:pPr>
      <w:proofErr w:type="spellStart"/>
      <w:r>
        <w:lastRenderedPageBreak/>
        <w:t>Malek</w:t>
      </w:r>
      <w:proofErr w:type="spellEnd"/>
      <w:r>
        <w:t xml:space="preserve">, R., </w:t>
      </w:r>
      <w:proofErr w:type="spellStart"/>
      <w:r>
        <w:t>Yazdanifard</w:t>
      </w:r>
      <w:proofErr w:type="spellEnd"/>
      <w:r>
        <w:t xml:space="preserve">, R. (2012) </w:t>
      </w:r>
      <w:r w:rsidRPr="00D41EFA">
        <w:rPr>
          <w:i/>
        </w:rPr>
        <w:t>'Communication as a crucial lever in change management'</w:t>
      </w:r>
      <w:r>
        <w:t xml:space="preserve"> Malaysia: IRACT Available from: International Journal of Research in Management and Technology [assessed April 2020].</w:t>
      </w:r>
    </w:p>
    <w:p w:rsidR="00D41EFA" w:rsidRDefault="00D41EFA" w:rsidP="000858FF">
      <w:pPr>
        <w:spacing w:line="480" w:lineRule="auto"/>
      </w:pPr>
      <w:proofErr w:type="spellStart"/>
      <w:r>
        <w:t>Shliefer</w:t>
      </w:r>
      <w:proofErr w:type="spellEnd"/>
      <w:r>
        <w:t xml:space="preserve">, A., </w:t>
      </w:r>
      <w:proofErr w:type="spellStart"/>
      <w:r>
        <w:t>Vishny</w:t>
      </w:r>
      <w:proofErr w:type="spellEnd"/>
      <w:r>
        <w:t xml:space="preserve">, R.W. (1988) </w:t>
      </w:r>
      <w:r w:rsidRPr="00D41EFA">
        <w:rPr>
          <w:i/>
        </w:rPr>
        <w:t>'Value maximization and the acquisition process'</w:t>
      </w:r>
      <w:r>
        <w:t xml:space="preserve"> Available from: Journal of Economic Perspectives [assessed April 2020].</w:t>
      </w:r>
    </w:p>
    <w:p w:rsidR="0025711D" w:rsidRDefault="00D41EFA" w:rsidP="000858FF">
      <w:pPr>
        <w:spacing w:line="480" w:lineRule="auto"/>
      </w:pPr>
      <w:r>
        <w:t xml:space="preserve">Rashid, A., </w:t>
      </w:r>
      <w:proofErr w:type="spellStart"/>
      <w:r w:rsidR="0025711D">
        <w:t>Naeem</w:t>
      </w:r>
      <w:proofErr w:type="spellEnd"/>
      <w:r w:rsidR="0025711D">
        <w:t xml:space="preserve">, N. (2016) </w:t>
      </w:r>
      <w:r w:rsidR="0025711D" w:rsidRPr="0025711D">
        <w:rPr>
          <w:i/>
        </w:rPr>
        <w:t>'Effects of mergers on corporate performance: An empirical  evaluation using OLS and the empirical Bayesian method'</w:t>
      </w:r>
      <w:r w:rsidR="0025711D">
        <w:t xml:space="preserve">  Available from: </w:t>
      </w:r>
      <w:proofErr w:type="spellStart"/>
      <w:r w:rsidR="0025711D">
        <w:t>Borsa</w:t>
      </w:r>
      <w:proofErr w:type="spellEnd"/>
      <w:r w:rsidR="0025711D">
        <w:t xml:space="preserve"> Istanbul Review [assessed April 2020].</w:t>
      </w:r>
    </w:p>
    <w:p w:rsidR="00190847" w:rsidRDefault="00190847" w:rsidP="00190847">
      <w:pPr>
        <w:spacing w:line="480" w:lineRule="auto"/>
      </w:pPr>
      <w:r>
        <w:t xml:space="preserve">Liu, Y., Oberg, C., </w:t>
      </w:r>
      <w:proofErr w:type="spellStart"/>
      <w:r>
        <w:t>Tarba</w:t>
      </w:r>
      <w:proofErr w:type="spellEnd"/>
      <w:r>
        <w:t xml:space="preserve">, S.Y., Xing, Y. (2017) </w:t>
      </w:r>
      <w:r w:rsidRPr="00190847">
        <w:rPr>
          <w:i/>
        </w:rPr>
        <w:t>'Brand management in mergers and acquisitions emerging markets multinationals venturing into advanced economies'</w:t>
      </w:r>
      <w:r>
        <w:t xml:space="preserve"> UK: Emerald Group Publishing Limited. Available from: International Marketing Review [assessed April 2020].</w:t>
      </w:r>
    </w:p>
    <w:p w:rsidR="00AB2A7D" w:rsidRDefault="00190847" w:rsidP="00AB2A7D">
      <w:pPr>
        <w:spacing w:line="480" w:lineRule="auto"/>
      </w:pPr>
      <w:r>
        <w:t xml:space="preserve">Marks, M.L., </w:t>
      </w:r>
      <w:proofErr w:type="spellStart"/>
      <w:r>
        <w:t>Mirvis</w:t>
      </w:r>
      <w:proofErr w:type="spellEnd"/>
      <w:r>
        <w:t xml:space="preserve">, P.H. (2000) 'Managing mergers, acquisitions, and alliances: Creating an effective transition structure' </w:t>
      </w:r>
      <w:r w:rsidR="00AB2A7D">
        <w:t>Available from: Organizational Dynamics [assessed April 2020].</w:t>
      </w:r>
    </w:p>
    <w:p w:rsidR="00AC6B15" w:rsidRDefault="00AB2A7D" w:rsidP="000858FF">
      <w:pPr>
        <w:spacing w:line="480" w:lineRule="auto"/>
      </w:pPr>
      <w:proofErr w:type="spellStart"/>
      <w:r>
        <w:t>Aristos</w:t>
      </w:r>
      <w:proofErr w:type="spellEnd"/>
      <w:r>
        <w:t xml:space="preserve">, D., </w:t>
      </w:r>
      <w:proofErr w:type="spellStart"/>
      <w:r>
        <w:t>Georgios</w:t>
      </w:r>
      <w:proofErr w:type="spellEnd"/>
      <w:r>
        <w:t xml:space="preserve">, S., </w:t>
      </w:r>
      <w:proofErr w:type="spellStart"/>
      <w:r>
        <w:t>Miltiadis</w:t>
      </w:r>
      <w:proofErr w:type="spellEnd"/>
      <w:r>
        <w:t xml:space="preserve">, C., </w:t>
      </w:r>
      <w:proofErr w:type="spellStart"/>
      <w:r>
        <w:t>Grigorrios</w:t>
      </w:r>
      <w:proofErr w:type="spellEnd"/>
      <w:r>
        <w:t xml:space="preserve">, K. (2018) </w:t>
      </w:r>
      <w:r w:rsidRPr="00AB2A7D">
        <w:rPr>
          <w:i/>
        </w:rPr>
        <w:t>'The impact of mergers and acquisitions on corporate culture and employees: The case of Aegean and Olympic air'</w:t>
      </w:r>
      <w:r>
        <w:t xml:space="preserve"> Available from: Academy of Strategic Management Journal [assessed April 2020].</w:t>
      </w:r>
    </w:p>
    <w:p w:rsidR="00FE182D" w:rsidRDefault="00FE182D" w:rsidP="000858FF">
      <w:pPr>
        <w:spacing w:line="480" w:lineRule="auto"/>
      </w:pPr>
    </w:p>
    <w:p w:rsidR="00FE30E6" w:rsidRDefault="00FE30E6" w:rsidP="000858FF">
      <w:pPr>
        <w:spacing w:line="480" w:lineRule="auto"/>
      </w:pPr>
    </w:p>
    <w:p w:rsidR="00190847" w:rsidRDefault="00190847" w:rsidP="000858FF">
      <w:pPr>
        <w:spacing w:line="480" w:lineRule="auto"/>
      </w:pPr>
    </w:p>
    <w:p w:rsidR="00190847" w:rsidRDefault="00190847" w:rsidP="000858FF">
      <w:pPr>
        <w:spacing w:line="480" w:lineRule="auto"/>
      </w:pPr>
    </w:p>
    <w:p w:rsidR="00190847" w:rsidRDefault="00190847" w:rsidP="000858FF">
      <w:pPr>
        <w:spacing w:line="480" w:lineRule="auto"/>
      </w:pPr>
    </w:p>
    <w:p w:rsidR="00190847" w:rsidRDefault="00190847" w:rsidP="000858FF">
      <w:pPr>
        <w:spacing w:line="480" w:lineRule="auto"/>
      </w:pPr>
      <w:proofErr w:type="spellStart"/>
      <w:r>
        <w:t>Motis</w:t>
      </w:r>
      <w:proofErr w:type="spellEnd"/>
      <w:r>
        <w:t>, J. (2007) 'Mergers and Acquisitions Motives'</w:t>
      </w:r>
    </w:p>
    <w:p w:rsidR="00FB0EDA" w:rsidRDefault="00FB0EDA" w:rsidP="000858FF">
      <w:pPr>
        <w:spacing w:line="480" w:lineRule="auto"/>
      </w:pPr>
    </w:p>
    <w:p w:rsidR="00BB5F10" w:rsidRDefault="00BB5F10" w:rsidP="000858FF">
      <w:pPr>
        <w:spacing w:line="480" w:lineRule="auto"/>
      </w:pPr>
    </w:p>
    <w:sectPr w:rsidR="00BB5F10" w:rsidSect="0097395B">
      <w:pgSz w:w="12240" w:h="15840"/>
      <w:pgMar w:top="1440" w:right="1440" w:bottom="1440" w:left="1440" w:header="720" w:footer="720" w:gutter="0"/>
      <w:cols w:space="720"/>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drawingGridHorizontalSpacing w:val="110"/>
  <w:displayHorizontalDrawingGridEvery w:val="2"/>
  <w:characterSpacingControl w:val="doNotCompress"/>
  <w:compat/>
  <w:rsids>
    <w:rsidRoot w:val="00B27987"/>
    <w:rsid w:val="00037D11"/>
    <w:rsid w:val="000858FF"/>
    <w:rsid w:val="000A0811"/>
    <w:rsid w:val="00100A98"/>
    <w:rsid w:val="00121B4D"/>
    <w:rsid w:val="00185908"/>
    <w:rsid w:val="00190847"/>
    <w:rsid w:val="001A6376"/>
    <w:rsid w:val="001A7940"/>
    <w:rsid w:val="001F68FA"/>
    <w:rsid w:val="0024790C"/>
    <w:rsid w:val="00255616"/>
    <w:rsid w:val="0025711D"/>
    <w:rsid w:val="002B4E22"/>
    <w:rsid w:val="002C2EB6"/>
    <w:rsid w:val="003150E6"/>
    <w:rsid w:val="004434B5"/>
    <w:rsid w:val="00457E1E"/>
    <w:rsid w:val="0048015A"/>
    <w:rsid w:val="00532871"/>
    <w:rsid w:val="005454EA"/>
    <w:rsid w:val="005738FD"/>
    <w:rsid w:val="005B7123"/>
    <w:rsid w:val="00673F74"/>
    <w:rsid w:val="006878EC"/>
    <w:rsid w:val="006C47DB"/>
    <w:rsid w:val="006E1E05"/>
    <w:rsid w:val="006F2663"/>
    <w:rsid w:val="0071157A"/>
    <w:rsid w:val="0079064D"/>
    <w:rsid w:val="007E258C"/>
    <w:rsid w:val="00810D20"/>
    <w:rsid w:val="00814104"/>
    <w:rsid w:val="0082612C"/>
    <w:rsid w:val="008A422F"/>
    <w:rsid w:val="008C1281"/>
    <w:rsid w:val="008E79F9"/>
    <w:rsid w:val="00945B06"/>
    <w:rsid w:val="00961256"/>
    <w:rsid w:val="0097395B"/>
    <w:rsid w:val="009A2EBD"/>
    <w:rsid w:val="009B41C6"/>
    <w:rsid w:val="009D109A"/>
    <w:rsid w:val="009D6B74"/>
    <w:rsid w:val="009F297F"/>
    <w:rsid w:val="00A9164F"/>
    <w:rsid w:val="00AB2A7D"/>
    <w:rsid w:val="00AC18D4"/>
    <w:rsid w:val="00AC6B15"/>
    <w:rsid w:val="00B01D37"/>
    <w:rsid w:val="00B02FC6"/>
    <w:rsid w:val="00B27987"/>
    <w:rsid w:val="00B7722A"/>
    <w:rsid w:val="00BB5F10"/>
    <w:rsid w:val="00C0078B"/>
    <w:rsid w:val="00C2310F"/>
    <w:rsid w:val="00CB4859"/>
    <w:rsid w:val="00CC201D"/>
    <w:rsid w:val="00CE5617"/>
    <w:rsid w:val="00D03502"/>
    <w:rsid w:val="00D41EFA"/>
    <w:rsid w:val="00D54EE0"/>
    <w:rsid w:val="00D72498"/>
    <w:rsid w:val="00D8437B"/>
    <w:rsid w:val="00DB160F"/>
    <w:rsid w:val="00DF319E"/>
    <w:rsid w:val="00DF55FA"/>
    <w:rsid w:val="00E2679A"/>
    <w:rsid w:val="00E817D8"/>
    <w:rsid w:val="00ED39E4"/>
    <w:rsid w:val="00F077E0"/>
    <w:rsid w:val="00F72A0A"/>
    <w:rsid w:val="00F76B77"/>
    <w:rsid w:val="00F820C3"/>
    <w:rsid w:val="00F870A1"/>
    <w:rsid w:val="00FB0EDA"/>
    <w:rsid w:val="00FD56BE"/>
    <w:rsid w:val="00FE182D"/>
    <w:rsid w:val="00FE30E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7987"/>
  </w:style>
  <w:style w:type="paragraph" w:styleId="Heading1">
    <w:name w:val="heading 1"/>
    <w:basedOn w:val="Normal"/>
    <w:next w:val="Normal"/>
    <w:link w:val="Heading1Char"/>
    <w:uiPriority w:val="9"/>
    <w:qFormat/>
    <w:rsid w:val="009739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739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4EE0"/>
    <w:rPr>
      <w:color w:val="0000FF"/>
      <w:u w:val="single"/>
    </w:rPr>
  </w:style>
  <w:style w:type="character" w:customStyle="1" w:styleId="Heading1Char">
    <w:name w:val="Heading 1 Char"/>
    <w:basedOn w:val="DefaultParagraphFont"/>
    <w:link w:val="Heading1"/>
    <w:uiPriority w:val="9"/>
    <w:rsid w:val="0097395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7395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97395B"/>
    <w:pPr>
      <w:outlineLvl w:val="9"/>
    </w:pPr>
  </w:style>
  <w:style w:type="paragraph" w:styleId="TOC1">
    <w:name w:val="toc 1"/>
    <w:basedOn w:val="Normal"/>
    <w:next w:val="Normal"/>
    <w:autoRedefine/>
    <w:uiPriority w:val="39"/>
    <w:unhideWhenUsed/>
    <w:rsid w:val="0097395B"/>
    <w:pPr>
      <w:spacing w:after="100"/>
    </w:pPr>
  </w:style>
  <w:style w:type="paragraph" w:styleId="TOC2">
    <w:name w:val="toc 2"/>
    <w:basedOn w:val="Normal"/>
    <w:next w:val="Normal"/>
    <w:autoRedefine/>
    <w:uiPriority w:val="39"/>
    <w:unhideWhenUsed/>
    <w:rsid w:val="0097395B"/>
    <w:pPr>
      <w:spacing w:after="100"/>
      <w:ind w:left="220"/>
    </w:pPr>
  </w:style>
  <w:style w:type="paragraph" w:styleId="BalloonText">
    <w:name w:val="Balloon Text"/>
    <w:basedOn w:val="Normal"/>
    <w:link w:val="BalloonTextChar"/>
    <w:uiPriority w:val="99"/>
    <w:semiHidden/>
    <w:unhideWhenUsed/>
    <w:rsid w:val="009739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395B"/>
    <w:rPr>
      <w:rFonts w:ascii="Tahoma" w:hAnsi="Tahoma" w:cs="Tahoma"/>
      <w:sz w:val="16"/>
      <w:szCs w:val="16"/>
    </w:rPr>
  </w:style>
  <w:style w:type="paragraph" w:styleId="NoSpacing">
    <w:name w:val="No Spacing"/>
    <w:link w:val="NoSpacingChar"/>
    <w:uiPriority w:val="1"/>
    <w:qFormat/>
    <w:rsid w:val="0097395B"/>
    <w:pPr>
      <w:spacing w:after="0" w:line="240" w:lineRule="auto"/>
    </w:pPr>
    <w:rPr>
      <w:rFonts w:eastAsiaTheme="minorEastAsia"/>
    </w:rPr>
  </w:style>
  <w:style w:type="character" w:customStyle="1" w:styleId="NoSpacingChar">
    <w:name w:val="No Spacing Char"/>
    <w:basedOn w:val="DefaultParagraphFont"/>
    <w:link w:val="NoSpacing"/>
    <w:uiPriority w:val="1"/>
    <w:rsid w:val="0097395B"/>
    <w:rPr>
      <w:rFonts w:eastAsiaTheme="minorEastAsia"/>
    </w:rPr>
  </w:style>
  <w:style w:type="paragraph" w:styleId="NormalWeb">
    <w:name w:val="Normal (Web)"/>
    <w:basedOn w:val="Normal"/>
    <w:uiPriority w:val="99"/>
    <w:unhideWhenUsed/>
    <w:rsid w:val="0097395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2038844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publication/issn/1536-5433" TargetMode="External"/><Relationship Id="rId13" Type="http://schemas.openxmlformats.org/officeDocument/2006/relationships/hyperlink" Target="https://ideas.repec.org/b/wsi/wsbook/q0218.html" TargetMode="External"/><Relationship Id="rId18" Type="http://schemas.openxmlformats.org/officeDocument/2006/relationships/hyperlink" Target="https://www.livemint.com/Industry/z4vtbNyYaRvuXpkjhDoXgM/The-story-of-ARM-Holdings-From-a-barn-to-Softbank.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bain.com/insights/change-management-in-merger-integration/" TargetMode="External"/><Relationship Id="rId7" Type="http://schemas.openxmlformats.org/officeDocument/2006/relationships/hyperlink" Target="https://www.emerald.com/insight/search?q=Vincenzo%20Pisano" TargetMode="External"/><Relationship Id="rId12" Type="http://schemas.openxmlformats.org/officeDocument/2006/relationships/hyperlink" Target="https://ideas.repec.org/s/wsi/wschap.html" TargetMode="External"/><Relationship Id="rId17" Type="http://schemas.openxmlformats.org/officeDocument/2006/relationships/hyperlink" Target="https://www.inc.com/maria-aspan/softbank-2018-company-of-the-year-nominee.html" TargetMode="External"/><Relationship Id="rId25"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www.wired.co.uk/article/softbank-vision-fund" TargetMode="External"/><Relationship Id="rId20" Type="http://schemas.openxmlformats.org/officeDocument/2006/relationships/hyperlink" Target="https://www.strategy-business.com/article/rr00006?gko=dab72" TargetMode="External"/><Relationship Id="rId1" Type="http://schemas.openxmlformats.org/officeDocument/2006/relationships/customXml" Target="../customXml/item1.xml"/><Relationship Id="rId6" Type="http://schemas.openxmlformats.org/officeDocument/2006/relationships/hyperlink" Target="https://www.emerald.com/insight/search?q=Michael%20A.%20Hitt" TargetMode="External"/><Relationship Id="rId11" Type="http://schemas.openxmlformats.org/officeDocument/2006/relationships/hyperlink" Target="https://ideas.repec.org/h/wsi/wschap/9781786347374_0007.html" TargetMode="External"/><Relationship Id="rId24" Type="http://schemas.openxmlformats.org/officeDocument/2006/relationships/fontTable" Target="fontTable.xml"/><Relationship Id="rId5" Type="http://schemas.openxmlformats.org/officeDocument/2006/relationships/hyperlink" Target="https://www.forbes.com/sites/roomykhan/2019/11/25/softbanks-highly-leveraged-vision-funda-house-of-cards/" TargetMode="External"/><Relationship Id="rId15" Type="http://schemas.openxmlformats.org/officeDocument/2006/relationships/hyperlink" Target="https://techcrunch.com/2019/06/12/arm-shows-softbank-does-tech-pe-the-right-way/" TargetMode="External"/><Relationship Id="rId23" Type="http://schemas.openxmlformats.org/officeDocument/2006/relationships/hyperlink" Target="https://www.theregister.co.uk/2018/06/06/softbank_offloads_51_per_cent_of_arm_china_for_a_bargain_7752m/" TargetMode="External"/><Relationship Id="rId10" Type="http://schemas.openxmlformats.org/officeDocument/2006/relationships/hyperlink" Target="https://marketrealist.com/2016/07/softbanks-strategy-behind-arms-acquisition/" TargetMode="External"/><Relationship Id="rId19" Type="http://schemas.openxmlformats.org/officeDocument/2006/relationships/hyperlink" Target="https://hbr.org/2005/10/the-hard-side-of-change-management" TargetMode="External"/><Relationship Id="rId4" Type="http://schemas.openxmlformats.org/officeDocument/2006/relationships/webSettings" Target="webSettings.xml"/><Relationship Id="rId9" Type="http://schemas.openxmlformats.org/officeDocument/2006/relationships/hyperlink" Target="https://doi.org/10.1108/15365430380000522" TargetMode="External"/><Relationship Id="rId14" Type="http://schemas.openxmlformats.org/officeDocument/2006/relationships/hyperlink" Target="https://www.theverge.com/2016/9/5/12798302/softbank-arm-acquisition-complete" TargetMode="External"/><Relationship Id="rId22" Type="http://schemas.openxmlformats.org/officeDocument/2006/relationships/hyperlink" Target="https://hbr.org/1969/01/how-to-deal-with-resistance-to-chang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2585A"/>
    <w:rsid w:val="0042585A"/>
    <w:rsid w:val="0049360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318B8B0DEA438DB79BB72F00E00617">
    <w:name w:val="D8318B8B0DEA438DB79BB72F00E00617"/>
    <w:rsid w:val="0042585A"/>
  </w:style>
  <w:style w:type="paragraph" w:customStyle="1" w:styleId="402FA11ABE864F7FA40D7E399A410B55">
    <w:name w:val="402FA11ABE864F7FA40D7E399A410B55"/>
    <w:rsid w:val="0042585A"/>
  </w:style>
  <w:style w:type="paragraph" w:customStyle="1" w:styleId="079EF1B8AC0A41C9AE4A5AD42BF883B5">
    <w:name w:val="079EF1B8AC0A41C9AE4A5AD42BF883B5"/>
    <w:rsid w:val="0042585A"/>
  </w:style>
  <w:style w:type="paragraph" w:customStyle="1" w:styleId="8C771C448DB7417DB2DCC91CA7367753">
    <w:name w:val="8C771C448DB7417DB2DCC91CA7367753"/>
    <w:rsid w:val="0042585A"/>
  </w:style>
  <w:style w:type="paragraph" w:customStyle="1" w:styleId="3AD6E5D70D704E429E67306C9065B0CA">
    <w:name w:val="3AD6E5D70D704E429E67306C9065B0CA"/>
    <w:rsid w:val="0042585A"/>
  </w:style>
  <w:style w:type="paragraph" w:customStyle="1" w:styleId="6454F6E8FCDC4465BB486653CEE62D49">
    <w:name w:val="6454F6E8FCDC4465BB486653CEE62D49"/>
    <w:rsid w:val="0042585A"/>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3683EE-FEEA-4382-B0F1-6919C5B0B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20376</TotalTime>
  <Pages>18</Pages>
  <Words>4932</Words>
  <Characters>28116</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32983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21</cp:revision>
  <dcterms:created xsi:type="dcterms:W3CDTF">2020-03-29T01:41:00Z</dcterms:created>
  <dcterms:modified xsi:type="dcterms:W3CDTF">2020-04-30T07:47:00Z</dcterms:modified>
</cp:coreProperties>
</file>