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13A9D" w14:textId="12CA1105" w:rsidR="00C9278F" w:rsidRPr="00C9278F" w:rsidRDefault="00C9278F">
      <w:pPr>
        <w:rPr>
          <w:rFonts w:ascii="Times New Roman" w:eastAsia="Cambria" w:hAnsi="Times New Roman" w:cs="Times New Roman"/>
          <w:sz w:val="28"/>
          <w:szCs w:val="28"/>
        </w:rPr>
      </w:pPr>
      <w:r w:rsidRPr="00C9278F">
        <w:rPr>
          <w:rFonts w:ascii="Times New Roman" w:eastAsia="Cambria" w:hAnsi="Times New Roman" w:cs="Times New Roman"/>
          <w:sz w:val="28"/>
          <w:szCs w:val="28"/>
        </w:rPr>
        <w:t>The purpose of this essay is to assess all the data that affects the formation of trusts. To complete this work, one must first have a basic understanding of what a trust is as well as the historical setting.</w:t>
      </w:r>
    </w:p>
    <w:p w14:paraId="29824435" w14:textId="5BE96210" w:rsidR="009173C7" w:rsidRDefault="00BA473B">
      <w:pPr>
        <w:rPr>
          <w:rFonts w:ascii="Times New Roman" w:hAnsi="Times New Roman" w:cs="Times New Roman"/>
          <w:color w:val="0B0C0C"/>
          <w:sz w:val="28"/>
          <w:szCs w:val="28"/>
          <w:shd w:val="clear" w:color="auto" w:fill="FFFFFF"/>
        </w:rPr>
      </w:pPr>
      <w:r>
        <w:rPr>
          <w:rFonts w:ascii="Times New Roman" w:hAnsi="Times New Roman" w:cs="Times New Roman"/>
          <w:sz w:val="28"/>
          <w:szCs w:val="28"/>
        </w:rPr>
        <w:t xml:space="preserve">According to </w:t>
      </w:r>
      <w:r w:rsidR="000F2EF8">
        <w:rPr>
          <w:rFonts w:ascii="Times New Roman" w:hAnsi="Times New Roman" w:cs="Times New Roman"/>
          <w:sz w:val="28"/>
          <w:szCs w:val="28"/>
        </w:rPr>
        <w:t xml:space="preserve">gov.uk </w:t>
      </w:r>
      <w:r w:rsidR="000F2EF8" w:rsidRPr="003C6B5E">
        <w:rPr>
          <w:rFonts w:ascii="Times New Roman" w:hAnsi="Times New Roman" w:cs="Times New Roman"/>
          <w:sz w:val="28"/>
          <w:szCs w:val="28"/>
        </w:rPr>
        <w:t>a</w:t>
      </w:r>
      <w:r w:rsidR="009173C7" w:rsidRPr="003C6B5E">
        <w:rPr>
          <w:rFonts w:ascii="Times New Roman" w:hAnsi="Times New Roman" w:cs="Times New Roman"/>
          <w:color w:val="0B0C0C"/>
          <w:sz w:val="28"/>
          <w:szCs w:val="28"/>
          <w:shd w:val="clear" w:color="auto" w:fill="FFFFFF"/>
        </w:rPr>
        <w:t xml:space="preserve"> trust is a tool for managing a person's assets, such as cash, investments, estate, or structures. There are </w:t>
      </w:r>
      <w:r w:rsidR="009A4CB4" w:rsidRPr="003C6B5E">
        <w:rPr>
          <w:rFonts w:ascii="Times New Roman" w:hAnsi="Times New Roman" w:cs="Times New Roman"/>
          <w:color w:val="0B0C0C"/>
          <w:sz w:val="28"/>
          <w:szCs w:val="28"/>
          <w:shd w:val="clear" w:color="auto" w:fill="FFFFFF"/>
        </w:rPr>
        <w:t>several types</w:t>
      </w:r>
      <w:r>
        <w:rPr>
          <w:rFonts w:ascii="Times New Roman" w:hAnsi="Times New Roman" w:cs="Times New Roman"/>
          <w:color w:val="0B0C0C"/>
          <w:sz w:val="28"/>
          <w:szCs w:val="28"/>
          <w:shd w:val="clear" w:color="auto" w:fill="FFFFFF"/>
        </w:rPr>
        <w:t xml:space="preserve"> of </w:t>
      </w:r>
      <w:r w:rsidR="00AB7F32">
        <w:rPr>
          <w:rFonts w:ascii="Times New Roman" w:hAnsi="Times New Roman" w:cs="Times New Roman"/>
          <w:color w:val="0B0C0C"/>
          <w:sz w:val="28"/>
          <w:szCs w:val="28"/>
          <w:shd w:val="clear" w:color="auto" w:fill="FFFFFF"/>
        </w:rPr>
        <w:t>trusts</w:t>
      </w:r>
      <w:r w:rsidR="009173C7" w:rsidRPr="003C6B5E">
        <w:rPr>
          <w:rFonts w:ascii="Times New Roman" w:hAnsi="Times New Roman" w:cs="Times New Roman"/>
          <w:color w:val="0B0C0C"/>
          <w:sz w:val="28"/>
          <w:szCs w:val="28"/>
          <w:shd w:val="clear" w:color="auto" w:fill="FFFFFF"/>
        </w:rPr>
        <w:t xml:space="preserve"> and each one is taxed differently. </w:t>
      </w:r>
      <w:r w:rsidR="00CA4F6E" w:rsidRPr="003C6B5E">
        <w:rPr>
          <w:rFonts w:ascii="Times New Roman" w:hAnsi="Times New Roman" w:cs="Times New Roman"/>
          <w:color w:val="0B0C0C"/>
          <w:sz w:val="28"/>
          <w:szCs w:val="28"/>
          <w:shd w:val="clear" w:color="auto" w:fill="FFFFFF"/>
        </w:rPr>
        <w:t>G</w:t>
      </w:r>
      <w:r w:rsidR="009173C7" w:rsidRPr="003C6B5E">
        <w:rPr>
          <w:rFonts w:ascii="Times New Roman" w:hAnsi="Times New Roman" w:cs="Times New Roman"/>
          <w:color w:val="0B0C0C"/>
          <w:sz w:val="28"/>
          <w:szCs w:val="28"/>
          <w:shd w:val="clear" w:color="auto" w:fill="FFFFFF"/>
        </w:rPr>
        <w:t>ov.uk goes on to advise that</w:t>
      </w:r>
      <w:r w:rsidR="00AB7F32">
        <w:rPr>
          <w:rFonts w:ascii="Times New Roman" w:hAnsi="Times New Roman" w:cs="Times New Roman"/>
          <w:color w:val="0B0C0C"/>
          <w:sz w:val="28"/>
          <w:szCs w:val="28"/>
          <w:shd w:val="clear" w:color="auto" w:fill="FFFFFF"/>
        </w:rPr>
        <w:t xml:space="preserve"> in a private trust </w:t>
      </w:r>
      <w:r w:rsidR="00396F9A">
        <w:rPr>
          <w:rFonts w:ascii="Times New Roman" w:hAnsi="Times New Roman" w:cs="Times New Roman"/>
          <w:color w:val="0B0C0C"/>
          <w:sz w:val="28"/>
          <w:szCs w:val="28"/>
          <w:shd w:val="clear" w:color="auto" w:fill="FFFFFF"/>
        </w:rPr>
        <w:t>there are</w:t>
      </w:r>
      <w:r w:rsidR="009173C7" w:rsidRPr="003C6B5E">
        <w:rPr>
          <w:rFonts w:ascii="Times New Roman" w:hAnsi="Times New Roman" w:cs="Times New Roman"/>
          <w:color w:val="0B0C0C"/>
          <w:sz w:val="28"/>
          <w:szCs w:val="28"/>
          <w:shd w:val="clear" w:color="auto" w:fill="FFFFFF"/>
        </w:rPr>
        <w:t xml:space="preserve"> three people</w:t>
      </w:r>
      <w:r w:rsidR="00396F9A">
        <w:rPr>
          <w:rFonts w:ascii="Times New Roman" w:hAnsi="Times New Roman" w:cs="Times New Roman"/>
          <w:color w:val="0B0C0C"/>
          <w:sz w:val="28"/>
          <w:szCs w:val="28"/>
          <w:shd w:val="clear" w:color="auto" w:fill="FFFFFF"/>
        </w:rPr>
        <w:t xml:space="preserve"> involved </w:t>
      </w:r>
      <w:r w:rsidR="009173C7" w:rsidRPr="003C6B5E">
        <w:rPr>
          <w:rFonts w:ascii="Times New Roman" w:hAnsi="Times New Roman" w:cs="Times New Roman"/>
          <w:color w:val="0B0C0C"/>
          <w:sz w:val="28"/>
          <w:szCs w:val="28"/>
          <w:shd w:val="clear" w:color="auto" w:fill="FFFFFF"/>
        </w:rPr>
        <w:t xml:space="preserve">a </w:t>
      </w:r>
      <w:r w:rsidR="00594226">
        <w:rPr>
          <w:rFonts w:ascii="Times New Roman" w:hAnsi="Times New Roman" w:cs="Times New Roman"/>
          <w:color w:val="0B0C0C"/>
          <w:sz w:val="28"/>
          <w:szCs w:val="28"/>
          <w:shd w:val="clear" w:color="auto" w:fill="FFFFFF"/>
        </w:rPr>
        <w:t xml:space="preserve">firstly a </w:t>
      </w:r>
      <w:r w:rsidR="009173C7" w:rsidRPr="003C6B5E">
        <w:rPr>
          <w:rFonts w:ascii="Times New Roman" w:hAnsi="Times New Roman" w:cs="Times New Roman"/>
          <w:color w:val="0B0C0C"/>
          <w:sz w:val="28"/>
          <w:szCs w:val="28"/>
          <w:shd w:val="clear" w:color="auto" w:fill="FFFFFF"/>
        </w:rPr>
        <w:t>settlor</w:t>
      </w:r>
      <w:r w:rsidR="00DA24E1">
        <w:rPr>
          <w:rFonts w:ascii="Times New Roman" w:hAnsi="Times New Roman" w:cs="Times New Roman"/>
          <w:color w:val="0B0C0C"/>
          <w:sz w:val="28"/>
          <w:szCs w:val="28"/>
          <w:shd w:val="clear" w:color="auto" w:fill="FFFFFF"/>
        </w:rPr>
        <w:t>,</w:t>
      </w:r>
      <w:r w:rsidR="009173C7" w:rsidRPr="003C6B5E">
        <w:rPr>
          <w:rFonts w:ascii="Times New Roman" w:hAnsi="Times New Roman" w:cs="Times New Roman"/>
          <w:color w:val="0B0C0C"/>
          <w:sz w:val="28"/>
          <w:szCs w:val="28"/>
          <w:shd w:val="clear" w:color="auto" w:fill="FFFFFF"/>
        </w:rPr>
        <w:t xml:space="preserve"> this is the person who puts things into </w:t>
      </w:r>
      <w:r w:rsidR="000F2EF8" w:rsidRPr="003C6B5E">
        <w:rPr>
          <w:rFonts w:ascii="Times New Roman" w:hAnsi="Times New Roman" w:cs="Times New Roman"/>
          <w:color w:val="0B0C0C"/>
          <w:sz w:val="28"/>
          <w:szCs w:val="28"/>
          <w:shd w:val="clear" w:color="auto" w:fill="FFFFFF"/>
        </w:rPr>
        <w:t>trust,</w:t>
      </w:r>
      <w:r w:rsidR="009173C7" w:rsidRPr="003C6B5E">
        <w:rPr>
          <w:rFonts w:ascii="Times New Roman" w:hAnsi="Times New Roman" w:cs="Times New Roman"/>
          <w:color w:val="0B0C0C"/>
          <w:sz w:val="28"/>
          <w:szCs w:val="28"/>
          <w:shd w:val="clear" w:color="auto" w:fill="FFFFFF"/>
        </w:rPr>
        <w:t xml:space="preserve"> a trustee the person who manages the trust and t</w:t>
      </w:r>
      <w:r w:rsidR="00594226">
        <w:rPr>
          <w:rFonts w:ascii="Times New Roman" w:hAnsi="Times New Roman" w:cs="Times New Roman"/>
          <w:color w:val="0B0C0C"/>
          <w:sz w:val="28"/>
          <w:szCs w:val="28"/>
          <w:shd w:val="clear" w:color="auto" w:fill="FFFFFF"/>
        </w:rPr>
        <w:t>he third is</w:t>
      </w:r>
      <w:r w:rsidR="009173C7" w:rsidRPr="003C6B5E">
        <w:rPr>
          <w:rFonts w:ascii="Times New Roman" w:hAnsi="Times New Roman" w:cs="Times New Roman"/>
          <w:color w:val="0B0C0C"/>
          <w:sz w:val="28"/>
          <w:szCs w:val="28"/>
          <w:shd w:val="clear" w:color="auto" w:fill="FFFFFF"/>
        </w:rPr>
        <w:t xml:space="preserve"> a beneficiary this is the person who will benefit from the </w:t>
      </w:r>
      <w:r w:rsidR="00605868" w:rsidRPr="003C6B5E">
        <w:rPr>
          <w:rFonts w:ascii="Times New Roman" w:hAnsi="Times New Roman" w:cs="Times New Roman"/>
          <w:color w:val="0B0C0C"/>
          <w:sz w:val="28"/>
          <w:szCs w:val="28"/>
          <w:shd w:val="clear" w:color="auto" w:fill="FFFFFF"/>
        </w:rPr>
        <w:t>trust</w:t>
      </w:r>
      <w:r w:rsidR="00605868">
        <w:rPr>
          <w:rFonts w:ascii="Times New Roman" w:hAnsi="Times New Roman" w:cs="Times New Roman"/>
          <w:color w:val="0B0C0C"/>
          <w:sz w:val="28"/>
          <w:szCs w:val="28"/>
          <w:shd w:val="clear" w:color="auto" w:fill="FFFFFF"/>
        </w:rPr>
        <w:t>.</w:t>
      </w:r>
      <w:r w:rsidR="00DA24E1">
        <w:rPr>
          <w:rFonts w:ascii="Times New Roman" w:hAnsi="Times New Roman" w:cs="Times New Roman"/>
          <w:color w:val="0B0C0C"/>
          <w:sz w:val="28"/>
          <w:szCs w:val="28"/>
          <w:shd w:val="clear" w:color="auto" w:fill="FFFFFF"/>
        </w:rPr>
        <w:t xml:space="preserve"> </w:t>
      </w:r>
      <w:r w:rsidR="00D30A57">
        <w:rPr>
          <w:rFonts w:ascii="Times New Roman" w:hAnsi="Times New Roman" w:cs="Times New Roman"/>
          <w:color w:val="0B0C0C"/>
          <w:sz w:val="28"/>
          <w:szCs w:val="28"/>
          <w:shd w:val="clear" w:color="auto" w:fill="FFFFFF"/>
        </w:rPr>
        <w:t>W</w:t>
      </w:r>
      <w:r w:rsidR="00DA24E1">
        <w:rPr>
          <w:rFonts w:ascii="Times New Roman" w:hAnsi="Times New Roman" w:cs="Times New Roman"/>
          <w:color w:val="0B0C0C"/>
          <w:sz w:val="28"/>
          <w:szCs w:val="28"/>
          <w:shd w:val="clear" w:color="auto" w:fill="FFFFFF"/>
        </w:rPr>
        <w:t>hen it comes to will trusts there is a testator</w:t>
      </w:r>
      <w:r w:rsidR="00B4599A">
        <w:rPr>
          <w:rFonts w:ascii="Times New Roman" w:hAnsi="Times New Roman" w:cs="Times New Roman"/>
          <w:color w:val="0B0C0C"/>
          <w:sz w:val="28"/>
          <w:szCs w:val="28"/>
          <w:shd w:val="clear" w:color="auto" w:fill="FFFFFF"/>
        </w:rPr>
        <w:t xml:space="preserve"> or </w:t>
      </w:r>
      <w:r w:rsidR="00956383">
        <w:rPr>
          <w:rFonts w:ascii="Times New Roman" w:hAnsi="Times New Roman" w:cs="Times New Roman"/>
          <w:color w:val="0B0C0C"/>
          <w:sz w:val="28"/>
          <w:szCs w:val="28"/>
          <w:shd w:val="clear" w:color="auto" w:fill="FFFFFF"/>
        </w:rPr>
        <w:t xml:space="preserve">testatrix. </w:t>
      </w:r>
    </w:p>
    <w:p w14:paraId="44501FFE" w14:textId="2A1F9280" w:rsidR="00086A3C" w:rsidRDefault="000733C3">
      <w:pPr>
        <w:rPr>
          <w:rFonts w:ascii="Times New Roman" w:hAnsi="Times New Roman" w:cs="Times New Roman"/>
          <w:color w:val="0B0C0C"/>
          <w:sz w:val="28"/>
          <w:szCs w:val="28"/>
          <w:shd w:val="clear" w:color="auto" w:fill="FFFFFF"/>
        </w:rPr>
      </w:pPr>
      <w:r>
        <w:rPr>
          <w:rFonts w:ascii="Times New Roman" w:hAnsi="Times New Roman" w:cs="Times New Roman"/>
          <w:color w:val="0B0C0C"/>
          <w:sz w:val="28"/>
          <w:szCs w:val="28"/>
          <w:shd w:val="clear" w:color="auto" w:fill="FFFFFF"/>
        </w:rPr>
        <w:t>L</w:t>
      </w:r>
      <w:r w:rsidR="00B91DE7" w:rsidRPr="00B91DE7">
        <w:rPr>
          <w:rFonts w:ascii="Times New Roman" w:hAnsi="Times New Roman" w:cs="Times New Roman"/>
          <w:color w:val="0B0C0C"/>
          <w:sz w:val="28"/>
          <w:szCs w:val="28"/>
          <w:shd w:val="clear" w:color="auto" w:fill="FFFFFF"/>
        </w:rPr>
        <w:t>excorp,1996</w:t>
      </w:r>
      <w:r w:rsidR="003C0DF5">
        <w:rPr>
          <w:rFonts w:ascii="Times New Roman" w:hAnsi="Times New Roman" w:cs="Times New Roman"/>
          <w:color w:val="0B0C0C"/>
          <w:sz w:val="28"/>
          <w:szCs w:val="28"/>
          <w:shd w:val="clear" w:color="auto" w:fill="FFFFFF"/>
        </w:rPr>
        <w:t xml:space="preserve"> said </w:t>
      </w:r>
      <w:r w:rsidR="000F2EF8" w:rsidRPr="00086A3C">
        <w:rPr>
          <w:rFonts w:ascii="Times New Roman" w:hAnsi="Times New Roman" w:cs="Times New Roman"/>
          <w:color w:val="0B0C0C"/>
          <w:sz w:val="28"/>
          <w:szCs w:val="28"/>
          <w:shd w:val="clear" w:color="auto" w:fill="FFFFFF"/>
        </w:rPr>
        <w:t>the</w:t>
      </w:r>
      <w:r w:rsidR="00086A3C" w:rsidRPr="00086A3C">
        <w:rPr>
          <w:rFonts w:ascii="Times New Roman" w:hAnsi="Times New Roman" w:cs="Times New Roman"/>
          <w:color w:val="0B0C0C"/>
          <w:sz w:val="28"/>
          <w:szCs w:val="28"/>
          <w:shd w:val="clear" w:color="auto" w:fill="FFFFFF"/>
        </w:rPr>
        <w:t xml:space="preserve"> first time period </w:t>
      </w:r>
      <w:r w:rsidR="000B4670">
        <w:rPr>
          <w:rFonts w:ascii="Times New Roman" w:hAnsi="Times New Roman" w:cs="Times New Roman"/>
          <w:color w:val="0B0C0C"/>
          <w:sz w:val="28"/>
          <w:szCs w:val="28"/>
          <w:shd w:val="clear" w:color="auto" w:fill="FFFFFF"/>
        </w:rPr>
        <w:t>for trusts come from</w:t>
      </w:r>
      <w:r w:rsidR="00086A3C" w:rsidRPr="00086A3C">
        <w:rPr>
          <w:rFonts w:ascii="Times New Roman" w:hAnsi="Times New Roman" w:cs="Times New Roman"/>
          <w:color w:val="0B0C0C"/>
          <w:sz w:val="28"/>
          <w:szCs w:val="28"/>
          <w:shd w:val="clear" w:color="auto" w:fill="FFFFFF"/>
        </w:rPr>
        <w:t xml:space="preserve"> the era </w:t>
      </w:r>
      <w:r w:rsidR="000B4670">
        <w:rPr>
          <w:rFonts w:ascii="Times New Roman" w:hAnsi="Times New Roman" w:cs="Times New Roman"/>
          <w:color w:val="0B0C0C"/>
          <w:sz w:val="28"/>
          <w:szCs w:val="28"/>
          <w:shd w:val="clear" w:color="auto" w:fill="FFFFFF"/>
        </w:rPr>
        <w:t>of</w:t>
      </w:r>
      <w:r w:rsidR="00086A3C" w:rsidRPr="00086A3C">
        <w:rPr>
          <w:rFonts w:ascii="Times New Roman" w:hAnsi="Times New Roman" w:cs="Times New Roman"/>
          <w:color w:val="0B0C0C"/>
          <w:sz w:val="28"/>
          <w:szCs w:val="28"/>
          <w:shd w:val="clear" w:color="auto" w:fill="FFFFFF"/>
        </w:rPr>
        <w:t xml:space="preserve"> the 11th to the 13th century, when English law allowed for the exercise of unique rights to the land known as "Uses." This practise began soon after the Norman Conquest. Even when the official owner violated his trust during this time, the courts did not in fact safeguard the beneficiary's rights.</w:t>
      </w:r>
      <w:r w:rsidR="00D273B3" w:rsidRPr="00D273B3">
        <w:t xml:space="preserve"> </w:t>
      </w:r>
      <w:r w:rsidR="00D273B3" w:rsidRPr="00D273B3">
        <w:rPr>
          <w:rFonts w:ascii="Times New Roman" w:hAnsi="Times New Roman" w:cs="Times New Roman"/>
          <w:color w:val="0B0C0C"/>
          <w:sz w:val="28"/>
          <w:szCs w:val="28"/>
          <w:shd w:val="clear" w:color="auto" w:fill="FFFFFF"/>
        </w:rPr>
        <w:t xml:space="preserve">Roman and Greek law already contained trusts </w:t>
      </w:r>
      <w:r w:rsidR="000F2EF8">
        <w:rPr>
          <w:rFonts w:ascii="Times New Roman" w:hAnsi="Times New Roman" w:cs="Times New Roman"/>
          <w:color w:val="0B0C0C"/>
          <w:sz w:val="28"/>
          <w:szCs w:val="28"/>
          <w:shd w:val="clear" w:color="auto" w:fill="FFFFFF"/>
        </w:rPr>
        <w:t>and the</w:t>
      </w:r>
      <w:r w:rsidR="00C92F31">
        <w:rPr>
          <w:rFonts w:ascii="Times New Roman" w:hAnsi="Times New Roman" w:cs="Times New Roman"/>
          <w:color w:val="0B0C0C"/>
          <w:sz w:val="28"/>
          <w:szCs w:val="28"/>
          <w:shd w:val="clear" w:color="auto" w:fill="FFFFFF"/>
        </w:rPr>
        <w:t xml:space="preserve"> roman</w:t>
      </w:r>
      <w:r w:rsidR="00FF4009">
        <w:rPr>
          <w:rFonts w:ascii="Times New Roman" w:hAnsi="Times New Roman" w:cs="Times New Roman"/>
          <w:color w:val="0B0C0C"/>
          <w:sz w:val="28"/>
          <w:szCs w:val="28"/>
          <w:shd w:val="clear" w:color="auto" w:fill="FFFFFF"/>
        </w:rPr>
        <w:t xml:space="preserve">s </w:t>
      </w:r>
      <w:r w:rsidR="00C92F31">
        <w:rPr>
          <w:rFonts w:ascii="Times New Roman" w:hAnsi="Times New Roman" w:cs="Times New Roman"/>
          <w:color w:val="0B0C0C"/>
          <w:sz w:val="28"/>
          <w:szCs w:val="28"/>
          <w:shd w:val="clear" w:color="auto" w:fill="FFFFFF"/>
        </w:rPr>
        <w:t xml:space="preserve">used </w:t>
      </w:r>
      <w:r w:rsidR="00FC76B2">
        <w:rPr>
          <w:rFonts w:ascii="Times New Roman" w:hAnsi="Times New Roman" w:cs="Times New Roman"/>
          <w:color w:val="0B0C0C"/>
          <w:sz w:val="28"/>
          <w:szCs w:val="28"/>
          <w:shd w:val="clear" w:color="auto" w:fill="FFFFFF"/>
        </w:rPr>
        <w:t>t</w:t>
      </w:r>
      <w:r w:rsidR="00D273B3" w:rsidRPr="00D273B3">
        <w:rPr>
          <w:rFonts w:ascii="Times New Roman" w:hAnsi="Times New Roman" w:cs="Times New Roman"/>
          <w:color w:val="0B0C0C"/>
          <w:sz w:val="28"/>
          <w:szCs w:val="28"/>
          <w:shd w:val="clear" w:color="auto" w:fill="FFFFFF"/>
        </w:rPr>
        <w:t>he term Fiducia</w:t>
      </w:r>
      <w:r w:rsidR="00FF4009">
        <w:rPr>
          <w:rFonts w:ascii="Times New Roman" w:hAnsi="Times New Roman" w:cs="Times New Roman"/>
          <w:color w:val="0B0C0C"/>
          <w:sz w:val="28"/>
          <w:szCs w:val="28"/>
          <w:shd w:val="clear" w:color="auto" w:fill="FFFFFF"/>
        </w:rPr>
        <w:t>.</w:t>
      </w:r>
      <w:r w:rsidR="00D273B3" w:rsidRPr="00D273B3">
        <w:rPr>
          <w:rFonts w:ascii="Times New Roman" w:hAnsi="Times New Roman" w:cs="Times New Roman"/>
          <w:color w:val="0B0C0C"/>
          <w:sz w:val="28"/>
          <w:szCs w:val="28"/>
          <w:shd w:val="clear" w:color="auto" w:fill="FFFFFF"/>
        </w:rPr>
        <w:t xml:space="preserve"> Due to the fact that under Roman law, a wife could not inherit on her own unless she was a citizen, affluent Romans who trusted their friends to handle their property in favour of the principal's wife and heirs after their deaths, led to the establishment of the trust legislation in ancient Rome. But, due to the lack of the necessary legislation, former friends betrayed their agreement.</w:t>
      </w:r>
      <w:r w:rsidR="00676AE7" w:rsidRPr="00676AE7">
        <w:t xml:space="preserve"> </w:t>
      </w:r>
      <w:r w:rsidR="00676AE7" w:rsidRPr="00676AE7">
        <w:rPr>
          <w:rFonts w:ascii="Times New Roman" w:hAnsi="Times New Roman" w:cs="Times New Roman"/>
          <w:color w:val="0B0C0C"/>
          <w:sz w:val="28"/>
          <w:szCs w:val="28"/>
          <w:shd w:val="clear" w:color="auto" w:fill="FFFFFF"/>
        </w:rPr>
        <w:t>After being cut off from the Roman legal system, English law evolved on its own. The idea of trust attained its current status in English law</w:t>
      </w:r>
      <w:r w:rsidR="00B91DE7">
        <w:rPr>
          <w:rFonts w:ascii="Times New Roman" w:hAnsi="Times New Roman" w:cs="Times New Roman"/>
          <w:color w:val="0B0C0C"/>
          <w:sz w:val="28"/>
          <w:szCs w:val="28"/>
          <w:shd w:val="clear" w:color="auto" w:fill="FFFFFF"/>
        </w:rPr>
        <w:t>.</w:t>
      </w:r>
    </w:p>
    <w:p w14:paraId="26689A8F" w14:textId="25346CA9" w:rsidR="00EE12B2" w:rsidRDefault="00F5084E" w:rsidP="00ED241E">
      <w:pPr>
        <w:rPr>
          <w:rFonts w:ascii="Times New Roman" w:hAnsi="Times New Roman" w:cs="Times New Roman"/>
          <w:sz w:val="28"/>
          <w:szCs w:val="28"/>
        </w:rPr>
      </w:pPr>
      <w:r w:rsidRPr="00F5084E">
        <w:rPr>
          <w:rFonts w:ascii="Times New Roman" w:hAnsi="Times New Roman" w:cs="Times New Roman"/>
          <w:sz w:val="28"/>
          <w:szCs w:val="28"/>
        </w:rPr>
        <w:t>The fundamental ideas of English trust law have been around since the Crusades of the 12th and 13th centuries</w:t>
      </w:r>
      <w:r w:rsidR="0048691A" w:rsidRPr="0048691A">
        <w:t xml:space="preserve"> </w:t>
      </w:r>
      <w:r w:rsidR="00B44692">
        <w:rPr>
          <w:rFonts w:ascii="Times New Roman" w:hAnsi="Times New Roman" w:cs="Times New Roman"/>
          <w:sz w:val="28"/>
          <w:szCs w:val="28"/>
        </w:rPr>
        <w:t>(</w:t>
      </w:r>
      <w:r w:rsidR="00BF16A2" w:rsidRPr="0048691A">
        <w:rPr>
          <w:rFonts w:ascii="Times New Roman" w:hAnsi="Times New Roman" w:cs="Times New Roman"/>
          <w:sz w:val="28"/>
          <w:szCs w:val="28"/>
        </w:rPr>
        <w:t>the gazette</w:t>
      </w:r>
      <w:r w:rsidR="0048691A" w:rsidRPr="0048691A">
        <w:rPr>
          <w:rFonts w:ascii="Times New Roman" w:hAnsi="Times New Roman" w:cs="Times New Roman"/>
          <w:sz w:val="28"/>
          <w:szCs w:val="28"/>
        </w:rPr>
        <w:t>, n.d.)</w:t>
      </w:r>
      <w:r w:rsidR="00CE218D">
        <w:rPr>
          <w:rFonts w:ascii="Times New Roman" w:hAnsi="Times New Roman" w:cs="Times New Roman"/>
          <w:sz w:val="28"/>
          <w:szCs w:val="28"/>
        </w:rPr>
        <w:t>.</w:t>
      </w:r>
      <w:r w:rsidR="009709DD" w:rsidRPr="009709DD">
        <w:t xml:space="preserve"> </w:t>
      </w:r>
      <w:r w:rsidR="009709DD" w:rsidRPr="009709DD">
        <w:rPr>
          <w:rFonts w:ascii="Times New Roman" w:hAnsi="Times New Roman" w:cs="Times New Roman"/>
          <w:sz w:val="28"/>
          <w:szCs w:val="28"/>
        </w:rPr>
        <w:t>Early in the fourteenth century, the Chancery and Courts of Equity established fairness in contracts like trusts and property law. The distinction between legal and equitable ownership is currently acknowledged by English law</w:t>
      </w:r>
      <w:r w:rsidR="00D17254">
        <w:rPr>
          <w:rFonts w:ascii="Times New Roman" w:hAnsi="Times New Roman" w:cs="Times New Roman"/>
          <w:sz w:val="28"/>
          <w:szCs w:val="28"/>
        </w:rPr>
        <w:t>, This was when</w:t>
      </w:r>
      <w:r w:rsidR="009709DD" w:rsidRPr="009709DD">
        <w:rPr>
          <w:rFonts w:ascii="Times New Roman" w:hAnsi="Times New Roman" w:cs="Times New Roman"/>
          <w:sz w:val="28"/>
          <w:szCs w:val="28"/>
        </w:rPr>
        <w:t xml:space="preserve"> </w:t>
      </w:r>
      <w:r w:rsidR="00D17254">
        <w:rPr>
          <w:rFonts w:ascii="Times New Roman" w:hAnsi="Times New Roman" w:cs="Times New Roman"/>
          <w:sz w:val="28"/>
          <w:szCs w:val="28"/>
        </w:rPr>
        <w:t>t</w:t>
      </w:r>
      <w:r w:rsidR="009709DD" w:rsidRPr="009709DD">
        <w:rPr>
          <w:rFonts w:ascii="Times New Roman" w:hAnsi="Times New Roman" w:cs="Times New Roman"/>
          <w:sz w:val="28"/>
          <w:szCs w:val="28"/>
        </w:rPr>
        <w:t>he idea of equity</w:t>
      </w:r>
      <w:r w:rsidR="00AB353E">
        <w:rPr>
          <w:rFonts w:ascii="Times New Roman" w:hAnsi="Times New Roman" w:cs="Times New Roman"/>
          <w:sz w:val="28"/>
          <w:szCs w:val="28"/>
        </w:rPr>
        <w:t xml:space="preserve"> </w:t>
      </w:r>
      <w:r w:rsidR="009709DD" w:rsidRPr="009709DD">
        <w:rPr>
          <w:rFonts w:ascii="Times New Roman" w:hAnsi="Times New Roman" w:cs="Times New Roman"/>
          <w:sz w:val="28"/>
          <w:szCs w:val="28"/>
        </w:rPr>
        <w:t>the "rights" of trust beneficiaries</w:t>
      </w:r>
      <w:r w:rsidR="00093927">
        <w:rPr>
          <w:rFonts w:ascii="Times New Roman" w:hAnsi="Times New Roman" w:cs="Times New Roman"/>
          <w:sz w:val="28"/>
          <w:szCs w:val="28"/>
        </w:rPr>
        <w:t xml:space="preserve"> </w:t>
      </w:r>
      <w:r w:rsidR="009709DD" w:rsidRPr="009709DD">
        <w:rPr>
          <w:rFonts w:ascii="Times New Roman" w:hAnsi="Times New Roman" w:cs="Times New Roman"/>
          <w:sz w:val="28"/>
          <w:szCs w:val="28"/>
        </w:rPr>
        <w:t xml:space="preserve">was created </w:t>
      </w:r>
      <w:r w:rsidR="002F75F4" w:rsidRPr="002F75F4">
        <w:rPr>
          <w:rFonts w:ascii="Times New Roman" w:hAnsi="Times New Roman" w:cs="Times New Roman"/>
          <w:sz w:val="28"/>
          <w:szCs w:val="28"/>
        </w:rPr>
        <w:t>(</w:t>
      </w:r>
      <w:proofErr w:type="spellStart"/>
      <w:r w:rsidR="002F75F4" w:rsidRPr="002F75F4">
        <w:rPr>
          <w:rFonts w:ascii="Times New Roman" w:hAnsi="Times New Roman" w:cs="Times New Roman"/>
          <w:sz w:val="28"/>
          <w:szCs w:val="28"/>
        </w:rPr>
        <w:t>TrustArte</w:t>
      </w:r>
      <w:proofErr w:type="spellEnd"/>
      <w:r w:rsidR="002F75F4" w:rsidRPr="002F75F4">
        <w:rPr>
          <w:rFonts w:ascii="Times New Roman" w:hAnsi="Times New Roman" w:cs="Times New Roman"/>
          <w:sz w:val="28"/>
          <w:szCs w:val="28"/>
        </w:rPr>
        <w:t>, 2015)</w:t>
      </w:r>
      <w:r w:rsidR="000B12C6">
        <w:rPr>
          <w:rFonts w:ascii="Times New Roman" w:hAnsi="Times New Roman" w:cs="Times New Roman"/>
          <w:sz w:val="28"/>
          <w:szCs w:val="28"/>
        </w:rPr>
        <w:t xml:space="preserve">. </w:t>
      </w:r>
    </w:p>
    <w:p w14:paraId="14E2E916" w14:textId="47FA02BA" w:rsidR="00173155" w:rsidRDefault="00ED241E" w:rsidP="00ED241E">
      <w:pPr>
        <w:rPr>
          <w:rFonts w:ascii="Times New Roman" w:hAnsi="Times New Roman" w:cs="Times New Roman"/>
          <w:sz w:val="28"/>
          <w:szCs w:val="28"/>
        </w:rPr>
      </w:pPr>
      <w:r w:rsidRPr="003C6B5E">
        <w:rPr>
          <w:rFonts w:ascii="Times New Roman" w:hAnsi="Times New Roman" w:cs="Times New Roman"/>
          <w:sz w:val="28"/>
          <w:szCs w:val="28"/>
        </w:rPr>
        <w:t xml:space="preserve">An article by Tsielepis </w:t>
      </w:r>
      <w:r w:rsidR="001E0E7F">
        <w:rPr>
          <w:rFonts w:ascii="Times New Roman" w:hAnsi="Times New Roman" w:cs="Times New Roman"/>
          <w:sz w:val="28"/>
          <w:szCs w:val="28"/>
        </w:rPr>
        <w:t>(</w:t>
      </w:r>
      <w:r w:rsidRPr="003C6B5E">
        <w:rPr>
          <w:rFonts w:ascii="Times New Roman" w:hAnsi="Times New Roman" w:cs="Times New Roman"/>
          <w:sz w:val="28"/>
          <w:szCs w:val="28"/>
        </w:rPr>
        <w:t>2015</w:t>
      </w:r>
      <w:r w:rsidR="001E0E7F">
        <w:rPr>
          <w:rFonts w:ascii="Times New Roman" w:hAnsi="Times New Roman" w:cs="Times New Roman"/>
          <w:sz w:val="28"/>
          <w:szCs w:val="28"/>
        </w:rPr>
        <w:t>)</w:t>
      </w:r>
      <w:r w:rsidRPr="003C6B5E">
        <w:rPr>
          <w:rFonts w:ascii="Times New Roman" w:hAnsi="Times New Roman" w:cs="Times New Roman"/>
          <w:sz w:val="28"/>
          <w:szCs w:val="28"/>
        </w:rPr>
        <w:t xml:space="preserve"> said that the King's common law was fully established by the beginning of the 14th century</w:t>
      </w:r>
      <w:r w:rsidR="00093927">
        <w:rPr>
          <w:rFonts w:ascii="Times New Roman" w:hAnsi="Times New Roman" w:cs="Times New Roman"/>
          <w:sz w:val="28"/>
          <w:szCs w:val="28"/>
        </w:rPr>
        <w:t>,</w:t>
      </w:r>
      <w:r>
        <w:rPr>
          <w:rFonts w:ascii="Times New Roman" w:hAnsi="Times New Roman" w:cs="Times New Roman"/>
          <w:sz w:val="28"/>
          <w:szCs w:val="28"/>
        </w:rPr>
        <w:t xml:space="preserve"> </w:t>
      </w:r>
      <w:r w:rsidR="00FE1251">
        <w:rPr>
          <w:rFonts w:ascii="Times New Roman" w:hAnsi="Times New Roman" w:cs="Times New Roman"/>
          <w:sz w:val="28"/>
          <w:szCs w:val="28"/>
        </w:rPr>
        <w:t>however,</w:t>
      </w:r>
      <w:r w:rsidRPr="003C6B5E">
        <w:rPr>
          <w:rFonts w:ascii="Times New Roman" w:hAnsi="Times New Roman" w:cs="Times New Roman"/>
          <w:sz w:val="28"/>
          <w:szCs w:val="28"/>
        </w:rPr>
        <w:t xml:space="preserve"> was strict and governed by rigidly formal procedures. When an injustice would "embarrass the King's conscience and give suitable remedies," the Chancellor presided over the matter. This remedy, which at the time was founded on religious morals, actually served as the cornerstone of equity law. </w:t>
      </w:r>
      <w:proofErr w:type="spellStart"/>
      <w:r w:rsidR="00C9233B">
        <w:rPr>
          <w:rFonts w:ascii="Times New Roman" w:hAnsi="Times New Roman" w:cs="Times New Roman"/>
          <w:sz w:val="28"/>
          <w:szCs w:val="28"/>
        </w:rPr>
        <w:t>Tsie</w:t>
      </w:r>
      <w:r w:rsidR="00F2535D">
        <w:rPr>
          <w:rFonts w:ascii="Times New Roman" w:hAnsi="Times New Roman" w:cs="Times New Roman"/>
          <w:sz w:val="28"/>
          <w:szCs w:val="28"/>
        </w:rPr>
        <w:t>lepis</w:t>
      </w:r>
      <w:proofErr w:type="spellEnd"/>
      <w:r w:rsidRPr="003C6B5E">
        <w:rPr>
          <w:rFonts w:ascii="Times New Roman" w:hAnsi="Times New Roman" w:cs="Times New Roman"/>
          <w:sz w:val="28"/>
          <w:szCs w:val="28"/>
        </w:rPr>
        <w:t xml:space="preserve"> moves on to explain that the court of the Chancellor expanded throughout the course of the following two centuries and established Westminster as its permanent location. The Court of Chancery consequently discovered its foundation. The remedy granted by the </w:t>
      </w:r>
      <w:r w:rsidRPr="003C6B5E">
        <w:rPr>
          <w:rFonts w:ascii="Times New Roman" w:hAnsi="Times New Roman" w:cs="Times New Roman"/>
          <w:sz w:val="28"/>
          <w:szCs w:val="28"/>
        </w:rPr>
        <w:lastRenderedPageBreak/>
        <w:t>Chancellor on the basis of conscience was formally constituted as a field of law</w:t>
      </w:r>
      <w:r w:rsidR="00C4310B">
        <w:rPr>
          <w:rFonts w:ascii="Times New Roman" w:hAnsi="Times New Roman" w:cs="Times New Roman"/>
          <w:sz w:val="28"/>
          <w:szCs w:val="28"/>
        </w:rPr>
        <w:t>,</w:t>
      </w:r>
      <w:r w:rsidR="00B52FD8">
        <w:rPr>
          <w:rFonts w:ascii="Times New Roman" w:hAnsi="Times New Roman" w:cs="Times New Roman"/>
          <w:sz w:val="28"/>
          <w:szCs w:val="28"/>
        </w:rPr>
        <w:t xml:space="preserve"> </w:t>
      </w:r>
      <w:r w:rsidRPr="003C6B5E">
        <w:rPr>
          <w:rFonts w:ascii="Times New Roman" w:hAnsi="Times New Roman" w:cs="Times New Roman"/>
          <w:sz w:val="28"/>
          <w:szCs w:val="28"/>
        </w:rPr>
        <w:t>equity law</w:t>
      </w:r>
      <w:r w:rsidR="00B52FD8">
        <w:rPr>
          <w:rFonts w:ascii="Times New Roman" w:hAnsi="Times New Roman" w:cs="Times New Roman"/>
          <w:sz w:val="28"/>
          <w:szCs w:val="28"/>
        </w:rPr>
        <w:t xml:space="preserve"> </w:t>
      </w:r>
      <w:r w:rsidRPr="003C6B5E">
        <w:rPr>
          <w:rFonts w:ascii="Times New Roman" w:hAnsi="Times New Roman" w:cs="Times New Roman"/>
          <w:sz w:val="28"/>
          <w:szCs w:val="28"/>
        </w:rPr>
        <w:t>and clerics</w:t>
      </w:r>
      <w:r w:rsidR="00B52FD8">
        <w:rPr>
          <w:rFonts w:ascii="Times New Roman" w:hAnsi="Times New Roman" w:cs="Times New Roman"/>
          <w:sz w:val="28"/>
          <w:szCs w:val="28"/>
        </w:rPr>
        <w:t xml:space="preserve"> these</w:t>
      </w:r>
      <w:r w:rsidRPr="003C6B5E">
        <w:rPr>
          <w:rFonts w:ascii="Times New Roman" w:hAnsi="Times New Roman" w:cs="Times New Roman"/>
          <w:sz w:val="28"/>
          <w:szCs w:val="28"/>
        </w:rPr>
        <w:t xml:space="preserve"> were replaced by lawyers. In the same time frame, more petitions were filed in an effort to weaken the common law system's rigidity, which allowed formalities or technicalities to prevent justice from being served. A petition to the Court of Chancery might be submitted if a decision reached by the common law courts was seen to be unjust.</w:t>
      </w:r>
    </w:p>
    <w:p w14:paraId="2A12DE63" w14:textId="78D142FF" w:rsidR="00ED241E" w:rsidRPr="003C6B5E" w:rsidRDefault="00ED241E" w:rsidP="00ED241E">
      <w:pPr>
        <w:rPr>
          <w:rFonts w:ascii="Times New Roman" w:hAnsi="Times New Roman" w:cs="Times New Roman"/>
          <w:sz w:val="28"/>
          <w:szCs w:val="28"/>
        </w:rPr>
      </w:pPr>
      <w:r w:rsidRPr="003C6B5E">
        <w:rPr>
          <w:rFonts w:ascii="Times New Roman" w:hAnsi="Times New Roman" w:cs="Times New Roman"/>
          <w:sz w:val="28"/>
          <w:szCs w:val="28"/>
        </w:rPr>
        <w:t xml:space="preserve"> The "use upon a use" method was the most key development. The "use upon a use," or trust, was eventually recognised by the Chancery and known as the trust. </w:t>
      </w:r>
      <w:r w:rsidR="00173155" w:rsidRPr="00173155">
        <w:rPr>
          <w:rFonts w:ascii="Times New Roman" w:hAnsi="Times New Roman" w:cs="Times New Roman"/>
          <w:sz w:val="28"/>
          <w:szCs w:val="28"/>
        </w:rPr>
        <w:t>A popular beginning point for discussions of the trust in the form of a use upon a use, to which the invalidity and consequent non-execution of the second use was crucial</w:t>
      </w:r>
      <w:r w:rsidR="00B32276">
        <w:rPr>
          <w:rFonts w:ascii="Times New Roman" w:hAnsi="Times New Roman" w:cs="Times New Roman"/>
          <w:sz w:val="28"/>
          <w:szCs w:val="28"/>
        </w:rPr>
        <w:t xml:space="preserve"> in</w:t>
      </w:r>
      <w:r w:rsidR="00173155" w:rsidRPr="00173155">
        <w:rPr>
          <w:rFonts w:ascii="Times New Roman" w:hAnsi="Times New Roman" w:cs="Times New Roman"/>
          <w:sz w:val="28"/>
          <w:szCs w:val="28"/>
        </w:rPr>
        <w:t xml:space="preserve"> Jane Tyrell's case 1557</w:t>
      </w:r>
      <w:r w:rsidR="001A257A">
        <w:rPr>
          <w:rFonts w:ascii="Times New Roman" w:hAnsi="Times New Roman" w:cs="Times New Roman"/>
          <w:sz w:val="28"/>
          <w:szCs w:val="28"/>
        </w:rPr>
        <w:t xml:space="preserve"> </w:t>
      </w:r>
      <w:r w:rsidR="005B3653">
        <w:rPr>
          <w:rFonts w:ascii="Times New Roman" w:hAnsi="Times New Roman" w:cs="Times New Roman"/>
          <w:sz w:val="28"/>
          <w:szCs w:val="28"/>
        </w:rPr>
        <w:t>(Jones,1993).</w:t>
      </w:r>
      <w:r w:rsidR="00874E7E">
        <w:rPr>
          <w:rFonts w:ascii="Times New Roman" w:hAnsi="Times New Roman" w:cs="Times New Roman"/>
          <w:sz w:val="28"/>
          <w:szCs w:val="28"/>
        </w:rPr>
        <w:t xml:space="preserve"> </w:t>
      </w:r>
      <w:r w:rsidR="00D32240">
        <w:rPr>
          <w:rFonts w:ascii="Times New Roman" w:hAnsi="Times New Roman" w:cs="Times New Roman"/>
          <w:sz w:val="28"/>
          <w:szCs w:val="28"/>
        </w:rPr>
        <w:t xml:space="preserve">To </w:t>
      </w:r>
      <w:r w:rsidR="006523BA" w:rsidRPr="006523BA">
        <w:rPr>
          <w:rFonts w:ascii="Times New Roman" w:hAnsi="Times New Roman" w:cs="Times New Roman"/>
          <w:sz w:val="28"/>
          <w:szCs w:val="28"/>
        </w:rPr>
        <w:t>make</w:t>
      </w:r>
      <w:r w:rsidR="00874E7E" w:rsidRPr="006523BA">
        <w:rPr>
          <w:rFonts w:ascii="Times New Roman" w:hAnsi="Times New Roman" w:cs="Times New Roman"/>
          <w:sz w:val="28"/>
          <w:szCs w:val="28"/>
        </w:rPr>
        <w:t xml:space="preserve"> </w:t>
      </w:r>
      <w:r w:rsidR="00874E7E" w:rsidRPr="00874E7E">
        <w:rPr>
          <w:rFonts w:ascii="Times New Roman" w:hAnsi="Times New Roman" w:cs="Times New Roman"/>
          <w:sz w:val="28"/>
          <w:szCs w:val="28"/>
        </w:rPr>
        <w:t xml:space="preserve">use of the </w:t>
      </w:r>
      <w:r w:rsidR="0066636C">
        <w:rPr>
          <w:rFonts w:ascii="Times New Roman" w:hAnsi="Times New Roman" w:cs="Times New Roman"/>
          <w:sz w:val="28"/>
          <w:szCs w:val="28"/>
        </w:rPr>
        <w:t>‘</w:t>
      </w:r>
      <w:r w:rsidR="00874E7E" w:rsidRPr="00874E7E">
        <w:rPr>
          <w:rFonts w:ascii="Times New Roman" w:hAnsi="Times New Roman" w:cs="Times New Roman"/>
          <w:sz w:val="28"/>
          <w:szCs w:val="28"/>
        </w:rPr>
        <w:t>use</w:t>
      </w:r>
      <w:r w:rsidR="0066636C">
        <w:rPr>
          <w:rFonts w:ascii="Times New Roman" w:hAnsi="Times New Roman" w:cs="Times New Roman"/>
          <w:sz w:val="28"/>
          <w:szCs w:val="28"/>
        </w:rPr>
        <w:t xml:space="preserve"> upon a use’</w:t>
      </w:r>
      <w:r w:rsidR="00874E7E" w:rsidRPr="00874E7E">
        <w:rPr>
          <w:rFonts w:ascii="Times New Roman" w:hAnsi="Times New Roman" w:cs="Times New Roman"/>
          <w:sz w:val="28"/>
          <w:szCs w:val="28"/>
        </w:rPr>
        <w:t xml:space="preserve"> </w:t>
      </w:r>
      <w:r w:rsidR="00F06910">
        <w:rPr>
          <w:rFonts w:ascii="Times New Roman" w:hAnsi="Times New Roman" w:cs="Times New Roman"/>
          <w:sz w:val="28"/>
          <w:szCs w:val="28"/>
        </w:rPr>
        <w:t>there was a h</w:t>
      </w:r>
      <w:r w:rsidR="00874E7E" w:rsidRPr="00874E7E">
        <w:rPr>
          <w:rFonts w:ascii="Times New Roman" w:hAnsi="Times New Roman" w:cs="Times New Roman"/>
          <w:sz w:val="28"/>
          <w:szCs w:val="28"/>
        </w:rPr>
        <w:t>uge opportunity to "exhaust" A to B in fee simple to the use of D in fee simple to the use of C in fee simple was the twofold use that the law was intended to produce.</w:t>
      </w:r>
      <w:r w:rsidR="00790979" w:rsidRPr="00790979">
        <w:t xml:space="preserve"> </w:t>
      </w:r>
      <w:r w:rsidR="00790979" w:rsidRPr="00790979">
        <w:rPr>
          <w:rFonts w:ascii="Times New Roman" w:hAnsi="Times New Roman" w:cs="Times New Roman"/>
          <w:sz w:val="28"/>
          <w:szCs w:val="28"/>
        </w:rPr>
        <w:t>Jane Tyrrell case from 1557 initially failed, but Sambach case from 1634 succeeded due to political developments</w:t>
      </w:r>
      <w:r w:rsidR="00AD2E5B" w:rsidRPr="00AD2E5B">
        <w:t xml:space="preserve"> </w:t>
      </w:r>
      <w:r w:rsidR="00AD2E5B" w:rsidRPr="00AD2E5B">
        <w:rPr>
          <w:rFonts w:ascii="Times New Roman" w:hAnsi="Times New Roman" w:cs="Times New Roman"/>
          <w:sz w:val="28"/>
          <w:szCs w:val="28"/>
        </w:rPr>
        <w:t>(wohanley.com, n.d.)</w:t>
      </w:r>
      <w:r w:rsidR="005E7296">
        <w:rPr>
          <w:rFonts w:ascii="Times New Roman" w:hAnsi="Times New Roman" w:cs="Times New Roman"/>
          <w:sz w:val="28"/>
          <w:szCs w:val="28"/>
        </w:rPr>
        <w:t>.</w:t>
      </w:r>
      <w:r w:rsidR="00A146CC" w:rsidRPr="00A146CC">
        <w:t xml:space="preserve"> </w:t>
      </w:r>
      <w:r w:rsidR="00A146CC" w:rsidRPr="00A146CC">
        <w:rPr>
          <w:rFonts w:ascii="Times New Roman" w:hAnsi="Times New Roman" w:cs="Times New Roman"/>
          <w:sz w:val="28"/>
          <w:szCs w:val="28"/>
        </w:rPr>
        <w:t>The use was a legal strategy by which property may be held by one person for another's advantage, for instance, when a landowner went away on a crusade.</w:t>
      </w:r>
      <w:r w:rsidR="005755F5" w:rsidRPr="005755F5">
        <w:t xml:space="preserve"> </w:t>
      </w:r>
      <w:r w:rsidR="005755F5" w:rsidRPr="005755F5">
        <w:rPr>
          <w:rFonts w:ascii="Times New Roman" w:hAnsi="Times New Roman" w:cs="Times New Roman"/>
          <w:sz w:val="28"/>
          <w:szCs w:val="28"/>
        </w:rPr>
        <w:t>But, by extension, it might be used to get out of paying debts, cheat creditors, or violate laws against mortmain.</w:t>
      </w:r>
      <w:r w:rsidR="00936D81" w:rsidRPr="00936D81">
        <w:t xml:space="preserve"> </w:t>
      </w:r>
      <w:r w:rsidR="00936D81" w:rsidRPr="00936D81">
        <w:rPr>
          <w:rFonts w:ascii="Times New Roman" w:hAnsi="Times New Roman" w:cs="Times New Roman"/>
          <w:sz w:val="28"/>
          <w:szCs w:val="28"/>
        </w:rPr>
        <w:t>Although the Parliament of 1532 was unwilling to pass legislation and was sternly warned "not to contend with me," Henry VIII pushed hard for use restrictions, claiming that doing so would hurt his revenue.</w:t>
      </w:r>
      <w:r w:rsidR="008E7F5F" w:rsidRPr="008E7F5F">
        <w:t xml:space="preserve"> </w:t>
      </w:r>
      <w:r w:rsidR="008E7F5F" w:rsidRPr="008E7F5F">
        <w:rPr>
          <w:rFonts w:ascii="Times New Roman" w:hAnsi="Times New Roman" w:cs="Times New Roman"/>
          <w:sz w:val="28"/>
          <w:szCs w:val="28"/>
        </w:rPr>
        <w:t>The complaint of "subtle inventions and manipulations" and the restoration of obligations to the beneficiary were made in 27 Hen. VIII c. 10, which Parliament approved in 1535</w:t>
      </w:r>
      <w:r w:rsidR="003E146B">
        <w:rPr>
          <w:rFonts w:ascii="Times New Roman" w:hAnsi="Times New Roman" w:cs="Times New Roman"/>
          <w:sz w:val="28"/>
          <w:szCs w:val="28"/>
        </w:rPr>
        <w:t xml:space="preserve">(statue of </w:t>
      </w:r>
      <w:r w:rsidR="00D32240">
        <w:rPr>
          <w:rFonts w:ascii="Times New Roman" w:hAnsi="Times New Roman" w:cs="Times New Roman"/>
          <w:sz w:val="28"/>
          <w:szCs w:val="28"/>
        </w:rPr>
        <w:t>uses, oxford</w:t>
      </w:r>
      <w:r w:rsidR="005E086F">
        <w:rPr>
          <w:rFonts w:ascii="Times New Roman" w:hAnsi="Times New Roman" w:cs="Times New Roman"/>
          <w:sz w:val="28"/>
          <w:szCs w:val="28"/>
        </w:rPr>
        <w:t xml:space="preserve"> ref)</w:t>
      </w:r>
      <w:r w:rsidR="00161A1D">
        <w:rPr>
          <w:rFonts w:ascii="Times New Roman" w:hAnsi="Times New Roman" w:cs="Times New Roman"/>
          <w:sz w:val="28"/>
          <w:szCs w:val="28"/>
        </w:rPr>
        <w:t>.</w:t>
      </w:r>
    </w:p>
    <w:p w14:paraId="3FB5E7EC" w14:textId="5C5B6D90" w:rsidR="00DC1D8D" w:rsidRDefault="00DD0105">
      <w:pPr>
        <w:rPr>
          <w:rFonts w:ascii="Times New Roman" w:hAnsi="Times New Roman" w:cs="Times New Roman"/>
          <w:color w:val="0B0C0C"/>
          <w:sz w:val="28"/>
          <w:szCs w:val="28"/>
          <w:shd w:val="clear" w:color="auto" w:fill="FFFFFF"/>
        </w:rPr>
      </w:pPr>
      <w:r w:rsidRPr="00DD0105">
        <w:rPr>
          <w:rFonts w:ascii="Times New Roman" w:hAnsi="Times New Roman" w:cs="Times New Roman"/>
          <w:color w:val="0B0C0C"/>
          <w:sz w:val="28"/>
          <w:szCs w:val="28"/>
          <w:shd w:val="clear" w:color="auto" w:fill="FFFFFF"/>
        </w:rPr>
        <w:t xml:space="preserve">Keenan and Smith </w:t>
      </w:r>
      <w:r>
        <w:rPr>
          <w:rFonts w:ascii="Times New Roman" w:hAnsi="Times New Roman" w:cs="Times New Roman"/>
          <w:color w:val="0B0C0C"/>
          <w:sz w:val="28"/>
          <w:szCs w:val="28"/>
          <w:shd w:val="clear" w:color="auto" w:fill="FFFFFF"/>
        </w:rPr>
        <w:t>(</w:t>
      </w:r>
      <w:r w:rsidRPr="00DD0105">
        <w:rPr>
          <w:rFonts w:ascii="Times New Roman" w:hAnsi="Times New Roman" w:cs="Times New Roman"/>
          <w:color w:val="0B0C0C"/>
          <w:sz w:val="28"/>
          <w:szCs w:val="28"/>
          <w:shd w:val="clear" w:color="auto" w:fill="FFFFFF"/>
        </w:rPr>
        <w:t>2007</w:t>
      </w:r>
      <w:r>
        <w:rPr>
          <w:rFonts w:ascii="Times New Roman" w:hAnsi="Times New Roman" w:cs="Times New Roman"/>
          <w:color w:val="0B0C0C"/>
          <w:sz w:val="28"/>
          <w:szCs w:val="28"/>
          <w:shd w:val="clear" w:color="auto" w:fill="FFFFFF"/>
        </w:rPr>
        <w:t>)</w:t>
      </w:r>
      <w:r w:rsidR="00A519CA">
        <w:rPr>
          <w:rFonts w:ascii="Times New Roman" w:hAnsi="Times New Roman" w:cs="Times New Roman"/>
          <w:color w:val="0B0C0C"/>
          <w:sz w:val="28"/>
          <w:szCs w:val="28"/>
          <w:shd w:val="clear" w:color="auto" w:fill="FFFFFF"/>
        </w:rPr>
        <w:t xml:space="preserve"> say that</w:t>
      </w:r>
      <w:r w:rsidR="00DC1D8D">
        <w:rPr>
          <w:rFonts w:ascii="Times New Roman" w:hAnsi="Times New Roman" w:cs="Times New Roman"/>
          <w:color w:val="0B0C0C"/>
          <w:sz w:val="28"/>
          <w:szCs w:val="28"/>
          <w:shd w:val="clear" w:color="auto" w:fill="FFFFFF"/>
        </w:rPr>
        <w:t xml:space="preserve"> p</w:t>
      </w:r>
      <w:r w:rsidR="00DC1D8D" w:rsidRPr="00DC1D8D">
        <w:rPr>
          <w:rFonts w:ascii="Times New Roman" w:hAnsi="Times New Roman" w:cs="Times New Roman"/>
          <w:color w:val="0B0C0C"/>
          <w:sz w:val="28"/>
          <w:szCs w:val="28"/>
          <w:shd w:val="clear" w:color="auto" w:fill="FFFFFF"/>
        </w:rPr>
        <w:t>rior to 1530, there was no means to compel the trustee to fulfil his duties under the trust because the common law did not recognise the notion or use of trusts.</w:t>
      </w:r>
      <w:r w:rsidR="00E44DE8" w:rsidRPr="00E44DE8">
        <w:t xml:space="preserve"> </w:t>
      </w:r>
      <w:r w:rsidR="00E44DE8" w:rsidRPr="00E44DE8">
        <w:rPr>
          <w:rFonts w:ascii="Times New Roman" w:hAnsi="Times New Roman" w:cs="Times New Roman"/>
          <w:color w:val="0B0C0C"/>
          <w:sz w:val="28"/>
          <w:szCs w:val="28"/>
          <w:shd w:val="clear" w:color="auto" w:fill="FFFFFF"/>
        </w:rPr>
        <w:t>Thus, if S gave property to T in trust for B, T may use it as his own and the common law would disregard B's claims. In addition, the borrower's (a mortgagor's) main right is the right to reclaim the property he used as collateral for the loan.</w:t>
      </w:r>
      <w:r w:rsidR="002E726E" w:rsidRPr="002E726E">
        <w:t xml:space="preserve"> </w:t>
      </w:r>
      <w:r w:rsidR="002E726E" w:rsidRPr="002E726E">
        <w:rPr>
          <w:rFonts w:ascii="Times New Roman" w:hAnsi="Times New Roman" w:cs="Times New Roman"/>
          <w:color w:val="0B0C0C"/>
          <w:sz w:val="28"/>
          <w:szCs w:val="28"/>
          <w:shd w:val="clear" w:color="auto" w:fill="FFFFFF"/>
        </w:rPr>
        <w:t>Later, Keenan and Smith advise that Sir Thomas More, a common lawyer rather than a cleric, who served as chancellor in the 1530s, was responsible for the reformation. Since then, non-clerical chancellors have been selected from the ranks of common lawyers and have followed the common law courts' precedent</w:t>
      </w:r>
      <w:r w:rsidR="000A1D08">
        <w:rPr>
          <w:rFonts w:ascii="Times New Roman" w:hAnsi="Times New Roman" w:cs="Times New Roman"/>
          <w:color w:val="0B0C0C"/>
          <w:sz w:val="28"/>
          <w:szCs w:val="28"/>
          <w:shd w:val="clear" w:color="auto" w:fill="FFFFFF"/>
        </w:rPr>
        <w:t xml:space="preserve"> </w:t>
      </w:r>
      <w:r w:rsidR="002E726E" w:rsidRPr="002E726E">
        <w:rPr>
          <w:rFonts w:ascii="Times New Roman" w:hAnsi="Times New Roman" w:cs="Times New Roman"/>
          <w:color w:val="0B0C0C"/>
          <w:sz w:val="28"/>
          <w:szCs w:val="28"/>
          <w:shd w:val="clear" w:color="auto" w:fill="FFFFFF"/>
        </w:rPr>
        <w:t>setting process naturally. The same concepts were later elaborated in equity on scope and certainty under Lord Nottingham (1673–1982) in all situations of the same type.</w:t>
      </w:r>
    </w:p>
    <w:p w14:paraId="191EF93B" w14:textId="24659D1C" w:rsidR="00744D08" w:rsidRDefault="00744D08" w:rsidP="00744D08">
      <w:pPr>
        <w:rPr>
          <w:rFonts w:ascii="Times New Roman" w:hAnsi="Times New Roman" w:cs="Times New Roman"/>
          <w:sz w:val="28"/>
          <w:szCs w:val="28"/>
        </w:rPr>
      </w:pPr>
      <w:r w:rsidRPr="007B44A2">
        <w:rPr>
          <w:rFonts w:ascii="Times New Roman" w:hAnsi="Times New Roman" w:cs="Times New Roman"/>
          <w:sz w:val="28"/>
          <w:szCs w:val="28"/>
        </w:rPr>
        <w:lastRenderedPageBreak/>
        <w:t>Munsinger (2020) wrote a piece</w:t>
      </w:r>
      <w:r>
        <w:rPr>
          <w:rFonts w:ascii="Times New Roman" w:hAnsi="Times New Roman" w:cs="Times New Roman"/>
          <w:sz w:val="28"/>
          <w:szCs w:val="28"/>
        </w:rPr>
        <w:t xml:space="preserve"> that </w:t>
      </w:r>
      <w:r w:rsidRPr="003C6B5E">
        <w:rPr>
          <w:rFonts w:ascii="Times New Roman" w:hAnsi="Times New Roman" w:cs="Times New Roman"/>
          <w:sz w:val="28"/>
          <w:szCs w:val="28"/>
        </w:rPr>
        <w:t xml:space="preserve">explains the history of equity and trust and how they came </w:t>
      </w:r>
      <w:r w:rsidR="00AC0444">
        <w:rPr>
          <w:rFonts w:ascii="Times New Roman" w:hAnsi="Times New Roman" w:cs="Times New Roman"/>
          <w:sz w:val="28"/>
          <w:szCs w:val="28"/>
        </w:rPr>
        <w:t>to be,</w:t>
      </w:r>
      <w:r w:rsidRPr="003C6B5E">
        <w:rPr>
          <w:rFonts w:ascii="Times New Roman" w:hAnsi="Times New Roman" w:cs="Times New Roman"/>
          <w:sz w:val="28"/>
          <w:szCs w:val="28"/>
        </w:rPr>
        <w:t xml:space="preserve"> he says that ancient Roman law allowed individuals to create trusts by will to hold property for their heirs, but these trusts only take effect after the testator's passing. By the medieval centuries, English attorneys and their clients desired the use of trusts to enable the church to utilise and enjoy land in a lawful manner, enforce agreements between crusading knights and their trustees, and avoid the costs associated with feudal tenancy. English kings established equity courts to enforce these unofficial agreements, which progressively altered common law by ruling that legal ownership to land could be distinguished from equitable use and enjoyment of land and creating the legal right to hold land in trust for the benefit of others.</w:t>
      </w:r>
    </w:p>
    <w:p w14:paraId="59C9CD61" w14:textId="0193B356" w:rsidR="00735941" w:rsidRDefault="004D47D2" w:rsidP="004D47D2">
      <w:pPr>
        <w:rPr>
          <w:rFonts w:ascii="Times New Roman" w:hAnsi="Times New Roman" w:cs="Times New Roman"/>
          <w:sz w:val="28"/>
          <w:szCs w:val="28"/>
        </w:rPr>
      </w:pPr>
      <w:r w:rsidRPr="003C6B5E">
        <w:rPr>
          <w:rFonts w:ascii="Times New Roman" w:hAnsi="Times New Roman" w:cs="Times New Roman"/>
          <w:sz w:val="28"/>
          <w:szCs w:val="28"/>
        </w:rPr>
        <w:t xml:space="preserve">In the famous case of Knight v. Knight (1840), Lord Langdale M.R. outlined the "three certainties" needed to establish an express private </w:t>
      </w:r>
      <w:r w:rsidR="008D4EF1" w:rsidRPr="003C6B5E">
        <w:rPr>
          <w:rFonts w:ascii="Times New Roman" w:hAnsi="Times New Roman" w:cs="Times New Roman"/>
          <w:sz w:val="28"/>
          <w:szCs w:val="28"/>
        </w:rPr>
        <w:t>trust. The</w:t>
      </w:r>
      <w:r w:rsidRPr="003C6B5E">
        <w:rPr>
          <w:rFonts w:ascii="Times New Roman" w:hAnsi="Times New Roman" w:cs="Times New Roman"/>
          <w:sz w:val="28"/>
          <w:szCs w:val="28"/>
        </w:rPr>
        <w:t xml:space="preserve"> first requirement is that the settlor must state with certainty that a trust was intended, followed by the second requirement that the property coming into the trust and any objects specify and</w:t>
      </w:r>
      <w:r w:rsidR="000D73D3">
        <w:rPr>
          <w:rFonts w:ascii="Times New Roman" w:hAnsi="Times New Roman" w:cs="Times New Roman"/>
          <w:sz w:val="28"/>
          <w:szCs w:val="28"/>
        </w:rPr>
        <w:t xml:space="preserve"> to then clearly</w:t>
      </w:r>
      <w:r w:rsidR="000C00AC">
        <w:rPr>
          <w:rFonts w:ascii="Times New Roman" w:hAnsi="Times New Roman" w:cs="Times New Roman"/>
          <w:sz w:val="28"/>
          <w:szCs w:val="28"/>
        </w:rPr>
        <w:t xml:space="preserve"> state the</w:t>
      </w:r>
      <w:r w:rsidRPr="003C6B5E">
        <w:rPr>
          <w:rFonts w:ascii="Times New Roman" w:hAnsi="Times New Roman" w:cs="Times New Roman"/>
          <w:sz w:val="28"/>
          <w:szCs w:val="28"/>
        </w:rPr>
        <w:t xml:space="preserve"> identity of the beneficiary or beneficiaries (Wilde, 2020).</w:t>
      </w:r>
      <w:r w:rsidR="000852A9">
        <w:rPr>
          <w:rFonts w:ascii="Times New Roman" w:hAnsi="Times New Roman" w:cs="Times New Roman"/>
          <w:sz w:val="28"/>
          <w:szCs w:val="28"/>
        </w:rPr>
        <w:t xml:space="preserve"> </w:t>
      </w:r>
      <w:r w:rsidR="00735941">
        <w:rPr>
          <w:rFonts w:ascii="Times New Roman" w:hAnsi="Times New Roman" w:cs="Times New Roman"/>
          <w:sz w:val="28"/>
          <w:szCs w:val="28"/>
        </w:rPr>
        <w:t xml:space="preserve">It is also </w:t>
      </w:r>
      <w:r w:rsidR="00635565">
        <w:rPr>
          <w:rFonts w:ascii="Times New Roman" w:hAnsi="Times New Roman" w:cs="Times New Roman"/>
          <w:sz w:val="28"/>
          <w:szCs w:val="28"/>
        </w:rPr>
        <w:t>important</w:t>
      </w:r>
      <w:r w:rsidR="00735941">
        <w:rPr>
          <w:rFonts w:ascii="Times New Roman" w:hAnsi="Times New Roman" w:cs="Times New Roman"/>
          <w:sz w:val="28"/>
          <w:szCs w:val="28"/>
        </w:rPr>
        <w:t xml:space="preserve"> acknowledge that p</w:t>
      </w:r>
      <w:r w:rsidR="00735941" w:rsidRPr="00735941">
        <w:rPr>
          <w:rFonts w:ascii="Times New Roman" w:hAnsi="Times New Roman" w:cs="Times New Roman"/>
          <w:sz w:val="28"/>
          <w:szCs w:val="28"/>
        </w:rPr>
        <w:t>recatory words, which include phrases like "request," "hope," and "wish," do not establish a trust; rather, they allow the recipient to keep the property as a gift and do not impose a trust. If an order or duty to accomplish something is expressed using imperative language</w:t>
      </w:r>
      <w:r w:rsidR="00E871E7">
        <w:rPr>
          <w:rFonts w:ascii="Times New Roman" w:hAnsi="Times New Roman" w:cs="Times New Roman"/>
          <w:sz w:val="28"/>
          <w:szCs w:val="28"/>
        </w:rPr>
        <w:t xml:space="preserve"> </w:t>
      </w:r>
      <w:r w:rsidR="00E871E7" w:rsidRPr="00E871E7">
        <w:rPr>
          <w:rFonts w:ascii="Times New Roman" w:hAnsi="Times New Roman" w:cs="Times New Roman"/>
          <w:sz w:val="28"/>
          <w:szCs w:val="28"/>
        </w:rPr>
        <w:t xml:space="preserve">(Halsbury’s laws of England. Vol. 98, </w:t>
      </w:r>
      <w:r w:rsidR="000B12C6" w:rsidRPr="00E871E7">
        <w:rPr>
          <w:rFonts w:ascii="Times New Roman" w:hAnsi="Times New Roman" w:cs="Times New Roman"/>
          <w:sz w:val="28"/>
          <w:szCs w:val="28"/>
        </w:rPr>
        <w:t>Trusts,</w:t>
      </w:r>
      <w:r w:rsidR="00E871E7" w:rsidRPr="00E871E7">
        <w:rPr>
          <w:rFonts w:ascii="Times New Roman" w:hAnsi="Times New Roman" w:cs="Times New Roman"/>
          <w:sz w:val="28"/>
          <w:szCs w:val="28"/>
        </w:rPr>
        <w:t xml:space="preserve"> and powers., 2019)</w:t>
      </w:r>
      <w:r w:rsidR="00C02FA7">
        <w:rPr>
          <w:rFonts w:ascii="Times New Roman" w:hAnsi="Times New Roman" w:cs="Times New Roman"/>
          <w:sz w:val="28"/>
          <w:szCs w:val="28"/>
        </w:rPr>
        <w:t>.</w:t>
      </w:r>
    </w:p>
    <w:p w14:paraId="40048C27" w14:textId="003C165F" w:rsidR="00682F56" w:rsidRDefault="00682F56" w:rsidP="004D47D2">
      <w:pPr>
        <w:rPr>
          <w:rFonts w:ascii="Times New Roman" w:hAnsi="Times New Roman" w:cs="Times New Roman"/>
          <w:sz w:val="28"/>
          <w:szCs w:val="28"/>
        </w:rPr>
      </w:pPr>
      <w:r w:rsidRPr="00682F56">
        <w:rPr>
          <w:rFonts w:ascii="Times New Roman" w:hAnsi="Times New Roman" w:cs="Times New Roman"/>
          <w:sz w:val="28"/>
          <w:szCs w:val="28"/>
        </w:rPr>
        <w:t>The Judicature Acts, which were passed by Parliament in 1873 and 1875, substantially reorganised the higher court system, which had been in place since the Middle Ages.</w:t>
      </w:r>
      <w:r w:rsidR="00614179" w:rsidRPr="00614179">
        <w:t xml:space="preserve"> </w:t>
      </w:r>
      <w:r w:rsidR="00614179" w:rsidRPr="00614179">
        <w:rPr>
          <w:rFonts w:ascii="Times New Roman" w:hAnsi="Times New Roman" w:cs="Times New Roman"/>
          <w:sz w:val="28"/>
          <w:szCs w:val="28"/>
        </w:rPr>
        <w:t>Leading British business, financial, and industrial interests pushed for this reform because they discovered that complex commercial disputes frequently required the attention of several legal specialties in various courts</w:t>
      </w:r>
      <w:r w:rsidR="00B247BE" w:rsidRPr="00B247BE">
        <w:t xml:space="preserve"> </w:t>
      </w:r>
      <w:r w:rsidR="00B247BE" w:rsidRPr="00B247BE">
        <w:rPr>
          <w:rFonts w:ascii="Times New Roman" w:hAnsi="Times New Roman" w:cs="Times New Roman"/>
          <w:sz w:val="28"/>
          <w:szCs w:val="28"/>
        </w:rPr>
        <w:t>(UK Parliament, 2019)</w:t>
      </w:r>
      <w:r w:rsidR="00B247BE">
        <w:rPr>
          <w:rFonts w:ascii="Times New Roman" w:hAnsi="Times New Roman" w:cs="Times New Roman"/>
          <w:sz w:val="28"/>
          <w:szCs w:val="28"/>
        </w:rPr>
        <w:t>.</w:t>
      </w:r>
      <w:r w:rsidR="00A75B32">
        <w:rPr>
          <w:rFonts w:ascii="Times New Roman" w:hAnsi="Times New Roman" w:cs="Times New Roman"/>
          <w:sz w:val="28"/>
          <w:szCs w:val="28"/>
        </w:rPr>
        <w:t xml:space="preserve"> Ac</w:t>
      </w:r>
      <w:r w:rsidR="000F3FA2">
        <w:rPr>
          <w:rFonts w:ascii="Times New Roman" w:hAnsi="Times New Roman" w:cs="Times New Roman"/>
          <w:sz w:val="28"/>
          <w:szCs w:val="28"/>
        </w:rPr>
        <w:t xml:space="preserve">cording to Elliot &amp; </w:t>
      </w:r>
      <w:r w:rsidR="00AA0E5A">
        <w:rPr>
          <w:rFonts w:ascii="Times New Roman" w:hAnsi="Times New Roman" w:cs="Times New Roman"/>
          <w:sz w:val="28"/>
          <w:szCs w:val="28"/>
        </w:rPr>
        <w:t>Quinn</w:t>
      </w:r>
      <w:r w:rsidR="000F3FA2">
        <w:rPr>
          <w:rFonts w:ascii="Times New Roman" w:hAnsi="Times New Roman" w:cs="Times New Roman"/>
          <w:sz w:val="28"/>
          <w:szCs w:val="28"/>
        </w:rPr>
        <w:t xml:space="preserve"> (2008</w:t>
      </w:r>
      <w:r w:rsidR="005E2564">
        <w:rPr>
          <w:rFonts w:ascii="Times New Roman" w:hAnsi="Times New Roman" w:cs="Times New Roman"/>
          <w:sz w:val="28"/>
          <w:szCs w:val="28"/>
        </w:rPr>
        <w:t xml:space="preserve">) </w:t>
      </w:r>
      <w:r w:rsidR="005E2564" w:rsidRPr="005E2564">
        <w:rPr>
          <w:rFonts w:ascii="Times New Roman" w:hAnsi="Times New Roman" w:cs="Times New Roman"/>
          <w:sz w:val="28"/>
          <w:szCs w:val="28"/>
        </w:rPr>
        <w:t>In accordance with the Judicature Act of 1873–1875, there would no longer be two courts that would administer equity and common law. By the nineteenth century, equity had established case law and recognisable principles and was just as rigid as common law.</w:t>
      </w:r>
    </w:p>
    <w:p w14:paraId="02380194" w14:textId="114325D0" w:rsidR="008E0856" w:rsidRPr="008E0856" w:rsidRDefault="008E44A9" w:rsidP="008E0856">
      <w:pPr>
        <w:rPr>
          <w:rFonts w:ascii="Times New Roman" w:hAnsi="Times New Roman" w:cs="Times New Roman"/>
          <w:sz w:val="28"/>
          <w:szCs w:val="28"/>
        </w:rPr>
      </w:pPr>
      <w:r w:rsidRPr="008E44A9">
        <w:rPr>
          <w:rFonts w:ascii="Times New Roman" w:hAnsi="Times New Roman" w:cs="Times New Roman"/>
          <w:sz w:val="28"/>
          <w:szCs w:val="28"/>
        </w:rPr>
        <w:t xml:space="preserve">As there is no formal definition of a trust, it is difficult to </w:t>
      </w:r>
      <w:r w:rsidR="000B12C6" w:rsidRPr="008E44A9">
        <w:rPr>
          <w:rFonts w:ascii="Times New Roman" w:hAnsi="Times New Roman" w:cs="Times New Roman"/>
          <w:sz w:val="28"/>
          <w:szCs w:val="28"/>
        </w:rPr>
        <w:t>produce</w:t>
      </w:r>
      <w:r w:rsidRPr="008E44A9">
        <w:rPr>
          <w:rFonts w:ascii="Times New Roman" w:hAnsi="Times New Roman" w:cs="Times New Roman"/>
          <w:sz w:val="28"/>
          <w:szCs w:val="28"/>
        </w:rPr>
        <w:t xml:space="preserve"> one that is </w:t>
      </w:r>
      <w:r w:rsidR="000B12C6" w:rsidRPr="008E44A9">
        <w:rPr>
          <w:rFonts w:ascii="Times New Roman" w:hAnsi="Times New Roman" w:cs="Times New Roman"/>
          <w:sz w:val="28"/>
          <w:szCs w:val="28"/>
        </w:rPr>
        <w:t>satisfactory</w:t>
      </w:r>
      <w:r w:rsidRPr="008E44A9">
        <w:rPr>
          <w:rFonts w:ascii="Times New Roman" w:hAnsi="Times New Roman" w:cs="Times New Roman"/>
          <w:sz w:val="28"/>
          <w:szCs w:val="28"/>
        </w:rPr>
        <w:t>. In contrast to countries with civil law, common law systems have a long history of using the idea of precedent.</w:t>
      </w:r>
      <w:r w:rsidR="008E0856" w:rsidRPr="008E0856">
        <w:t xml:space="preserve"> </w:t>
      </w:r>
      <w:r w:rsidR="008E0856" w:rsidRPr="008E0856">
        <w:rPr>
          <w:rFonts w:ascii="Times New Roman" w:hAnsi="Times New Roman" w:cs="Times New Roman"/>
          <w:sz w:val="28"/>
          <w:szCs w:val="28"/>
        </w:rPr>
        <w:t xml:space="preserve">And therefore, it may be claimed that the legal idea of the trust has arisen in the case law of the common law in English courts of equity; as a result, it is a creation of the English judicial </w:t>
      </w:r>
      <w:r w:rsidR="008E0856" w:rsidRPr="008E0856">
        <w:rPr>
          <w:rFonts w:ascii="Times New Roman" w:hAnsi="Times New Roman" w:cs="Times New Roman"/>
          <w:sz w:val="28"/>
          <w:szCs w:val="28"/>
        </w:rPr>
        <w:lastRenderedPageBreak/>
        <w:t xml:space="preserve">system, even though some of its regulating laws have been </w:t>
      </w:r>
      <w:r w:rsidR="000F2EF8" w:rsidRPr="008E0856">
        <w:rPr>
          <w:rFonts w:ascii="Times New Roman" w:hAnsi="Times New Roman" w:cs="Times New Roman"/>
          <w:sz w:val="28"/>
          <w:szCs w:val="28"/>
        </w:rPr>
        <w:t>altered</w:t>
      </w:r>
      <w:r w:rsidR="000F2EF8">
        <w:rPr>
          <w:rFonts w:ascii="Times New Roman" w:hAnsi="Times New Roman" w:cs="Times New Roman"/>
          <w:sz w:val="28"/>
          <w:szCs w:val="28"/>
        </w:rPr>
        <w:t xml:space="preserve"> (</w:t>
      </w:r>
      <w:r w:rsidR="00E877BD">
        <w:rPr>
          <w:rFonts w:ascii="Times New Roman" w:hAnsi="Times New Roman" w:cs="Times New Roman"/>
          <w:sz w:val="28"/>
          <w:szCs w:val="28"/>
        </w:rPr>
        <w:t>San</w:t>
      </w:r>
      <w:r w:rsidR="00BE1687">
        <w:rPr>
          <w:rFonts w:ascii="Times New Roman" w:hAnsi="Times New Roman" w:cs="Times New Roman"/>
          <w:sz w:val="28"/>
          <w:szCs w:val="28"/>
        </w:rPr>
        <w:t>chez,2015).</w:t>
      </w:r>
    </w:p>
    <w:p w14:paraId="674764AA" w14:textId="244FC49C" w:rsidR="008E44A9" w:rsidRDefault="008E0856" w:rsidP="008E0856">
      <w:pPr>
        <w:rPr>
          <w:rFonts w:ascii="Times New Roman" w:hAnsi="Times New Roman" w:cs="Times New Roman"/>
          <w:sz w:val="28"/>
          <w:szCs w:val="28"/>
        </w:rPr>
      </w:pPr>
      <w:r w:rsidRPr="008E0856">
        <w:rPr>
          <w:rFonts w:ascii="Times New Roman" w:hAnsi="Times New Roman" w:cs="Times New Roman"/>
          <w:sz w:val="28"/>
          <w:szCs w:val="28"/>
        </w:rPr>
        <w:t>Maitland, referred to the trust as "the greatest and most peculiar work achieved by Englishmen in the realm of jurisprudence," reflected this conception</w:t>
      </w:r>
      <w:r w:rsidR="003F12B2">
        <w:rPr>
          <w:rFonts w:ascii="Times New Roman" w:hAnsi="Times New Roman" w:cs="Times New Roman"/>
          <w:sz w:val="28"/>
          <w:szCs w:val="28"/>
        </w:rPr>
        <w:t xml:space="preserve"> </w:t>
      </w:r>
      <w:r w:rsidR="0026132C" w:rsidRPr="0026132C">
        <w:rPr>
          <w:rFonts w:ascii="Times New Roman" w:hAnsi="Times New Roman" w:cs="Times New Roman"/>
          <w:sz w:val="28"/>
          <w:szCs w:val="28"/>
        </w:rPr>
        <w:t>(</w:t>
      </w:r>
      <w:r w:rsidR="00C27B0A" w:rsidRPr="0026132C">
        <w:rPr>
          <w:rFonts w:ascii="Times New Roman" w:hAnsi="Times New Roman" w:cs="Times New Roman"/>
          <w:sz w:val="28"/>
          <w:szCs w:val="28"/>
        </w:rPr>
        <w:t>Maitland</w:t>
      </w:r>
      <w:r w:rsidR="0026132C" w:rsidRPr="0026132C">
        <w:rPr>
          <w:rFonts w:ascii="Times New Roman" w:hAnsi="Times New Roman" w:cs="Times New Roman"/>
          <w:sz w:val="28"/>
          <w:szCs w:val="28"/>
        </w:rPr>
        <w:t>, 1904)</w:t>
      </w:r>
      <w:r w:rsidR="00C27B0A">
        <w:rPr>
          <w:rFonts w:ascii="Times New Roman" w:hAnsi="Times New Roman" w:cs="Times New Roman"/>
          <w:sz w:val="28"/>
          <w:szCs w:val="28"/>
        </w:rPr>
        <w:t>.</w:t>
      </w:r>
    </w:p>
    <w:p w14:paraId="445A3939" w14:textId="5FFA6455" w:rsidR="00A50B43" w:rsidRDefault="00A50B43" w:rsidP="008E0856">
      <w:pPr>
        <w:rPr>
          <w:rFonts w:ascii="Times New Roman" w:hAnsi="Times New Roman" w:cs="Times New Roman"/>
          <w:sz w:val="28"/>
          <w:szCs w:val="28"/>
        </w:rPr>
      </w:pPr>
      <w:r w:rsidRPr="00A50B43">
        <w:rPr>
          <w:rFonts w:ascii="Times New Roman" w:hAnsi="Times New Roman" w:cs="Times New Roman"/>
          <w:sz w:val="28"/>
          <w:szCs w:val="28"/>
        </w:rPr>
        <w:t xml:space="preserve">The United Kingdom's Parliament approved the Trustee Act </w:t>
      </w:r>
      <w:r w:rsidR="000F2EF8" w:rsidRPr="00A50B43">
        <w:rPr>
          <w:rFonts w:ascii="Times New Roman" w:hAnsi="Times New Roman" w:cs="Times New Roman"/>
          <w:sz w:val="28"/>
          <w:szCs w:val="28"/>
        </w:rPr>
        <w:t>1925 on</w:t>
      </w:r>
      <w:r w:rsidRPr="00A50B43">
        <w:rPr>
          <w:rFonts w:ascii="Times New Roman" w:hAnsi="Times New Roman" w:cs="Times New Roman"/>
          <w:sz w:val="28"/>
          <w:szCs w:val="28"/>
        </w:rPr>
        <w:t xml:space="preserve"> April 9th, codifying and modernising the laws governing trustees' authority and appointment. It was introduced at the same time as the 1920s' land reform laws. It went </w:t>
      </w:r>
      <w:r w:rsidR="000F2EF8" w:rsidRPr="00A50B43">
        <w:rPr>
          <w:rFonts w:ascii="Times New Roman" w:hAnsi="Times New Roman" w:cs="Times New Roman"/>
          <w:sz w:val="28"/>
          <w:szCs w:val="28"/>
        </w:rPr>
        <w:t>into effect</w:t>
      </w:r>
      <w:r w:rsidRPr="00A50B43">
        <w:rPr>
          <w:rFonts w:ascii="Times New Roman" w:hAnsi="Times New Roman" w:cs="Times New Roman"/>
          <w:sz w:val="28"/>
          <w:szCs w:val="28"/>
        </w:rPr>
        <w:t> on January 1st, 1926</w:t>
      </w:r>
      <w:r w:rsidR="008F6706" w:rsidRPr="008F6706">
        <w:t xml:space="preserve"> </w:t>
      </w:r>
      <w:r w:rsidR="008F6706" w:rsidRPr="008F6706">
        <w:rPr>
          <w:rFonts w:ascii="Times New Roman" w:hAnsi="Times New Roman" w:cs="Times New Roman"/>
          <w:sz w:val="28"/>
          <w:szCs w:val="28"/>
        </w:rPr>
        <w:t>(Trustee bill)</w:t>
      </w:r>
      <w:r w:rsidR="00A02EAF">
        <w:rPr>
          <w:rFonts w:ascii="Times New Roman" w:hAnsi="Times New Roman" w:cs="Times New Roman"/>
          <w:sz w:val="28"/>
          <w:szCs w:val="28"/>
        </w:rPr>
        <w:t>.</w:t>
      </w:r>
    </w:p>
    <w:p w14:paraId="31148A5D" w14:textId="11C80C68" w:rsidR="003228F3" w:rsidRPr="003C6B5E" w:rsidRDefault="003228F3" w:rsidP="003228F3">
      <w:pPr>
        <w:rPr>
          <w:rFonts w:ascii="Times New Roman" w:hAnsi="Times New Roman" w:cs="Times New Roman"/>
          <w:color w:val="0B0C0C"/>
          <w:sz w:val="28"/>
          <w:szCs w:val="28"/>
          <w:shd w:val="clear" w:color="auto" w:fill="FFFFFF"/>
        </w:rPr>
      </w:pPr>
      <w:r w:rsidRPr="003C6B5E">
        <w:rPr>
          <w:rFonts w:ascii="Times New Roman" w:hAnsi="Times New Roman" w:cs="Times New Roman"/>
          <w:color w:val="0B0C0C"/>
          <w:sz w:val="28"/>
          <w:szCs w:val="28"/>
          <w:shd w:val="clear" w:color="auto" w:fill="FFFFFF"/>
        </w:rPr>
        <w:t>According to</w:t>
      </w:r>
      <w:r w:rsidRPr="003C6B5E">
        <w:rPr>
          <w:rFonts w:ascii="Times New Roman" w:hAnsi="Times New Roman" w:cs="Times New Roman"/>
          <w:sz w:val="28"/>
          <w:szCs w:val="28"/>
        </w:rPr>
        <w:t xml:space="preserve"> </w:t>
      </w:r>
      <w:r w:rsidR="00D32240" w:rsidRPr="003C6B5E">
        <w:rPr>
          <w:rFonts w:ascii="Times New Roman" w:hAnsi="Times New Roman" w:cs="Times New Roman"/>
          <w:color w:val="0B0C0C"/>
          <w:sz w:val="28"/>
          <w:szCs w:val="28"/>
          <w:shd w:val="clear" w:color="auto" w:fill="FFFFFF"/>
        </w:rPr>
        <w:t>LexisNexis</w:t>
      </w:r>
      <w:r w:rsidRPr="003C6B5E">
        <w:rPr>
          <w:rFonts w:ascii="Times New Roman" w:hAnsi="Times New Roman" w:cs="Times New Roman"/>
          <w:color w:val="0B0C0C"/>
          <w:sz w:val="28"/>
          <w:szCs w:val="28"/>
          <w:shd w:val="clear" w:color="auto" w:fill="FFFFFF"/>
        </w:rPr>
        <w:t xml:space="preserve"> </w:t>
      </w:r>
      <w:r>
        <w:rPr>
          <w:rFonts w:ascii="Times New Roman" w:hAnsi="Times New Roman" w:cs="Times New Roman"/>
          <w:color w:val="0B0C0C"/>
          <w:sz w:val="28"/>
          <w:szCs w:val="28"/>
          <w:shd w:val="clear" w:color="auto" w:fill="FFFFFF"/>
        </w:rPr>
        <w:t>(</w:t>
      </w:r>
      <w:r w:rsidRPr="003C6B5E">
        <w:rPr>
          <w:rFonts w:ascii="Times New Roman" w:hAnsi="Times New Roman" w:cs="Times New Roman"/>
          <w:color w:val="0B0C0C"/>
          <w:sz w:val="28"/>
          <w:szCs w:val="28"/>
          <w:shd w:val="clear" w:color="auto" w:fill="FFFFFF"/>
        </w:rPr>
        <w:t>2023</w:t>
      </w:r>
      <w:r>
        <w:rPr>
          <w:rFonts w:ascii="Times New Roman" w:hAnsi="Times New Roman" w:cs="Times New Roman"/>
          <w:color w:val="0B0C0C"/>
          <w:sz w:val="28"/>
          <w:szCs w:val="28"/>
          <w:shd w:val="clear" w:color="auto" w:fill="FFFFFF"/>
        </w:rPr>
        <w:t>)</w:t>
      </w:r>
      <w:r w:rsidRPr="003C6B5E">
        <w:rPr>
          <w:rFonts w:ascii="Times New Roman" w:hAnsi="Times New Roman" w:cs="Times New Roman"/>
          <w:color w:val="0B0C0C"/>
          <w:sz w:val="28"/>
          <w:szCs w:val="28"/>
          <w:shd w:val="clear" w:color="auto" w:fill="FFFFFF"/>
        </w:rPr>
        <w:t xml:space="preserve"> </w:t>
      </w:r>
      <w:r w:rsidR="00860023">
        <w:rPr>
          <w:rFonts w:ascii="Times New Roman" w:hAnsi="Times New Roman" w:cs="Times New Roman"/>
          <w:color w:val="0B0C0C"/>
          <w:sz w:val="28"/>
          <w:szCs w:val="28"/>
          <w:shd w:val="clear" w:color="auto" w:fill="FFFFFF"/>
        </w:rPr>
        <w:t>t</w:t>
      </w:r>
      <w:r w:rsidRPr="003C6B5E">
        <w:rPr>
          <w:rFonts w:ascii="Times New Roman" w:hAnsi="Times New Roman" w:cs="Times New Roman"/>
          <w:color w:val="0B0C0C"/>
          <w:sz w:val="28"/>
          <w:szCs w:val="28"/>
          <w:shd w:val="clear" w:color="auto" w:fill="FFFFFF"/>
        </w:rPr>
        <w:t xml:space="preserve">he authority to name new trustees without the statutory authority granted by section 36 of the Trustee Act 1925 is typically contained in a settlement deed (TA </w:t>
      </w:r>
      <w:r w:rsidR="000F2EF8" w:rsidRPr="003C6B5E">
        <w:rPr>
          <w:rFonts w:ascii="Times New Roman" w:hAnsi="Times New Roman" w:cs="Times New Roman"/>
          <w:color w:val="0B0C0C"/>
          <w:sz w:val="28"/>
          <w:szCs w:val="28"/>
          <w:shd w:val="clear" w:color="auto" w:fill="FFFFFF"/>
        </w:rPr>
        <w:t>1925)</w:t>
      </w:r>
      <w:r w:rsidR="000F2EF8">
        <w:rPr>
          <w:rFonts w:ascii="Times New Roman" w:hAnsi="Times New Roman" w:cs="Times New Roman"/>
          <w:color w:val="0B0C0C"/>
          <w:sz w:val="28"/>
          <w:szCs w:val="28"/>
          <w:shd w:val="clear" w:color="auto" w:fill="FFFFFF"/>
        </w:rPr>
        <w:t xml:space="preserve"> and</w:t>
      </w:r>
      <w:r>
        <w:rPr>
          <w:rFonts w:ascii="Times New Roman" w:hAnsi="Times New Roman" w:cs="Times New Roman"/>
          <w:color w:val="0B0C0C"/>
          <w:sz w:val="28"/>
          <w:szCs w:val="28"/>
          <w:shd w:val="clear" w:color="auto" w:fill="FFFFFF"/>
        </w:rPr>
        <w:t xml:space="preserve"> so</w:t>
      </w:r>
      <w:r w:rsidRPr="00486D7D">
        <w:rPr>
          <w:rFonts w:ascii="Times New Roman" w:hAnsi="Times New Roman" w:cs="Times New Roman"/>
          <w:color w:val="0B0C0C"/>
          <w:sz w:val="28"/>
          <w:szCs w:val="28"/>
          <w:shd w:val="clear" w:color="auto" w:fill="FFFFFF"/>
        </w:rPr>
        <w:t xml:space="preserve"> </w:t>
      </w:r>
      <w:r w:rsidRPr="003C6B5E">
        <w:rPr>
          <w:rFonts w:ascii="Times New Roman" w:hAnsi="Times New Roman" w:cs="Times New Roman"/>
          <w:color w:val="0B0C0C"/>
          <w:sz w:val="28"/>
          <w:szCs w:val="28"/>
          <w:shd w:val="clear" w:color="auto" w:fill="FFFFFF"/>
        </w:rPr>
        <w:t>the settlement deed of the trust needs to make it clear who the trustees are. The trustee's responsibility is to manage the trust in the beneficiaries' best interests.</w:t>
      </w:r>
      <w:r w:rsidRPr="003C6B5E">
        <w:rPr>
          <w:rFonts w:ascii="Times New Roman" w:hAnsi="Times New Roman" w:cs="Times New Roman"/>
          <w:sz w:val="28"/>
          <w:szCs w:val="28"/>
        </w:rPr>
        <w:t xml:space="preserve"> </w:t>
      </w:r>
      <w:r w:rsidRPr="003C6B5E">
        <w:rPr>
          <w:rFonts w:ascii="Times New Roman" w:hAnsi="Times New Roman" w:cs="Times New Roman"/>
          <w:color w:val="0B0C0C"/>
          <w:sz w:val="28"/>
          <w:szCs w:val="28"/>
          <w:shd w:val="clear" w:color="auto" w:fill="FFFFFF"/>
        </w:rPr>
        <w:t xml:space="preserve">The beneficiaries must be mentioned in every settlement deed. When it is not possible to identify the beneficiaries by name </w:t>
      </w:r>
      <w:r w:rsidR="00C123E1">
        <w:rPr>
          <w:rFonts w:ascii="Times New Roman" w:hAnsi="Times New Roman" w:cs="Times New Roman"/>
          <w:color w:val="0B0C0C"/>
          <w:sz w:val="28"/>
          <w:szCs w:val="28"/>
          <w:shd w:val="clear" w:color="auto" w:fill="FFFFFF"/>
        </w:rPr>
        <w:t xml:space="preserve">and </w:t>
      </w:r>
      <w:r w:rsidRPr="003C6B5E">
        <w:rPr>
          <w:rFonts w:ascii="Times New Roman" w:hAnsi="Times New Roman" w:cs="Times New Roman"/>
          <w:color w:val="0B0C0C"/>
          <w:sz w:val="28"/>
          <w:szCs w:val="28"/>
          <w:shd w:val="clear" w:color="auto" w:fill="FFFFFF"/>
        </w:rPr>
        <w:t xml:space="preserve">when the class of beneficiaries comprises unborn or unascertained individuals instead, the beneficiaries are </w:t>
      </w:r>
      <w:r w:rsidR="00DD5C33">
        <w:rPr>
          <w:rFonts w:ascii="Times New Roman" w:hAnsi="Times New Roman" w:cs="Times New Roman"/>
          <w:color w:val="0B0C0C"/>
          <w:sz w:val="28"/>
          <w:szCs w:val="28"/>
          <w:shd w:val="clear" w:color="auto" w:fill="FFFFFF"/>
        </w:rPr>
        <w:t xml:space="preserve">to be </w:t>
      </w:r>
      <w:r w:rsidRPr="003C6B5E">
        <w:rPr>
          <w:rFonts w:ascii="Times New Roman" w:hAnsi="Times New Roman" w:cs="Times New Roman"/>
          <w:color w:val="0B0C0C"/>
          <w:sz w:val="28"/>
          <w:szCs w:val="28"/>
          <w:shd w:val="clear" w:color="auto" w:fill="FFFFFF"/>
        </w:rPr>
        <w:t>described. There is a risk that the certainty of objects criterion will not be satisfied when a description rather than named individuals are utilised, leaving no one to benefit from the trust.</w:t>
      </w:r>
      <w:r w:rsidRPr="003C6B5E">
        <w:rPr>
          <w:rFonts w:ascii="Times New Roman" w:hAnsi="Times New Roman" w:cs="Times New Roman"/>
          <w:sz w:val="28"/>
          <w:szCs w:val="28"/>
        </w:rPr>
        <w:t xml:space="preserve"> </w:t>
      </w:r>
      <w:r w:rsidRPr="003C6B5E">
        <w:rPr>
          <w:rFonts w:ascii="Times New Roman" w:hAnsi="Times New Roman" w:cs="Times New Roman"/>
          <w:color w:val="0B0C0C"/>
          <w:sz w:val="28"/>
          <w:szCs w:val="28"/>
          <w:shd w:val="clear" w:color="auto" w:fill="FFFFFF"/>
        </w:rPr>
        <w:t>The ultimate beneficiary shall have a vested interest in the trust fund at the time of settlement and must be living.</w:t>
      </w:r>
    </w:p>
    <w:p w14:paraId="694571DA" w14:textId="4123B208" w:rsidR="00A3545E" w:rsidRDefault="00A3545E" w:rsidP="008E0856">
      <w:pPr>
        <w:rPr>
          <w:rFonts w:ascii="Times New Roman" w:hAnsi="Times New Roman" w:cs="Times New Roman"/>
          <w:sz w:val="28"/>
          <w:szCs w:val="28"/>
        </w:rPr>
      </w:pPr>
      <w:r w:rsidRPr="00A3545E">
        <w:rPr>
          <w:rFonts w:ascii="Times New Roman" w:hAnsi="Times New Roman" w:cs="Times New Roman"/>
          <w:sz w:val="28"/>
          <w:szCs w:val="28"/>
        </w:rPr>
        <w:t>According to the Trustee Act 1925, the Trusts of Land and Appointment of Trustees Act 1996, and the Trustee Act 2000, the trustee is given several authorities to make the administration of the trust easier.</w:t>
      </w:r>
      <w:r w:rsidR="00997F66" w:rsidRPr="00997F66">
        <w:t xml:space="preserve"> </w:t>
      </w:r>
      <w:r w:rsidR="00756A30" w:rsidRPr="007655BB">
        <w:rPr>
          <w:rFonts w:ascii="Times New Roman" w:hAnsi="Times New Roman" w:cs="Times New Roman"/>
          <w:sz w:val="28"/>
          <w:szCs w:val="28"/>
        </w:rPr>
        <w:t xml:space="preserve">Sanchez, </w:t>
      </w:r>
      <w:r w:rsidR="007655BB" w:rsidRPr="007655BB">
        <w:rPr>
          <w:rFonts w:ascii="Times New Roman" w:hAnsi="Times New Roman" w:cs="Times New Roman"/>
          <w:sz w:val="28"/>
          <w:szCs w:val="28"/>
        </w:rPr>
        <w:t>(</w:t>
      </w:r>
      <w:r w:rsidR="00756A30" w:rsidRPr="007655BB">
        <w:rPr>
          <w:rFonts w:ascii="Times New Roman" w:hAnsi="Times New Roman" w:cs="Times New Roman"/>
          <w:sz w:val="28"/>
          <w:szCs w:val="28"/>
        </w:rPr>
        <w:t>2015</w:t>
      </w:r>
      <w:r w:rsidR="007655BB" w:rsidRPr="007655BB">
        <w:rPr>
          <w:rFonts w:ascii="Times New Roman" w:hAnsi="Times New Roman" w:cs="Times New Roman"/>
          <w:sz w:val="28"/>
          <w:szCs w:val="28"/>
        </w:rPr>
        <w:t>) says</w:t>
      </w:r>
      <w:r w:rsidR="007655BB">
        <w:t xml:space="preserve"> </w:t>
      </w:r>
      <w:r w:rsidR="000F2EF8" w:rsidRPr="00997F66">
        <w:rPr>
          <w:rFonts w:ascii="Times New Roman" w:hAnsi="Times New Roman" w:cs="Times New Roman"/>
          <w:sz w:val="28"/>
          <w:szCs w:val="28"/>
        </w:rPr>
        <w:t>the</w:t>
      </w:r>
      <w:r w:rsidR="00997F66" w:rsidRPr="00997F66">
        <w:rPr>
          <w:rFonts w:ascii="Times New Roman" w:hAnsi="Times New Roman" w:cs="Times New Roman"/>
          <w:sz w:val="28"/>
          <w:szCs w:val="28"/>
        </w:rPr>
        <w:t xml:space="preserve"> trustee's fiduciary obligations are numerous and demanding. They are outlined by the trust's settlor in the trust document and by general trust law, subject to restrictions for reasons of public order, and they are concentrated on trust administration and custody in order to safeguard the interests of the trust's beneficiaries as specified by the Trustee Act 2000</w:t>
      </w:r>
      <w:r w:rsidR="007655BB">
        <w:rPr>
          <w:rFonts w:ascii="Times New Roman" w:hAnsi="Times New Roman" w:cs="Times New Roman"/>
          <w:sz w:val="28"/>
          <w:szCs w:val="28"/>
        </w:rPr>
        <w:t>.</w:t>
      </w:r>
    </w:p>
    <w:p w14:paraId="4C52BE02" w14:textId="792E2D75" w:rsidR="00DE2E80" w:rsidRDefault="00DE2E80" w:rsidP="00DE2E80">
      <w:pPr>
        <w:pStyle w:val="NormalWeb"/>
        <w:spacing w:before="0" w:beforeAutospacing="0" w:after="240" w:afterAutospacing="0" w:line="276" w:lineRule="auto"/>
        <w:rPr>
          <w:sz w:val="28"/>
          <w:szCs w:val="28"/>
        </w:rPr>
      </w:pPr>
      <w:r w:rsidRPr="003C6B5E">
        <w:rPr>
          <w:sz w:val="28"/>
          <w:szCs w:val="28"/>
        </w:rPr>
        <w:t xml:space="preserve">In July 1985 it was concluded that </w:t>
      </w:r>
      <w:r>
        <w:rPr>
          <w:sz w:val="28"/>
          <w:szCs w:val="28"/>
        </w:rPr>
        <w:t>t</w:t>
      </w:r>
      <w:r w:rsidRPr="003C6B5E">
        <w:rPr>
          <w:sz w:val="28"/>
          <w:szCs w:val="28"/>
        </w:rPr>
        <w:t>he trust is a distinct legal institution because it was created in courts of equity in common law jurisdictions and adopted with certain modifications in other jurisdictions. In order to address the most pressing problems related to the recognition of trusts and to provide common requirements on the law applicable to trusts, it was decided to sign a convention in this regard and have numerous clauses</w:t>
      </w:r>
      <w:r w:rsidR="000B12C6" w:rsidRPr="003C6B5E">
        <w:rPr>
          <w:sz w:val="28"/>
          <w:szCs w:val="28"/>
        </w:rPr>
        <w:t xml:space="preserve">. </w:t>
      </w:r>
      <w:r w:rsidRPr="003C6B5E">
        <w:rPr>
          <w:sz w:val="28"/>
          <w:szCs w:val="28"/>
        </w:rPr>
        <w:t>(</w:t>
      </w:r>
      <w:r w:rsidR="00605868" w:rsidRPr="003C6B5E">
        <w:rPr>
          <w:sz w:val="28"/>
          <w:szCs w:val="28"/>
        </w:rPr>
        <w:t>D, J</w:t>
      </w:r>
      <w:r w:rsidRPr="003C6B5E">
        <w:rPr>
          <w:sz w:val="28"/>
          <w:szCs w:val="28"/>
        </w:rPr>
        <w:t>, 1987).</w:t>
      </w:r>
    </w:p>
    <w:p w14:paraId="766B50CB" w14:textId="61171BD7" w:rsidR="00210B66" w:rsidRPr="003C6B5E" w:rsidRDefault="00605868" w:rsidP="008E0856">
      <w:pPr>
        <w:rPr>
          <w:rFonts w:ascii="Times New Roman" w:hAnsi="Times New Roman" w:cs="Times New Roman"/>
          <w:sz w:val="28"/>
          <w:szCs w:val="28"/>
        </w:rPr>
      </w:pPr>
      <w:r w:rsidRPr="00210B66">
        <w:rPr>
          <w:rFonts w:ascii="Times New Roman" w:hAnsi="Times New Roman" w:cs="Times New Roman"/>
          <w:sz w:val="28"/>
          <w:szCs w:val="28"/>
        </w:rPr>
        <w:lastRenderedPageBreak/>
        <w:t>The Trustee Act 2000</w:t>
      </w:r>
      <w:r w:rsidR="00210B66" w:rsidRPr="00210B66">
        <w:rPr>
          <w:rFonts w:ascii="Times New Roman" w:hAnsi="Times New Roman" w:cs="Times New Roman"/>
          <w:sz w:val="28"/>
          <w:szCs w:val="28"/>
        </w:rPr>
        <w:t xml:space="preserve"> became effective on February 1, </w:t>
      </w:r>
      <w:r w:rsidRPr="00210B66">
        <w:rPr>
          <w:rFonts w:ascii="Times New Roman" w:hAnsi="Times New Roman" w:cs="Times New Roman"/>
          <w:sz w:val="28"/>
          <w:szCs w:val="28"/>
        </w:rPr>
        <w:t xml:space="preserve">2001, </w:t>
      </w:r>
      <w:r>
        <w:rPr>
          <w:rFonts w:ascii="Times New Roman" w:hAnsi="Times New Roman" w:cs="Times New Roman"/>
          <w:sz w:val="28"/>
          <w:szCs w:val="28"/>
        </w:rPr>
        <w:t>it</w:t>
      </w:r>
      <w:r w:rsidR="000D4332">
        <w:rPr>
          <w:rFonts w:ascii="Times New Roman" w:hAnsi="Times New Roman" w:cs="Times New Roman"/>
          <w:sz w:val="28"/>
          <w:szCs w:val="28"/>
        </w:rPr>
        <w:t xml:space="preserve"> </w:t>
      </w:r>
      <w:r w:rsidR="00210B66" w:rsidRPr="00210B66">
        <w:rPr>
          <w:rFonts w:ascii="Times New Roman" w:hAnsi="Times New Roman" w:cs="Times New Roman"/>
          <w:sz w:val="28"/>
          <w:szCs w:val="28"/>
        </w:rPr>
        <w:t>generally applies to all trusts regardless of when they were established.</w:t>
      </w:r>
      <w:r w:rsidR="008C219E" w:rsidRPr="008C219E">
        <w:t xml:space="preserve"> </w:t>
      </w:r>
      <w:r w:rsidR="008C219E" w:rsidRPr="008C219E">
        <w:rPr>
          <w:rFonts w:ascii="Times New Roman" w:hAnsi="Times New Roman" w:cs="Times New Roman"/>
          <w:sz w:val="28"/>
          <w:szCs w:val="28"/>
        </w:rPr>
        <w:t>The Act provides a number of default powers that apply to trusts unless the trust agreement states otherwise by exclusion, modification, or extension, and it sets affirmative requirements on trustees to reflect modern practise.</w:t>
      </w:r>
      <w:r w:rsidR="007D6832" w:rsidRPr="007D6832">
        <w:t xml:space="preserve"> </w:t>
      </w:r>
      <w:r w:rsidR="007D6832" w:rsidRPr="007D6832">
        <w:rPr>
          <w:rFonts w:ascii="Times New Roman" w:hAnsi="Times New Roman" w:cs="Times New Roman"/>
          <w:sz w:val="28"/>
          <w:szCs w:val="28"/>
        </w:rPr>
        <w:t>The six areas of change covered by the Act are the statutory duty of care, the trustees' investment rights, the power to purchase land, the use and appointment of agents, custodians and nominees, the remuneration of trustees and agents, and miscellaneous and extra items</w:t>
      </w:r>
      <w:r w:rsidR="001C05B6" w:rsidRPr="001C05B6">
        <w:t xml:space="preserve"> </w:t>
      </w:r>
      <w:r w:rsidR="001C05B6">
        <w:rPr>
          <w:rFonts w:ascii="Times New Roman" w:hAnsi="Times New Roman" w:cs="Times New Roman"/>
          <w:sz w:val="28"/>
          <w:szCs w:val="28"/>
        </w:rPr>
        <w:t>(</w:t>
      </w:r>
      <w:r w:rsidR="00B95A0B" w:rsidRPr="001C05B6">
        <w:rPr>
          <w:rFonts w:ascii="Times New Roman" w:hAnsi="Times New Roman" w:cs="Times New Roman"/>
          <w:sz w:val="28"/>
          <w:szCs w:val="28"/>
        </w:rPr>
        <w:t>Thomson Snell</w:t>
      </w:r>
      <w:r w:rsidR="001C05B6" w:rsidRPr="001C05B6">
        <w:rPr>
          <w:rFonts w:ascii="Times New Roman" w:hAnsi="Times New Roman" w:cs="Times New Roman"/>
          <w:sz w:val="28"/>
          <w:szCs w:val="28"/>
        </w:rPr>
        <w:t xml:space="preserve"> &amp; </w:t>
      </w:r>
      <w:r w:rsidR="00B95A0B" w:rsidRPr="001C05B6">
        <w:rPr>
          <w:rFonts w:ascii="Times New Roman" w:hAnsi="Times New Roman" w:cs="Times New Roman"/>
          <w:sz w:val="28"/>
          <w:szCs w:val="28"/>
        </w:rPr>
        <w:t>Passmore</w:t>
      </w:r>
      <w:r w:rsidR="001C05B6" w:rsidRPr="001C05B6">
        <w:rPr>
          <w:rFonts w:ascii="Times New Roman" w:hAnsi="Times New Roman" w:cs="Times New Roman"/>
          <w:sz w:val="28"/>
          <w:szCs w:val="28"/>
        </w:rPr>
        <w:t>, 2019)</w:t>
      </w:r>
      <w:r w:rsidR="003228F3">
        <w:rPr>
          <w:rFonts w:ascii="Times New Roman" w:hAnsi="Times New Roman" w:cs="Times New Roman"/>
          <w:sz w:val="28"/>
          <w:szCs w:val="28"/>
        </w:rPr>
        <w:t>.</w:t>
      </w:r>
    </w:p>
    <w:p w14:paraId="215DDA80" w14:textId="10C41D5E" w:rsidR="00910FED" w:rsidRPr="003C6B5E" w:rsidRDefault="00910FED">
      <w:pPr>
        <w:rPr>
          <w:rFonts w:ascii="Times New Roman" w:hAnsi="Times New Roman" w:cs="Times New Roman"/>
          <w:sz w:val="28"/>
          <w:szCs w:val="28"/>
        </w:rPr>
      </w:pPr>
      <w:r w:rsidRPr="003C6B5E">
        <w:rPr>
          <w:rFonts w:ascii="Times New Roman" w:hAnsi="Times New Roman" w:cs="Times New Roman"/>
          <w:sz w:val="28"/>
          <w:szCs w:val="28"/>
        </w:rPr>
        <w:t xml:space="preserve">There are several different ways to create trusts, including express, implied, resultant, constructive, trust for </w:t>
      </w:r>
      <w:r w:rsidR="001B09FD" w:rsidRPr="003C6B5E">
        <w:rPr>
          <w:rFonts w:ascii="Times New Roman" w:hAnsi="Times New Roman" w:cs="Times New Roman"/>
          <w:sz w:val="28"/>
          <w:szCs w:val="28"/>
        </w:rPr>
        <w:t>sales,</w:t>
      </w:r>
      <w:r w:rsidR="001B09FD">
        <w:rPr>
          <w:rFonts w:ascii="Times New Roman" w:hAnsi="Times New Roman" w:cs="Times New Roman"/>
          <w:sz w:val="28"/>
          <w:szCs w:val="28"/>
        </w:rPr>
        <w:t xml:space="preserve"> will trusts</w:t>
      </w:r>
      <w:r w:rsidRPr="003C6B5E">
        <w:rPr>
          <w:rFonts w:ascii="Times New Roman" w:hAnsi="Times New Roman" w:cs="Times New Roman"/>
          <w:sz w:val="28"/>
          <w:szCs w:val="28"/>
        </w:rPr>
        <w:t xml:space="preserve"> and bare trusts. The Trust of Land and Appointment of Trustees Act 1996 regulates land trusts. For instance, if property is held by co-owners or where property passes to personal representatives upon the death of an owner, such trusts may be expressly constituted or may develop via statute (Harris, 2020).</w:t>
      </w:r>
    </w:p>
    <w:p w14:paraId="1BA0CB6D" w14:textId="4BFDF54D" w:rsidR="005B4BB0" w:rsidRPr="003C6B5E" w:rsidRDefault="005B4BB0" w:rsidP="005B4BB0">
      <w:pPr>
        <w:rPr>
          <w:rFonts w:ascii="Times New Roman" w:hAnsi="Times New Roman" w:cs="Times New Roman"/>
          <w:sz w:val="28"/>
          <w:szCs w:val="28"/>
        </w:rPr>
      </w:pPr>
      <w:r w:rsidRPr="003C6B5E">
        <w:rPr>
          <w:rFonts w:ascii="Times New Roman" w:hAnsi="Times New Roman" w:cs="Times New Roman"/>
          <w:sz w:val="28"/>
          <w:szCs w:val="28"/>
        </w:rPr>
        <w:t xml:space="preserve">According to </w:t>
      </w:r>
      <w:r w:rsidR="00B95A0B" w:rsidRPr="003C6B5E">
        <w:rPr>
          <w:rFonts w:ascii="Times New Roman" w:hAnsi="Times New Roman" w:cs="Times New Roman"/>
          <w:sz w:val="28"/>
          <w:szCs w:val="28"/>
        </w:rPr>
        <w:t>Law Society</w:t>
      </w:r>
      <w:r w:rsidRPr="003C6B5E">
        <w:rPr>
          <w:rFonts w:ascii="Times New Roman" w:hAnsi="Times New Roman" w:cs="Times New Roman"/>
          <w:sz w:val="28"/>
          <w:szCs w:val="28"/>
        </w:rPr>
        <w:t xml:space="preserve"> </w:t>
      </w:r>
      <w:r w:rsidR="008D0972">
        <w:rPr>
          <w:rFonts w:ascii="Times New Roman" w:hAnsi="Times New Roman" w:cs="Times New Roman"/>
          <w:sz w:val="28"/>
          <w:szCs w:val="28"/>
        </w:rPr>
        <w:t>(</w:t>
      </w:r>
      <w:r w:rsidRPr="003C6B5E">
        <w:rPr>
          <w:rFonts w:ascii="Times New Roman" w:hAnsi="Times New Roman" w:cs="Times New Roman"/>
          <w:sz w:val="28"/>
          <w:szCs w:val="28"/>
        </w:rPr>
        <w:t>n.d</w:t>
      </w:r>
      <w:r w:rsidR="008D0972">
        <w:rPr>
          <w:rFonts w:ascii="Times New Roman" w:hAnsi="Times New Roman" w:cs="Times New Roman"/>
          <w:sz w:val="28"/>
          <w:szCs w:val="28"/>
        </w:rPr>
        <w:t>)</w:t>
      </w:r>
      <w:r w:rsidR="005B6AFB" w:rsidRPr="003C6B5E">
        <w:rPr>
          <w:rFonts w:ascii="Times New Roman" w:hAnsi="Times New Roman" w:cs="Times New Roman"/>
          <w:sz w:val="28"/>
          <w:szCs w:val="28"/>
        </w:rPr>
        <w:t xml:space="preserve"> t</w:t>
      </w:r>
      <w:r w:rsidRPr="003C6B5E">
        <w:rPr>
          <w:rFonts w:ascii="Times New Roman" w:hAnsi="Times New Roman" w:cs="Times New Roman"/>
          <w:sz w:val="28"/>
          <w:szCs w:val="28"/>
        </w:rPr>
        <w:t>rusts are created for a variety of reasons, such as to manage and safeguard family assets when a beneficiary is too young to manage their affairs, when a beneficiary is incapable of managing their affairs due to incapacity, to transfer assets while the settlor is still alive, to transfer assets upon the settlor's death (a "will trust")</w:t>
      </w:r>
      <w:r w:rsidR="00F454CE">
        <w:rPr>
          <w:rFonts w:ascii="Times New Roman" w:hAnsi="Times New Roman" w:cs="Times New Roman"/>
          <w:sz w:val="28"/>
          <w:szCs w:val="28"/>
        </w:rPr>
        <w:t>and</w:t>
      </w:r>
      <w:r w:rsidRPr="003C6B5E">
        <w:rPr>
          <w:rFonts w:ascii="Times New Roman" w:hAnsi="Times New Roman" w:cs="Times New Roman"/>
          <w:sz w:val="28"/>
          <w:szCs w:val="28"/>
        </w:rPr>
        <w:t xml:space="preserve"> in accordance with the rules of inheritance if a person passes away without leaving a will (in England and Wales). Law society also says that trusts can be set up at any time or can be written into your will. To set up a trust you would </w:t>
      </w:r>
      <w:r w:rsidR="00ED26C4">
        <w:rPr>
          <w:rFonts w:ascii="Times New Roman" w:hAnsi="Times New Roman" w:cs="Times New Roman"/>
          <w:sz w:val="28"/>
          <w:szCs w:val="28"/>
        </w:rPr>
        <w:t xml:space="preserve">first </w:t>
      </w:r>
      <w:r w:rsidRPr="003C6B5E">
        <w:rPr>
          <w:rFonts w:ascii="Times New Roman" w:hAnsi="Times New Roman" w:cs="Times New Roman"/>
          <w:sz w:val="28"/>
          <w:szCs w:val="28"/>
        </w:rPr>
        <w:t>inform your solicitor of your intentions for a trust</w:t>
      </w:r>
      <w:r w:rsidR="00ED26C4">
        <w:rPr>
          <w:rFonts w:ascii="Times New Roman" w:hAnsi="Times New Roman" w:cs="Times New Roman"/>
          <w:sz w:val="28"/>
          <w:szCs w:val="28"/>
        </w:rPr>
        <w:t xml:space="preserve">, </w:t>
      </w:r>
      <w:r w:rsidRPr="003C6B5E">
        <w:rPr>
          <w:rFonts w:ascii="Times New Roman" w:hAnsi="Times New Roman" w:cs="Times New Roman"/>
          <w:sz w:val="28"/>
          <w:szCs w:val="28"/>
        </w:rPr>
        <w:t xml:space="preserve">then advise them what the assets are </w:t>
      </w:r>
      <w:r w:rsidR="00CB0F4B">
        <w:rPr>
          <w:rFonts w:ascii="Times New Roman" w:hAnsi="Times New Roman" w:cs="Times New Roman"/>
          <w:sz w:val="28"/>
          <w:szCs w:val="28"/>
        </w:rPr>
        <w:t xml:space="preserve">and then </w:t>
      </w:r>
      <w:r w:rsidRPr="003C6B5E">
        <w:rPr>
          <w:rFonts w:ascii="Times New Roman" w:hAnsi="Times New Roman" w:cs="Times New Roman"/>
          <w:sz w:val="28"/>
          <w:szCs w:val="28"/>
        </w:rPr>
        <w:t>who the trustee and beneficiary are to be</w:t>
      </w:r>
      <w:r w:rsidR="00CB0F4B">
        <w:rPr>
          <w:rFonts w:ascii="Times New Roman" w:hAnsi="Times New Roman" w:cs="Times New Roman"/>
          <w:sz w:val="28"/>
          <w:szCs w:val="28"/>
        </w:rPr>
        <w:t>,</w:t>
      </w:r>
      <w:r w:rsidRPr="003C6B5E">
        <w:rPr>
          <w:rFonts w:ascii="Times New Roman" w:hAnsi="Times New Roman" w:cs="Times New Roman"/>
          <w:sz w:val="28"/>
          <w:szCs w:val="28"/>
        </w:rPr>
        <w:t xml:space="preserve"> and then when you would like it to become active. </w:t>
      </w:r>
    </w:p>
    <w:p w14:paraId="0CE51B83" w14:textId="36D6630D" w:rsidR="00024EA7" w:rsidRDefault="00024EA7" w:rsidP="002022B3">
      <w:pPr>
        <w:pStyle w:val="NormalWeb"/>
        <w:spacing w:before="0" w:beforeAutospacing="0" w:after="240" w:afterAutospacing="0" w:line="276" w:lineRule="auto"/>
        <w:rPr>
          <w:sz w:val="28"/>
          <w:szCs w:val="28"/>
        </w:rPr>
      </w:pPr>
      <w:r w:rsidRPr="00024EA7">
        <w:rPr>
          <w:sz w:val="28"/>
          <w:szCs w:val="28"/>
        </w:rPr>
        <w:t xml:space="preserve">Modern trust deeds that have been highly </w:t>
      </w:r>
      <w:r w:rsidR="00605868" w:rsidRPr="00024EA7">
        <w:rPr>
          <w:sz w:val="28"/>
          <w:szCs w:val="28"/>
        </w:rPr>
        <w:t>structured</w:t>
      </w:r>
      <w:r w:rsidR="00605868">
        <w:rPr>
          <w:sz w:val="28"/>
          <w:szCs w:val="28"/>
        </w:rPr>
        <w:t xml:space="preserve"> </w:t>
      </w:r>
      <w:r w:rsidR="00605868" w:rsidRPr="00024EA7">
        <w:rPr>
          <w:sz w:val="28"/>
          <w:szCs w:val="28"/>
        </w:rPr>
        <w:t>will</w:t>
      </w:r>
      <w:r w:rsidRPr="00024EA7">
        <w:rPr>
          <w:sz w:val="28"/>
          <w:szCs w:val="28"/>
        </w:rPr>
        <w:t xml:space="preserve"> give trustees a full set of broad administrative authorities</w:t>
      </w:r>
      <w:r w:rsidR="00355731">
        <w:rPr>
          <w:sz w:val="28"/>
          <w:szCs w:val="28"/>
        </w:rPr>
        <w:t>,</w:t>
      </w:r>
      <w:r w:rsidRPr="00024EA7">
        <w:rPr>
          <w:sz w:val="28"/>
          <w:szCs w:val="28"/>
        </w:rPr>
        <w:t xml:space="preserve"> previous arrangements would not have given trustees the same flexibility when dealing with changing </w:t>
      </w:r>
      <w:r w:rsidR="00605868" w:rsidRPr="00024EA7">
        <w:rPr>
          <w:sz w:val="28"/>
          <w:szCs w:val="28"/>
        </w:rPr>
        <w:t>situations</w:t>
      </w:r>
      <w:r w:rsidR="00605868" w:rsidRPr="00892E50">
        <w:t xml:space="preserve"> </w:t>
      </w:r>
      <w:r w:rsidR="00605868" w:rsidRPr="00892E50">
        <w:rPr>
          <w:sz w:val="28"/>
          <w:szCs w:val="28"/>
        </w:rPr>
        <w:t>(</w:t>
      </w:r>
      <w:r w:rsidR="006F4D4F" w:rsidRPr="00892E50">
        <w:rPr>
          <w:sz w:val="28"/>
          <w:szCs w:val="28"/>
        </w:rPr>
        <w:t>Grosvenor</w:t>
      </w:r>
      <w:r w:rsidR="00892E50" w:rsidRPr="00892E50">
        <w:rPr>
          <w:sz w:val="28"/>
          <w:szCs w:val="28"/>
        </w:rPr>
        <w:t>, 2020)</w:t>
      </w:r>
      <w:r w:rsidR="006F4D4F">
        <w:rPr>
          <w:sz w:val="28"/>
          <w:szCs w:val="28"/>
        </w:rPr>
        <w:t>.</w:t>
      </w:r>
    </w:p>
    <w:p w14:paraId="0977064C" w14:textId="3C2E2927" w:rsidR="00293EB3" w:rsidRDefault="00293EB3" w:rsidP="002022B3">
      <w:pPr>
        <w:pStyle w:val="NormalWeb"/>
        <w:spacing w:before="0" w:beforeAutospacing="0" w:after="240" w:afterAutospacing="0" w:line="276" w:lineRule="auto"/>
        <w:rPr>
          <w:sz w:val="28"/>
          <w:szCs w:val="28"/>
        </w:rPr>
      </w:pPr>
      <w:r>
        <w:rPr>
          <w:sz w:val="28"/>
          <w:szCs w:val="28"/>
        </w:rPr>
        <w:t>The law gazette released a statement that says a</w:t>
      </w:r>
      <w:r w:rsidRPr="00293EB3">
        <w:rPr>
          <w:sz w:val="28"/>
          <w:szCs w:val="28"/>
        </w:rPr>
        <w:t>ccording to recently released official data from HMRC, there are fewer trusts and estates in the UK than there were four years ago.</w:t>
      </w:r>
      <w:r w:rsidR="00DB1EE1" w:rsidRPr="00DB1EE1">
        <w:t xml:space="preserve"> </w:t>
      </w:r>
      <w:r w:rsidR="00DB1EE1" w:rsidRPr="00DB1EE1">
        <w:rPr>
          <w:sz w:val="28"/>
          <w:szCs w:val="28"/>
        </w:rPr>
        <w:t>149,000 trusts filed tax returns in 2017–18, which is a 6% decrease from the 159,000 trusts that did so in 2016–17. The fall from 220,500 trusts and estates in the UK in 2005/06 to only 171,500 in 2013/14 is consistent with this</w:t>
      </w:r>
      <w:r w:rsidR="00F240E5" w:rsidRPr="00F240E5">
        <w:t xml:space="preserve"> </w:t>
      </w:r>
      <w:r w:rsidR="00F240E5" w:rsidRPr="00F240E5">
        <w:rPr>
          <w:sz w:val="28"/>
          <w:szCs w:val="28"/>
        </w:rPr>
        <w:t>(HMRC, 2023)</w:t>
      </w:r>
      <w:r w:rsidR="009256A1">
        <w:rPr>
          <w:sz w:val="28"/>
          <w:szCs w:val="28"/>
        </w:rPr>
        <w:t>.</w:t>
      </w:r>
    </w:p>
    <w:p w14:paraId="44B0BEBA" w14:textId="2EEC7882" w:rsidR="002E71E5" w:rsidRDefault="002E71E5" w:rsidP="002022B3">
      <w:pPr>
        <w:pStyle w:val="NormalWeb"/>
        <w:spacing w:before="0" w:beforeAutospacing="0" w:after="240" w:afterAutospacing="0" w:line="276" w:lineRule="auto"/>
        <w:rPr>
          <w:sz w:val="28"/>
          <w:szCs w:val="28"/>
        </w:rPr>
      </w:pPr>
      <w:r>
        <w:rPr>
          <w:sz w:val="28"/>
          <w:szCs w:val="28"/>
        </w:rPr>
        <w:lastRenderedPageBreak/>
        <w:t xml:space="preserve">According to a blog </w:t>
      </w:r>
      <w:r w:rsidR="008F35DA">
        <w:rPr>
          <w:sz w:val="28"/>
          <w:szCs w:val="28"/>
        </w:rPr>
        <w:t xml:space="preserve">by </w:t>
      </w:r>
      <w:r w:rsidR="000C0158">
        <w:rPr>
          <w:sz w:val="28"/>
          <w:szCs w:val="28"/>
        </w:rPr>
        <w:t>Palin</w:t>
      </w:r>
      <w:r w:rsidR="008F35DA">
        <w:rPr>
          <w:sz w:val="28"/>
          <w:szCs w:val="28"/>
        </w:rPr>
        <w:t xml:space="preserve"> 2015 in the financial times he says that </w:t>
      </w:r>
      <w:r w:rsidR="0097742F" w:rsidRPr="0097742F">
        <w:rPr>
          <w:sz w:val="28"/>
          <w:szCs w:val="28"/>
        </w:rPr>
        <w:t>According to Tina Riches, national tax partner at accountants Smith &amp; Williamson, the introduction of a transferable nil-rate inheritance tax bracket in 2007</w:t>
      </w:r>
      <w:r w:rsidR="006F194B">
        <w:rPr>
          <w:sz w:val="28"/>
          <w:szCs w:val="28"/>
        </w:rPr>
        <w:t xml:space="preserve"> </w:t>
      </w:r>
      <w:r w:rsidR="0097742F" w:rsidRPr="0097742F">
        <w:rPr>
          <w:sz w:val="28"/>
          <w:szCs w:val="28"/>
        </w:rPr>
        <w:t>which effectively expanded the nil-rate band for a married couple to £650,000</w:t>
      </w:r>
      <w:r w:rsidR="006F194B">
        <w:rPr>
          <w:sz w:val="28"/>
          <w:szCs w:val="28"/>
        </w:rPr>
        <w:t xml:space="preserve"> i</w:t>
      </w:r>
      <w:r w:rsidR="0097742F" w:rsidRPr="0097742F">
        <w:rPr>
          <w:sz w:val="28"/>
          <w:szCs w:val="28"/>
        </w:rPr>
        <w:t>s likely to have been the most important driver in the drop</w:t>
      </w:r>
      <w:r w:rsidR="006F194B">
        <w:rPr>
          <w:sz w:val="28"/>
          <w:szCs w:val="28"/>
        </w:rPr>
        <w:t xml:space="preserve"> in trusts</w:t>
      </w:r>
      <w:r w:rsidR="0097742F" w:rsidRPr="0097742F">
        <w:rPr>
          <w:sz w:val="28"/>
          <w:szCs w:val="28"/>
        </w:rPr>
        <w:t>.</w:t>
      </w:r>
      <w:r w:rsidR="00B22F0B">
        <w:rPr>
          <w:sz w:val="28"/>
          <w:szCs w:val="28"/>
        </w:rPr>
        <w:t xml:space="preserve"> Palin goes on to ad</w:t>
      </w:r>
      <w:r w:rsidR="00397DEA">
        <w:rPr>
          <w:sz w:val="28"/>
          <w:szCs w:val="28"/>
        </w:rPr>
        <w:t>vise a</w:t>
      </w:r>
      <w:r w:rsidR="00397DEA" w:rsidRPr="00397DEA">
        <w:rPr>
          <w:sz w:val="28"/>
          <w:szCs w:val="28"/>
        </w:rPr>
        <w:t>n accumulation trust is typically set up to accumulate funds until the beneficiary becomes legally entitled to the assets, in contrast to discretionary trusts, where trustees have the authority to choose how assets and income are distributed to surviving beneficiaries.</w:t>
      </w:r>
      <w:r w:rsidR="00F249B9" w:rsidRPr="00F249B9">
        <w:t xml:space="preserve"> </w:t>
      </w:r>
      <w:r w:rsidR="00F249B9" w:rsidRPr="00F249B9">
        <w:rPr>
          <w:sz w:val="28"/>
          <w:szCs w:val="28"/>
        </w:rPr>
        <w:t>This reduction, according to HMRC, was caused by trustees making disposals earlier than expected in anticipation of a rise in CGT rates in the summer of 2010.</w:t>
      </w:r>
    </w:p>
    <w:p w14:paraId="5FB90FFF" w14:textId="69943A9E" w:rsidR="006F68DB" w:rsidRDefault="003D4187" w:rsidP="002022B3">
      <w:pPr>
        <w:pStyle w:val="NormalWeb"/>
        <w:spacing w:before="0" w:beforeAutospacing="0" w:after="240" w:afterAutospacing="0" w:line="276" w:lineRule="auto"/>
        <w:rPr>
          <w:sz w:val="28"/>
          <w:szCs w:val="28"/>
        </w:rPr>
      </w:pPr>
      <w:r>
        <w:rPr>
          <w:sz w:val="28"/>
          <w:szCs w:val="28"/>
        </w:rPr>
        <w:t xml:space="preserve">In a conclusion it would seem that over the many years there have been a lot of changes </w:t>
      </w:r>
      <w:r w:rsidR="00C55A56">
        <w:rPr>
          <w:sz w:val="28"/>
          <w:szCs w:val="28"/>
        </w:rPr>
        <w:t xml:space="preserve">and </w:t>
      </w:r>
      <w:r w:rsidR="006F04AD">
        <w:rPr>
          <w:sz w:val="28"/>
          <w:szCs w:val="28"/>
        </w:rPr>
        <w:t>hurdles</w:t>
      </w:r>
      <w:r w:rsidR="00C55A56">
        <w:rPr>
          <w:sz w:val="28"/>
          <w:szCs w:val="28"/>
        </w:rPr>
        <w:t xml:space="preserve"> to overcome to </w:t>
      </w:r>
      <w:r w:rsidR="006F04AD">
        <w:rPr>
          <w:sz w:val="28"/>
          <w:szCs w:val="28"/>
        </w:rPr>
        <w:t>establish</w:t>
      </w:r>
      <w:r w:rsidR="00C55A56">
        <w:rPr>
          <w:sz w:val="28"/>
          <w:szCs w:val="28"/>
        </w:rPr>
        <w:t xml:space="preserve"> equity and trusts.</w:t>
      </w:r>
      <w:r w:rsidR="00542C79" w:rsidRPr="00542C79">
        <w:t xml:space="preserve"> </w:t>
      </w:r>
      <w:r w:rsidR="00542C79" w:rsidRPr="00542C79">
        <w:rPr>
          <w:sz w:val="28"/>
          <w:szCs w:val="28"/>
        </w:rPr>
        <w:t xml:space="preserve">Trusts frequently receive a poor reputation, with some portraying them as tools used by the ultra-wealthy to evade taxes. Despite the fact that trusts can properly reduce tax liabilities for a variety of individuals, this is not often their primary </w:t>
      </w:r>
      <w:r w:rsidR="00605868" w:rsidRPr="00542C79">
        <w:rPr>
          <w:sz w:val="28"/>
          <w:szCs w:val="28"/>
        </w:rPr>
        <w:t>goal</w:t>
      </w:r>
      <w:r w:rsidR="00605868" w:rsidRPr="00F14AFF">
        <w:rPr>
          <w:sz w:val="28"/>
          <w:szCs w:val="28"/>
        </w:rPr>
        <w:t xml:space="preserve"> (</w:t>
      </w:r>
      <w:r w:rsidR="00F14AFF" w:rsidRPr="00F14AFF">
        <w:rPr>
          <w:sz w:val="28"/>
          <w:szCs w:val="28"/>
        </w:rPr>
        <w:t>havers, 2022)</w:t>
      </w:r>
      <w:r w:rsidR="00556F74">
        <w:rPr>
          <w:sz w:val="28"/>
          <w:szCs w:val="28"/>
        </w:rPr>
        <w:t xml:space="preserve">. </w:t>
      </w:r>
      <w:r w:rsidR="00CE2A70">
        <w:rPr>
          <w:sz w:val="28"/>
          <w:szCs w:val="28"/>
        </w:rPr>
        <w:t xml:space="preserve">It would seem after plenty of research that the ultimate goal of trusts is to support </w:t>
      </w:r>
      <w:r w:rsidR="008603FA">
        <w:rPr>
          <w:sz w:val="28"/>
          <w:szCs w:val="28"/>
        </w:rPr>
        <w:t xml:space="preserve">loved ones should the worst happen. </w:t>
      </w:r>
      <w:r w:rsidR="009E43D8">
        <w:rPr>
          <w:sz w:val="28"/>
          <w:szCs w:val="28"/>
        </w:rPr>
        <w:t xml:space="preserve">It seems that equity and trusts will </w:t>
      </w:r>
      <w:r w:rsidR="00605868">
        <w:rPr>
          <w:sz w:val="28"/>
          <w:szCs w:val="28"/>
        </w:rPr>
        <w:t>evolve</w:t>
      </w:r>
      <w:r w:rsidR="009E43D8">
        <w:rPr>
          <w:sz w:val="28"/>
          <w:szCs w:val="28"/>
        </w:rPr>
        <w:t xml:space="preserve"> over time and will be bringing the law that surrounds them up to date </w:t>
      </w:r>
      <w:r w:rsidR="000C0158">
        <w:rPr>
          <w:sz w:val="28"/>
          <w:szCs w:val="28"/>
        </w:rPr>
        <w:t>as the</w:t>
      </w:r>
      <w:r w:rsidR="00483EE5">
        <w:rPr>
          <w:sz w:val="28"/>
          <w:szCs w:val="28"/>
        </w:rPr>
        <w:t xml:space="preserve"> world</w:t>
      </w:r>
      <w:r w:rsidR="000C0158">
        <w:rPr>
          <w:sz w:val="28"/>
          <w:szCs w:val="28"/>
        </w:rPr>
        <w:t xml:space="preserve"> evolves. </w:t>
      </w:r>
    </w:p>
    <w:p w14:paraId="5E769479" w14:textId="5A594F8F" w:rsidR="004C733B" w:rsidRDefault="00FD2815" w:rsidP="002022B3">
      <w:pPr>
        <w:pStyle w:val="NormalWeb"/>
        <w:spacing w:before="0" w:beforeAutospacing="0" w:after="240" w:afterAutospacing="0" w:line="276" w:lineRule="auto"/>
        <w:rPr>
          <w:sz w:val="28"/>
          <w:szCs w:val="28"/>
        </w:rPr>
      </w:pPr>
      <w:r>
        <w:rPr>
          <w:sz w:val="28"/>
          <w:szCs w:val="28"/>
        </w:rPr>
        <w:t xml:space="preserve">By Ceri-anne Johnson </w:t>
      </w:r>
    </w:p>
    <w:p w14:paraId="41BDCB08" w14:textId="77777777" w:rsidR="00C83CD6" w:rsidRDefault="00C83CD6" w:rsidP="002022B3">
      <w:pPr>
        <w:pStyle w:val="NormalWeb"/>
        <w:spacing w:before="0" w:beforeAutospacing="0" w:after="240" w:afterAutospacing="0" w:line="276" w:lineRule="auto"/>
        <w:rPr>
          <w:sz w:val="28"/>
          <w:szCs w:val="28"/>
        </w:rPr>
      </w:pPr>
    </w:p>
    <w:p w14:paraId="3795E88F" w14:textId="77777777" w:rsidR="00C83CD6" w:rsidRDefault="00C83CD6" w:rsidP="002022B3">
      <w:pPr>
        <w:pStyle w:val="NormalWeb"/>
        <w:spacing w:before="0" w:beforeAutospacing="0" w:after="240" w:afterAutospacing="0" w:line="276" w:lineRule="auto"/>
        <w:rPr>
          <w:sz w:val="28"/>
          <w:szCs w:val="28"/>
        </w:rPr>
      </w:pPr>
    </w:p>
    <w:p w14:paraId="74BF9A17" w14:textId="77777777" w:rsidR="00C83CD6" w:rsidRDefault="00C83CD6" w:rsidP="002022B3">
      <w:pPr>
        <w:pStyle w:val="NormalWeb"/>
        <w:spacing w:before="0" w:beforeAutospacing="0" w:after="240" w:afterAutospacing="0" w:line="276" w:lineRule="auto"/>
        <w:rPr>
          <w:sz w:val="28"/>
          <w:szCs w:val="28"/>
        </w:rPr>
      </w:pPr>
    </w:p>
    <w:p w14:paraId="6230017A" w14:textId="77777777" w:rsidR="00C83CD6" w:rsidRDefault="00C83CD6" w:rsidP="002022B3">
      <w:pPr>
        <w:pStyle w:val="NormalWeb"/>
        <w:spacing w:before="0" w:beforeAutospacing="0" w:after="240" w:afterAutospacing="0" w:line="276" w:lineRule="auto"/>
        <w:rPr>
          <w:sz w:val="28"/>
          <w:szCs w:val="28"/>
        </w:rPr>
      </w:pPr>
    </w:p>
    <w:p w14:paraId="5D014C60" w14:textId="77777777" w:rsidR="00C83CD6" w:rsidRDefault="00C83CD6" w:rsidP="002022B3">
      <w:pPr>
        <w:pStyle w:val="NormalWeb"/>
        <w:spacing w:before="0" w:beforeAutospacing="0" w:after="240" w:afterAutospacing="0" w:line="276" w:lineRule="auto"/>
        <w:rPr>
          <w:sz w:val="28"/>
          <w:szCs w:val="28"/>
        </w:rPr>
      </w:pPr>
    </w:p>
    <w:p w14:paraId="2E43B416" w14:textId="77777777" w:rsidR="00C83CD6" w:rsidRDefault="00C83CD6" w:rsidP="002022B3">
      <w:pPr>
        <w:pStyle w:val="NormalWeb"/>
        <w:spacing w:before="0" w:beforeAutospacing="0" w:after="240" w:afterAutospacing="0" w:line="276" w:lineRule="auto"/>
        <w:rPr>
          <w:sz w:val="28"/>
          <w:szCs w:val="28"/>
        </w:rPr>
      </w:pPr>
    </w:p>
    <w:p w14:paraId="6C61726B" w14:textId="77777777" w:rsidR="00C83CD6" w:rsidRDefault="00C83CD6" w:rsidP="002022B3">
      <w:pPr>
        <w:pStyle w:val="NormalWeb"/>
        <w:spacing w:before="0" w:beforeAutospacing="0" w:after="240" w:afterAutospacing="0" w:line="276" w:lineRule="auto"/>
        <w:rPr>
          <w:sz w:val="28"/>
          <w:szCs w:val="28"/>
        </w:rPr>
      </w:pPr>
    </w:p>
    <w:p w14:paraId="56D02900" w14:textId="77777777" w:rsidR="00C83CD6" w:rsidRDefault="00C83CD6" w:rsidP="002022B3">
      <w:pPr>
        <w:pStyle w:val="NormalWeb"/>
        <w:spacing w:before="0" w:beforeAutospacing="0" w:after="240" w:afterAutospacing="0" w:line="276" w:lineRule="auto"/>
        <w:rPr>
          <w:sz w:val="28"/>
          <w:szCs w:val="28"/>
        </w:rPr>
      </w:pPr>
    </w:p>
    <w:p w14:paraId="469D85F3" w14:textId="77777777" w:rsidR="00C83CD6" w:rsidRDefault="00C83CD6" w:rsidP="002022B3">
      <w:pPr>
        <w:pStyle w:val="NormalWeb"/>
        <w:spacing w:before="0" w:beforeAutospacing="0" w:after="240" w:afterAutospacing="0" w:line="276" w:lineRule="auto"/>
        <w:rPr>
          <w:sz w:val="28"/>
          <w:szCs w:val="28"/>
        </w:rPr>
      </w:pPr>
    </w:p>
    <w:p w14:paraId="552A32ED" w14:textId="77777777" w:rsidR="001F31B5" w:rsidRDefault="001F31B5" w:rsidP="00C83CD6">
      <w:pPr>
        <w:pStyle w:val="NormalWeb"/>
        <w:spacing w:before="0" w:beforeAutospacing="0" w:after="240" w:afterAutospacing="0" w:line="360" w:lineRule="auto"/>
        <w:rPr>
          <w:sz w:val="28"/>
          <w:szCs w:val="28"/>
          <w:u w:val="single"/>
        </w:rPr>
      </w:pPr>
    </w:p>
    <w:p w14:paraId="7E78FE63" w14:textId="77777777" w:rsidR="001F31B5" w:rsidRDefault="001F31B5" w:rsidP="00C83CD6">
      <w:pPr>
        <w:pStyle w:val="NormalWeb"/>
        <w:spacing w:before="0" w:beforeAutospacing="0" w:after="240" w:afterAutospacing="0" w:line="360" w:lineRule="auto"/>
        <w:rPr>
          <w:sz w:val="28"/>
          <w:szCs w:val="28"/>
          <w:u w:val="single"/>
        </w:rPr>
      </w:pPr>
    </w:p>
    <w:p w14:paraId="6A96A396" w14:textId="4EF09460" w:rsidR="00C83CD6" w:rsidRPr="005109AA" w:rsidRDefault="00C83CD6" w:rsidP="00C83CD6">
      <w:pPr>
        <w:pStyle w:val="NormalWeb"/>
        <w:spacing w:before="0" w:beforeAutospacing="0" w:after="240" w:afterAutospacing="0" w:line="360" w:lineRule="auto"/>
        <w:rPr>
          <w:sz w:val="28"/>
          <w:szCs w:val="28"/>
          <w:u w:val="single"/>
        </w:rPr>
      </w:pPr>
      <w:r w:rsidRPr="005109AA">
        <w:rPr>
          <w:sz w:val="28"/>
          <w:szCs w:val="28"/>
          <w:u w:val="single"/>
        </w:rPr>
        <w:t>Reference list</w:t>
      </w:r>
    </w:p>
    <w:p w14:paraId="300EA422" w14:textId="154B1E69"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D,J, H. (1987). </w:t>
      </w:r>
      <w:r w:rsidRPr="005109AA">
        <w:rPr>
          <w:i/>
          <w:iCs/>
          <w:sz w:val="28"/>
          <w:szCs w:val="28"/>
        </w:rPr>
        <w:t>30. C</w:t>
      </w:r>
      <w:r w:rsidR="001F31B5">
        <w:rPr>
          <w:i/>
          <w:iCs/>
          <w:sz w:val="28"/>
          <w:szCs w:val="28"/>
        </w:rPr>
        <w:t>onvention</w:t>
      </w:r>
      <w:r w:rsidRPr="005109AA">
        <w:rPr>
          <w:i/>
          <w:iCs/>
          <w:sz w:val="28"/>
          <w:szCs w:val="28"/>
        </w:rPr>
        <w:t xml:space="preserve"> O</w:t>
      </w:r>
      <w:r w:rsidR="001F31B5">
        <w:rPr>
          <w:i/>
          <w:iCs/>
          <w:sz w:val="28"/>
          <w:szCs w:val="28"/>
        </w:rPr>
        <w:t>n</w:t>
      </w:r>
      <w:r w:rsidRPr="005109AA">
        <w:rPr>
          <w:i/>
          <w:iCs/>
          <w:sz w:val="28"/>
          <w:szCs w:val="28"/>
        </w:rPr>
        <w:t xml:space="preserve"> </w:t>
      </w:r>
      <w:r w:rsidR="00967123">
        <w:rPr>
          <w:i/>
          <w:iCs/>
          <w:sz w:val="28"/>
          <w:szCs w:val="28"/>
        </w:rPr>
        <w:t>T</w:t>
      </w:r>
      <w:r w:rsidR="001F31B5">
        <w:rPr>
          <w:i/>
          <w:iCs/>
          <w:sz w:val="28"/>
          <w:szCs w:val="28"/>
        </w:rPr>
        <w:t>he</w:t>
      </w:r>
      <w:r w:rsidRPr="005109AA">
        <w:rPr>
          <w:i/>
          <w:iCs/>
          <w:sz w:val="28"/>
          <w:szCs w:val="28"/>
        </w:rPr>
        <w:t xml:space="preserve"> L</w:t>
      </w:r>
      <w:r w:rsidR="00967123">
        <w:rPr>
          <w:i/>
          <w:iCs/>
          <w:sz w:val="28"/>
          <w:szCs w:val="28"/>
        </w:rPr>
        <w:t>aw</w:t>
      </w:r>
      <w:r w:rsidRPr="005109AA">
        <w:rPr>
          <w:i/>
          <w:iCs/>
          <w:sz w:val="28"/>
          <w:szCs w:val="28"/>
        </w:rPr>
        <w:t xml:space="preserve"> A</w:t>
      </w:r>
      <w:r w:rsidR="00967123">
        <w:rPr>
          <w:i/>
          <w:iCs/>
          <w:sz w:val="28"/>
          <w:szCs w:val="28"/>
        </w:rPr>
        <w:t>pplicable</w:t>
      </w:r>
      <w:r w:rsidRPr="005109AA">
        <w:rPr>
          <w:i/>
          <w:iCs/>
          <w:sz w:val="28"/>
          <w:szCs w:val="28"/>
        </w:rPr>
        <w:t xml:space="preserve"> T</w:t>
      </w:r>
      <w:r w:rsidR="00967123">
        <w:rPr>
          <w:i/>
          <w:iCs/>
          <w:sz w:val="28"/>
          <w:szCs w:val="28"/>
        </w:rPr>
        <w:t>o</w:t>
      </w:r>
      <w:r w:rsidRPr="005109AA">
        <w:rPr>
          <w:i/>
          <w:iCs/>
          <w:sz w:val="28"/>
          <w:szCs w:val="28"/>
        </w:rPr>
        <w:t xml:space="preserve"> T</w:t>
      </w:r>
      <w:r w:rsidR="00967123">
        <w:rPr>
          <w:i/>
          <w:iCs/>
          <w:sz w:val="28"/>
          <w:szCs w:val="28"/>
        </w:rPr>
        <w:t>rusts</w:t>
      </w:r>
      <w:r w:rsidRPr="005109AA">
        <w:rPr>
          <w:i/>
          <w:iCs/>
          <w:sz w:val="28"/>
          <w:szCs w:val="28"/>
        </w:rPr>
        <w:t xml:space="preserve"> A</w:t>
      </w:r>
      <w:r w:rsidR="00967123">
        <w:rPr>
          <w:i/>
          <w:iCs/>
          <w:sz w:val="28"/>
          <w:szCs w:val="28"/>
        </w:rPr>
        <w:t>nd</w:t>
      </w:r>
      <w:r w:rsidRPr="005109AA">
        <w:rPr>
          <w:i/>
          <w:iCs/>
          <w:sz w:val="28"/>
          <w:szCs w:val="28"/>
        </w:rPr>
        <w:t xml:space="preserve"> O</w:t>
      </w:r>
      <w:r w:rsidR="0012408A">
        <w:rPr>
          <w:i/>
          <w:iCs/>
          <w:sz w:val="28"/>
          <w:szCs w:val="28"/>
        </w:rPr>
        <w:t>n</w:t>
      </w:r>
      <w:r w:rsidRPr="005109AA">
        <w:rPr>
          <w:i/>
          <w:iCs/>
          <w:sz w:val="28"/>
          <w:szCs w:val="28"/>
        </w:rPr>
        <w:t xml:space="preserve"> T</w:t>
      </w:r>
      <w:r w:rsidR="0012408A">
        <w:rPr>
          <w:i/>
          <w:iCs/>
          <w:sz w:val="28"/>
          <w:szCs w:val="28"/>
        </w:rPr>
        <w:t>heir</w:t>
      </w:r>
      <w:r w:rsidRPr="005109AA">
        <w:rPr>
          <w:i/>
          <w:iCs/>
          <w:sz w:val="28"/>
          <w:szCs w:val="28"/>
        </w:rPr>
        <w:t xml:space="preserve"> R</w:t>
      </w:r>
      <w:r w:rsidR="0012408A">
        <w:rPr>
          <w:i/>
          <w:iCs/>
          <w:sz w:val="28"/>
          <w:szCs w:val="28"/>
        </w:rPr>
        <w:t>ecognition</w:t>
      </w:r>
      <w:r w:rsidRPr="005109AA">
        <w:rPr>
          <w:i/>
          <w:iCs/>
          <w:sz w:val="28"/>
          <w:szCs w:val="28"/>
        </w:rPr>
        <w:t xml:space="preserve"> 1</w:t>
      </w:r>
      <w:r w:rsidRPr="005109AA">
        <w:rPr>
          <w:sz w:val="28"/>
          <w:szCs w:val="28"/>
        </w:rPr>
        <w:t xml:space="preserve">. [online] Available at: </w:t>
      </w:r>
      <w:hyperlink r:id="rId6" w:history="1">
        <w:r w:rsidRPr="005109AA">
          <w:rPr>
            <w:rStyle w:val="Hyperlink"/>
            <w:sz w:val="28"/>
            <w:szCs w:val="28"/>
          </w:rPr>
          <w:t>https://assets.hcch.net/docs/8618ed48-e52f-4d5c-93c1-56d58a610cf5.pdf</w:t>
        </w:r>
      </w:hyperlink>
      <w:r w:rsidRPr="005109AA">
        <w:rPr>
          <w:sz w:val="28"/>
          <w:szCs w:val="28"/>
        </w:rPr>
        <w:t xml:space="preserve">. </w:t>
      </w:r>
    </w:p>
    <w:p w14:paraId="3CBB82BF"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Elliott, C. and Quinn, F. (2008). </w:t>
      </w:r>
      <w:r w:rsidRPr="005109AA">
        <w:rPr>
          <w:i/>
          <w:iCs/>
          <w:sz w:val="28"/>
          <w:szCs w:val="28"/>
        </w:rPr>
        <w:t>English legal system</w:t>
      </w:r>
      <w:r w:rsidRPr="005109AA">
        <w:rPr>
          <w:sz w:val="28"/>
          <w:szCs w:val="28"/>
        </w:rPr>
        <w:t>. Harlow, Essex, England ; New York: Pearson Longman. P98-104</w:t>
      </w:r>
    </w:p>
    <w:p w14:paraId="00939D6D" w14:textId="4681BFAE" w:rsidR="00C83CD6" w:rsidRPr="005109AA" w:rsidRDefault="00F413E7" w:rsidP="00C83CD6">
      <w:pPr>
        <w:pStyle w:val="NormalWeb"/>
        <w:spacing w:before="0" w:beforeAutospacing="0" w:after="240" w:afterAutospacing="0" w:line="360" w:lineRule="auto"/>
        <w:rPr>
          <w:sz w:val="28"/>
          <w:szCs w:val="28"/>
        </w:rPr>
      </w:pPr>
      <w:r w:rsidRPr="005109AA">
        <w:rPr>
          <w:sz w:val="28"/>
          <w:szCs w:val="28"/>
        </w:rPr>
        <w:t>Grosvenor, A</w:t>
      </w:r>
      <w:r w:rsidR="00C83CD6" w:rsidRPr="005109AA">
        <w:rPr>
          <w:sz w:val="28"/>
          <w:szCs w:val="28"/>
        </w:rPr>
        <w:t xml:space="preserve"> (2020). </w:t>
      </w:r>
      <w:r w:rsidR="00C83CD6" w:rsidRPr="005109AA">
        <w:rPr>
          <w:i/>
          <w:iCs/>
          <w:sz w:val="28"/>
          <w:szCs w:val="28"/>
        </w:rPr>
        <w:t xml:space="preserve">Modernising Trusts: Section 57 Trustee Act 1925 </w:t>
      </w:r>
      <w:proofErr w:type="spellStart"/>
      <w:r w:rsidR="00C83CD6" w:rsidRPr="005109AA">
        <w:rPr>
          <w:i/>
          <w:iCs/>
          <w:sz w:val="28"/>
          <w:szCs w:val="28"/>
        </w:rPr>
        <w:t>Cotterell</w:t>
      </w:r>
      <w:proofErr w:type="spellEnd"/>
      <w:r w:rsidR="00C83CD6" w:rsidRPr="005109AA">
        <w:rPr>
          <w:i/>
          <w:iCs/>
          <w:sz w:val="28"/>
          <w:szCs w:val="28"/>
        </w:rPr>
        <w:t xml:space="preserve"> v Beaumont [2020] EWHC 2234 Ch</w:t>
      </w:r>
      <w:r w:rsidR="00C83CD6" w:rsidRPr="005109AA">
        <w:rPr>
          <w:sz w:val="28"/>
          <w:szCs w:val="28"/>
        </w:rPr>
        <w:t xml:space="preserve">. [online] XXIV Old Buildings. Available at: </w:t>
      </w:r>
      <w:hyperlink r:id="rId7" w:history="1">
        <w:r w:rsidR="00C83CD6" w:rsidRPr="005109AA">
          <w:rPr>
            <w:rStyle w:val="Hyperlink"/>
            <w:sz w:val="28"/>
            <w:szCs w:val="28"/>
          </w:rPr>
          <w:t>https://xxiv.co.uk/modernising-trusts-section-57-trustee-act-1925-cotterell-v-beaumont-2020-ewhc-2234-ch/</w:t>
        </w:r>
      </w:hyperlink>
      <w:r w:rsidR="00C83CD6" w:rsidRPr="005109AA">
        <w:rPr>
          <w:sz w:val="28"/>
          <w:szCs w:val="28"/>
        </w:rPr>
        <w:t>.  [Accessed 7 Mar. 2023].</w:t>
      </w:r>
    </w:p>
    <w:p w14:paraId="3A0B0F60" w14:textId="51D0D30E"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Halsbury’s laws of England. Vol. 98, Trusts and powers. (2019). [online] London: </w:t>
      </w:r>
      <w:r w:rsidR="009E2AD5" w:rsidRPr="005109AA">
        <w:rPr>
          <w:sz w:val="28"/>
          <w:szCs w:val="28"/>
        </w:rPr>
        <w:t>LexisNexis</w:t>
      </w:r>
      <w:r w:rsidRPr="005109AA">
        <w:rPr>
          <w:sz w:val="28"/>
          <w:szCs w:val="28"/>
        </w:rPr>
        <w:t xml:space="preserve">. Available at: </w:t>
      </w:r>
      <w:hyperlink r:id="rId8" w:history="1">
        <w:r w:rsidRPr="005109AA">
          <w:rPr>
            <w:rStyle w:val="Hyperlink"/>
            <w:sz w:val="28"/>
            <w:szCs w:val="28"/>
          </w:rPr>
          <w:t>https://www.lexisnexis.co.uk/legal/commentary/halsburys-laws-of-england/trusts-powers/precatory-words</w:t>
        </w:r>
      </w:hyperlink>
      <w:r w:rsidRPr="005109AA">
        <w:rPr>
          <w:sz w:val="28"/>
          <w:szCs w:val="28"/>
        </w:rPr>
        <w:t>.  [Accessed 7 Mar. 2023].</w:t>
      </w:r>
    </w:p>
    <w:p w14:paraId="5559B93B"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HMRC (2023). </w:t>
      </w:r>
      <w:r w:rsidRPr="005109AA">
        <w:rPr>
          <w:i/>
          <w:iCs/>
          <w:sz w:val="28"/>
          <w:szCs w:val="28"/>
        </w:rPr>
        <w:t>Statistics on trusts in the UK</w:t>
      </w:r>
      <w:r w:rsidRPr="005109AA">
        <w:rPr>
          <w:sz w:val="28"/>
          <w:szCs w:val="28"/>
        </w:rPr>
        <w:t xml:space="preserve">. [online] GOV.UK. Available at: </w:t>
      </w:r>
      <w:hyperlink r:id="rId9" w:history="1">
        <w:r w:rsidRPr="005109AA">
          <w:rPr>
            <w:rStyle w:val="Hyperlink"/>
            <w:sz w:val="28"/>
            <w:szCs w:val="28"/>
          </w:rPr>
          <w:t>https://www.gov.uk/government/statistics/trust-statistics</w:t>
        </w:r>
      </w:hyperlink>
      <w:r w:rsidRPr="005109AA">
        <w:rPr>
          <w:sz w:val="28"/>
          <w:szCs w:val="28"/>
        </w:rPr>
        <w:t>.  [Accessed 7 Mar. 2023].</w:t>
      </w:r>
    </w:p>
    <w:p w14:paraId="6E23EC31"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Harris, C. (2020). </w:t>
      </w:r>
      <w:r w:rsidRPr="005109AA">
        <w:rPr>
          <w:i/>
          <w:iCs/>
          <w:sz w:val="28"/>
          <w:szCs w:val="28"/>
        </w:rPr>
        <w:t>Property law and practice</w:t>
      </w:r>
      <w:r w:rsidRPr="005109AA">
        <w:rPr>
          <w:sz w:val="28"/>
          <w:szCs w:val="28"/>
        </w:rPr>
        <w:t>. Guildford: College Of Law Publishing.p25</w:t>
      </w:r>
    </w:p>
    <w:p w14:paraId="7328F2E2"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GOV.UK. (n.d.). </w:t>
      </w:r>
      <w:r w:rsidRPr="005109AA">
        <w:rPr>
          <w:i/>
          <w:iCs/>
          <w:sz w:val="28"/>
          <w:szCs w:val="28"/>
        </w:rPr>
        <w:t>Trusts and taxes</w:t>
      </w:r>
      <w:r w:rsidRPr="005109AA">
        <w:rPr>
          <w:sz w:val="28"/>
          <w:szCs w:val="28"/>
        </w:rPr>
        <w:t xml:space="preserve">. [online] Available at: </w:t>
      </w:r>
      <w:hyperlink r:id="rId10" w:history="1">
        <w:r w:rsidRPr="005109AA">
          <w:rPr>
            <w:rStyle w:val="Hyperlink"/>
            <w:sz w:val="28"/>
            <w:szCs w:val="28"/>
          </w:rPr>
          <w:t>https://www.gov.uk/trusts-taxes</w:t>
        </w:r>
      </w:hyperlink>
      <w:r w:rsidRPr="005109AA">
        <w:rPr>
          <w:sz w:val="28"/>
          <w:szCs w:val="28"/>
        </w:rPr>
        <w:t xml:space="preserve">. </w:t>
      </w:r>
    </w:p>
    <w:p w14:paraId="04FAB547"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lastRenderedPageBreak/>
        <w:t xml:space="preserve">Keenan, D.J. and Smith, K. (2007). </w:t>
      </w:r>
      <w:r w:rsidRPr="005109AA">
        <w:rPr>
          <w:i/>
          <w:iCs/>
          <w:sz w:val="28"/>
          <w:szCs w:val="28"/>
        </w:rPr>
        <w:t>Smith &amp; Keenan’s English law</w:t>
      </w:r>
      <w:r w:rsidRPr="005109AA">
        <w:rPr>
          <w:sz w:val="28"/>
          <w:szCs w:val="28"/>
        </w:rPr>
        <w:t>. Harlow: Longman. P10-11</w:t>
      </w:r>
    </w:p>
    <w:p w14:paraId="21090AEF" w14:textId="77777777" w:rsidR="00C83CD6" w:rsidRPr="005109AA" w:rsidRDefault="00C83CD6" w:rsidP="00C83CD6">
      <w:pPr>
        <w:pStyle w:val="NormalWeb"/>
        <w:spacing w:before="0" w:beforeAutospacing="0" w:after="240" w:afterAutospacing="0" w:line="360" w:lineRule="auto"/>
        <w:rPr>
          <w:sz w:val="28"/>
          <w:szCs w:val="28"/>
        </w:rPr>
      </w:pPr>
      <w:proofErr w:type="spellStart"/>
      <w:r w:rsidRPr="005109AA">
        <w:rPr>
          <w:sz w:val="28"/>
          <w:szCs w:val="28"/>
        </w:rPr>
        <w:t>Lafuente</w:t>
      </w:r>
      <w:proofErr w:type="spellEnd"/>
      <w:r w:rsidRPr="005109AA">
        <w:rPr>
          <w:sz w:val="28"/>
          <w:szCs w:val="28"/>
        </w:rPr>
        <w:t xml:space="preserve"> Sanchez, R. (2015). Testamentary Trusts In English Law: An Introductory Approach . [online] Available at: </w:t>
      </w:r>
      <w:hyperlink r:id="rId11" w:history="1">
        <w:r w:rsidRPr="005109AA">
          <w:rPr>
            <w:rStyle w:val="Hyperlink"/>
            <w:sz w:val="28"/>
            <w:szCs w:val="28"/>
          </w:rPr>
          <w:t>file:///C:/Users/44780/Downloads/2514-Texto%20del%20art%C3%ADculo-2451-1-10-20150317.pdf</w:t>
        </w:r>
      </w:hyperlink>
      <w:r w:rsidRPr="005109AA">
        <w:rPr>
          <w:sz w:val="28"/>
          <w:szCs w:val="28"/>
        </w:rPr>
        <w:t>.  [Accessed 1 Mar. 2023].</w:t>
      </w:r>
    </w:p>
    <w:p w14:paraId="72F537C1" w14:textId="77777777" w:rsidR="00C83CD6" w:rsidRPr="005109AA" w:rsidRDefault="00C83CD6" w:rsidP="00C83CD6">
      <w:pPr>
        <w:pStyle w:val="NormalWeb"/>
        <w:spacing w:before="0" w:beforeAutospacing="0" w:after="240" w:afterAutospacing="0" w:line="360" w:lineRule="auto"/>
        <w:rPr>
          <w:sz w:val="28"/>
          <w:szCs w:val="28"/>
        </w:rPr>
      </w:pPr>
      <w:r>
        <w:rPr>
          <w:sz w:val="28"/>
          <w:szCs w:val="28"/>
        </w:rPr>
        <w:t>L</w:t>
      </w:r>
      <w:r w:rsidRPr="005109AA">
        <w:rPr>
          <w:sz w:val="28"/>
          <w:szCs w:val="28"/>
        </w:rPr>
        <w:t xml:space="preserve">excorp.com. (1996). </w:t>
      </w:r>
      <w:r w:rsidRPr="005109AA">
        <w:rPr>
          <w:i/>
          <w:iCs/>
          <w:sz w:val="28"/>
          <w:szCs w:val="28"/>
        </w:rPr>
        <w:t>History of the Trust</w:t>
      </w:r>
      <w:r w:rsidRPr="005109AA">
        <w:rPr>
          <w:sz w:val="28"/>
          <w:szCs w:val="28"/>
        </w:rPr>
        <w:t xml:space="preserve">. [online] Available at: </w:t>
      </w:r>
      <w:hyperlink r:id="rId12" w:history="1">
        <w:r w:rsidRPr="005109AA">
          <w:rPr>
            <w:rStyle w:val="Hyperlink"/>
            <w:sz w:val="28"/>
            <w:szCs w:val="28"/>
          </w:rPr>
          <w:t>https://lexcorp.com/en/trust/history/</w:t>
        </w:r>
      </w:hyperlink>
      <w:r w:rsidRPr="005109AA">
        <w:rPr>
          <w:sz w:val="28"/>
          <w:szCs w:val="28"/>
        </w:rPr>
        <w:t>. .</w:t>
      </w:r>
    </w:p>
    <w:p w14:paraId="4468EB83"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Legislation.gov.uk. (2022). </w:t>
      </w:r>
      <w:r w:rsidRPr="005109AA">
        <w:rPr>
          <w:i/>
          <w:iCs/>
          <w:sz w:val="28"/>
          <w:szCs w:val="28"/>
        </w:rPr>
        <w:t>Recognition of Trusts Act 1987</w:t>
      </w:r>
      <w:r w:rsidRPr="005109AA">
        <w:rPr>
          <w:sz w:val="28"/>
          <w:szCs w:val="28"/>
        </w:rPr>
        <w:t xml:space="preserve">. [online] Available at: </w:t>
      </w:r>
      <w:hyperlink r:id="rId13" w:history="1">
        <w:r w:rsidRPr="005109AA">
          <w:rPr>
            <w:rStyle w:val="Hyperlink"/>
            <w:sz w:val="28"/>
            <w:szCs w:val="28"/>
          </w:rPr>
          <w:t>https://www.legislation.gov.uk/ukpga/1987/14</w:t>
        </w:r>
      </w:hyperlink>
      <w:r w:rsidRPr="005109AA">
        <w:rPr>
          <w:sz w:val="28"/>
          <w:szCs w:val="28"/>
        </w:rPr>
        <w:t xml:space="preserve">. </w:t>
      </w:r>
    </w:p>
    <w:p w14:paraId="081FD8EF"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Lexisnexis.com. (2023). </w:t>
      </w:r>
      <w:r w:rsidRPr="005109AA">
        <w:rPr>
          <w:i/>
          <w:iCs/>
          <w:sz w:val="28"/>
          <w:szCs w:val="28"/>
        </w:rPr>
        <w:t>Creation of trusts- overview</w:t>
      </w:r>
      <w:r w:rsidRPr="005109AA">
        <w:rPr>
          <w:sz w:val="28"/>
          <w:szCs w:val="28"/>
        </w:rPr>
        <w:t xml:space="preserve">. [online] Available at: </w:t>
      </w:r>
      <w:hyperlink r:id="rId14" w:history="1">
        <w:r w:rsidRPr="005109AA">
          <w:rPr>
            <w:rStyle w:val="Hyperlink"/>
            <w:sz w:val="28"/>
            <w:szCs w:val="28"/>
          </w:rPr>
          <w:t>https://www.lexisnexis.com/uk/lexispsl/privateclient/document/393819/5FN9-GY41-F18D-H1N0-00000-00/Creation_of_trusts_overview</w:t>
        </w:r>
      </w:hyperlink>
      <w:r w:rsidRPr="005109AA">
        <w:rPr>
          <w:sz w:val="28"/>
          <w:szCs w:val="28"/>
        </w:rPr>
        <w:t>.  [Accessed 28 Feb. 2023].</w:t>
      </w:r>
    </w:p>
    <w:p w14:paraId="48D20238"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Maitland, F. (1904). </w:t>
      </w:r>
      <w:r w:rsidRPr="005109AA">
        <w:rPr>
          <w:i/>
          <w:iCs/>
          <w:sz w:val="28"/>
          <w:szCs w:val="28"/>
        </w:rPr>
        <w:t>Trust and Corporation Frederic Maitland</w:t>
      </w:r>
      <w:r w:rsidRPr="005109AA">
        <w:rPr>
          <w:sz w:val="28"/>
          <w:szCs w:val="28"/>
        </w:rPr>
        <w:t xml:space="preserve">. [online] Available at: </w:t>
      </w:r>
      <w:hyperlink r:id="rId15" w:history="1">
        <w:r w:rsidRPr="00193272">
          <w:rPr>
            <w:rStyle w:val="Hyperlink"/>
            <w:sz w:val="28"/>
            <w:szCs w:val="28"/>
          </w:rPr>
          <w:t>https://socialsciences.mcmaster.ca/econ/ugcm/3ll3/maitland/trusts.pdf</w:t>
        </w:r>
      </w:hyperlink>
      <w:r>
        <w:rPr>
          <w:sz w:val="28"/>
          <w:szCs w:val="28"/>
        </w:rPr>
        <w:t xml:space="preserve">. </w:t>
      </w:r>
      <w:r w:rsidRPr="005109AA">
        <w:rPr>
          <w:sz w:val="28"/>
          <w:szCs w:val="28"/>
        </w:rPr>
        <w:t xml:space="preserve"> [Accessed 7 Mar. 2023].</w:t>
      </w:r>
    </w:p>
    <w:p w14:paraId="3BABFD6E" w14:textId="46EFFBD7" w:rsidR="00C83CD6" w:rsidRPr="005109AA" w:rsidRDefault="00C83CD6" w:rsidP="00C83CD6">
      <w:pPr>
        <w:pStyle w:val="NormalWeb"/>
        <w:spacing w:before="0" w:beforeAutospacing="0" w:after="240" w:afterAutospacing="0" w:line="360" w:lineRule="auto"/>
        <w:rPr>
          <w:sz w:val="28"/>
          <w:szCs w:val="28"/>
        </w:rPr>
      </w:pPr>
      <w:proofErr w:type="spellStart"/>
      <w:r w:rsidRPr="005109AA">
        <w:rPr>
          <w:sz w:val="28"/>
          <w:szCs w:val="28"/>
        </w:rPr>
        <w:t>Munsinger</w:t>
      </w:r>
      <w:proofErr w:type="spellEnd"/>
      <w:r w:rsidRPr="005109AA">
        <w:rPr>
          <w:sz w:val="28"/>
          <w:szCs w:val="28"/>
        </w:rPr>
        <w:t xml:space="preserve">, H.L. (2020). </w:t>
      </w:r>
      <w:r w:rsidRPr="005109AA">
        <w:rPr>
          <w:i/>
          <w:iCs/>
          <w:sz w:val="28"/>
          <w:szCs w:val="28"/>
        </w:rPr>
        <w:t>History of Trusts</w:t>
      </w:r>
      <w:r w:rsidRPr="005109AA">
        <w:rPr>
          <w:sz w:val="28"/>
          <w:szCs w:val="28"/>
        </w:rPr>
        <w:t xml:space="preserve">. [online] </w:t>
      </w:r>
      <w:r w:rsidR="009E2AD5" w:rsidRPr="005109AA">
        <w:rPr>
          <w:sz w:val="28"/>
          <w:szCs w:val="28"/>
        </w:rPr>
        <w:t>issue</w:t>
      </w:r>
      <w:r w:rsidRPr="005109AA">
        <w:rPr>
          <w:sz w:val="28"/>
          <w:szCs w:val="28"/>
        </w:rPr>
        <w:t xml:space="preserve">. Available at: </w:t>
      </w:r>
      <w:hyperlink r:id="rId16" w:history="1">
        <w:r w:rsidRPr="005109AA">
          <w:rPr>
            <w:rStyle w:val="Hyperlink"/>
            <w:sz w:val="28"/>
            <w:szCs w:val="28"/>
          </w:rPr>
          <w:t>https://issuu.com/sanantoniobar/docs/sal-sepoct-mmc-digital/s/11055744</w:t>
        </w:r>
      </w:hyperlink>
      <w:r w:rsidRPr="005109AA">
        <w:rPr>
          <w:sz w:val="28"/>
          <w:szCs w:val="28"/>
        </w:rPr>
        <w:t>.  [Accessed 28 Feb.2023].</w:t>
      </w:r>
    </w:p>
    <w:p w14:paraId="50262BB1" w14:textId="742075C8" w:rsidR="00C83CD6" w:rsidRPr="00204CEB" w:rsidRDefault="00C83CD6" w:rsidP="00C83CD6">
      <w:pPr>
        <w:pStyle w:val="NormalWeb"/>
        <w:spacing w:before="0" w:beforeAutospacing="0" w:after="240" w:afterAutospacing="0" w:line="360" w:lineRule="auto"/>
        <w:rPr>
          <w:rFonts w:eastAsiaTheme="minorHAnsi"/>
          <w:sz w:val="28"/>
          <w:szCs w:val="28"/>
          <w:shd w:val="clear" w:color="auto" w:fill="FFFFFF"/>
          <w:lang w:eastAsia="en-US"/>
        </w:rPr>
      </w:pPr>
      <w:r w:rsidRPr="00204CEB">
        <w:rPr>
          <w:rFonts w:eastAsiaTheme="minorHAnsi"/>
          <w:sz w:val="28"/>
          <w:szCs w:val="28"/>
          <w:shd w:val="clear" w:color="auto" w:fill="FFFFFF"/>
          <w:lang w:eastAsia="en-US"/>
        </w:rPr>
        <w:t>N.G. Jones (1993) </w:t>
      </w:r>
      <w:r w:rsidR="009E2AD5" w:rsidRPr="00204CEB">
        <w:rPr>
          <w:rFonts w:eastAsiaTheme="minorHAnsi"/>
          <w:i/>
          <w:iCs/>
          <w:sz w:val="28"/>
          <w:szCs w:val="28"/>
          <w:shd w:val="clear" w:color="auto" w:fill="FFFFFF"/>
          <w:lang w:eastAsia="en-US"/>
        </w:rPr>
        <w:t>Tyrrell’s</w:t>
      </w:r>
      <w:r w:rsidRPr="00204CEB">
        <w:rPr>
          <w:rFonts w:eastAsiaTheme="minorHAnsi"/>
          <w:i/>
          <w:iCs/>
          <w:sz w:val="28"/>
          <w:szCs w:val="28"/>
          <w:shd w:val="clear" w:color="auto" w:fill="FFFFFF"/>
          <w:lang w:eastAsia="en-US"/>
        </w:rPr>
        <w:t xml:space="preserve"> case</w:t>
      </w:r>
      <w:r w:rsidRPr="00204CEB">
        <w:rPr>
          <w:rFonts w:eastAsiaTheme="minorHAnsi"/>
          <w:sz w:val="28"/>
          <w:szCs w:val="28"/>
          <w:shd w:val="clear" w:color="auto" w:fill="FFFFFF"/>
          <w:lang w:eastAsia="en-US"/>
        </w:rPr>
        <w:t> (1557) and the use upon a use, The Journal of Legal History, 14:2, 75-93, DOI: </w:t>
      </w:r>
      <w:hyperlink r:id="rId17" w:history="1">
        <w:r w:rsidRPr="00204CEB">
          <w:rPr>
            <w:rFonts w:eastAsiaTheme="minorHAnsi"/>
            <w:sz w:val="28"/>
            <w:szCs w:val="28"/>
            <w:u w:val="single"/>
            <w:shd w:val="clear" w:color="auto" w:fill="FFFFFF"/>
            <w:lang w:eastAsia="en-US"/>
          </w:rPr>
          <w:t>10.1080/01440369308531076</w:t>
        </w:r>
      </w:hyperlink>
      <w:r w:rsidRPr="00204CEB">
        <w:rPr>
          <w:rFonts w:eastAsiaTheme="minorHAnsi"/>
          <w:sz w:val="28"/>
          <w:szCs w:val="28"/>
          <w:shd w:val="clear" w:color="auto" w:fill="FFFFFF"/>
          <w:lang w:eastAsia="en-US"/>
        </w:rPr>
        <w:t xml:space="preserve">. </w:t>
      </w:r>
    </w:p>
    <w:p w14:paraId="6367111F"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lastRenderedPageBreak/>
        <w:t xml:space="preserve">Palin, A. (2015). Use of trusts continues to decline. </w:t>
      </w:r>
      <w:r w:rsidRPr="005109AA">
        <w:rPr>
          <w:i/>
          <w:iCs/>
          <w:sz w:val="28"/>
          <w:szCs w:val="28"/>
        </w:rPr>
        <w:t>Financial Times</w:t>
      </w:r>
      <w:r w:rsidRPr="005109AA">
        <w:rPr>
          <w:sz w:val="28"/>
          <w:szCs w:val="28"/>
        </w:rPr>
        <w:t xml:space="preserve">. [online] 30 Jan. Available at: </w:t>
      </w:r>
      <w:hyperlink r:id="rId18" w:history="1">
        <w:r w:rsidRPr="005109AA">
          <w:rPr>
            <w:rStyle w:val="Hyperlink"/>
            <w:sz w:val="28"/>
            <w:szCs w:val="28"/>
          </w:rPr>
          <w:t>https://www.ft.com/content/042c95d2-a86a-11e4-ad01-00144feab7de</w:t>
        </w:r>
      </w:hyperlink>
      <w:r w:rsidRPr="005109AA">
        <w:rPr>
          <w:sz w:val="28"/>
          <w:szCs w:val="28"/>
        </w:rPr>
        <w:t>.  [Accessed 8 Mar. 2023].</w:t>
      </w:r>
    </w:p>
    <w:p w14:paraId="0408BAB7" w14:textId="613CED85"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Phone, V. address D.J. floor Kristian A. gate 17 0164 O.N.M. address P.O. box 6706 S.O. </w:t>
      </w:r>
      <w:proofErr w:type="spellStart"/>
      <w:r w:rsidRPr="005109AA">
        <w:rPr>
          <w:sz w:val="28"/>
          <w:szCs w:val="28"/>
        </w:rPr>
        <w:t>plass</w:t>
      </w:r>
      <w:proofErr w:type="spellEnd"/>
      <w:r w:rsidRPr="005109AA">
        <w:rPr>
          <w:sz w:val="28"/>
          <w:szCs w:val="28"/>
        </w:rPr>
        <w:t xml:space="preserve"> 0130 O.N. (n.d.). </w:t>
      </w:r>
      <w:r w:rsidRPr="005109AA">
        <w:rPr>
          <w:i/>
          <w:iCs/>
          <w:sz w:val="28"/>
          <w:szCs w:val="28"/>
        </w:rPr>
        <w:t>Convention on the Law Applicable to Trusts and on Their Recognition - The Faculty of Law</w:t>
      </w:r>
      <w:r w:rsidRPr="005109AA">
        <w:rPr>
          <w:sz w:val="28"/>
          <w:szCs w:val="28"/>
        </w:rPr>
        <w:t xml:space="preserve">. [online] www.jus.uio.no. Available at: </w:t>
      </w:r>
      <w:hyperlink r:id="rId19" w:history="1">
        <w:r w:rsidRPr="005109AA">
          <w:rPr>
            <w:rStyle w:val="Hyperlink"/>
            <w:sz w:val="28"/>
            <w:szCs w:val="28"/>
          </w:rPr>
          <w:t>https://www.jus.uio.no/english/services/library/treaties/11/11-02/law-trusts-recognition.xml</w:t>
        </w:r>
      </w:hyperlink>
      <w:r w:rsidRPr="005109AA">
        <w:rPr>
          <w:sz w:val="28"/>
          <w:szCs w:val="28"/>
        </w:rPr>
        <w:t xml:space="preserve">. </w:t>
      </w:r>
    </w:p>
    <w:p w14:paraId="5DEFB9E6" w14:textId="77777777" w:rsidR="00C83CD6" w:rsidRDefault="00C83CD6" w:rsidP="00C83CD6">
      <w:pPr>
        <w:pStyle w:val="citationpreview"/>
        <w:spacing w:before="225" w:beforeAutospacing="0" w:after="225" w:afterAutospacing="0"/>
        <w:rPr>
          <w:color w:val="000000"/>
          <w:sz w:val="28"/>
          <w:szCs w:val="28"/>
        </w:rPr>
      </w:pPr>
      <w:r>
        <w:rPr>
          <w:color w:val="000000"/>
          <w:sz w:val="28"/>
          <w:szCs w:val="28"/>
        </w:rPr>
        <w:t>S</w:t>
      </w:r>
      <w:r w:rsidRPr="005109AA">
        <w:rPr>
          <w:color w:val="000000"/>
          <w:sz w:val="28"/>
          <w:szCs w:val="28"/>
        </w:rPr>
        <w:t>tatute of Uses. </w:t>
      </w:r>
      <w:r w:rsidRPr="005109AA">
        <w:rPr>
          <w:rStyle w:val="Emphasis"/>
          <w:color w:val="000000"/>
          <w:sz w:val="28"/>
          <w:szCs w:val="28"/>
        </w:rPr>
        <w:t>Oxford Reference.</w:t>
      </w:r>
      <w:r w:rsidRPr="005109AA">
        <w:rPr>
          <w:color w:val="000000"/>
          <w:sz w:val="28"/>
          <w:szCs w:val="28"/>
        </w:rPr>
        <w:t xml:space="preserve"> from </w:t>
      </w:r>
      <w:hyperlink r:id="rId20" w:history="1">
        <w:r w:rsidRPr="005109AA">
          <w:rPr>
            <w:rStyle w:val="Hyperlink"/>
            <w:sz w:val="28"/>
            <w:szCs w:val="28"/>
          </w:rPr>
          <w:t>https://www.oxfordreference.com/view/10.1093/oi/authority.20110803114938887</w:t>
        </w:r>
      </w:hyperlink>
      <w:r w:rsidRPr="005109AA">
        <w:rPr>
          <w:color w:val="000000"/>
          <w:sz w:val="28"/>
          <w:szCs w:val="28"/>
        </w:rPr>
        <w:t>. Date accessed:8</w:t>
      </w:r>
      <w:r w:rsidRPr="005109AA">
        <w:rPr>
          <w:color w:val="000000"/>
          <w:sz w:val="28"/>
          <w:szCs w:val="28"/>
          <w:vertAlign w:val="superscript"/>
        </w:rPr>
        <w:t>th</w:t>
      </w:r>
      <w:r w:rsidRPr="005109AA">
        <w:rPr>
          <w:color w:val="000000"/>
          <w:sz w:val="28"/>
          <w:szCs w:val="28"/>
        </w:rPr>
        <w:t xml:space="preserve"> march 2023</w:t>
      </w:r>
    </w:p>
    <w:p w14:paraId="50BB87F7" w14:textId="53C69B2F" w:rsidR="00C83CD6" w:rsidRPr="005109AA" w:rsidRDefault="00C83CD6" w:rsidP="00C83CD6">
      <w:pPr>
        <w:pStyle w:val="citationpreview"/>
        <w:spacing w:before="225" w:beforeAutospacing="0" w:after="225" w:afterAutospacing="0"/>
        <w:rPr>
          <w:color w:val="000000"/>
          <w:sz w:val="28"/>
          <w:szCs w:val="28"/>
        </w:rPr>
      </w:pPr>
      <w:r w:rsidRPr="005109AA">
        <w:rPr>
          <w:color w:val="000000"/>
          <w:sz w:val="28"/>
          <w:szCs w:val="28"/>
        </w:rPr>
        <w:t xml:space="preserve"> </w:t>
      </w:r>
      <w:r w:rsidRPr="005109AA">
        <w:rPr>
          <w:sz w:val="28"/>
          <w:szCs w:val="28"/>
        </w:rPr>
        <w:t xml:space="preserve">Thomson Snell &amp; </w:t>
      </w:r>
      <w:r>
        <w:rPr>
          <w:sz w:val="28"/>
          <w:szCs w:val="28"/>
        </w:rPr>
        <w:t>P</w:t>
      </w:r>
      <w:r w:rsidRPr="005109AA">
        <w:rPr>
          <w:sz w:val="28"/>
          <w:szCs w:val="28"/>
        </w:rPr>
        <w:t xml:space="preserve">assmore (2019). </w:t>
      </w:r>
      <w:r w:rsidRPr="005109AA">
        <w:rPr>
          <w:i/>
          <w:iCs/>
          <w:sz w:val="28"/>
          <w:szCs w:val="28"/>
        </w:rPr>
        <w:t>Thomson Snell &amp; Passmore | Ambitious Law Firm Based in Kent</w:t>
      </w:r>
      <w:r w:rsidRPr="005109AA">
        <w:rPr>
          <w:sz w:val="28"/>
          <w:szCs w:val="28"/>
        </w:rPr>
        <w:t xml:space="preserve">. [online] </w:t>
      </w:r>
      <w:r w:rsidRPr="005109AA">
        <w:rPr>
          <w:i/>
          <w:iCs/>
          <w:sz w:val="28"/>
          <w:szCs w:val="28"/>
        </w:rPr>
        <w:t>www.ts-p.co.uk</w:t>
      </w:r>
      <w:r w:rsidRPr="005109AA">
        <w:rPr>
          <w:sz w:val="28"/>
          <w:szCs w:val="28"/>
        </w:rPr>
        <w:t xml:space="preserve">. Available at: </w:t>
      </w:r>
      <w:hyperlink r:id="rId21" w:history="1">
        <w:r w:rsidRPr="005109AA">
          <w:rPr>
            <w:rStyle w:val="Hyperlink"/>
            <w:sz w:val="28"/>
            <w:szCs w:val="28"/>
          </w:rPr>
          <w:t>https://www.ts-p.co.uk</w:t>
        </w:r>
      </w:hyperlink>
      <w:r w:rsidRPr="005109AA">
        <w:rPr>
          <w:sz w:val="28"/>
          <w:szCs w:val="28"/>
        </w:rPr>
        <w:t>.  [Accessed 7 Mar. 2023].</w:t>
      </w:r>
    </w:p>
    <w:p w14:paraId="455BFFA6" w14:textId="77777777" w:rsidR="00C83CD6" w:rsidRPr="005109AA" w:rsidRDefault="00C83CD6" w:rsidP="00C83CD6">
      <w:pPr>
        <w:pStyle w:val="NormalWeb"/>
        <w:spacing w:before="0" w:beforeAutospacing="0" w:after="240" w:afterAutospacing="0" w:line="360" w:lineRule="auto"/>
        <w:rPr>
          <w:sz w:val="28"/>
          <w:szCs w:val="28"/>
        </w:rPr>
      </w:pPr>
      <w:proofErr w:type="spellStart"/>
      <w:r w:rsidRPr="005109AA">
        <w:rPr>
          <w:sz w:val="28"/>
          <w:szCs w:val="28"/>
        </w:rPr>
        <w:t>Tsielepis</w:t>
      </w:r>
      <w:proofErr w:type="spellEnd"/>
      <w:r w:rsidRPr="005109AA">
        <w:rPr>
          <w:sz w:val="28"/>
          <w:szCs w:val="28"/>
        </w:rPr>
        <w:t xml:space="preserve">, A. (2015). </w:t>
      </w:r>
      <w:r w:rsidRPr="005109AA">
        <w:rPr>
          <w:i/>
          <w:iCs/>
          <w:sz w:val="28"/>
          <w:szCs w:val="28"/>
        </w:rPr>
        <w:t>In the beginning, there was equity The history of equity law and the trust concept</w:t>
      </w:r>
      <w:r w:rsidRPr="005109AA">
        <w:rPr>
          <w:sz w:val="28"/>
          <w:szCs w:val="28"/>
        </w:rPr>
        <w:t xml:space="preserve">. [online] Available at: </w:t>
      </w:r>
      <w:hyperlink r:id="rId22" w:history="1">
        <w:r w:rsidRPr="005109AA">
          <w:rPr>
            <w:rStyle w:val="Hyperlink"/>
            <w:sz w:val="28"/>
            <w:szCs w:val="28"/>
          </w:rPr>
          <w:t>https://tsielepis.com.cy/wp-content/uploads/History-of-equity-law-and-the-trust-concept-Mar-2015-EN.pdf</w:t>
        </w:r>
      </w:hyperlink>
      <w:r w:rsidRPr="005109AA">
        <w:rPr>
          <w:sz w:val="28"/>
          <w:szCs w:val="28"/>
        </w:rPr>
        <w:t xml:space="preserve">. </w:t>
      </w:r>
    </w:p>
    <w:p w14:paraId="756B52E0"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UK Parliament. (2019). </w:t>
      </w:r>
      <w:r w:rsidRPr="005109AA">
        <w:rPr>
          <w:i/>
          <w:iCs/>
          <w:sz w:val="28"/>
          <w:szCs w:val="28"/>
        </w:rPr>
        <w:t>The Judicature Acts of 1873 and 1875</w:t>
      </w:r>
      <w:r w:rsidRPr="005109AA">
        <w:rPr>
          <w:sz w:val="28"/>
          <w:szCs w:val="28"/>
        </w:rPr>
        <w:t xml:space="preserve">. [online] Available at: </w:t>
      </w:r>
      <w:hyperlink r:id="rId23" w:history="1">
        <w:r w:rsidRPr="005109AA">
          <w:rPr>
            <w:rStyle w:val="Hyperlink"/>
            <w:sz w:val="28"/>
            <w:szCs w:val="28"/>
          </w:rPr>
          <w:t>https://www.parliament.uk/about/living-heritage/transformingsociety/laworder/court/overview/judicatureacts/</w:t>
        </w:r>
      </w:hyperlink>
      <w:r w:rsidRPr="005109AA">
        <w:rPr>
          <w:sz w:val="28"/>
          <w:szCs w:val="28"/>
        </w:rPr>
        <w:t xml:space="preserve">. </w:t>
      </w:r>
    </w:p>
    <w:p w14:paraId="315757D5" w14:textId="77777777" w:rsidR="00C83CD6" w:rsidRPr="005109AA" w:rsidRDefault="00C83CD6" w:rsidP="00C83CD6">
      <w:pPr>
        <w:pStyle w:val="NormalWeb"/>
        <w:spacing w:before="0" w:beforeAutospacing="0" w:after="240" w:afterAutospacing="0" w:line="360" w:lineRule="auto"/>
        <w:rPr>
          <w:sz w:val="28"/>
          <w:szCs w:val="28"/>
        </w:rPr>
      </w:pPr>
      <w:r w:rsidRPr="005109AA">
        <w:rPr>
          <w:i/>
          <w:iCs/>
          <w:sz w:val="28"/>
          <w:szCs w:val="28"/>
        </w:rPr>
        <w:t>Trustee bill</w:t>
      </w:r>
      <w:r w:rsidRPr="005109AA">
        <w:rPr>
          <w:sz w:val="28"/>
          <w:szCs w:val="28"/>
        </w:rPr>
        <w:t xml:space="preserve">. Available at: </w:t>
      </w:r>
      <w:hyperlink r:id="rId24" w:history="1">
        <w:r w:rsidRPr="005109AA">
          <w:rPr>
            <w:rStyle w:val="Hyperlink"/>
            <w:sz w:val="28"/>
            <w:szCs w:val="28"/>
          </w:rPr>
          <w:t>https://publications.parliament.uk/pa/cm199900/cmbills/149/en/00149x-b.htm</w:t>
        </w:r>
      </w:hyperlink>
      <w:r w:rsidRPr="005109AA">
        <w:rPr>
          <w:sz w:val="28"/>
          <w:szCs w:val="28"/>
        </w:rPr>
        <w:t>.  [Accessed 7 Mar. 2023].</w:t>
      </w:r>
    </w:p>
    <w:p w14:paraId="7ED154FA" w14:textId="0EBD93C5"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Wilde, D. (2020). The Three Certainties Required To Declare a Trust – Or Is It Four? ‘DISTRIBUTIONAL CERTAINTY’. </w:t>
      </w:r>
      <w:r w:rsidRPr="005109AA">
        <w:rPr>
          <w:i/>
          <w:iCs/>
          <w:sz w:val="28"/>
          <w:szCs w:val="28"/>
        </w:rPr>
        <w:t>The Cambridge Law Journal</w:t>
      </w:r>
      <w:r w:rsidRPr="005109AA">
        <w:rPr>
          <w:sz w:val="28"/>
          <w:szCs w:val="28"/>
        </w:rPr>
        <w:t xml:space="preserve">, 79(2), pp.349–359. </w:t>
      </w:r>
      <w:r w:rsidR="00926E4C" w:rsidRPr="005109AA">
        <w:rPr>
          <w:sz w:val="28"/>
          <w:szCs w:val="28"/>
        </w:rPr>
        <w:t>D</w:t>
      </w:r>
      <w:r w:rsidRPr="005109AA">
        <w:rPr>
          <w:sz w:val="28"/>
          <w:szCs w:val="28"/>
        </w:rPr>
        <w:t>oi:</w:t>
      </w:r>
      <w:r w:rsidR="00926E4C">
        <w:rPr>
          <w:sz w:val="28"/>
          <w:szCs w:val="28"/>
        </w:rPr>
        <w:t xml:space="preserve"> </w:t>
      </w:r>
      <w:hyperlink r:id="rId25" w:history="1">
        <w:r w:rsidR="00926E4C" w:rsidRPr="00193272">
          <w:rPr>
            <w:rStyle w:val="Hyperlink"/>
            <w:sz w:val="28"/>
            <w:szCs w:val="28"/>
          </w:rPr>
          <w:t>https://doi.org/10.1017/s0008197320000264</w:t>
        </w:r>
      </w:hyperlink>
      <w:r w:rsidRPr="005109AA">
        <w:rPr>
          <w:sz w:val="28"/>
          <w:szCs w:val="28"/>
        </w:rPr>
        <w:t>.</w:t>
      </w:r>
      <w:r w:rsidR="00926E4C">
        <w:rPr>
          <w:sz w:val="28"/>
          <w:szCs w:val="28"/>
        </w:rPr>
        <w:t xml:space="preserve">. </w:t>
      </w:r>
      <w:r w:rsidRPr="005109AA">
        <w:rPr>
          <w:sz w:val="28"/>
          <w:szCs w:val="28"/>
        </w:rPr>
        <w:t xml:space="preserve"> </w:t>
      </w:r>
    </w:p>
    <w:p w14:paraId="3FB5E96A" w14:textId="77777777" w:rsidR="00C83CD6" w:rsidRPr="005109AA" w:rsidRDefault="00C83CD6" w:rsidP="00C83CD6">
      <w:pPr>
        <w:pStyle w:val="NormalWeb"/>
        <w:spacing w:before="0" w:beforeAutospacing="0" w:after="240" w:afterAutospacing="0" w:line="360" w:lineRule="auto"/>
        <w:rPr>
          <w:sz w:val="28"/>
          <w:szCs w:val="28"/>
        </w:rPr>
      </w:pPr>
      <w:r>
        <w:rPr>
          <w:sz w:val="28"/>
          <w:szCs w:val="28"/>
        </w:rPr>
        <w:lastRenderedPageBreak/>
        <w:t>W</w:t>
      </w:r>
      <w:r w:rsidRPr="005109AA">
        <w:rPr>
          <w:sz w:val="28"/>
          <w:szCs w:val="28"/>
        </w:rPr>
        <w:t xml:space="preserve">ohanley.com. (n.d.). </w:t>
      </w:r>
      <w:r w:rsidRPr="005109AA">
        <w:rPr>
          <w:i/>
          <w:iCs/>
          <w:sz w:val="28"/>
          <w:szCs w:val="28"/>
        </w:rPr>
        <w:t>Trusts</w:t>
      </w:r>
      <w:r w:rsidRPr="005109AA">
        <w:rPr>
          <w:sz w:val="28"/>
          <w:szCs w:val="28"/>
        </w:rPr>
        <w:t xml:space="preserve">. [online] Available at: </w:t>
      </w:r>
      <w:hyperlink r:id="rId26" w:history="1">
        <w:r w:rsidRPr="005109AA">
          <w:rPr>
            <w:rStyle w:val="Hyperlink"/>
            <w:sz w:val="28"/>
            <w:szCs w:val="28"/>
          </w:rPr>
          <w:t>https://wohanley.com/law/outlines/Property/Trusts.html</w:t>
        </w:r>
      </w:hyperlink>
      <w:r w:rsidRPr="005109AA">
        <w:rPr>
          <w:sz w:val="28"/>
          <w:szCs w:val="28"/>
        </w:rPr>
        <w:t>.  [Accessed 7 Mar. 2023].</w:t>
      </w:r>
    </w:p>
    <w:p w14:paraId="40C8653E"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www.lawsociety.org.uk. (n.d.). </w:t>
      </w:r>
      <w:r w:rsidRPr="005109AA">
        <w:rPr>
          <w:i/>
          <w:iCs/>
          <w:sz w:val="28"/>
          <w:szCs w:val="28"/>
        </w:rPr>
        <w:t>Trusts</w:t>
      </w:r>
      <w:r w:rsidRPr="005109AA">
        <w:rPr>
          <w:sz w:val="28"/>
          <w:szCs w:val="28"/>
        </w:rPr>
        <w:t xml:space="preserve">. [online] Available at: </w:t>
      </w:r>
      <w:hyperlink r:id="rId27" w:history="1">
        <w:r w:rsidRPr="005109AA">
          <w:rPr>
            <w:rStyle w:val="Hyperlink"/>
            <w:sz w:val="28"/>
            <w:szCs w:val="28"/>
          </w:rPr>
          <w:t>https://www.lawsociety.org.uk/public/for-public-visitors/common-legal-issues/trusts</w:t>
        </w:r>
      </w:hyperlink>
      <w:r w:rsidRPr="005109AA">
        <w:rPr>
          <w:sz w:val="28"/>
          <w:szCs w:val="28"/>
        </w:rPr>
        <w:t xml:space="preserve">. </w:t>
      </w:r>
    </w:p>
    <w:p w14:paraId="62E0DE47"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www.thegazette.co.uk. (n.d.). </w:t>
      </w:r>
      <w:r w:rsidRPr="005109AA">
        <w:rPr>
          <w:i/>
          <w:iCs/>
          <w:sz w:val="28"/>
          <w:szCs w:val="28"/>
        </w:rPr>
        <w:t>Everything you need to know about will trusts | The Gazette</w:t>
      </w:r>
      <w:r w:rsidRPr="005109AA">
        <w:rPr>
          <w:sz w:val="28"/>
          <w:szCs w:val="28"/>
        </w:rPr>
        <w:t xml:space="preserve">. [online] Available at: </w:t>
      </w:r>
      <w:hyperlink r:id="rId28" w:history="1">
        <w:r w:rsidRPr="005109AA">
          <w:rPr>
            <w:rStyle w:val="Hyperlink"/>
            <w:sz w:val="28"/>
            <w:szCs w:val="28"/>
          </w:rPr>
          <w:t>https://www.thegazette.co.uk/wills-and-probate/content/103433</w:t>
        </w:r>
      </w:hyperlink>
      <w:r w:rsidRPr="005109AA">
        <w:rPr>
          <w:sz w:val="28"/>
          <w:szCs w:val="28"/>
        </w:rPr>
        <w:t xml:space="preserve">. </w:t>
      </w:r>
    </w:p>
    <w:p w14:paraId="67BC3311" w14:textId="77777777" w:rsidR="00C83CD6" w:rsidRPr="005109AA" w:rsidRDefault="00C83CD6" w:rsidP="00C83CD6">
      <w:pPr>
        <w:pStyle w:val="NormalWeb"/>
        <w:spacing w:before="0" w:beforeAutospacing="0" w:after="240" w:afterAutospacing="0" w:line="360" w:lineRule="auto"/>
        <w:rPr>
          <w:sz w:val="28"/>
          <w:szCs w:val="28"/>
        </w:rPr>
      </w:pPr>
      <w:r w:rsidRPr="005109AA">
        <w:rPr>
          <w:sz w:val="28"/>
          <w:szCs w:val="28"/>
        </w:rPr>
        <w:t xml:space="preserve">www.thegazette.co.uk. (n.d.). </w:t>
      </w:r>
      <w:r w:rsidRPr="005109AA">
        <w:rPr>
          <w:i/>
          <w:iCs/>
          <w:sz w:val="28"/>
          <w:szCs w:val="28"/>
        </w:rPr>
        <w:t>Number of trusts and estates in the UK drops by 6% | The Gazette</w:t>
      </w:r>
      <w:r w:rsidRPr="005109AA">
        <w:rPr>
          <w:sz w:val="28"/>
          <w:szCs w:val="28"/>
        </w:rPr>
        <w:t xml:space="preserve">. [online] Available at: </w:t>
      </w:r>
      <w:hyperlink r:id="rId29" w:history="1">
        <w:r w:rsidRPr="005109AA">
          <w:rPr>
            <w:rStyle w:val="Hyperlink"/>
            <w:sz w:val="28"/>
            <w:szCs w:val="28"/>
          </w:rPr>
          <w:t>https://www.thegazette.co.uk/all-notices/content/103399</w:t>
        </w:r>
      </w:hyperlink>
      <w:r w:rsidRPr="005109AA">
        <w:rPr>
          <w:sz w:val="28"/>
          <w:szCs w:val="28"/>
        </w:rPr>
        <w:t>.  [Accessed 7 Mar. 2023].</w:t>
      </w:r>
    </w:p>
    <w:p w14:paraId="1B2C452C" w14:textId="6DA7E12A" w:rsidR="00CE3C8E" w:rsidRPr="00CE3C8E" w:rsidRDefault="00C83CD6" w:rsidP="00CE3C8E">
      <w:pPr>
        <w:pStyle w:val="NormalWeb"/>
        <w:spacing w:before="0" w:beforeAutospacing="0" w:after="240" w:afterAutospacing="0" w:line="360" w:lineRule="auto"/>
        <w:rPr>
          <w:sz w:val="28"/>
          <w:szCs w:val="28"/>
          <w:u w:val="single"/>
        </w:rPr>
      </w:pPr>
      <w:r w:rsidRPr="005109AA">
        <w:rPr>
          <w:sz w:val="28"/>
          <w:szCs w:val="28"/>
          <w:u w:val="single"/>
        </w:rPr>
        <w:t xml:space="preserve">Case law </w:t>
      </w:r>
    </w:p>
    <w:p w14:paraId="2B62568C" w14:textId="4672D5EF" w:rsidR="00C83CD6" w:rsidRDefault="00CE3C8E" w:rsidP="00C83CD6">
      <w:pPr>
        <w:pStyle w:val="NormalWeb"/>
        <w:spacing w:before="0" w:beforeAutospacing="0" w:after="240" w:afterAutospacing="0"/>
        <w:rPr>
          <w:sz w:val="28"/>
          <w:szCs w:val="28"/>
        </w:rPr>
      </w:pPr>
      <w:r>
        <w:rPr>
          <w:sz w:val="28"/>
          <w:szCs w:val="28"/>
        </w:rPr>
        <w:t xml:space="preserve">Knight v knight (1840) 3 </w:t>
      </w:r>
      <w:proofErr w:type="spellStart"/>
      <w:r>
        <w:rPr>
          <w:sz w:val="28"/>
          <w:szCs w:val="28"/>
        </w:rPr>
        <w:t>Beav</w:t>
      </w:r>
      <w:proofErr w:type="spellEnd"/>
      <w:r>
        <w:rPr>
          <w:sz w:val="28"/>
          <w:szCs w:val="28"/>
        </w:rPr>
        <w:t xml:space="preserve"> 148</w:t>
      </w:r>
    </w:p>
    <w:p w14:paraId="769F0788" w14:textId="4C09C060" w:rsidR="00C83CD6" w:rsidRPr="005109AA" w:rsidRDefault="00C83CD6" w:rsidP="00C83CD6">
      <w:pPr>
        <w:pStyle w:val="NormalWeb"/>
        <w:spacing w:before="0" w:beforeAutospacing="0" w:after="240" w:afterAutospacing="0"/>
        <w:rPr>
          <w:sz w:val="28"/>
          <w:szCs w:val="28"/>
        </w:rPr>
      </w:pPr>
      <w:r w:rsidRPr="005109AA">
        <w:rPr>
          <w:sz w:val="28"/>
          <w:szCs w:val="28"/>
        </w:rPr>
        <w:t>Tyrrells case (1557)</w:t>
      </w:r>
      <w:r w:rsidR="00F511DF">
        <w:rPr>
          <w:sz w:val="28"/>
          <w:szCs w:val="28"/>
        </w:rPr>
        <w:t xml:space="preserve"> Dyer 155a</w:t>
      </w:r>
    </w:p>
    <w:p w14:paraId="4DF0E1F8" w14:textId="4953F44F" w:rsidR="00C83CD6" w:rsidRPr="005109AA" w:rsidRDefault="00C83CD6" w:rsidP="00C83CD6">
      <w:pPr>
        <w:pStyle w:val="NormalWeb"/>
        <w:spacing w:before="0" w:beforeAutospacing="0" w:after="240" w:afterAutospacing="0"/>
        <w:rPr>
          <w:sz w:val="28"/>
          <w:szCs w:val="28"/>
        </w:rPr>
      </w:pPr>
      <w:proofErr w:type="spellStart"/>
      <w:r w:rsidRPr="005109AA">
        <w:rPr>
          <w:sz w:val="28"/>
          <w:szCs w:val="28"/>
        </w:rPr>
        <w:t>Sambach</w:t>
      </w:r>
      <w:proofErr w:type="spellEnd"/>
      <w:r w:rsidRPr="005109AA">
        <w:rPr>
          <w:sz w:val="28"/>
          <w:szCs w:val="28"/>
        </w:rPr>
        <w:t xml:space="preserve"> v Dalston (1634)</w:t>
      </w:r>
      <w:r w:rsidR="00B0435E">
        <w:rPr>
          <w:sz w:val="28"/>
          <w:szCs w:val="28"/>
        </w:rPr>
        <w:t xml:space="preserve"> chancery 16</w:t>
      </w:r>
      <w:r w:rsidR="009A7395">
        <w:rPr>
          <w:sz w:val="28"/>
          <w:szCs w:val="28"/>
        </w:rPr>
        <w:t>34</w:t>
      </w:r>
    </w:p>
    <w:p w14:paraId="2D19C0C9" w14:textId="77777777" w:rsidR="00C83CD6" w:rsidRPr="005109AA" w:rsidRDefault="00C83CD6" w:rsidP="00C83CD6">
      <w:pPr>
        <w:pStyle w:val="NormalWeb"/>
        <w:spacing w:before="0" w:beforeAutospacing="0" w:after="240" w:afterAutospacing="0" w:line="360" w:lineRule="auto"/>
        <w:rPr>
          <w:sz w:val="28"/>
          <w:szCs w:val="28"/>
        </w:rPr>
      </w:pPr>
    </w:p>
    <w:p w14:paraId="5005A2C1" w14:textId="77777777" w:rsidR="00C83CD6" w:rsidRPr="005F3F81" w:rsidRDefault="00C83CD6" w:rsidP="00C83CD6">
      <w:pPr>
        <w:pStyle w:val="NormalWeb"/>
        <w:spacing w:before="0" w:beforeAutospacing="0" w:after="240" w:afterAutospacing="0" w:line="360" w:lineRule="auto"/>
      </w:pPr>
    </w:p>
    <w:p w14:paraId="0341A7C0" w14:textId="77777777" w:rsidR="00C83CD6" w:rsidRPr="005F3F81" w:rsidRDefault="00C83CD6" w:rsidP="00C83CD6">
      <w:pPr>
        <w:rPr>
          <w:rFonts w:ascii="Times New Roman" w:hAnsi="Times New Roman" w:cs="Times New Roman"/>
          <w:sz w:val="24"/>
          <w:szCs w:val="24"/>
        </w:rPr>
      </w:pPr>
    </w:p>
    <w:p w14:paraId="42EABD36" w14:textId="77777777" w:rsidR="00C83CD6" w:rsidRPr="003C6B5E" w:rsidRDefault="00C83CD6" w:rsidP="002022B3">
      <w:pPr>
        <w:pStyle w:val="NormalWeb"/>
        <w:spacing w:before="0" w:beforeAutospacing="0" w:after="240" w:afterAutospacing="0" w:line="276" w:lineRule="auto"/>
        <w:rPr>
          <w:sz w:val="28"/>
          <w:szCs w:val="28"/>
        </w:rPr>
      </w:pPr>
    </w:p>
    <w:p w14:paraId="3928C8E4" w14:textId="77777777" w:rsidR="00741A20" w:rsidRDefault="00741A20" w:rsidP="002022B3">
      <w:pPr>
        <w:pStyle w:val="NormalWeb"/>
        <w:spacing w:before="0" w:beforeAutospacing="0" w:after="240" w:afterAutospacing="0" w:line="276" w:lineRule="auto"/>
      </w:pPr>
    </w:p>
    <w:p w14:paraId="2982F92D" w14:textId="77777777" w:rsidR="00741A20" w:rsidRDefault="00741A20" w:rsidP="002022B3">
      <w:pPr>
        <w:pStyle w:val="NormalWeb"/>
        <w:spacing w:before="0" w:beforeAutospacing="0" w:after="240" w:afterAutospacing="0" w:line="276" w:lineRule="auto"/>
      </w:pPr>
    </w:p>
    <w:p w14:paraId="673C60D6" w14:textId="77777777" w:rsidR="00741A20" w:rsidRDefault="00741A20" w:rsidP="002022B3">
      <w:pPr>
        <w:pStyle w:val="NormalWeb"/>
        <w:spacing w:before="0" w:beforeAutospacing="0" w:after="240" w:afterAutospacing="0" w:line="276" w:lineRule="auto"/>
      </w:pPr>
    </w:p>
    <w:p w14:paraId="697803F3" w14:textId="77777777" w:rsidR="00741A20" w:rsidRDefault="00741A20" w:rsidP="002022B3">
      <w:pPr>
        <w:pStyle w:val="NormalWeb"/>
        <w:spacing w:before="0" w:beforeAutospacing="0" w:after="240" w:afterAutospacing="0" w:line="276" w:lineRule="auto"/>
      </w:pPr>
    </w:p>
    <w:p w14:paraId="768B3103" w14:textId="77777777" w:rsidR="00741A20" w:rsidRDefault="00741A20" w:rsidP="002022B3">
      <w:pPr>
        <w:pStyle w:val="NormalWeb"/>
        <w:spacing w:before="0" w:beforeAutospacing="0" w:after="240" w:afterAutospacing="0" w:line="276" w:lineRule="auto"/>
      </w:pPr>
    </w:p>
    <w:p w14:paraId="4F953C42" w14:textId="77777777" w:rsidR="00741A20" w:rsidRDefault="00741A20" w:rsidP="002022B3">
      <w:pPr>
        <w:pStyle w:val="NormalWeb"/>
        <w:spacing w:before="0" w:beforeAutospacing="0" w:after="240" w:afterAutospacing="0" w:line="276" w:lineRule="auto"/>
      </w:pPr>
    </w:p>
    <w:p w14:paraId="3E9ED7FD" w14:textId="77777777" w:rsidR="00741A20" w:rsidRDefault="00741A20" w:rsidP="002022B3">
      <w:pPr>
        <w:pStyle w:val="NormalWeb"/>
        <w:spacing w:before="0" w:beforeAutospacing="0" w:after="240" w:afterAutospacing="0" w:line="276" w:lineRule="auto"/>
      </w:pPr>
    </w:p>
    <w:p w14:paraId="7A1E7500" w14:textId="77777777" w:rsidR="00A9281C" w:rsidRDefault="00A9281C" w:rsidP="002022B3">
      <w:pPr>
        <w:pStyle w:val="NormalWeb"/>
        <w:spacing w:before="0" w:beforeAutospacing="0" w:after="240" w:afterAutospacing="0" w:line="276" w:lineRule="auto"/>
      </w:pPr>
    </w:p>
    <w:p w14:paraId="2E587871" w14:textId="77777777" w:rsidR="008873E9" w:rsidRPr="00E74204" w:rsidRDefault="008873E9" w:rsidP="002022B3">
      <w:pPr>
        <w:pStyle w:val="NormalWeb"/>
        <w:spacing w:before="0" w:beforeAutospacing="0" w:after="240" w:afterAutospacing="0" w:line="276" w:lineRule="auto"/>
      </w:pPr>
    </w:p>
    <w:p w14:paraId="366929E3" w14:textId="71ED840A" w:rsidR="00723775" w:rsidRPr="00910FED" w:rsidRDefault="00723775" w:rsidP="005C7356">
      <w:pPr>
        <w:rPr>
          <w:rFonts w:ascii="Times New Roman" w:hAnsi="Times New Roman" w:cs="Times New Roman"/>
          <w:sz w:val="28"/>
          <w:szCs w:val="28"/>
        </w:rPr>
      </w:pPr>
    </w:p>
    <w:sectPr w:rsidR="00723775" w:rsidRPr="00910F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169F8"/>
    <w:multiLevelType w:val="hybridMultilevel"/>
    <w:tmpl w:val="D90A0FC0"/>
    <w:lvl w:ilvl="0" w:tplc="0809000F">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992681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A5"/>
    <w:rsid w:val="00024119"/>
    <w:rsid w:val="0002471A"/>
    <w:rsid w:val="00024EA7"/>
    <w:rsid w:val="000252D2"/>
    <w:rsid w:val="00032DF3"/>
    <w:rsid w:val="0006296F"/>
    <w:rsid w:val="000733C3"/>
    <w:rsid w:val="000852A9"/>
    <w:rsid w:val="00086A3C"/>
    <w:rsid w:val="00093927"/>
    <w:rsid w:val="000A1D08"/>
    <w:rsid w:val="000B12C6"/>
    <w:rsid w:val="000B4670"/>
    <w:rsid w:val="000B614B"/>
    <w:rsid w:val="000C00AC"/>
    <w:rsid w:val="000C0158"/>
    <w:rsid w:val="000D4332"/>
    <w:rsid w:val="000D73D3"/>
    <w:rsid w:val="000F2EF8"/>
    <w:rsid w:val="000F3FA2"/>
    <w:rsid w:val="0012408A"/>
    <w:rsid w:val="0013114B"/>
    <w:rsid w:val="00161A1D"/>
    <w:rsid w:val="00173155"/>
    <w:rsid w:val="00174572"/>
    <w:rsid w:val="001A257A"/>
    <w:rsid w:val="001B09FD"/>
    <w:rsid w:val="001B7DB5"/>
    <w:rsid w:val="001C05B6"/>
    <w:rsid w:val="001E0E7F"/>
    <w:rsid w:val="001F31B5"/>
    <w:rsid w:val="002022B3"/>
    <w:rsid w:val="00204CEB"/>
    <w:rsid w:val="00210B66"/>
    <w:rsid w:val="00227A27"/>
    <w:rsid w:val="00252344"/>
    <w:rsid w:val="00256D16"/>
    <w:rsid w:val="0026132C"/>
    <w:rsid w:val="002645CA"/>
    <w:rsid w:val="00293EB3"/>
    <w:rsid w:val="002B32A5"/>
    <w:rsid w:val="002E71E5"/>
    <w:rsid w:val="002E726E"/>
    <w:rsid w:val="002F75F4"/>
    <w:rsid w:val="00305DD4"/>
    <w:rsid w:val="00313426"/>
    <w:rsid w:val="00315DFF"/>
    <w:rsid w:val="00321544"/>
    <w:rsid w:val="003228F3"/>
    <w:rsid w:val="00355015"/>
    <w:rsid w:val="00355731"/>
    <w:rsid w:val="0036318F"/>
    <w:rsid w:val="00396F9A"/>
    <w:rsid w:val="00397DEA"/>
    <w:rsid w:val="003C0DF5"/>
    <w:rsid w:val="003C6B5E"/>
    <w:rsid w:val="003D4187"/>
    <w:rsid w:val="003E0151"/>
    <w:rsid w:val="003E146B"/>
    <w:rsid w:val="003E44ED"/>
    <w:rsid w:val="003F12B2"/>
    <w:rsid w:val="004018B3"/>
    <w:rsid w:val="004468BB"/>
    <w:rsid w:val="00483EE5"/>
    <w:rsid w:val="0048691A"/>
    <w:rsid w:val="00486D7D"/>
    <w:rsid w:val="004A232F"/>
    <w:rsid w:val="004A75C8"/>
    <w:rsid w:val="004B3B47"/>
    <w:rsid w:val="004C5482"/>
    <w:rsid w:val="004C733B"/>
    <w:rsid w:val="004D47D2"/>
    <w:rsid w:val="004E4B52"/>
    <w:rsid w:val="00542C79"/>
    <w:rsid w:val="00556F74"/>
    <w:rsid w:val="005755F5"/>
    <w:rsid w:val="00594226"/>
    <w:rsid w:val="005B3653"/>
    <w:rsid w:val="005B4BB0"/>
    <w:rsid w:val="005B69E4"/>
    <w:rsid w:val="005B6AFB"/>
    <w:rsid w:val="005C7356"/>
    <w:rsid w:val="005E086F"/>
    <w:rsid w:val="005E2564"/>
    <w:rsid w:val="005E7296"/>
    <w:rsid w:val="00605868"/>
    <w:rsid w:val="006117A7"/>
    <w:rsid w:val="00614179"/>
    <w:rsid w:val="00635565"/>
    <w:rsid w:val="00635FA9"/>
    <w:rsid w:val="006523BA"/>
    <w:rsid w:val="0066636C"/>
    <w:rsid w:val="00676AE7"/>
    <w:rsid w:val="006826A6"/>
    <w:rsid w:val="00682F56"/>
    <w:rsid w:val="00683D19"/>
    <w:rsid w:val="00695AE3"/>
    <w:rsid w:val="006F04AD"/>
    <w:rsid w:val="006F194B"/>
    <w:rsid w:val="006F4D4F"/>
    <w:rsid w:val="006F68DB"/>
    <w:rsid w:val="00723775"/>
    <w:rsid w:val="00735941"/>
    <w:rsid w:val="00741A20"/>
    <w:rsid w:val="00744D08"/>
    <w:rsid w:val="007562E0"/>
    <w:rsid w:val="00756A30"/>
    <w:rsid w:val="007655BB"/>
    <w:rsid w:val="00790979"/>
    <w:rsid w:val="00797142"/>
    <w:rsid w:val="007B44A2"/>
    <w:rsid w:val="007D6419"/>
    <w:rsid w:val="007D6832"/>
    <w:rsid w:val="008022EB"/>
    <w:rsid w:val="008578ED"/>
    <w:rsid w:val="00860023"/>
    <w:rsid w:val="008603FA"/>
    <w:rsid w:val="0086070E"/>
    <w:rsid w:val="00864E19"/>
    <w:rsid w:val="00874E7E"/>
    <w:rsid w:val="008873E9"/>
    <w:rsid w:val="00892E50"/>
    <w:rsid w:val="008A548F"/>
    <w:rsid w:val="008C219E"/>
    <w:rsid w:val="008D0972"/>
    <w:rsid w:val="008D4EF1"/>
    <w:rsid w:val="008E0856"/>
    <w:rsid w:val="008E44A9"/>
    <w:rsid w:val="008E7F5F"/>
    <w:rsid w:val="008F35DA"/>
    <w:rsid w:val="008F6706"/>
    <w:rsid w:val="009049DB"/>
    <w:rsid w:val="00905942"/>
    <w:rsid w:val="00907FC7"/>
    <w:rsid w:val="00910FED"/>
    <w:rsid w:val="009173C7"/>
    <w:rsid w:val="009256A1"/>
    <w:rsid w:val="00926E4C"/>
    <w:rsid w:val="00936D81"/>
    <w:rsid w:val="00956383"/>
    <w:rsid w:val="00967123"/>
    <w:rsid w:val="009709DD"/>
    <w:rsid w:val="0097742F"/>
    <w:rsid w:val="00997F66"/>
    <w:rsid w:val="009A4CB4"/>
    <w:rsid w:val="009A7395"/>
    <w:rsid w:val="009E2AD5"/>
    <w:rsid w:val="009E43D8"/>
    <w:rsid w:val="00A02EAF"/>
    <w:rsid w:val="00A146CC"/>
    <w:rsid w:val="00A1759D"/>
    <w:rsid w:val="00A20970"/>
    <w:rsid w:val="00A3545E"/>
    <w:rsid w:val="00A37057"/>
    <w:rsid w:val="00A50B43"/>
    <w:rsid w:val="00A519CA"/>
    <w:rsid w:val="00A54AC4"/>
    <w:rsid w:val="00A75B32"/>
    <w:rsid w:val="00A9281C"/>
    <w:rsid w:val="00AA0E5A"/>
    <w:rsid w:val="00AA646D"/>
    <w:rsid w:val="00AB353E"/>
    <w:rsid w:val="00AB7F32"/>
    <w:rsid w:val="00AC0444"/>
    <w:rsid w:val="00AC54A0"/>
    <w:rsid w:val="00AD2E5B"/>
    <w:rsid w:val="00B03884"/>
    <w:rsid w:val="00B0435E"/>
    <w:rsid w:val="00B07626"/>
    <w:rsid w:val="00B22F0B"/>
    <w:rsid w:val="00B2369C"/>
    <w:rsid w:val="00B247BE"/>
    <w:rsid w:val="00B32276"/>
    <w:rsid w:val="00B34582"/>
    <w:rsid w:val="00B44692"/>
    <w:rsid w:val="00B4599A"/>
    <w:rsid w:val="00B52FD8"/>
    <w:rsid w:val="00B70709"/>
    <w:rsid w:val="00B909E4"/>
    <w:rsid w:val="00B91DE7"/>
    <w:rsid w:val="00B95A0B"/>
    <w:rsid w:val="00BA473B"/>
    <w:rsid w:val="00BC6C9F"/>
    <w:rsid w:val="00BE1687"/>
    <w:rsid w:val="00BF16A2"/>
    <w:rsid w:val="00C02FA7"/>
    <w:rsid w:val="00C0348D"/>
    <w:rsid w:val="00C0686B"/>
    <w:rsid w:val="00C123E1"/>
    <w:rsid w:val="00C2492E"/>
    <w:rsid w:val="00C27B0A"/>
    <w:rsid w:val="00C4310B"/>
    <w:rsid w:val="00C50BCB"/>
    <w:rsid w:val="00C55A56"/>
    <w:rsid w:val="00C83CD6"/>
    <w:rsid w:val="00C9233B"/>
    <w:rsid w:val="00C9278F"/>
    <w:rsid w:val="00C92F31"/>
    <w:rsid w:val="00CA4A3D"/>
    <w:rsid w:val="00CA4F6E"/>
    <w:rsid w:val="00CA6C52"/>
    <w:rsid w:val="00CB0F4B"/>
    <w:rsid w:val="00CE218D"/>
    <w:rsid w:val="00CE23A0"/>
    <w:rsid w:val="00CE2A70"/>
    <w:rsid w:val="00CE3C8E"/>
    <w:rsid w:val="00CE4BC6"/>
    <w:rsid w:val="00D17254"/>
    <w:rsid w:val="00D273B3"/>
    <w:rsid w:val="00D30A57"/>
    <w:rsid w:val="00D32240"/>
    <w:rsid w:val="00D4638C"/>
    <w:rsid w:val="00D523CA"/>
    <w:rsid w:val="00D5670B"/>
    <w:rsid w:val="00D76DD4"/>
    <w:rsid w:val="00D8500F"/>
    <w:rsid w:val="00DA24E1"/>
    <w:rsid w:val="00DA6BE6"/>
    <w:rsid w:val="00DB1EE1"/>
    <w:rsid w:val="00DC1D8D"/>
    <w:rsid w:val="00DD0105"/>
    <w:rsid w:val="00DD5C33"/>
    <w:rsid w:val="00DE2E80"/>
    <w:rsid w:val="00E14245"/>
    <w:rsid w:val="00E21FFB"/>
    <w:rsid w:val="00E44DE8"/>
    <w:rsid w:val="00E54DE7"/>
    <w:rsid w:val="00E64552"/>
    <w:rsid w:val="00E74204"/>
    <w:rsid w:val="00E871E7"/>
    <w:rsid w:val="00E877BD"/>
    <w:rsid w:val="00ED241E"/>
    <w:rsid w:val="00ED26C4"/>
    <w:rsid w:val="00EE12B2"/>
    <w:rsid w:val="00F06910"/>
    <w:rsid w:val="00F14AFF"/>
    <w:rsid w:val="00F240E5"/>
    <w:rsid w:val="00F249B9"/>
    <w:rsid w:val="00F2535D"/>
    <w:rsid w:val="00F37F8A"/>
    <w:rsid w:val="00F413E7"/>
    <w:rsid w:val="00F454CE"/>
    <w:rsid w:val="00F45897"/>
    <w:rsid w:val="00F5084E"/>
    <w:rsid w:val="00F51075"/>
    <w:rsid w:val="00F511DF"/>
    <w:rsid w:val="00F75DFF"/>
    <w:rsid w:val="00FA25CF"/>
    <w:rsid w:val="00FC76B2"/>
    <w:rsid w:val="00FD2815"/>
    <w:rsid w:val="00FE1251"/>
    <w:rsid w:val="00FF4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3D23A"/>
  <w15:chartTrackingRefBased/>
  <w15:docId w15:val="{3CDAF194-B7F9-42E5-896F-70B38128A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C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61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3CD6"/>
    <w:rPr>
      <w:color w:val="0563C1" w:themeColor="hyperlink"/>
      <w:u w:val="single"/>
    </w:rPr>
  </w:style>
  <w:style w:type="paragraph" w:customStyle="1" w:styleId="citationpreview">
    <w:name w:val="citationpreview"/>
    <w:basedOn w:val="Normal"/>
    <w:rsid w:val="00C8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3CD6"/>
    <w:rPr>
      <w:i/>
      <w:iCs/>
    </w:rPr>
  </w:style>
  <w:style w:type="character" w:styleId="UnresolvedMention">
    <w:name w:val="Unresolved Mention"/>
    <w:basedOn w:val="DefaultParagraphFont"/>
    <w:uiPriority w:val="99"/>
    <w:semiHidden/>
    <w:unhideWhenUsed/>
    <w:rsid w:val="00926E4C"/>
    <w:rPr>
      <w:color w:val="605E5C"/>
      <w:shd w:val="clear" w:color="auto" w:fill="E1DFDD"/>
    </w:rPr>
  </w:style>
  <w:style w:type="character" w:customStyle="1" w:styleId="Heading1Char">
    <w:name w:val="Heading 1 Char"/>
    <w:basedOn w:val="DefaultParagraphFont"/>
    <w:link w:val="Heading1"/>
    <w:uiPriority w:val="9"/>
    <w:rsid w:val="00CE3C8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731041">
      <w:bodyDiv w:val="1"/>
      <w:marLeft w:val="0"/>
      <w:marRight w:val="0"/>
      <w:marTop w:val="0"/>
      <w:marBottom w:val="0"/>
      <w:divBdr>
        <w:top w:val="none" w:sz="0" w:space="0" w:color="auto"/>
        <w:left w:val="none" w:sz="0" w:space="0" w:color="auto"/>
        <w:bottom w:val="none" w:sz="0" w:space="0" w:color="auto"/>
        <w:right w:val="none" w:sz="0" w:space="0" w:color="auto"/>
      </w:divBdr>
    </w:div>
    <w:div w:id="1507938223">
      <w:bodyDiv w:val="1"/>
      <w:marLeft w:val="0"/>
      <w:marRight w:val="0"/>
      <w:marTop w:val="0"/>
      <w:marBottom w:val="0"/>
      <w:divBdr>
        <w:top w:val="none" w:sz="0" w:space="0" w:color="auto"/>
        <w:left w:val="none" w:sz="0" w:space="0" w:color="auto"/>
        <w:bottom w:val="none" w:sz="0" w:space="0" w:color="auto"/>
        <w:right w:val="none" w:sz="0" w:space="0" w:color="auto"/>
      </w:divBdr>
      <w:divsChild>
        <w:div w:id="169680493">
          <w:marLeft w:val="0"/>
          <w:marRight w:val="0"/>
          <w:marTop w:val="0"/>
          <w:marBottom w:val="0"/>
          <w:divBdr>
            <w:top w:val="none" w:sz="0" w:space="0" w:color="auto"/>
            <w:left w:val="none" w:sz="0" w:space="0" w:color="auto"/>
            <w:bottom w:val="none" w:sz="0" w:space="0" w:color="auto"/>
            <w:right w:val="none" w:sz="0" w:space="0" w:color="auto"/>
          </w:divBdr>
        </w:div>
      </w:divsChild>
    </w:div>
    <w:div w:id="163004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commentary/halsburys-laws-of-england/trusts-powers/precatory-words" TargetMode="External"/><Relationship Id="rId13" Type="http://schemas.openxmlformats.org/officeDocument/2006/relationships/hyperlink" Target="https://www.legislation.gov.uk/ukpga/1987/14" TargetMode="External"/><Relationship Id="rId18" Type="http://schemas.openxmlformats.org/officeDocument/2006/relationships/hyperlink" Target="https://www.ft.com/content/042c95d2-a86a-11e4-ad01-00144feab7de" TargetMode="External"/><Relationship Id="rId26" Type="http://schemas.openxmlformats.org/officeDocument/2006/relationships/hyperlink" Target="https://wohanley.com/law/outlines/Property/Trusts.html" TargetMode="External"/><Relationship Id="rId3" Type="http://schemas.openxmlformats.org/officeDocument/2006/relationships/styles" Target="styles.xml"/><Relationship Id="rId21" Type="http://schemas.openxmlformats.org/officeDocument/2006/relationships/hyperlink" Target="https://www.ts-p.co.uk" TargetMode="External"/><Relationship Id="rId7" Type="http://schemas.openxmlformats.org/officeDocument/2006/relationships/hyperlink" Target="https://xxiv.co.uk/modernising-trusts-section-57-trustee-act-1925-cotterell-v-beaumont-2020-ewhc-2234-ch/" TargetMode="External"/><Relationship Id="rId12" Type="http://schemas.openxmlformats.org/officeDocument/2006/relationships/hyperlink" Target="https://lexcorp.com/en/trust/history/" TargetMode="External"/><Relationship Id="rId17" Type="http://schemas.openxmlformats.org/officeDocument/2006/relationships/hyperlink" Target="https://doi.org/10.1080/01440369308531076" TargetMode="External"/><Relationship Id="rId25" Type="http://schemas.openxmlformats.org/officeDocument/2006/relationships/hyperlink" Target="https://doi.org/10.1017/s0008197320000264" TargetMode="External"/><Relationship Id="rId2" Type="http://schemas.openxmlformats.org/officeDocument/2006/relationships/numbering" Target="numbering.xml"/><Relationship Id="rId16" Type="http://schemas.openxmlformats.org/officeDocument/2006/relationships/hyperlink" Target="https://issuu.com/sanantoniobar/docs/sal-sepoct-mmc-digital/s/11055744" TargetMode="External"/><Relationship Id="rId20" Type="http://schemas.openxmlformats.org/officeDocument/2006/relationships/hyperlink" Target="https://www.oxfordreference.com/view/10.1093/oi/authority.20110803114938887" TargetMode="External"/><Relationship Id="rId29" Type="http://schemas.openxmlformats.org/officeDocument/2006/relationships/hyperlink" Target="https://www.thegazette.co.uk/all-notices/content/103399" TargetMode="External"/><Relationship Id="rId1" Type="http://schemas.openxmlformats.org/officeDocument/2006/relationships/customXml" Target="../customXml/item1.xml"/><Relationship Id="rId6" Type="http://schemas.openxmlformats.org/officeDocument/2006/relationships/hyperlink" Target="https://assets.hcch.net/docs/8618ed48-e52f-4d5c-93c1-56d58a610cf5.pdf" TargetMode="External"/><Relationship Id="rId11" Type="http://schemas.openxmlformats.org/officeDocument/2006/relationships/hyperlink" Target="file:///C:/Users/44780/Downloads/2514-Texto%20del%20art%C3%ADculo-2451-1-10-20150317.pdf" TargetMode="External"/><Relationship Id="rId24" Type="http://schemas.openxmlformats.org/officeDocument/2006/relationships/hyperlink" Target="https://publications.parliament.uk/pa/cm199900/cmbills/149/en/00149x-b.htm" TargetMode="External"/><Relationship Id="rId5" Type="http://schemas.openxmlformats.org/officeDocument/2006/relationships/webSettings" Target="webSettings.xml"/><Relationship Id="rId15" Type="http://schemas.openxmlformats.org/officeDocument/2006/relationships/hyperlink" Target="https://socialsciences.mcmaster.ca/econ/ugcm/3ll3/maitland/trusts.pdf" TargetMode="External"/><Relationship Id="rId23" Type="http://schemas.openxmlformats.org/officeDocument/2006/relationships/hyperlink" Target="https://www.parliament.uk/about/living-heritage/transformingsociety/laworder/court/overview/judicatureacts/" TargetMode="External"/><Relationship Id="rId28" Type="http://schemas.openxmlformats.org/officeDocument/2006/relationships/hyperlink" Target="https://www.thegazette.co.uk/wills-and-probate/content/103433" TargetMode="External"/><Relationship Id="rId10" Type="http://schemas.openxmlformats.org/officeDocument/2006/relationships/hyperlink" Target="https://www.gov.uk/trusts-taxes" TargetMode="External"/><Relationship Id="rId19" Type="http://schemas.openxmlformats.org/officeDocument/2006/relationships/hyperlink" Target="https://www.jus.uio.no/english/services/library/treaties/11/11-02/law-trusts-recognition.x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statistics/trust-statistics" TargetMode="External"/><Relationship Id="rId14" Type="http://schemas.openxmlformats.org/officeDocument/2006/relationships/hyperlink" Target="https://www.lexisnexis.com/uk/lexispsl/privateclient/document/393819/5FN9-GY41-F18D-H1N0-00000-00/Creation_of_trusts_overview" TargetMode="External"/><Relationship Id="rId22" Type="http://schemas.openxmlformats.org/officeDocument/2006/relationships/hyperlink" Target="https://tsielepis.com.cy/wp-content/uploads/History-of-equity-law-and-the-trust-concept-Mar-2015-EN.pdf" TargetMode="External"/><Relationship Id="rId27" Type="http://schemas.openxmlformats.org/officeDocument/2006/relationships/hyperlink" Target="https://www.lawsociety.org.uk/public/for-public-visitors/common-legal-issues/trus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005C4-4F15-41D0-B72B-36EFAD624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3280</Words>
  <Characters>18701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johnson</dc:creator>
  <cp:keywords/>
  <dc:description/>
  <cp:lastModifiedBy>ceri-anne johnson</cp:lastModifiedBy>
  <cp:revision>2</cp:revision>
  <cp:lastPrinted>2023-03-01T23:07:00Z</cp:lastPrinted>
  <dcterms:created xsi:type="dcterms:W3CDTF">2023-03-10T21:34:00Z</dcterms:created>
  <dcterms:modified xsi:type="dcterms:W3CDTF">2023-03-10T21:34:00Z</dcterms:modified>
</cp:coreProperties>
</file>