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92844070" w:displacedByCustomXml="next"/>
    <w:sdt>
      <w:sdtPr>
        <w:rPr>
          <w:rFonts w:asciiTheme="minorHAnsi" w:eastAsiaTheme="minorHAnsi" w:hAnsiTheme="minorHAnsi" w:cstheme="minorBidi"/>
          <w:color w:val="auto"/>
          <w:sz w:val="22"/>
          <w:szCs w:val="22"/>
          <w:lang w:val="en-IN"/>
        </w:rPr>
        <w:id w:val="-294449443"/>
        <w:docPartObj>
          <w:docPartGallery w:val="Bibliographies"/>
          <w:docPartUnique/>
        </w:docPartObj>
      </w:sdtPr>
      <w:sdtEndPr>
        <w:rPr>
          <w:lang w:val="en-US"/>
        </w:rPr>
      </w:sdtEndPr>
      <w:sdtContent>
        <w:p w14:paraId="24B0EA6B" w14:textId="77777777" w:rsidR="00EA16DD" w:rsidRDefault="00EA16DD" w:rsidP="00EA16DD">
          <w:pPr>
            <w:pStyle w:val="Heading1"/>
          </w:pPr>
          <w:r>
            <w:t>References</w:t>
          </w:r>
          <w:bookmarkEnd w:id="0"/>
        </w:p>
        <w:sdt>
          <w:sdtPr>
            <w:id w:val="-573587230"/>
            <w:bibliography/>
          </w:sdtPr>
          <w:sdtEndPr>
            <w:rPr>
              <w:lang w:val="en-US"/>
            </w:rPr>
          </w:sdtEndPr>
          <w:sdtContent>
            <w:p w14:paraId="321DE0D1" w14:textId="77777777" w:rsidR="00EA16DD" w:rsidRDefault="00EA16DD" w:rsidP="00EA16D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Agarwal, R. (2020, April 9). COVID-19: Oyo puts staff across the globe on furloughs. (A. Chaturvedi, Interviewer)</w:t>
              </w:r>
            </w:p>
            <w:p w14:paraId="3F467284" w14:textId="77777777" w:rsidR="00EA16DD" w:rsidRDefault="00EA16DD" w:rsidP="00EA16DD">
              <w:pPr>
                <w:pStyle w:val="Bibliography"/>
                <w:ind w:left="720" w:hanging="720"/>
                <w:rPr>
                  <w:noProof/>
                  <w:lang w:val="en-US"/>
                </w:rPr>
              </w:pPr>
              <w:r>
                <w:rPr>
                  <w:noProof/>
                  <w:lang w:val="en-US"/>
                </w:rPr>
                <w:t xml:space="preserve">Ballinger, S. K. (2016). </w:t>
              </w:r>
              <w:r>
                <w:rPr>
                  <w:i/>
                  <w:iCs/>
                  <w:noProof/>
                  <w:lang w:val="en-US"/>
                </w:rPr>
                <w:t>HOW (NOT) TO TALK ABOUT EUROPE.</w:t>
              </w:r>
              <w:r>
                <w:rPr>
                  <w:noProof/>
                  <w:lang w:val="en-US"/>
                </w:rPr>
                <w:t xml:space="preserve"> LONDON: BRITISH FUTURE.</w:t>
              </w:r>
            </w:p>
            <w:p w14:paraId="0CA3FB76" w14:textId="77777777" w:rsidR="00EA16DD" w:rsidRDefault="00EA16DD" w:rsidP="00EA16DD">
              <w:pPr>
                <w:pStyle w:val="Bibliography"/>
                <w:ind w:left="720" w:hanging="720"/>
                <w:rPr>
                  <w:noProof/>
                  <w:lang w:val="en-US"/>
                </w:rPr>
              </w:pPr>
              <w:r>
                <w:rPr>
                  <w:noProof/>
                  <w:lang w:val="en-US"/>
                </w:rPr>
                <w:t xml:space="preserve">Bentham, M. (2017). </w:t>
              </w:r>
              <w:r>
                <w:rPr>
                  <w:i/>
                  <w:iCs/>
                  <w:noProof/>
                  <w:lang w:val="en-US"/>
                </w:rPr>
                <w:t>East Europeans vital to UK economy.</w:t>
              </w:r>
              <w:r>
                <w:rPr>
                  <w:noProof/>
                  <w:lang w:val="en-US"/>
                </w:rPr>
                <w:t xml:space="preserve"> London: Evening Standard.</w:t>
              </w:r>
            </w:p>
            <w:p w14:paraId="09F2989D" w14:textId="77777777" w:rsidR="00EA16DD" w:rsidRDefault="00EA16DD" w:rsidP="00EA16DD">
              <w:pPr>
                <w:pStyle w:val="Bibliography"/>
                <w:ind w:left="720" w:hanging="720"/>
                <w:rPr>
                  <w:noProof/>
                  <w:lang w:val="en-US"/>
                </w:rPr>
              </w:pPr>
              <w:r>
                <w:rPr>
                  <w:noProof/>
                  <w:lang w:val="en-US"/>
                </w:rPr>
                <w:t xml:space="preserve">Christian Dustmann, F. F. (2005). THE IMPACT OF IMMIGRATION ON THE BRITISH LABOUR MARKET. </w:t>
              </w:r>
              <w:r>
                <w:rPr>
                  <w:i/>
                  <w:iCs/>
                  <w:noProof/>
                  <w:lang w:val="en-US"/>
                </w:rPr>
                <w:t>THE ECONOMIC JOURNAL</w:t>
              </w:r>
              <w:r>
                <w:rPr>
                  <w:noProof/>
                  <w:lang w:val="en-US"/>
                </w:rPr>
                <w:t>, 18.</w:t>
              </w:r>
            </w:p>
            <w:p w14:paraId="3AD58219" w14:textId="77777777" w:rsidR="00EA16DD" w:rsidRDefault="00EA16DD" w:rsidP="00EA16DD">
              <w:pPr>
                <w:pStyle w:val="Bibliography"/>
                <w:ind w:left="720" w:hanging="720"/>
                <w:rPr>
                  <w:noProof/>
                  <w:lang w:val="en-US"/>
                </w:rPr>
              </w:pPr>
              <w:r>
                <w:rPr>
                  <w:noProof/>
                  <w:lang w:val="en-US"/>
                </w:rPr>
                <w:t xml:space="preserve">Doggrell, K. (2018, october 9). </w:t>
              </w:r>
              <w:r>
                <w:rPr>
                  <w:i/>
                  <w:iCs/>
                  <w:noProof/>
                  <w:lang w:val="en-US"/>
                </w:rPr>
                <w:t>brexit-drives-uk-toward-bargain-hotels</w:t>
              </w:r>
              <w:r>
                <w:rPr>
                  <w:noProof/>
                  <w:lang w:val="en-US"/>
                </w:rPr>
                <w:t>. Retrieved from https://www.hotelmanagement.net: https://www.hotelmanagement.net/development/brexit-drives-uk-toward-bargain-hotels</w:t>
              </w:r>
            </w:p>
            <w:p w14:paraId="2BECC25D" w14:textId="77777777" w:rsidR="00EA16DD" w:rsidRDefault="00EA16DD" w:rsidP="00EA16DD">
              <w:pPr>
                <w:pStyle w:val="Bibliography"/>
                <w:ind w:left="720" w:hanging="720"/>
                <w:rPr>
                  <w:noProof/>
                  <w:lang w:val="en-US"/>
                </w:rPr>
              </w:pPr>
              <w:r>
                <w:rPr>
                  <w:noProof/>
                  <w:lang w:val="en-US"/>
                </w:rPr>
                <w:t xml:space="preserve">Greenberg, A. (2021, june 18). </w:t>
              </w:r>
              <w:r>
                <w:rPr>
                  <w:i/>
                  <w:iCs/>
                  <w:noProof/>
                  <w:lang w:val="en-US"/>
                </w:rPr>
                <w:t>human-resources-models-theories/</w:t>
              </w:r>
              <w:r>
                <w:rPr>
                  <w:noProof/>
                  <w:lang w:val="en-US"/>
                </w:rPr>
                <w:t>. Retrieved from https://www.contractrecruiter.com/: https://www.contractrecruiter.com/human-resources-models-theories/</w:t>
              </w:r>
            </w:p>
            <w:p w14:paraId="34E935FD" w14:textId="77777777" w:rsidR="00EA16DD" w:rsidRDefault="00EA16DD" w:rsidP="00EA16DD">
              <w:pPr>
                <w:pStyle w:val="Bibliography"/>
                <w:ind w:left="720" w:hanging="720"/>
                <w:rPr>
                  <w:noProof/>
                  <w:lang w:val="en-US"/>
                </w:rPr>
              </w:pPr>
              <w:r>
                <w:rPr>
                  <w:noProof/>
                  <w:lang w:val="en-US"/>
                </w:rPr>
                <w:t xml:space="preserve">Gupta, R. (2020, May 8). </w:t>
              </w:r>
              <w:r>
                <w:rPr>
                  <w:i/>
                  <w:iCs/>
                  <w:noProof/>
                  <w:lang w:val="en-US"/>
                </w:rPr>
                <w:t>oyo-committed-to-employees-customers-asset-partners-in-uk.</w:t>
              </w:r>
              <w:r>
                <w:rPr>
                  <w:noProof/>
                  <w:lang w:val="en-US"/>
                </w:rPr>
                <w:t xml:space="preserve"> Retrieved from https://www.oyorooms.com: https://www.oyorooms.com/officialoyoblog/2020/05/08/oyo-committed-to-employees-customers-asset-partners-in-uk</w:t>
              </w:r>
            </w:p>
            <w:p w14:paraId="71C8FA55" w14:textId="77777777" w:rsidR="00EA16DD" w:rsidRDefault="00EA16DD" w:rsidP="00EA16DD">
              <w:pPr>
                <w:pStyle w:val="Bibliography"/>
                <w:ind w:left="720" w:hanging="720"/>
                <w:rPr>
                  <w:noProof/>
                  <w:lang w:val="en-US"/>
                </w:rPr>
              </w:pPr>
              <w:r>
                <w:rPr>
                  <w:noProof/>
                  <w:lang w:val="en-US"/>
                </w:rPr>
                <w:t xml:space="preserve">Ladwa, M. (2021, april 19). </w:t>
              </w:r>
              <w:r>
                <w:rPr>
                  <w:i/>
                  <w:iCs/>
                  <w:noProof/>
                  <w:lang w:val="en-US"/>
                </w:rPr>
                <w:t>igb-archive/brexit-or-no-brexit-india-on-investment-spree-in-the-uk-india-global-business.</w:t>
              </w:r>
              <w:r>
                <w:rPr>
                  <w:noProof/>
                  <w:lang w:val="en-US"/>
                </w:rPr>
                <w:t xml:space="preserve"> Retrieved from https://www.indiaglobalbusiness.com: https://www.indiaglobalbusiness.com/igb-archive/roads-gadkari-indias-trillion-dollar-man</w:t>
              </w:r>
            </w:p>
            <w:p w14:paraId="46387D66" w14:textId="77777777" w:rsidR="00EA16DD" w:rsidRDefault="00EA16DD" w:rsidP="00EA16DD">
              <w:pPr>
                <w:pStyle w:val="Bibliography"/>
                <w:ind w:left="720" w:hanging="720"/>
                <w:rPr>
                  <w:noProof/>
                  <w:lang w:val="en-US"/>
                </w:rPr>
              </w:pPr>
              <w:r>
                <w:rPr>
                  <w:noProof/>
                  <w:lang w:val="en-US"/>
                </w:rPr>
                <w:t xml:space="preserve">Lisa O'Carroll, H. S. (2017). </w:t>
              </w:r>
              <w:r>
                <w:rPr>
                  <w:i/>
                  <w:iCs/>
                  <w:noProof/>
                  <w:lang w:val="en-US"/>
                </w:rPr>
                <w:t>The government had outlined it is positioned on the negotiation on the future of EU migrant currently here that they will be allowed to stay based on condition terms that will be negotiated withthe EU.</w:t>
              </w:r>
              <w:r>
                <w:rPr>
                  <w:noProof/>
                  <w:lang w:val="en-US"/>
                </w:rPr>
                <w:t xml:space="preserve"> LONDON: THE GUARDIAN.</w:t>
              </w:r>
            </w:p>
            <w:p w14:paraId="002F88E7" w14:textId="77777777" w:rsidR="00EA16DD" w:rsidRDefault="00EA16DD" w:rsidP="00EA16DD">
              <w:pPr>
                <w:pStyle w:val="Bibliography"/>
                <w:ind w:left="720" w:hanging="720"/>
                <w:rPr>
                  <w:noProof/>
                  <w:lang w:val="en-US"/>
                </w:rPr>
              </w:pPr>
              <w:r>
                <w:rPr>
                  <w:noProof/>
                  <w:lang w:val="en-US"/>
                </w:rPr>
                <w:t>M, A. (2019, January 30). India's On-Your-Own (OYO) sets up shop at the height of Brexit. (P. Mehta, Interviewer)</w:t>
              </w:r>
            </w:p>
            <w:p w14:paraId="3AA3A709" w14:textId="77777777" w:rsidR="00EA16DD" w:rsidRDefault="00EA16DD" w:rsidP="00EA16DD">
              <w:pPr>
                <w:pStyle w:val="Bibliography"/>
                <w:ind w:left="720" w:hanging="720"/>
                <w:rPr>
                  <w:noProof/>
                  <w:lang w:val="en-US"/>
                </w:rPr>
              </w:pPr>
              <w:r>
                <w:rPr>
                  <w:noProof/>
                  <w:lang w:val="en-US"/>
                </w:rPr>
                <w:t xml:space="preserve">MAJUMDAR, S. (2021, july 1). </w:t>
              </w:r>
              <w:r>
                <w:rPr>
                  <w:i/>
                  <w:iCs/>
                  <w:noProof/>
                  <w:lang w:val="en-US"/>
                </w:rPr>
                <w:t>Care, cash, evolution: How OYO navigated Covid-19.</w:t>
              </w:r>
              <w:r>
                <w:rPr>
                  <w:noProof/>
                  <w:lang w:val="en-US"/>
                </w:rPr>
                <w:t xml:space="preserve"> Retrieved from https://www.fortuneindia.com: https://www.fortuneindia.com/people/care-cash-evolution-how-oyo-navigated-covid-19/105593</w:t>
              </w:r>
            </w:p>
            <w:p w14:paraId="334BE90D" w14:textId="77777777" w:rsidR="00EA16DD" w:rsidRDefault="00EA16DD" w:rsidP="00EA16DD">
              <w:pPr>
                <w:pStyle w:val="Bibliography"/>
                <w:ind w:left="720" w:hanging="720"/>
                <w:rPr>
                  <w:noProof/>
                  <w:lang w:val="en-US"/>
                </w:rPr>
              </w:pPr>
              <w:r>
                <w:rPr>
                  <w:noProof/>
                  <w:lang w:val="en-US"/>
                </w:rPr>
                <w:t xml:space="preserve">P, R. (2021, December 7). </w:t>
              </w:r>
              <w:r>
                <w:rPr>
                  <w:i/>
                  <w:iCs/>
                  <w:noProof/>
                  <w:lang w:val="en-US"/>
                </w:rPr>
                <w:t>success story oyo rooms</w:t>
              </w:r>
              <w:r>
                <w:rPr>
                  <w:noProof/>
                  <w:lang w:val="en-US"/>
                </w:rPr>
                <w:t>. Retrieved from https://www.analyticssteps.com/: https://www.analyticssteps.com/blogs/success-story-oyo-rooms</w:t>
              </w:r>
            </w:p>
            <w:p w14:paraId="0238655A" w14:textId="77777777" w:rsidR="00EA16DD" w:rsidRDefault="00EA16DD" w:rsidP="00EA16DD">
              <w:pPr>
                <w:pStyle w:val="Bibliography"/>
                <w:ind w:left="720" w:hanging="720"/>
                <w:rPr>
                  <w:noProof/>
                  <w:lang w:val="en-US"/>
                </w:rPr>
              </w:pPr>
              <w:r>
                <w:rPr>
                  <w:noProof/>
                  <w:lang w:val="en-US"/>
                </w:rPr>
                <w:t xml:space="preserve">Pathak, R. (2021, March 9). </w:t>
              </w:r>
              <w:r>
                <w:rPr>
                  <w:i/>
                  <w:iCs/>
                  <w:noProof/>
                  <w:lang w:val="en-US"/>
                </w:rPr>
                <w:t>The Success Story of OYO</w:t>
              </w:r>
              <w:r>
                <w:rPr>
                  <w:noProof/>
                  <w:lang w:val="en-US"/>
                </w:rPr>
                <w:t>. Retrieved from https://www.analyticssteps.com/: https://www.analyticssteps.com/blogs/success-story-oyo-rooms</w:t>
              </w:r>
            </w:p>
            <w:p w14:paraId="4894E810" w14:textId="77777777" w:rsidR="00EA16DD" w:rsidRDefault="00EA16DD" w:rsidP="00EA16DD">
              <w:pPr>
                <w:pStyle w:val="Bibliography"/>
                <w:ind w:left="720" w:hanging="720"/>
                <w:rPr>
                  <w:noProof/>
                  <w:lang w:val="en-US"/>
                </w:rPr>
              </w:pPr>
              <w:r>
                <w:rPr>
                  <w:noProof/>
                  <w:lang w:val="en-US"/>
                </w:rPr>
                <w:t xml:space="preserve">Ramuni, L. (2021). Coronavirus and its impact on UK hospitality. </w:t>
              </w:r>
              <w:r>
                <w:rPr>
                  <w:i/>
                  <w:iCs/>
                  <w:noProof/>
                  <w:lang w:val="en-US"/>
                </w:rPr>
                <w:t>Office for National Statistics</w:t>
              </w:r>
              <w:r>
                <w:rPr>
                  <w:noProof/>
                  <w:lang w:val="en-US"/>
                </w:rPr>
                <w:t>, 15.</w:t>
              </w:r>
            </w:p>
            <w:p w14:paraId="13979AC3" w14:textId="77777777" w:rsidR="00EA16DD" w:rsidRDefault="00EA16DD" w:rsidP="00EA16DD">
              <w:pPr>
                <w:pStyle w:val="Bibliography"/>
                <w:ind w:left="720" w:hanging="720"/>
                <w:rPr>
                  <w:noProof/>
                  <w:lang w:val="en-US"/>
                </w:rPr>
              </w:pPr>
              <w:r>
                <w:rPr>
                  <w:noProof/>
                  <w:lang w:val="en-US"/>
                </w:rPr>
                <w:t xml:space="preserve">Vulpen, E. v. (2019). 5 HR Models every HR Practitioner should know. </w:t>
              </w:r>
              <w:r>
                <w:rPr>
                  <w:i/>
                  <w:iCs/>
                  <w:noProof/>
                  <w:lang w:val="en-US"/>
                </w:rPr>
                <w:t>AIHR Digital</w:t>
              </w:r>
              <w:r>
                <w:rPr>
                  <w:noProof/>
                  <w:lang w:val="en-US"/>
                </w:rPr>
                <w:t>, 7.</w:t>
              </w:r>
            </w:p>
            <w:p w14:paraId="3A18F95E" w14:textId="77777777" w:rsidR="00EA16DD" w:rsidRDefault="00EA16DD" w:rsidP="00EA16DD">
              <w:pPr>
                <w:keepNext/>
              </w:pPr>
              <w:r>
                <w:rPr>
                  <w:b/>
                  <w:bCs/>
                  <w:noProof/>
                </w:rPr>
                <w:lastRenderedPageBreak/>
                <w:fldChar w:fldCharType="end"/>
              </w:r>
            </w:p>
          </w:sdtContent>
        </w:sdt>
        <w:p w14:paraId="6B234C69" w14:textId="77777777" w:rsidR="00EA16DD" w:rsidRDefault="00EA16DD" w:rsidP="00EA16DD"/>
      </w:sdtContent>
    </w:sdt>
    <w:p w14:paraId="3DA69812" w14:textId="77777777" w:rsidR="00EA16DD" w:rsidRDefault="00EA16DD" w:rsidP="00EA16DD">
      <w:pPr>
        <w:rPr>
          <w:rFonts w:ascii="Agency FB" w:hAnsi="Agency FB" w:cstheme="minorHAnsi"/>
          <w:sz w:val="44"/>
          <w:szCs w:val="44"/>
        </w:rPr>
      </w:pPr>
      <w:r w:rsidRPr="00B922B5">
        <w:rPr>
          <w:rFonts w:ascii="Agency FB" w:hAnsi="Agency FB" w:cstheme="minorHAnsi"/>
          <w:sz w:val="44"/>
          <w:szCs w:val="44"/>
        </w:rPr>
        <w:t>Adjustments in the workplace as a result of COVID19 and Brexit</w:t>
      </w:r>
      <w:r>
        <w:rPr>
          <w:rFonts w:ascii="Agency FB" w:hAnsi="Agency FB" w:cstheme="minorHAnsi"/>
          <w:sz w:val="44"/>
          <w:szCs w:val="44"/>
        </w:rPr>
        <w:t>...</w:t>
      </w:r>
    </w:p>
    <w:p w14:paraId="3B24C9C6" w14:textId="77777777" w:rsidR="00EA16DD" w:rsidRDefault="00EA16DD" w:rsidP="00EA16DD">
      <w:pPr>
        <w:rPr>
          <w:rFonts w:ascii="Agency FB" w:hAnsi="Agency FB" w:cstheme="minorHAnsi"/>
          <w:sz w:val="36"/>
          <w:szCs w:val="36"/>
        </w:rPr>
      </w:pPr>
      <w:r w:rsidRPr="00804748">
        <w:rPr>
          <w:rFonts w:ascii="Agency FB" w:hAnsi="Agency FB" w:cstheme="minorHAnsi"/>
          <w:sz w:val="36"/>
          <w:szCs w:val="36"/>
        </w:rPr>
        <w:t>A strategy for combating the economic crisis.</w:t>
      </w:r>
    </w:p>
    <w:p w14:paraId="0D5D859A" w14:textId="77777777" w:rsidR="00EA16DD" w:rsidRDefault="00EA16DD" w:rsidP="00EA16DD">
      <w:pPr>
        <w:rPr>
          <w:rFonts w:cstheme="minorHAnsi"/>
        </w:rPr>
      </w:pPr>
      <w:r w:rsidRPr="00C32546">
        <w:rPr>
          <w:rFonts w:cstheme="minorHAnsi"/>
        </w:rPr>
        <w:t>The corporation had to make some difficult decisions during the COVID period in order to maintain long-term prosperity. The firm did this in a transparent manner.</w:t>
      </w:r>
    </w:p>
    <w:p w14:paraId="57DB2229" w14:textId="77777777" w:rsidR="00EA16DD" w:rsidRDefault="00EA16DD" w:rsidP="00EA16DD">
      <w:pPr>
        <w:rPr>
          <w:rFonts w:ascii="Agency FB" w:hAnsi="Agency FB" w:cstheme="minorHAnsi"/>
          <w:b/>
          <w:bCs/>
          <w:sz w:val="24"/>
          <w:szCs w:val="24"/>
        </w:rPr>
      </w:pPr>
      <w:r w:rsidRPr="0008450B">
        <w:rPr>
          <w:rFonts w:ascii="Agency FB" w:hAnsi="Agency FB" w:cstheme="minorHAnsi"/>
          <w:b/>
          <w:bCs/>
          <w:sz w:val="24"/>
          <w:szCs w:val="24"/>
        </w:rPr>
        <w:t>Reductions in manpower and salary cutbacks, as well as the retention of temporary employees, are all considerations in financial decisions.</w:t>
      </w:r>
    </w:p>
    <w:p w14:paraId="0CBA6819" w14:textId="77777777" w:rsidR="00EA16DD" w:rsidRDefault="00EA16DD" w:rsidP="00EA16DD">
      <w:pPr>
        <w:rPr>
          <w:rFonts w:cstheme="minorHAnsi"/>
          <w:shd w:val="clear" w:color="auto" w:fill="FFFFFF"/>
        </w:rPr>
      </w:pPr>
      <w:r w:rsidRPr="0008450B">
        <w:rPr>
          <w:rFonts w:cstheme="minorHAnsi"/>
          <w:sz w:val="24"/>
          <w:szCs w:val="24"/>
        </w:rPr>
        <w:t xml:space="preserve">The bulk of our personnel in the United Kingdom has been placed on furlough due to the uncertainty and diminished income connected with forced shutdowns and travel bans. I'm grateful to the UK government for implementing the Task Retention Scheme, which allowed us to maintain our employees' salary through this tough time. In order to decrease the number of things we could handle; we also asked our higher-ranking colleagues to agree to a </w:t>
      </w:r>
      <w:r>
        <w:rPr>
          <w:rFonts w:cstheme="minorHAnsi"/>
          <w:sz w:val="24"/>
          <w:szCs w:val="24"/>
        </w:rPr>
        <w:t>1/4</w:t>
      </w:r>
      <w:r w:rsidRPr="0008450B">
        <w:rPr>
          <w:rFonts w:cstheme="minorHAnsi"/>
          <w:sz w:val="24"/>
          <w:szCs w:val="24"/>
        </w:rPr>
        <w:t xml:space="preserve"> wage cut.</w:t>
      </w:r>
      <w:r w:rsidRPr="00AE6238">
        <w:t xml:space="preserve"> </w:t>
      </w:r>
      <w:r>
        <w:t>(</w:t>
      </w:r>
      <w:r w:rsidRPr="00AE6238">
        <w:rPr>
          <w:rFonts w:cstheme="minorHAnsi"/>
          <w:sz w:val="24"/>
          <w:szCs w:val="24"/>
        </w:rPr>
        <w:t>2021</w:t>
      </w:r>
      <w:r>
        <w:rPr>
          <w:rFonts w:cstheme="minorHAnsi"/>
          <w:sz w:val="24"/>
          <w:szCs w:val="24"/>
        </w:rPr>
        <w:t xml:space="preserve">, by </w:t>
      </w:r>
      <w:r w:rsidRPr="00AE6238">
        <w:rPr>
          <w:rFonts w:cstheme="minorHAnsi"/>
          <w:shd w:val="clear" w:color="auto" w:fill="FFFFFF"/>
        </w:rPr>
        <w:t>Aishani Majumdar</w:t>
      </w:r>
      <w:r>
        <w:rPr>
          <w:rFonts w:cstheme="minorHAnsi"/>
          <w:shd w:val="clear" w:color="auto" w:fill="FFFFFF"/>
        </w:rPr>
        <w:t>)</w:t>
      </w:r>
    </w:p>
    <w:p w14:paraId="66383B74" w14:textId="77777777" w:rsidR="00EA16DD" w:rsidRDefault="00EA16DD" w:rsidP="00EA16DD">
      <w:pPr>
        <w:rPr>
          <w:rFonts w:ascii="Agency FB" w:hAnsi="Agency FB" w:cstheme="minorHAnsi"/>
          <w:b/>
          <w:bCs/>
          <w:sz w:val="24"/>
          <w:szCs w:val="24"/>
        </w:rPr>
      </w:pPr>
      <w:r w:rsidRPr="00AE6238">
        <w:rPr>
          <w:rFonts w:ascii="Agency FB" w:hAnsi="Agency FB" w:cstheme="minorHAnsi"/>
          <w:b/>
          <w:bCs/>
          <w:sz w:val="24"/>
          <w:szCs w:val="24"/>
        </w:rPr>
        <w:t>Consultation procedures:</w:t>
      </w:r>
    </w:p>
    <w:p w14:paraId="164DD012" w14:textId="77777777" w:rsidR="00EA16DD" w:rsidRDefault="00EA16DD" w:rsidP="00EA16DD">
      <w:pPr>
        <w:rPr>
          <w:rFonts w:cstheme="minorHAnsi"/>
        </w:rPr>
      </w:pPr>
      <w:r w:rsidRPr="00424047">
        <w:rPr>
          <w:rFonts w:cstheme="minorHAnsi"/>
        </w:rPr>
        <w:t>Despite efforts, the magnitude of the problem for hospitality and tourism is becoming obvious as the crisis unfolds. We have no idea when nations will reopen their borders, when the UK's curfew will be lifted, or when people will feel secure driving again.</w:t>
      </w:r>
      <w:r w:rsidRPr="00424047">
        <w:t xml:space="preserve"> </w:t>
      </w:r>
      <w:r w:rsidRPr="00424047">
        <w:rPr>
          <w:rFonts w:cstheme="minorHAnsi"/>
        </w:rPr>
        <w:t>What will happen if they follow through on their threat? I'm convinced that COVID-19 will not be as important in our daily lives in the long run as it is now, but we've reached a point where we must recognize that its market will not recover in time for us to meet our commercial objectives.</w:t>
      </w:r>
      <w:r w:rsidRPr="00B26503">
        <w:t xml:space="preserve"> </w:t>
      </w:r>
      <w:r w:rsidRPr="00B26503">
        <w:rPr>
          <w:rFonts w:cstheme="minorHAnsi"/>
        </w:rPr>
        <w:t>We're now developing a short-term strategy, but we also need assistance in planning for changes in the travel and hotel industry, which we must do. As a consequence, we've begun a conversation with certain OYO</w:t>
      </w:r>
      <w:r>
        <w:rPr>
          <w:rFonts w:cstheme="minorHAnsi"/>
        </w:rPr>
        <w:t xml:space="preserve"> partners</w:t>
      </w:r>
      <w:r w:rsidRPr="00B26503">
        <w:rPr>
          <w:rFonts w:cstheme="minorHAnsi"/>
        </w:rPr>
        <w:t xml:space="preserve"> who are dissatisfied with the shifting business landscape and their new goals, particularly those who work in our corporate development and sales departments</w:t>
      </w:r>
      <w:r>
        <w:rPr>
          <w:rFonts w:cstheme="minorHAnsi"/>
        </w:rPr>
        <w:t>. (Concern to Agarwal in 2021.).</w:t>
      </w:r>
    </w:p>
    <w:p w14:paraId="423410D7" w14:textId="77777777" w:rsidR="00EA16DD" w:rsidRDefault="00EA16DD" w:rsidP="00EA16DD">
      <w:pPr>
        <w:rPr>
          <w:rFonts w:cstheme="minorHAnsi"/>
        </w:rPr>
      </w:pPr>
      <w:r w:rsidRPr="00F51225">
        <w:rPr>
          <w:rFonts w:ascii="Agency FB" w:hAnsi="Agency FB" w:cstheme="minorHAnsi"/>
          <w:sz w:val="32"/>
          <w:szCs w:val="32"/>
        </w:rPr>
        <w:t>Company’s plan of rehiring ex-employees and pay them Lum sum</w:t>
      </w:r>
      <w:r w:rsidRPr="00F51225">
        <w:rPr>
          <w:rFonts w:cstheme="minorHAnsi"/>
          <w:sz w:val="32"/>
          <w:szCs w:val="32"/>
        </w:rPr>
        <w:t>:</w:t>
      </w:r>
    </w:p>
    <w:p w14:paraId="6276DAD3" w14:textId="77777777" w:rsidR="00EA16DD" w:rsidRDefault="00EA16DD" w:rsidP="00EA16DD">
      <w:r w:rsidRPr="000935E2">
        <w:rPr>
          <w:rFonts w:cstheme="minorHAnsi"/>
        </w:rPr>
        <w:t>Every single one of our workers, past and present, is important to us. They're folks who helped us start a company and get to where we are now, and we owe them our thanks. We had no choice but to go through a traumatic but well-documented and fair transition beginning in January.</w:t>
      </w:r>
      <w:r w:rsidRPr="00ED337B">
        <w:t xml:space="preserve"> </w:t>
      </w:r>
      <w:r w:rsidRPr="00ED337B">
        <w:rPr>
          <w:rFonts w:cstheme="minorHAnsi"/>
        </w:rPr>
        <w:t>In mid-January, our impacted employees were offered the chance to begin looking for new jobs. They also had a 30-day consultation period with their supervisors. They got one month's salary tax-free as severance pay, as well as coaching and outplacement support. Former Covid-19 workers have contacted us to ask whether they may be rehired and take use of the company's benefits while on furlough.</w:t>
      </w:r>
      <w:r w:rsidRPr="00ED337B">
        <w:t xml:space="preserve"> </w:t>
      </w:r>
      <w:r w:rsidRPr="00ED337B">
        <w:rPr>
          <w:rFonts w:cstheme="minorHAnsi"/>
        </w:rPr>
        <w:t xml:space="preserve">Despite our best efforts, we have been unable to assist them due to the following: We're not sure if rehiring staff laid off for reasons unrelated to Covid-19 during the furlough period would be a breach of the Work Retention Scheme and, in the long run, a waste of public money. Our business no longer has the skills that our </w:t>
      </w:r>
      <w:r w:rsidRPr="00ED337B">
        <w:rPr>
          <w:rFonts w:cstheme="minorHAnsi"/>
        </w:rPr>
        <w:lastRenderedPageBreak/>
        <w:t>leaving colleagues had. In order to recover these spots, the entire operation would have to be repeated from the beginning.</w:t>
      </w:r>
      <w:r w:rsidRPr="00D37396">
        <w:t xml:space="preserve"> </w:t>
      </w:r>
      <w:r w:rsidRPr="00D37396">
        <w:rPr>
          <w:rFonts w:cstheme="minorHAnsi"/>
        </w:rPr>
        <w:t>Severance packages, paid vacations, and other benefits are examples of this. Given the circumstances, HMRC has been unable to declare for certain whether temporarily employing persons who were fired for other reasons to place them on furlough is permitted. We recognize how tough it is for many of those who have been touched by this calamity as a company. However, due to extensive fact-checking, we have been unable to respond to these inquiries. It's simple to throw fingers at firms and CEOs that are similar to us in these types of circumstances. However, objective examination of facts is critical.</w:t>
      </w:r>
      <w:r w:rsidRPr="00D37396">
        <w:t xml:space="preserve"> </w:t>
      </w:r>
      <w:r>
        <w:t>(2020; by Gupta)</w:t>
      </w:r>
    </w:p>
    <w:p w14:paraId="04B5BEE0" w14:textId="77777777" w:rsidR="00EA16DD" w:rsidRDefault="00EA16DD" w:rsidP="00EA16DD">
      <w:pPr>
        <w:rPr>
          <w:rFonts w:ascii="Agency FB" w:hAnsi="Agency FB" w:cstheme="minorHAnsi"/>
          <w:b/>
          <w:bCs/>
          <w:sz w:val="28"/>
          <w:szCs w:val="28"/>
        </w:rPr>
      </w:pPr>
      <w:r w:rsidRPr="00D37396">
        <w:rPr>
          <w:rFonts w:ascii="Agency FB" w:hAnsi="Agency FB" w:cstheme="minorHAnsi"/>
          <w:b/>
          <w:bCs/>
          <w:sz w:val="28"/>
          <w:szCs w:val="28"/>
        </w:rPr>
        <w:t>Organizational reaction to the Brexit.</w:t>
      </w:r>
    </w:p>
    <w:p w14:paraId="4B685245" w14:textId="77777777" w:rsidR="00EA16DD" w:rsidRDefault="00EA16DD" w:rsidP="00EA16DD">
      <w:pPr>
        <w:rPr>
          <w:rFonts w:cstheme="minorHAnsi"/>
        </w:rPr>
      </w:pPr>
      <w:r w:rsidRPr="00BD6429">
        <w:rPr>
          <w:rFonts w:cstheme="minorHAnsi"/>
        </w:rPr>
        <w:t>The majority of Indian companies now regard BREXIT as a chance to invest in the UK. OYO can now join the market as a result of BREXIT. The partners, on the other hand, demand funds and a business, which OYO was able to give.</w:t>
      </w:r>
    </w:p>
    <w:p w14:paraId="7C28F20F" w14:textId="77777777" w:rsidR="00EA16DD" w:rsidRDefault="00EA16DD" w:rsidP="00EA16DD">
      <w:pPr>
        <w:rPr>
          <w:rFonts w:cstheme="minorHAnsi"/>
        </w:rPr>
      </w:pPr>
      <w:r w:rsidRPr="00BD6429">
        <w:rPr>
          <w:rFonts w:cstheme="minorHAnsi"/>
        </w:rPr>
        <w:t>UK, expressed his joy at the company's entrance in the country. "Our work thus far has been very positive," she continued, "and OYO is happy to be a part of one of the world's most sophisticated and imaginative hospitality marketplaces."</w:t>
      </w:r>
      <w:r w:rsidRPr="00BD6429">
        <w:t xml:space="preserve"> </w:t>
      </w:r>
      <w:r w:rsidRPr="00BD6429">
        <w:rPr>
          <w:rFonts w:cstheme="minorHAnsi"/>
        </w:rPr>
        <w:t>According to Grant Thornton, a reduction in the number of FDI projects from other countries into the UK corresponded with a drop in the number of Indian companies investing extensively in the UK market, presumably due to Brexit concerns.</w:t>
      </w:r>
      <w:r w:rsidRPr="009530B0">
        <w:t xml:space="preserve"> </w:t>
      </w:r>
      <w:r w:rsidRPr="009530B0">
        <w:rPr>
          <w:rFonts w:cstheme="minorHAnsi"/>
        </w:rPr>
        <w:t>The latest Tracker statistics, according to Ruchi Ghanshyam, India's High Commissioner to the UK, "underlined Indian trust in the UK market in stark terms." "We were all concerned about how the Brexit process would affect Indian investment sentiment, and now we know the answer - Indian business remains bullish about the United Kingdom," she added.</w:t>
      </w:r>
      <w:r>
        <w:rPr>
          <w:rFonts w:cstheme="minorHAnsi"/>
        </w:rPr>
        <w:t xml:space="preserve"> (2021; by ladwa).</w:t>
      </w:r>
    </w:p>
    <w:p w14:paraId="49DB3737" w14:textId="77777777" w:rsidR="00EA16DD" w:rsidRPr="00D4611C" w:rsidRDefault="00EA16DD" w:rsidP="00EA16DD">
      <w:pPr>
        <w:shd w:val="clear" w:color="auto" w:fill="FFFFFF"/>
        <w:spacing w:after="0" w:line="240" w:lineRule="auto"/>
        <w:textAlignment w:val="baseline"/>
        <w:rPr>
          <w:rFonts w:ascii="Arial" w:hAnsi="Arial" w:cs="Arial"/>
          <w:sz w:val="28"/>
          <w:szCs w:val="28"/>
          <w:shd w:val="clear" w:color="auto" w:fill="FFFFFF"/>
        </w:rPr>
      </w:pPr>
      <w:r>
        <w:rPr>
          <w:rFonts w:ascii="Arial" w:hAnsi="Arial" w:cs="Arial"/>
          <w:sz w:val="28"/>
          <w:szCs w:val="28"/>
          <w:shd w:val="clear" w:color="auto" w:fill="FFFFFF"/>
        </w:rPr>
        <w:t>OYO</w:t>
      </w:r>
      <w:r w:rsidRPr="0091421A">
        <w:rPr>
          <w:rFonts w:ascii="Arial" w:hAnsi="Arial" w:cs="Arial"/>
          <w:sz w:val="28"/>
          <w:szCs w:val="28"/>
          <w:shd w:val="clear" w:color="auto" w:fill="FFFFFF"/>
        </w:rPr>
        <w:t xml:space="preserve"> Revolutionized Human Resources</w:t>
      </w:r>
      <w:r>
        <w:rPr>
          <w:rFonts w:ascii="Arial" w:hAnsi="Arial" w:cs="Arial"/>
          <w:sz w:val="28"/>
          <w:szCs w:val="28"/>
          <w:shd w:val="clear" w:color="auto" w:fill="FFFFFF"/>
        </w:rPr>
        <w:t>.</w:t>
      </w:r>
    </w:p>
    <w:p w14:paraId="79E205EE" w14:textId="77777777" w:rsidR="00EA16DD" w:rsidRDefault="00EA16DD" w:rsidP="00EA16DD">
      <w:pPr>
        <w:rPr>
          <w:rFonts w:ascii="Open Sans" w:eastAsia="Times New Roman" w:hAnsi="Open Sans" w:cs="Open Sans"/>
          <w:color w:val="333333"/>
          <w:sz w:val="20"/>
          <w:szCs w:val="20"/>
        </w:rPr>
      </w:pPr>
      <w:r w:rsidRPr="00D4611C">
        <w:rPr>
          <w:rFonts w:ascii="Open Sans" w:eastAsia="Times New Roman" w:hAnsi="Open Sans" w:cs="Open Sans"/>
          <w:color w:val="333333"/>
          <w:sz w:val="20"/>
          <w:szCs w:val="20"/>
        </w:rPr>
        <w:t>As a result of the coronavirus pandemic's influence on working patterns across businesses, OYO Hotels &amp; Homes said on Tuesday that it has permanently converted to a "hybrid workplace model."</w:t>
      </w:r>
    </w:p>
    <w:p w14:paraId="6F0A6A34" w14:textId="77777777" w:rsidR="00EA16DD" w:rsidRDefault="00EA16DD" w:rsidP="00EA16DD">
      <w:pPr>
        <w:rPr>
          <w:rFonts w:ascii="Open Sans" w:eastAsia="Times New Roman" w:hAnsi="Open Sans" w:cs="Open Sans"/>
          <w:color w:val="333333"/>
          <w:sz w:val="20"/>
          <w:szCs w:val="20"/>
        </w:rPr>
      </w:pPr>
      <w:r w:rsidRPr="000C506B">
        <w:rPr>
          <w:rFonts w:ascii="Open Sans" w:eastAsia="Times New Roman" w:hAnsi="Open Sans" w:cs="Open Sans"/>
          <w:color w:val="333333"/>
          <w:sz w:val="20"/>
          <w:szCs w:val="20"/>
        </w:rPr>
        <w:t>While the majority of employees continue to work from home, many teams have decided to 'work from anywhere,' while others have selected flexible co-working facilities provided by OYO Workspaces, the company's co-working subsidiary, according to a statement.</w:t>
      </w:r>
      <w:r>
        <w:rPr>
          <w:rFonts w:ascii="Open Sans" w:eastAsia="Times New Roman" w:hAnsi="Open Sans" w:cs="Open Sans"/>
          <w:color w:val="333333"/>
          <w:sz w:val="20"/>
          <w:szCs w:val="20"/>
        </w:rPr>
        <w:t xml:space="preserve"> </w:t>
      </w:r>
      <w:r w:rsidRPr="000C506B">
        <w:rPr>
          <w:rFonts w:ascii="Open Sans" w:eastAsia="Times New Roman" w:hAnsi="Open Sans" w:cs="Open Sans"/>
          <w:color w:val="333333"/>
          <w:sz w:val="20"/>
          <w:szCs w:val="20"/>
        </w:rPr>
        <w:t>According to the paper, the hybrid strategy ensures that employees have options when states emerge from lockdown, preserving social distance norms and allowing for flexibility in working hours, resulting in an improvement in total output.</w:t>
      </w:r>
      <w:r>
        <w:rPr>
          <w:rFonts w:ascii="Open Sans" w:eastAsia="Times New Roman" w:hAnsi="Open Sans" w:cs="Open Sans"/>
          <w:color w:val="333333"/>
          <w:sz w:val="20"/>
          <w:szCs w:val="20"/>
        </w:rPr>
        <w:t xml:space="preserve"> </w:t>
      </w:r>
      <w:r w:rsidRPr="005C5AEA">
        <w:rPr>
          <w:rFonts w:ascii="Open Sans" w:eastAsia="Times New Roman" w:hAnsi="Open Sans" w:cs="Open Sans"/>
          <w:color w:val="333333"/>
          <w:sz w:val="20"/>
          <w:szCs w:val="20"/>
        </w:rPr>
        <w:t>"With the changes in the workplace, the current circumstance indicates that employee productivity exceeds physical presence," Dinesh Ramamurthi, Chief Human Resources Officer of OYO Hotels &amp; Homes, said in response to the event. We're committed to employee safety and well-being at OYO, and we've established a hybrid workplace model that addresses today's and tomorrow's workforce expectations."</w:t>
      </w:r>
    </w:p>
    <w:p w14:paraId="7D9938B6" w14:textId="77777777" w:rsidR="00EA16DD" w:rsidRDefault="00EA16DD" w:rsidP="00EA16DD">
      <w:pPr>
        <w:rPr>
          <w:rFonts w:ascii="Open Sans" w:eastAsia="Times New Roman" w:hAnsi="Open Sans" w:cs="Open Sans"/>
          <w:color w:val="333333"/>
          <w:sz w:val="20"/>
          <w:szCs w:val="20"/>
        </w:rPr>
      </w:pPr>
      <w:r w:rsidRPr="001E75A6">
        <w:rPr>
          <w:rFonts w:ascii="Open Sans" w:eastAsia="Times New Roman" w:hAnsi="Open Sans" w:cs="Open Sans"/>
          <w:color w:val="333333"/>
          <w:sz w:val="20"/>
          <w:szCs w:val="20"/>
        </w:rPr>
        <w:t>"While our field personnel is already reporting to work," he added, "our corporate workers and capabilities departments are fully operating, with a combination of work from home and flexible co-working space options."</w:t>
      </w:r>
      <w:r>
        <w:rPr>
          <w:rFonts w:ascii="Open Sans" w:eastAsia="Times New Roman" w:hAnsi="Open Sans" w:cs="Open Sans"/>
          <w:color w:val="333333"/>
          <w:sz w:val="20"/>
          <w:szCs w:val="20"/>
        </w:rPr>
        <w:t xml:space="preserve"> (2022, by </w:t>
      </w:r>
      <w:r w:rsidRPr="005C5AEA">
        <w:rPr>
          <w:rFonts w:ascii="Open Sans" w:eastAsia="Times New Roman" w:hAnsi="Open Sans" w:cs="Open Sans"/>
          <w:color w:val="333333"/>
          <w:sz w:val="20"/>
          <w:szCs w:val="20"/>
        </w:rPr>
        <w:t>Dinesh Ramamurthi</w:t>
      </w:r>
      <w:r>
        <w:rPr>
          <w:rFonts w:ascii="Open Sans" w:eastAsia="Times New Roman" w:hAnsi="Open Sans" w:cs="Open Sans"/>
          <w:color w:val="333333"/>
          <w:sz w:val="20"/>
          <w:szCs w:val="20"/>
        </w:rPr>
        <w:t>).</w:t>
      </w:r>
    </w:p>
    <w:p w14:paraId="7A2186A4" w14:textId="77777777" w:rsidR="00EA16DD" w:rsidRDefault="00EA16DD" w:rsidP="00EA16DD">
      <w:pPr>
        <w:rPr>
          <w:rFonts w:ascii="Open Sans" w:eastAsia="Times New Roman" w:hAnsi="Open Sans" w:cs="Open Sans"/>
          <w:color w:val="333333"/>
          <w:sz w:val="20"/>
          <w:szCs w:val="20"/>
        </w:rPr>
      </w:pPr>
    </w:p>
    <w:p w14:paraId="73372A66" w14:textId="77777777" w:rsidR="00EA16DD" w:rsidRDefault="00EA16DD" w:rsidP="00EA16DD">
      <w:pPr>
        <w:rPr>
          <w:rFonts w:ascii="Open Sans" w:eastAsia="Times New Roman" w:hAnsi="Open Sans" w:cs="Open Sans"/>
          <w:color w:val="333333"/>
          <w:sz w:val="20"/>
          <w:szCs w:val="20"/>
        </w:rPr>
      </w:pPr>
    </w:p>
    <w:p w14:paraId="26628FC1" w14:textId="77777777" w:rsidR="00EA16DD" w:rsidRDefault="00EA16DD" w:rsidP="00EA16DD">
      <w:pPr>
        <w:rPr>
          <w:rFonts w:ascii="Open Sans" w:eastAsia="Times New Roman" w:hAnsi="Open Sans" w:cs="Open Sans"/>
          <w:color w:val="333333"/>
          <w:sz w:val="20"/>
          <w:szCs w:val="20"/>
        </w:rPr>
      </w:pPr>
    </w:p>
    <w:p w14:paraId="2E31ACF7" w14:textId="77777777" w:rsidR="00EA16DD" w:rsidRPr="00B312D7" w:rsidRDefault="00EA16DD" w:rsidP="00EA16DD">
      <w:pPr>
        <w:rPr>
          <w:rFonts w:ascii="Agency FB" w:eastAsia="Times New Roman" w:hAnsi="Agency FB" w:cs="Open Sans"/>
          <w:color w:val="333333"/>
          <w:sz w:val="36"/>
          <w:szCs w:val="36"/>
        </w:rPr>
      </w:pPr>
      <w:r w:rsidRPr="00B312D7">
        <w:rPr>
          <w:rFonts w:ascii="Agency FB" w:eastAsia="Times New Roman" w:hAnsi="Agency FB" w:cs="Open Sans"/>
          <w:color w:val="333333"/>
          <w:sz w:val="36"/>
          <w:szCs w:val="36"/>
        </w:rPr>
        <w:t>view as an HR manager:</w:t>
      </w:r>
    </w:p>
    <w:p w14:paraId="42C54F01" w14:textId="77777777" w:rsidR="00EA16DD" w:rsidRDefault="00EA16DD" w:rsidP="00EA16DD">
      <w:pPr>
        <w:rPr>
          <w:rFonts w:ascii="Open Sans" w:eastAsia="Times New Roman" w:hAnsi="Open Sans" w:cs="Open Sans"/>
          <w:color w:val="333333"/>
          <w:sz w:val="20"/>
          <w:szCs w:val="20"/>
        </w:rPr>
      </w:pPr>
      <w:r w:rsidRPr="002F5AAD">
        <w:rPr>
          <w:rFonts w:ascii="Open Sans" w:eastAsia="Times New Roman" w:hAnsi="Open Sans" w:cs="Open Sans"/>
          <w:color w:val="333333"/>
          <w:sz w:val="20"/>
          <w:szCs w:val="20"/>
        </w:rPr>
        <w:t>Slack labour markets can benefit the economy in the United Kingdom. Unemployment will rise sharply as a result of Brexit and Covid-19. Customers' buying habits would be drastically changed, jeopardizing demand. All firms are facing more difficult labour and supply chain decisions. The market will be influenced by Covid's long-term limits, as well as job losses due to Brexit. As a result of the significant drop in customer numbers, some businesses may experience labour shortages. Limits on on-the-job training and health issues in the hospitality industry might make it more difficult for businesses to hire suitable employees. As more people want to work from home, finding personnel is getting increasingly difficult.</w:t>
      </w:r>
    </w:p>
    <w:p w14:paraId="2674B9F3" w14:textId="77777777" w:rsidR="00EA16DD" w:rsidRDefault="00EA16DD" w:rsidP="00EA16DD">
      <w:pPr>
        <w:rPr>
          <w:rFonts w:ascii="Open Sans" w:eastAsia="Times New Roman" w:hAnsi="Open Sans" w:cs="Open Sans"/>
          <w:color w:val="333333"/>
          <w:sz w:val="20"/>
          <w:szCs w:val="20"/>
        </w:rPr>
      </w:pPr>
      <w:r w:rsidRPr="00F9112E">
        <w:rPr>
          <w:rFonts w:ascii="Open Sans" w:eastAsia="Times New Roman" w:hAnsi="Open Sans" w:cs="Open Sans"/>
          <w:color w:val="333333"/>
          <w:sz w:val="20"/>
          <w:szCs w:val="20"/>
        </w:rPr>
        <w:t>A human resources management can request that EU nationals who currently possess a sponsor license be reviewed. As a consequence, employees will be able to discuss their duties. Businesses should consider the amount of EU individuals that travel to and from the UK in the aftermath of Brexit. This might be useful for identifying employee preferences in the post-Brexit workplace. Several travel restrictions must be adjusted and explained with the assistance of workers. Every employee must ensure that they have systems in place to determine the correct visa.</w:t>
      </w:r>
    </w:p>
    <w:p w14:paraId="670E57EC" w14:textId="77777777" w:rsidR="00EA16DD" w:rsidRDefault="00EA16DD" w:rsidP="00EA16DD">
      <w:pPr>
        <w:rPr>
          <w:rFonts w:ascii="Open Sans" w:eastAsia="Times New Roman" w:hAnsi="Open Sans" w:cs="Open Sans"/>
          <w:color w:val="333333"/>
          <w:sz w:val="20"/>
          <w:szCs w:val="20"/>
        </w:rPr>
      </w:pPr>
      <w:r w:rsidRPr="006C0A67">
        <w:rPr>
          <w:rFonts w:ascii="Open Sans" w:eastAsia="Times New Roman" w:hAnsi="Open Sans" w:cs="Open Sans"/>
          <w:color w:val="333333"/>
          <w:sz w:val="20"/>
          <w:szCs w:val="20"/>
        </w:rPr>
        <w:t>Visa applications should be handled by a separate department in companies. It is critical that the relevant department get proper visa application training. To ensure that travel expenses are correctly budgeted, it is also necessary to adjust cost estimations. You may learn more about the project by looking at the permission timelines. The task delivery method should be evaluated strategically. As a result of the pandemic and Brexit, business leaders are experiencing financial challenges.</w:t>
      </w:r>
      <w:r w:rsidRPr="0072668C">
        <w:t xml:space="preserve"> </w:t>
      </w:r>
      <w:r w:rsidRPr="0072668C">
        <w:rPr>
          <w:rFonts w:ascii="Open Sans" w:eastAsia="Times New Roman" w:hAnsi="Open Sans" w:cs="Open Sans"/>
          <w:color w:val="333333"/>
          <w:sz w:val="20"/>
          <w:szCs w:val="20"/>
        </w:rPr>
        <w:t>As a result of the shocks, the company's ability to pay its employees has suffered. The organization is unable to hire top people because of a lack of financial resources. Businesses must create a crisis response platform before they can deal with labor. The reaction team must be led by the HR department. As progress is made in spite of all odds, recovery stages will be required.</w:t>
      </w:r>
      <w:r w:rsidRPr="0072668C">
        <w:t xml:space="preserve"> </w:t>
      </w:r>
      <w:r w:rsidRPr="0072668C">
        <w:rPr>
          <w:rFonts w:ascii="Open Sans" w:eastAsia="Times New Roman" w:hAnsi="Open Sans" w:cs="Open Sans"/>
          <w:color w:val="333333"/>
          <w:sz w:val="20"/>
          <w:szCs w:val="20"/>
        </w:rPr>
        <w:t>For the time being, HR should concentrate on staff planning.</w:t>
      </w:r>
    </w:p>
    <w:p w14:paraId="2C4FDEDD" w14:textId="77777777" w:rsidR="00EA16DD" w:rsidRDefault="00EA16DD" w:rsidP="00EA16DD">
      <w:pPr>
        <w:rPr>
          <w:rFonts w:ascii="Open Sans" w:eastAsia="Times New Roman" w:hAnsi="Open Sans" w:cs="Open Sans"/>
          <w:color w:val="333333"/>
          <w:sz w:val="20"/>
          <w:szCs w:val="20"/>
        </w:rPr>
      </w:pPr>
      <w:r w:rsidRPr="0072668C">
        <w:rPr>
          <w:rFonts w:ascii="Open Sans" w:eastAsia="Times New Roman" w:hAnsi="Open Sans" w:cs="Open Sans"/>
          <w:color w:val="333333"/>
          <w:sz w:val="20"/>
          <w:szCs w:val="20"/>
        </w:rPr>
        <w:t xml:space="preserve"> HR professionals will need to focus on five major areas: reflecting, recommitting, re-engaging, rethinking, and rebooting.</w:t>
      </w:r>
      <w:r w:rsidRPr="00CB3377">
        <w:t xml:space="preserve"> </w:t>
      </w:r>
      <w:r w:rsidRPr="00CB3377">
        <w:rPr>
          <w:rFonts w:ascii="Open Sans" w:eastAsia="Times New Roman" w:hAnsi="Open Sans" w:cs="Open Sans"/>
          <w:color w:val="333333"/>
          <w:sz w:val="20"/>
          <w:szCs w:val="20"/>
        </w:rPr>
        <w:t>All of these actions can help build labor-related solutions. Planning methodologies, benefit programmes, workforce experience, leadership, and people management systems will all be necessary for the workforce.</w:t>
      </w:r>
      <w:r w:rsidRPr="00CB3377">
        <w:t xml:space="preserve"> </w:t>
      </w:r>
      <w:r w:rsidRPr="00CB3377">
        <w:rPr>
          <w:rFonts w:ascii="Open Sans" w:eastAsia="Times New Roman" w:hAnsi="Open Sans" w:cs="Open Sans"/>
          <w:color w:val="333333"/>
          <w:sz w:val="20"/>
          <w:szCs w:val="20"/>
        </w:rPr>
        <w:t>When it comes to labor, businesses must take into account both external and internal environmental factors. After learning about the internal and external aspects that influence the organization, it will be necessary to interact with the personnel. With proper communication, businesses will be able to understand the labor market.</w:t>
      </w:r>
      <w:r w:rsidRPr="00544143">
        <w:t xml:space="preserve"> </w:t>
      </w:r>
      <w:r w:rsidRPr="00544143">
        <w:rPr>
          <w:rFonts w:ascii="Open Sans" w:eastAsia="Times New Roman" w:hAnsi="Open Sans" w:cs="Open Sans"/>
          <w:color w:val="333333"/>
          <w:sz w:val="20"/>
          <w:szCs w:val="20"/>
        </w:rPr>
        <w:t>Following communication, it will be required to plan the kind of occupations that will be accessible following the outbreak and Brexit. A certain amount of structural change will be required, which will help the organization in terms of retaining employees and making the necessary modifications for more efficient operations.</w:t>
      </w:r>
    </w:p>
    <w:p w14:paraId="0F258DDE" w14:textId="77777777" w:rsidR="00EA16DD" w:rsidRDefault="00EA16DD" w:rsidP="00EA16DD">
      <w:pPr>
        <w:rPr>
          <w:rFonts w:ascii="Open Sans" w:eastAsia="Times New Roman" w:hAnsi="Open Sans" w:cs="Open Sans"/>
          <w:color w:val="333333"/>
          <w:sz w:val="20"/>
          <w:szCs w:val="20"/>
        </w:rPr>
      </w:pPr>
    </w:p>
    <w:p w14:paraId="2EC03F5D" w14:textId="77777777" w:rsidR="00EA16DD" w:rsidRDefault="00EA16DD" w:rsidP="00EA16DD">
      <w:pPr>
        <w:rPr>
          <w:rFonts w:ascii="Open Sans" w:eastAsia="Times New Roman" w:hAnsi="Open Sans" w:cs="Open Sans"/>
          <w:color w:val="333333"/>
          <w:sz w:val="20"/>
          <w:szCs w:val="20"/>
        </w:rPr>
      </w:pPr>
    </w:p>
    <w:p w14:paraId="204B91BA" w14:textId="77777777" w:rsidR="00EA16DD" w:rsidRDefault="00EA16DD" w:rsidP="00EA16DD">
      <w:pPr>
        <w:rPr>
          <w:rFonts w:ascii="Open Sans" w:eastAsia="Times New Roman" w:hAnsi="Open Sans" w:cs="Open Sans"/>
          <w:color w:val="333333"/>
          <w:sz w:val="20"/>
          <w:szCs w:val="20"/>
        </w:rPr>
      </w:pPr>
    </w:p>
    <w:p w14:paraId="0E22563A" w14:textId="77777777" w:rsidR="00EA16DD" w:rsidRDefault="00EA16DD" w:rsidP="00EA16DD">
      <w:pPr>
        <w:rPr>
          <w:rFonts w:ascii="Agency FB" w:eastAsia="Times New Roman" w:hAnsi="Agency FB" w:cs="Open Sans"/>
          <w:color w:val="333333"/>
          <w:sz w:val="36"/>
          <w:szCs w:val="36"/>
        </w:rPr>
      </w:pPr>
      <w:r w:rsidRPr="00CA0F58">
        <w:rPr>
          <w:rFonts w:ascii="Agency FB" w:eastAsia="Times New Roman" w:hAnsi="Agency FB" w:cs="Open Sans"/>
          <w:color w:val="333333"/>
          <w:sz w:val="36"/>
          <w:szCs w:val="36"/>
        </w:rPr>
        <w:t>Conclusion</w:t>
      </w:r>
    </w:p>
    <w:p w14:paraId="5652B7C0" w14:textId="77777777" w:rsidR="00EA16DD" w:rsidRDefault="00EA16DD" w:rsidP="00EA16DD">
      <w:pPr>
        <w:rPr>
          <w:rFonts w:eastAsia="Times New Roman" w:cstheme="minorHAnsi"/>
          <w:color w:val="333333"/>
        </w:rPr>
      </w:pPr>
      <w:r w:rsidRPr="00CA0F58">
        <w:rPr>
          <w:rFonts w:eastAsia="Times New Roman" w:cstheme="minorHAnsi"/>
          <w:color w:val="333333"/>
        </w:rPr>
        <w:t>In our study, we considered the impact of COVID19 and BREXIT on the industry and the firm. Since tourism and travel have been prohibited, Covid has been a disaster for the sector around the world. The company's entry into the UK was made easier by Brexit, but income generation was challenging.</w:t>
      </w:r>
      <w:r w:rsidRPr="008E130A">
        <w:t xml:space="preserve"> </w:t>
      </w:r>
      <w:r w:rsidRPr="008E130A">
        <w:rPr>
          <w:rFonts w:eastAsia="Times New Roman" w:cstheme="minorHAnsi"/>
          <w:color w:val="333333"/>
        </w:rPr>
        <w:t>We've seen how the corporation handled the epidemic and supported its employees. They have offered the finest remuneration, counselling, and professional options, as well as assistance with health insurance. In order to keep the organization going, the corporation's technology and engineering divisions have been extremely focused on working without human assistance. They have increased their commitment in technical development to give a long-term solution for the partners</w:t>
      </w:r>
      <w:r>
        <w:rPr>
          <w:rFonts w:eastAsia="Times New Roman" w:cstheme="minorHAnsi"/>
          <w:color w:val="333333"/>
        </w:rPr>
        <w:t>.</w:t>
      </w:r>
    </w:p>
    <w:p w14:paraId="5C17BE9E" w14:textId="77777777" w:rsidR="00F87F9B" w:rsidRPr="00EA16DD" w:rsidRDefault="00F87F9B" w:rsidP="00EA16DD"/>
    <w:sectPr w:rsidR="00F87F9B" w:rsidRPr="00EA16D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946FB" w14:textId="77777777" w:rsidR="00345686" w:rsidRDefault="00345686" w:rsidP="001C26D2">
      <w:pPr>
        <w:spacing w:after="0" w:line="240" w:lineRule="auto"/>
      </w:pPr>
      <w:r>
        <w:separator/>
      </w:r>
    </w:p>
  </w:endnote>
  <w:endnote w:type="continuationSeparator" w:id="0">
    <w:p w14:paraId="24D0FD7D" w14:textId="77777777" w:rsidR="00345686" w:rsidRDefault="00345686" w:rsidP="001C2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028038"/>
      <w:docPartObj>
        <w:docPartGallery w:val="Page Numbers (Bottom of Page)"/>
        <w:docPartUnique/>
      </w:docPartObj>
    </w:sdtPr>
    <w:sdtEndPr>
      <w:rPr>
        <w:color w:val="7F7F7F" w:themeColor="background1" w:themeShade="7F"/>
        <w:spacing w:val="60"/>
      </w:rPr>
    </w:sdtEndPr>
    <w:sdtContent>
      <w:p w14:paraId="09BC5454" w14:textId="0D03B301" w:rsidR="001C26D2" w:rsidRDefault="001C26D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9B8C0E" w14:textId="77777777" w:rsidR="001C26D2" w:rsidRDefault="001C2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9DD94" w14:textId="77777777" w:rsidR="00345686" w:rsidRDefault="00345686" w:rsidP="001C26D2">
      <w:pPr>
        <w:spacing w:after="0" w:line="240" w:lineRule="auto"/>
      </w:pPr>
      <w:r>
        <w:separator/>
      </w:r>
    </w:p>
  </w:footnote>
  <w:footnote w:type="continuationSeparator" w:id="0">
    <w:p w14:paraId="679B9A5F" w14:textId="77777777" w:rsidR="00345686" w:rsidRDefault="00345686" w:rsidP="001C26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F9B"/>
    <w:rsid w:val="001C26D2"/>
    <w:rsid w:val="00345686"/>
    <w:rsid w:val="006E59EF"/>
    <w:rsid w:val="00EA16DD"/>
    <w:rsid w:val="00F264BB"/>
    <w:rsid w:val="00F87F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437891-ADD9-479F-9509-104E3F2A9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6D2"/>
    <w:pPr>
      <w:spacing w:line="256" w:lineRule="auto"/>
    </w:pPr>
  </w:style>
  <w:style w:type="paragraph" w:styleId="Heading1">
    <w:name w:val="heading 1"/>
    <w:basedOn w:val="Normal"/>
    <w:next w:val="Normal"/>
    <w:link w:val="Heading1Char"/>
    <w:uiPriority w:val="9"/>
    <w:qFormat/>
    <w:rsid w:val="001C26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semiHidden/>
    <w:unhideWhenUsed/>
    <w:rsid w:val="001C26D2"/>
    <w:pPr>
      <w:spacing w:after="100"/>
    </w:pPr>
    <w:rPr>
      <w:rFonts w:eastAsiaTheme="minorEastAsia" w:cs="Times New Roman"/>
    </w:rPr>
  </w:style>
  <w:style w:type="paragraph" w:styleId="TOC2">
    <w:name w:val="toc 2"/>
    <w:basedOn w:val="Normal"/>
    <w:next w:val="Normal"/>
    <w:autoRedefine/>
    <w:uiPriority w:val="39"/>
    <w:semiHidden/>
    <w:unhideWhenUsed/>
    <w:rsid w:val="001C26D2"/>
    <w:pPr>
      <w:spacing w:after="100"/>
      <w:ind w:left="220"/>
    </w:pPr>
    <w:rPr>
      <w:rFonts w:eastAsiaTheme="minorEastAsia" w:cs="Times New Roman"/>
    </w:rPr>
  </w:style>
  <w:style w:type="paragraph" w:styleId="TOC3">
    <w:name w:val="toc 3"/>
    <w:basedOn w:val="Normal"/>
    <w:next w:val="Normal"/>
    <w:autoRedefine/>
    <w:uiPriority w:val="39"/>
    <w:semiHidden/>
    <w:unhideWhenUsed/>
    <w:rsid w:val="001C26D2"/>
    <w:pPr>
      <w:spacing w:after="100"/>
      <w:ind w:left="440"/>
    </w:pPr>
    <w:rPr>
      <w:rFonts w:eastAsiaTheme="minorEastAsia" w:cs="Times New Roman"/>
    </w:rPr>
  </w:style>
  <w:style w:type="character" w:customStyle="1" w:styleId="Heading1Char">
    <w:name w:val="Heading 1 Char"/>
    <w:basedOn w:val="DefaultParagraphFont"/>
    <w:link w:val="Heading1"/>
    <w:uiPriority w:val="9"/>
    <w:rsid w:val="001C26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1C26D2"/>
    <w:pPr>
      <w:outlineLvl w:val="9"/>
    </w:pPr>
  </w:style>
  <w:style w:type="paragraph" w:styleId="Header">
    <w:name w:val="header"/>
    <w:basedOn w:val="Normal"/>
    <w:link w:val="HeaderChar"/>
    <w:uiPriority w:val="99"/>
    <w:unhideWhenUsed/>
    <w:rsid w:val="001C26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26D2"/>
  </w:style>
  <w:style w:type="paragraph" w:styleId="Footer">
    <w:name w:val="footer"/>
    <w:basedOn w:val="Normal"/>
    <w:link w:val="FooterChar"/>
    <w:uiPriority w:val="99"/>
    <w:unhideWhenUsed/>
    <w:rsid w:val="001C26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26D2"/>
  </w:style>
  <w:style w:type="paragraph" w:styleId="Bibliography">
    <w:name w:val="Bibliography"/>
    <w:basedOn w:val="Normal"/>
    <w:next w:val="Normal"/>
    <w:uiPriority w:val="37"/>
    <w:unhideWhenUsed/>
    <w:rsid w:val="00EA16DD"/>
    <w:pPr>
      <w:spacing w:line="259" w:lineRule="auto"/>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376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Lah21</b:Tag>
    <b:SourceType>JournalArticle</b:SourceType>
    <b:Guid>{958DC887-D732-4293-A4B0-568015A6B7E3}</b:Guid>
    <b:Title>Coronavirus and its impact on UK hospitality</b:Title>
    <b:Year>2021</b:Year>
    <b:JournalName>Office for National Statistics</b:JournalName>
    <b:Pages>15</b:Pages>
    <b:Author>
      <b:Author>
        <b:NameList>
          <b:Person>
            <b:Last>Ramuni</b:Last>
            <b:First>Lahari</b:First>
          </b:Person>
        </b:NameList>
      </b:Author>
    </b:Author>
    <b:RefOrder>2</b:RefOrder>
  </b:Source>
  <b:Source>
    <b:Tag>Rit21</b:Tag>
    <b:SourceType>InternetSite</b:SourceType>
    <b:Guid>{AE6E16D9-AB36-47FD-B9BB-70C1E3AE4BA2}</b:Guid>
    <b:Title>The Success Story of OYO</b:Title>
    <b:Year>2021</b:Year>
    <b:Author>
      <b:Author>
        <b:NameList>
          <b:Person>
            <b:Last>Pathak</b:Last>
            <b:First>Ritech</b:First>
          </b:Person>
        </b:NameList>
      </b:Author>
    </b:Author>
    <b:InternetSiteTitle>https://www.analyticssteps.com/</b:InternetSiteTitle>
    <b:Month>March</b:Month>
    <b:Day>9</b:Day>
    <b:URL>https://www.analyticssteps.com/blogs/success-story-oyo-rooms</b:URL>
    <b:RefOrder>1</b:RefOrder>
  </b:Source>
  <b:Source xmlns:b="http://schemas.openxmlformats.org/officeDocument/2006/bibliography">
    <b:Tag>Rit211</b:Tag>
    <b:SourceType>InternetSite</b:SourceType>
    <b:Guid>{DDB0C643-E274-4DEC-9F97-C8C851F6E661}</b:Guid>
    <b:Author>
      <b:Author>
        <b:NameList>
          <b:Person>
            <b:Last>P</b:Last>
            <b:First>Ritesh</b:First>
          </b:Person>
        </b:NameList>
      </b:Author>
    </b:Author>
    <b:Title>success story oyo rooms</b:Title>
    <b:InternetSiteTitle>https://www.analyticssteps.com/</b:InternetSiteTitle>
    <b:Year>2021</b:Year>
    <b:Month>December</b:Month>
    <b:Day>7</b:Day>
    <b:URL>https://www.analyticssteps.com/blogs/success-story-oyo-rooms</b:URL>
    <b:RefOrder>3</b:RefOrder>
  </b:Source>
  <b:Source>
    <b:Tag>Kat18</b:Tag>
    <b:SourceType>InternetSite</b:SourceType>
    <b:Guid>{9CAF7B61-9A1B-4580-B32B-7D94AC30B2F3}</b:Guid>
    <b:Author>
      <b:Author>
        <b:NameList>
          <b:Person>
            <b:Last>Doggrell</b:Last>
            <b:First>Katherine</b:First>
          </b:Person>
        </b:NameList>
      </b:Author>
    </b:Author>
    <b:Title>brexit-drives-uk-toward-bargain-hotels</b:Title>
    <b:InternetSiteTitle>https://www.hotelmanagement.net</b:InternetSiteTitle>
    <b:Year>2018</b:Year>
    <b:Month>october</b:Month>
    <b:Day>9</b:Day>
    <b:URL>https://www.hotelmanagement.net/development/brexit-drives-uk-toward-bargain-hotels</b:URL>
    <b:RefOrder>8</b:RefOrder>
  </b:Source>
  <b:Source>
    <b:Tag>Anu19</b:Tag>
    <b:SourceType>Interview</b:SourceType>
    <b:Guid>{B4BA6A88-B27E-4116-8CB2-6A3EB7C37A49}</b:Guid>
    <b:Title>India's On-Your-Own (OYO) sets up shop at the height of Brexit</b:Title>
    <b:Year>2019</b:Year>
    <b:Month>January</b:Month>
    <b:Day>30</b:Day>
    <b:Author>
      <b:Interviewee>
        <b:NameList>
          <b:Person>
            <b:Last>M</b:Last>
            <b:First>Anurag</b:First>
          </b:Person>
        </b:NameList>
      </b:Interviewee>
      <b:Interviewer>
        <b:NameList>
          <b:Person>
            <b:Last>Mehta</b:Last>
            <b:First>Priyanka</b:First>
          </b:Person>
        </b:NameList>
      </b:Interviewer>
    </b:Author>
    <b:RefOrder>9</b:RefOrder>
  </b:Source>
  <b:Source>
    <b:Tag>Ris20</b:Tag>
    <b:SourceType>DocumentFromInternetSite</b:SourceType>
    <b:Guid>{1013B0C9-2B34-49E9-A7FF-77DE252965C7}</b:Guid>
    <b:Title>oyo-committed-to-employees-customers-asset-partners-in-uk</b:Title>
    <b:Year>2020</b:Year>
    <b:Month>May</b:Month>
    <b:Day>8</b:Day>
    <b:Author>
      <b:Author>
        <b:NameList>
          <b:Person>
            <b:Last>Gupta</b:Last>
            <b:First>Rishabh</b:First>
          </b:Person>
        </b:NameList>
      </b:Author>
    </b:Author>
    <b:InternetSiteTitle>https://www.oyorooms.com</b:InternetSiteTitle>
    <b:URL>https://www.oyorooms.com/officialoyoblog/2020/05/08/oyo-committed-to-employees-customers-asset-partners-in-uk</b:URL>
    <b:RefOrder>12</b:RefOrder>
  </b:Source>
  <b:Source>
    <b:Tag>Man21</b:Tag>
    <b:SourceType>DocumentFromInternetSite</b:SourceType>
    <b:Guid>{223A839D-2553-4F14-9B64-8475AFDF2998}</b:Guid>
    <b:Title>igb-archive/brexit-or-no-brexit-india-on-investment-spree-in-the-uk-india-global-business</b:Title>
    <b:InternetSiteTitle>https://www.indiaglobalbusiness.com</b:InternetSiteTitle>
    <b:Year>2021</b:Year>
    <b:Month>april</b:Month>
    <b:Day>19</b:Day>
    <b:URL>https://www.indiaglobalbusiness.com/igb-archive/roads-gadkari-indias-trillion-dollar-man</b:URL>
    <b:Author>
      <b:Author>
        <b:NameList>
          <b:Person>
            <b:Last>Ladwa</b:Last>
            <b:First>Manoj</b:First>
          </b:Person>
        </b:NameList>
      </b:Author>
    </b:Author>
    <b:RefOrder>13</b:RefOrder>
  </b:Source>
  <b:Source>
    <b:Tag>Mar17</b:Tag>
    <b:SourceType>Report</b:SourceType>
    <b:Guid>{0EB1AD7F-3009-49BD-A429-2F7C30752544}</b:Guid>
    <b:Title>East Europeans vital to UK economy</b:Title>
    <b:Year>2017</b:Year>
    <b:Author>
      <b:Author>
        <b:NameList>
          <b:Person>
            <b:Last>Bentham</b:Last>
            <b:First>Martin</b:First>
          </b:Person>
        </b:NameList>
      </b:Author>
    </b:Author>
    <b:Publisher>Evening Standard</b:Publisher>
    <b:City>London</b:City>
    <b:RefOrder>4</b:RefOrder>
  </b:Source>
  <b:Source>
    <b:Tag>Chr05</b:Tag>
    <b:SourceType>JournalArticle</b:SourceType>
    <b:Guid>{C3C68847-8CFC-46AF-B36F-2F19EB78F568}</b:Guid>
    <b:Title>THE IMPACT OF IMMIGRATION ON THE BRITISH LABOUR MARKET</b:Title>
    <b:Year>2005</b:Year>
    <b:Author>
      <b:Author>
        <b:NameList>
          <b:Person>
            <b:Last>Christian Dustmann</b:Last>
            <b:First>Francesca</b:First>
            <b:Middle>Fabbri and Ian Preston</b:Middle>
          </b:Person>
        </b:NameList>
      </b:Author>
    </b:Author>
    <b:JournalName>THE ECONOMIC JOURNAL</b:JournalName>
    <b:Pages>18</b:Pages>
    <b:RefOrder>5</b:RefOrder>
  </b:Source>
  <b:Source>
    <b:Tag>Sun16</b:Tag>
    <b:SourceType>Report</b:SourceType>
    <b:Guid>{E7CFFE9F-6526-42E7-89A7-10FC435FE352}</b:Guid>
    <b:Title>HOW (NOT) TO TALK ABOUT EUROPE</b:Title>
    <b:Year>2016</b:Year>
    <b:Author>
      <b:Author>
        <b:NameList>
          <b:Person>
            <b:Last>Ballinger</b:Last>
            <b:First>Sunder</b:First>
            <b:Middle>Katwala and Steve</b:Middle>
          </b:Person>
        </b:NameList>
      </b:Author>
    </b:Author>
    <b:Publisher>BRITISH FUTURE</b:Publisher>
    <b:City>LONDON</b:City>
    <b:RefOrder>6</b:RefOrder>
  </b:Source>
  <b:Source>
    <b:Tag>Lis17</b:Tag>
    <b:SourceType>Report</b:SourceType>
    <b:Guid>{D8436B34-990A-41F2-A31A-3EE31ACECCD8}</b:Guid>
    <b:Title>The government had outlined it is positioned on the negotiation on the future of EU migrant currently here that they will be allowed to stay based on condition terms that will be negotiated withthe EU</b:Title>
    <b:Year>2017</b:Year>
    <b:Publisher>THE GUARDIAN</b:Publisher>
    <b:City>LONDON</b:City>
    <b:Author>
      <b:Author>
        <b:NameList>
          <b:Person>
            <b:Last>Lisa O'Carroll</b:Last>
            <b:First>Heather</b:First>
            <b:Middle>Stewart and Daniel Boffey</b:Middle>
          </b:Person>
        </b:NameList>
      </b:Author>
    </b:Author>
    <b:RefOrder>7</b:RefOrder>
  </b:Source>
  <b:Source>
    <b:Tag>And21</b:Tag>
    <b:SourceType>InternetSite</b:SourceType>
    <b:Guid>{1864926B-C99F-408F-82C4-340E024C3315}</b:Guid>
    <b:Title>human-resources-models-theories/</b:Title>
    <b:Year>2021</b:Year>
    <b:Author>
      <b:Author>
        <b:NameList>
          <b:Person>
            <b:Last>Greenberg</b:Last>
            <b:First>Andrew</b:First>
          </b:Person>
        </b:NameList>
      </b:Author>
    </b:Author>
    <b:InternetSiteTitle>https://www.contractrecruiter.com/</b:InternetSiteTitle>
    <b:Month>june</b:Month>
    <b:Day>18</b:Day>
    <b:URL>https://www.contractrecruiter.com/human-resources-models-theories/</b:URL>
    <b:RefOrder>15</b:RefOrder>
  </b:Source>
  <b:Source>
    <b:Tag>Eri19</b:Tag>
    <b:SourceType>JournalArticle</b:SourceType>
    <b:Guid>{4E62BCE7-F950-41D4-B5F9-62A996B4DFE1}</b:Guid>
    <b:Title>5 HR Models every HR Practitioner should know</b:Title>
    <b:Year>2019</b:Year>
    <b:Author>
      <b:Author>
        <b:NameList>
          <b:Person>
            <b:Last>Vulpen</b:Last>
            <b:First>Erik</b:First>
            <b:Middle>van</b:Middle>
          </b:Person>
        </b:NameList>
      </b:Author>
    </b:Author>
    <b:JournalName>AIHR Digital</b:JournalName>
    <b:Pages>7</b:Pages>
    <b:RefOrder>14</b:RefOrder>
  </b:Source>
  <b:Source>
    <b:Tag>SOU21</b:Tag>
    <b:SourceType>DocumentFromInternetSite</b:SourceType>
    <b:Guid>{24B5265A-9EDC-42C4-8DD9-FEE8038238C6}</b:Guid>
    <b:Title>Care, cash, evolution: How OYO navigated Covid-19</b:Title>
    <b:Year>2021</b:Year>
    <b:Author>
      <b:Author>
        <b:NameList>
          <b:Person>
            <b:Last>MAJUMDAR</b:Last>
            <b:First>SOURAV</b:First>
          </b:Person>
        </b:NameList>
      </b:Author>
    </b:Author>
    <b:InternetSiteTitle>https://www.fortuneindia.com</b:InternetSiteTitle>
    <b:Month>july</b:Month>
    <b:Day>1</b:Day>
    <b:URL>https://www.fortuneindia.com/people/care-cash-evolution-how-oyo-navigated-covid-19/105593</b:URL>
    <b:RefOrder>10</b:RefOrder>
  </b:Source>
  <b:Source>
    <b:Tag>Rit20</b:Tag>
    <b:SourceType>Interview</b:SourceType>
    <b:Guid>{E34ABBD7-6B27-4843-967F-900A217F25C6}</b:Guid>
    <b:Title>COVID-19: Oyo puts staff across the globe on furloughs</b:Title>
    <b:Year>2020</b:Year>
    <b:Month>April</b:Month>
    <b:Day>9</b:Day>
    <b:Author>
      <b:Interviewee>
        <b:NameList>
          <b:Person>
            <b:Last>Agarwal</b:Last>
            <b:First>Ritesh</b:First>
          </b:Person>
        </b:NameList>
      </b:Interviewee>
      <b:Interviewer>
        <b:NameList>
          <b:Person>
            <b:Last>Chaturvedi</b:Last>
            <b:First>Anumeha</b:First>
          </b:Person>
        </b:NameList>
      </b:Interviewer>
    </b:Author>
    <b:RefOrder>11</b:RefOrder>
  </b:Source>
</b:Sources>
</file>

<file path=customXml/itemProps1.xml><?xml version="1.0" encoding="utf-8"?>
<ds:datastoreItem xmlns:ds="http://schemas.openxmlformats.org/officeDocument/2006/customXml" ds:itemID="{649B1F69-DE27-40FB-90A4-A9C748DE4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1881</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bhargav sai</cp:lastModifiedBy>
  <cp:revision>4</cp:revision>
  <dcterms:created xsi:type="dcterms:W3CDTF">2022-04-22T09:51:00Z</dcterms:created>
  <dcterms:modified xsi:type="dcterms:W3CDTF">2022-04-22T12:17:00Z</dcterms:modified>
</cp:coreProperties>
</file>