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A921C" w14:textId="354B42A8" w:rsidR="003A1D6C" w:rsidRPr="00A80864" w:rsidRDefault="009315FB">
      <w:pPr>
        <w:rPr>
          <w:rFonts w:ascii="Calibri" w:hAnsi="Calibri" w:cs="Calibri"/>
          <w:b/>
          <w:bCs/>
          <w:sz w:val="24"/>
          <w:szCs w:val="24"/>
        </w:rPr>
      </w:pPr>
      <w:r w:rsidRPr="00A80864">
        <w:rPr>
          <w:rFonts w:ascii="Calibri" w:hAnsi="Calibri" w:cs="Calibri"/>
          <w:b/>
          <w:bCs/>
          <w:sz w:val="24"/>
          <w:szCs w:val="24"/>
        </w:rPr>
        <w:t>Hospitality and Hotel Manager</w:t>
      </w:r>
    </w:p>
    <w:p w14:paraId="7479DD3E" w14:textId="1C565DDB" w:rsidR="00827AE4" w:rsidRPr="00A80864" w:rsidRDefault="00827AE4" w:rsidP="00827AE4">
      <w:pPr>
        <w:rPr>
          <w:rFonts w:ascii="Calibri" w:hAnsi="Calibri" w:cs="Calibri"/>
          <w:b/>
          <w:bCs/>
          <w:noProof/>
          <w:sz w:val="24"/>
          <w:szCs w:val="24"/>
        </w:rPr>
      </w:pPr>
      <w:r w:rsidRPr="00A80864">
        <w:rPr>
          <w:rFonts w:ascii="Calibri" w:hAnsi="Calibri" w:cs="Calibri"/>
          <w:b/>
          <w:bCs/>
          <w:noProof/>
          <w:sz w:val="24"/>
          <w:szCs w:val="24"/>
        </w:rPr>
        <w:t>Module: Sustainable Hospitality (BMIH4011)</w:t>
      </w:r>
    </w:p>
    <w:p w14:paraId="3CC99902" w14:textId="70B8D1C9" w:rsidR="009C0121" w:rsidRPr="00A80864" w:rsidRDefault="00545933" w:rsidP="00827AE4">
      <w:pPr>
        <w:rPr>
          <w:rFonts w:ascii="Calibri" w:hAnsi="Calibri" w:cs="Calibri"/>
          <w:b/>
          <w:bCs/>
          <w:noProof/>
          <w:sz w:val="24"/>
          <w:szCs w:val="24"/>
        </w:rPr>
      </w:pPr>
      <w:r w:rsidRPr="00A80864">
        <w:rPr>
          <w:rFonts w:ascii="Calibri" w:hAnsi="Calibri" w:cs="Calibri"/>
          <w:b/>
          <w:bCs/>
          <w:noProof/>
          <w:sz w:val="24"/>
          <w:szCs w:val="24"/>
        </w:rPr>
        <w:t>Lecturer</w:t>
      </w:r>
      <w:r w:rsidR="009C0121" w:rsidRPr="00A80864">
        <w:rPr>
          <w:rFonts w:ascii="Calibri" w:hAnsi="Calibri" w:cs="Calibri"/>
          <w:b/>
          <w:bCs/>
          <w:noProof/>
          <w:sz w:val="24"/>
          <w:szCs w:val="24"/>
        </w:rPr>
        <w:t>: Daniel Payne</w:t>
      </w:r>
    </w:p>
    <w:p w14:paraId="4165B6AA" w14:textId="4901B0B1" w:rsidR="008E5305" w:rsidRPr="00A80864" w:rsidRDefault="008E5305" w:rsidP="00827AE4">
      <w:pPr>
        <w:rPr>
          <w:rFonts w:ascii="Calibri" w:hAnsi="Calibri" w:cs="Calibri"/>
          <w:b/>
          <w:bCs/>
          <w:noProof/>
          <w:sz w:val="24"/>
          <w:szCs w:val="24"/>
        </w:rPr>
      </w:pPr>
      <w:r w:rsidRPr="00A80864">
        <w:rPr>
          <w:rFonts w:ascii="Calibri" w:hAnsi="Calibri" w:cs="Calibri"/>
          <w:b/>
          <w:bCs/>
          <w:noProof/>
          <w:sz w:val="24"/>
          <w:szCs w:val="24"/>
        </w:rPr>
        <w:t>Assesment Submit</w:t>
      </w:r>
      <w:r w:rsidR="00D11ECC" w:rsidRPr="00A80864">
        <w:rPr>
          <w:rFonts w:ascii="Calibri" w:hAnsi="Calibri" w:cs="Calibri"/>
          <w:b/>
          <w:bCs/>
          <w:noProof/>
          <w:sz w:val="24"/>
          <w:szCs w:val="24"/>
        </w:rPr>
        <w:t xml:space="preserve"> : </w:t>
      </w:r>
      <w:r w:rsidR="00CA5A55" w:rsidRPr="00A80864">
        <w:rPr>
          <w:rFonts w:ascii="Calibri" w:hAnsi="Calibri" w:cs="Calibri"/>
          <w:b/>
          <w:bCs/>
          <w:noProof/>
          <w:sz w:val="24"/>
          <w:szCs w:val="24"/>
        </w:rPr>
        <w:t>9 th May 2026</w:t>
      </w:r>
    </w:p>
    <w:p w14:paraId="731ABF63" w14:textId="77777777" w:rsidR="00B43704" w:rsidRPr="00A80864" w:rsidRDefault="009106A1" w:rsidP="00B43704">
      <w:pPr>
        <w:rPr>
          <w:rFonts w:ascii="Calibri" w:hAnsi="Calibri" w:cs="Calibri"/>
          <w:b/>
          <w:bCs/>
          <w:sz w:val="24"/>
          <w:szCs w:val="24"/>
          <w:lang w:val="fr-FR"/>
        </w:rPr>
      </w:pPr>
      <w:r w:rsidRPr="00A80864">
        <w:rPr>
          <w:rFonts w:ascii="Calibri" w:hAnsi="Calibri" w:cs="Calibri"/>
          <w:b/>
          <w:bCs/>
          <w:sz w:val="24"/>
          <w:szCs w:val="24"/>
          <w:lang w:val="fr-FR"/>
        </w:rPr>
        <w:t>Student: Nuno Miguel Rodrigues Dias</w:t>
      </w:r>
      <w:r w:rsidR="00EF4AC5" w:rsidRPr="00A80864">
        <w:rPr>
          <w:rFonts w:ascii="Calibri" w:hAnsi="Calibri" w:cs="Calibri"/>
          <w:b/>
          <w:bCs/>
          <w:sz w:val="24"/>
          <w:szCs w:val="24"/>
          <w:lang w:val="fr-FR"/>
        </w:rPr>
        <w:t xml:space="preserve"> </w:t>
      </w:r>
      <w:r w:rsidR="00B43704" w:rsidRPr="00A80864">
        <w:rPr>
          <w:rFonts w:ascii="Calibri" w:hAnsi="Calibri" w:cs="Calibri"/>
          <w:b/>
          <w:bCs/>
          <w:sz w:val="24"/>
          <w:szCs w:val="24"/>
          <w:lang w:val="fr-FR"/>
        </w:rPr>
        <w:t>2518128</w:t>
      </w:r>
    </w:p>
    <w:p w14:paraId="7BD0CE5D" w14:textId="642D34AB" w:rsidR="009106A1" w:rsidRPr="00A80864" w:rsidRDefault="009106A1" w:rsidP="009106A1">
      <w:pPr>
        <w:rPr>
          <w:rFonts w:ascii="Calibri" w:hAnsi="Calibri" w:cs="Calibri"/>
          <w:b/>
          <w:bCs/>
          <w:sz w:val="24"/>
          <w:szCs w:val="24"/>
          <w:lang w:val="fr-FR"/>
        </w:rPr>
      </w:pPr>
    </w:p>
    <w:p w14:paraId="0B84AC40" w14:textId="77777777" w:rsidR="009106A1" w:rsidRPr="00A80864" w:rsidRDefault="009106A1" w:rsidP="00827AE4">
      <w:pPr>
        <w:rPr>
          <w:rFonts w:ascii="Calibri" w:hAnsi="Calibri" w:cs="Calibri"/>
          <w:b/>
          <w:bCs/>
          <w:noProof/>
          <w:sz w:val="24"/>
          <w:szCs w:val="24"/>
          <w:lang w:val="fr-FR"/>
        </w:rPr>
      </w:pPr>
    </w:p>
    <w:p w14:paraId="7BDD78AC" w14:textId="312569D0" w:rsidR="003A1D6C" w:rsidRPr="00A80864" w:rsidRDefault="003A1D6C">
      <w:pPr>
        <w:rPr>
          <w:rFonts w:ascii="Calibri" w:hAnsi="Calibri" w:cs="Calibri"/>
          <w:sz w:val="24"/>
          <w:szCs w:val="24"/>
          <w:lang w:val="fr-FR"/>
        </w:rPr>
      </w:pPr>
    </w:p>
    <w:p w14:paraId="01DD718E" w14:textId="39CBDC6B" w:rsidR="003A1D6C" w:rsidRPr="00A80864" w:rsidRDefault="003A1D6C">
      <w:pPr>
        <w:rPr>
          <w:rFonts w:ascii="Calibri" w:hAnsi="Calibri" w:cs="Calibri"/>
          <w:sz w:val="24"/>
          <w:szCs w:val="24"/>
          <w:lang w:val="fr-FR"/>
        </w:rPr>
      </w:pPr>
    </w:p>
    <w:p w14:paraId="41FA3640" w14:textId="728A788D" w:rsidR="003A1D6C" w:rsidRPr="00A80864" w:rsidRDefault="003A1D6C">
      <w:pPr>
        <w:rPr>
          <w:rFonts w:ascii="Calibri" w:hAnsi="Calibri" w:cs="Calibri"/>
          <w:sz w:val="24"/>
          <w:szCs w:val="24"/>
          <w:lang w:val="fr-FR"/>
        </w:rPr>
      </w:pPr>
    </w:p>
    <w:p w14:paraId="15673887" w14:textId="413469C8" w:rsidR="003A1D6C" w:rsidRPr="00A80864" w:rsidRDefault="0065136F">
      <w:pPr>
        <w:rPr>
          <w:rFonts w:ascii="Calibri" w:hAnsi="Calibri" w:cs="Calibri"/>
          <w:sz w:val="24"/>
          <w:szCs w:val="24"/>
          <w:lang w:val="fr-FR"/>
        </w:rPr>
      </w:pPr>
      <w:r w:rsidRPr="00A80864">
        <w:rPr>
          <w:rFonts w:ascii="Calibri" w:hAnsi="Calibri" w:cs="Calibri"/>
          <w:noProof/>
          <w:sz w:val="24"/>
          <w:szCs w:val="24"/>
        </w:rPr>
        <w:drawing>
          <wp:anchor distT="0" distB="0" distL="114300" distR="114300" simplePos="0" relativeHeight="251658240" behindDoc="0" locked="0" layoutInCell="1" allowOverlap="1" wp14:anchorId="40DA2FA3" wp14:editId="194BFD90">
            <wp:simplePos x="0" y="0"/>
            <wp:positionH relativeFrom="margin">
              <wp:align>center</wp:align>
            </wp:positionH>
            <wp:positionV relativeFrom="paragraph">
              <wp:posOffset>328930</wp:posOffset>
            </wp:positionV>
            <wp:extent cx="6663683" cy="3764280"/>
            <wp:effectExtent l="76200" t="76200" r="137795" b="140970"/>
            <wp:wrapNone/>
            <wp:docPr id="1409306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6061" b="17450"/>
                    <a:stretch>
                      <a:fillRect/>
                    </a:stretch>
                  </pic:blipFill>
                  <pic:spPr bwMode="auto">
                    <a:xfrm>
                      <a:off x="0" y="0"/>
                      <a:ext cx="6663683" cy="3764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B75A89" w14:textId="21143A64" w:rsidR="003A1D6C" w:rsidRPr="00A80864" w:rsidRDefault="003A1D6C">
      <w:pPr>
        <w:rPr>
          <w:rFonts w:ascii="Calibri" w:hAnsi="Calibri" w:cs="Calibri"/>
          <w:sz w:val="24"/>
          <w:szCs w:val="24"/>
          <w:lang w:val="fr-FR"/>
        </w:rPr>
      </w:pPr>
    </w:p>
    <w:p w14:paraId="2CAB2088" w14:textId="3332DC26" w:rsidR="003A1D6C" w:rsidRPr="00A80864" w:rsidRDefault="003A1D6C">
      <w:pPr>
        <w:rPr>
          <w:rFonts w:ascii="Calibri" w:hAnsi="Calibri" w:cs="Calibri"/>
          <w:sz w:val="24"/>
          <w:szCs w:val="24"/>
          <w:lang w:val="fr-FR"/>
        </w:rPr>
      </w:pPr>
    </w:p>
    <w:p w14:paraId="2B407015" w14:textId="7B801AE1" w:rsidR="003A1D6C" w:rsidRPr="00A80864" w:rsidRDefault="003A1D6C">
      <w:pPr>
        <w:rPr>
          <w:rFonts w:ascii="Calibri" w:hAnsi="Calibri" w:cs="Calibri"/>
          <w:sz w:val="24"/>
          <w:szCs w:val="24"/>
          <w:lang w:val="fr-FR"/>
        </w:rPr>
      </w:pPr>
    </w:p>
    <w:p w14:paraId="6C484914" w14:textId="6598B56D" w:rsidR="003A1D6C" w:rsidRPr="00A80864" w:rsidRDefault="003A1D6C">
      <w:pPr>
        <w:rPr>
          <w:rFonts w:ascii="Calibri" w:hAnsi="Calibri" w:cs="Calibri"/>
          <w:sz w:val="24"/>
          <w:szCs w:val="24"/>
          <w:lang w:val="fr-FR"/>
        </w:rPr>
      </w:pPr>
    </w:p>
    <w:p w14:paraId="6444CBFA" w14:textId="7F7C291F" w:rsidR="003A1D6C" w:rsidRPr="00A80864" w:rsidRDefault="003A1D6C">
      <w:pPr>
        <w:rPr>
          <w:rFonts w:ascii="Calibri" w:hAnsi="Calibri" w:cs="Calibri"/>
          <w:sz w:val="24"/>
          <w:szCs w:val="24"/>
          <w:lang w:val="fr-FR"/>
        </w:rPr>
      </w:pPr>
    </w:p>
    <w:p w14:paraId="6EE48468" w14:textId="77777777" w:rsidR="003A1D6C" w:rsidRPr="00A80864" w:rsidRDefault="003A1D6C">
      <w:pPr>
        <w:rPr>
          <w:rFonts w:ascii="Calibri" w:hAnsi="Calibri" w:cs="Calibri"/>
          <w:sz w:val="24"/>
          <w:szCs w:val="24"/>
          <w:lang w:val="fr-FR"/>
        </w:rPr>
      </w:pPr>
    </w:p>
    <w:p w14:paraId="739E30CB" w14:textId="77777777" w:rsidR="003A1D6C" w:rsidRPr="00A80864" w:rsidRDefault="003A1D6C">
      <w:pPr>
        <w:rPr>
          <w:rFonts w:ascii="Calibri" w:hAnsi="Calibri" w:cs="Calibri"/>
          <w:sz w:val="24"/>
          <w:szCs w:val="24"/>
          <w:lang w:val="fr-FR"/>
        </w:rPr>
      </w:pPr>
    </w:p>
    <w:p w14:paraId="4BB0B422" w14:textId="77777777" w:rsidR="003A1D6C" w:rsidRPr="00A80864" w:rsidRDefault="003A1D6C">
      <w:pPr>
        <w:rPr>
          <w:rFonts w:ascii="Calibri" w:hAnsi="Calibri" w:cs="Calibri"/>
          <w:sz w:val="24"/>
          <w:szCs w:val="24"/>
          <w:lang w:val="fr-FR"/>
        </w:rPr>
      </w:pPr>
    </w:p>
    <w:p w14:paraId="46F020F3" w14:textId="77777777" w:rsidR="003A1D6C" w:rsidRPr="00A80864" w:rsidRDefault="003A1D6C">
      <w:pPr>
        <w:rPr>
          <w:rFonts w:ascii="Calibri" w:hAnsi="Calibri" w:cs="Calibri"/>
          <w:sz w:val="24"/>
          <w:szCs w:val="24"/>
          <w:lang w:val="fr-FR"/>
        </w:rPr>
      </w:pPr>
    </w:p>
    <w:p w14:paraId="27157A9D" w14:textId="77777777" w:rsidR="003A1D6C" w:rsidRPr="00A80864" w:rsidRDefault="003A1D6C">
      <w:pPr>
        <w:rPr>
          <w:rFonts w:ascii="Calibri" w:hAnsi="Calibri" w:cs="Calibri"/>
          <w:sz w:val="24"/>
          <w:szCs w:val="24"/>
          <w:lang w:val="fr-FR"/>
        </w:rPr>
      </w:pPr>
    </w:p>
    <w:p w14:paraId="6CF33FCC" w14:textId="77777777" w:rsidR="003A1D6C" w:rsidRPr="00A80864" w:rsidRDefault="003A1D6C">
      <w:pPr>
        <w:rPr>
          <w:rFonts w:ascii="Calibri" w:hAnsi="Calibri" w:cs="Calibri"/>
          <w:sz w:val="24"/>
          <w:szCs w:val="24"/>
          <w:lang w:val="fr-FR"/>
        </w:rPr>
      </w:pPr>
    </w:p>
    <w:p w14:paraId="109A2C86" w14:textId="77777777" w:rsidR="003A1D6C" w:rsidRPr="00A80864" w:rsidRDefault="003A1D6C">
      <w:pPr>
        <w:rPr>
          <w:rFonts w:ascii="Calibri" w:hAnsi="Calibri" w:cs="Calibri"/>
          <w:sz w:val="24"/>
          <w:szCs w:val="24"/>
          <w:lang w:val="fr-FR"/>
        </w:rPr>
      </w:pPr>
    </w:p>
    <w:p w14:paraId="034DE30B" w14:textId="77777777" w:rsidR="003A1D6C" w:rsidRPr="00A80864" w:rsidRDefault="003A1D6C">
      <w:pPr>
        <w:rPr>
          <w:rFonts w:ascii="Calibri" w:hAnsi="Calibri" w:cs="Calibri"/>
          <w:sz w:val="24"/>
          <w:szCs w:val="24"/>
          <w:lang w:val="fr-FR"/>
        </w:rPr>
      </w:pPr>
    </w:p>
    <w:p w14:paraId="06692236" w14:textId="77777777" w:rsidR="003A1D6C" w:rsidRPr="00A80864" w:rsidRDefault="003A1D6C">
      <w:pPr>
        <w:rPr>
          <w:rFonts w:ascii="Calibri" w:hAnsi="Calibri" w:cs="Calibri"/>
          <w:sz w:val="24"/>
          <w:szCs w:val="24"/>
          <w:lang w:val="fr-FR"/>
        </w:rPr>
      </w:pPr>
    </w:p>
    <w:p w14:paraId="0EBBC07F" w14:textId="77777777" w:rsidR="003A1D6C" w:rsidRPr="00A80864" w:rsidRDefault="003A1D6C">
      <w:pPr>
        <w:rPr>
          <w:rFonts w:ascii="Calibri" w:hAnsi="Calibri" w:cs="Calibri"/>
          <w:sz w:val="24"/>
          <w:szCs w:val="24"/>
          <w:lang w:val="fr-FR"/>
        </w:rPr>
      </w:pPr>
    </w:p>
    <w:p w14:paraId="178BDF3F" w14:textId="77777777" w:rsidR="003A1D6C" w:rsidRPr="00A80864" w:rsidRDefault="003A1D6C">
      <w:pPr>
        <w:rPr>
          <w:rFonts w:ascii="Calibri" w:hAnsi="Calibri" w:cs="Calibri"/>
          <w:sz w:val="24"/>
          <w:szCs w:val="24"/>
          <w:lang w:val="fr-FR"/>
        </w:rPr>
      </w:pPr>
    </w:p>
    <w:p w14:paraId="600C48C3" w14:textId="77777777" w:rsidR="003A1D6C" w:rsidRPr="00A80864" w:rsidRDefault="003A1D6C">
      <w:pPr>
        <w:rPr>
          <w:rFonts w:ascii="Calibri" w:hAnsi="Calibri" w:cs="Calibri"/>
          <w:sz w:val="24"/>
          <w:szCs w:val="24"/>
          <w:lang w:val="fr-FR"/>
        </w:rPr>
      </w:pPr>
    </w:p>
    <w:p w14:paraId="6CE1E01E" w14:textId="77777777" w:rsidR="003A1D6C" w:rsidRPr="00A80864" w:rsidRDefault="003A1D6C">
      <w:pPr>
        <w:rPr>
          <w:rFonts w:ascii="Calibri" w:hAnsi="Calibri" w:cs="Calibri"/>
          <w:sz w:val="24"/>
          <w:szCs w:val="24"/>
          <w:lang w:val="fr-FR"/>
        </w:rPr>
      </w:pPr>
    </w:p>
    <w:p w14:paraId="697774C2" w14:textId="77777777" w:rsidR="003A1D6C" w:rsidRPr="00A80864" w:rsidRDefault="003A1D6C">
      <w:pPr>
        <w:rPr>
          <w:rFonts w:ascii="Calibri" w:hAnsi="Calibri" w:cs="Calibri"/>
          <w:sz w:val="24"/>
          <w:szCs w:val="24"/>
          <w:lang w:val="fr-FR"/>
        </w:rPr>
      </w:pPr>
    </w:p>
    <w:p w14:paraId="1C16C725" w14:textId="77777777" w:rsidR="00FC3F35" w:rsidRPr="00A80864" w:rsidRDefault="00FC3F35">
      <w:pPr>
        <w:rPr>
          <w:rFonts w:ascii="Calibri" w:hAnsi="Calibri" w:cs="Calibri"/>
          <w:sz w:val="24"/>
          <w:szCs w:val="24"/>
          <w:lang w:val="fr-FR"/>
        </w:rPr>
      </w:pPr>
    </w:p>
    <w:p w14:paraId="498C2AE8" w14:textId="79F6706D" w:rsidR="00CA2267" w:rsidRPr="00A80864" w:rsidRDefault="001C04EB" w:rsidP="00CA2267">
      <w:pPr>
        <w:pStyle w:val="Heading2"/>
        <w:rPr>
          <w:rFonts w:ascii="Calibri" w:eastAsiaTheme="minorHAnsi" w:hAnsi="Calibri" w:cs="Calibri"/>
          <w:noProof/>
          <w:color w:val="auto"/>
          <w:sz w:val="24"/>
          <w:szCs w:val="24"/>
        </w:rPr>
      </w:pPr>
      <w:bookmarkStart w:id="0" w:name="_Toc228720041"/>
      <w:bookmarkStart w:id="1" w:name="_Toc228721421"/>
      <w:r w:rsidRPr="00A80864">
        <w:rPr>
          <w:rFonts w:ascii="Calibri" w:hAnsi="Calibri" w:cs="Calibri"/>
          <w:noProof/>
          <w:sz w:val="24"/>
          <w:szCs w:val="24"/>
        </w:rPr>
        <w:t>Contents</w:t>
      </w:r>
      <w:bookmarkEnd w:id="0"/>
      <w:bookmarkEnd w:id="1"/>
      <w:r w:rsidRPr="00A80864">
        <w:rPr>
          <w:rFonts w:ascii="Calibri" w:hAnsi="Calibri" w:cs="Calibri"/>
          <w:noProof/>
          <w:sz w:val="24"/>
          <w:szCs w:val="24"/>
        </w:rPr>
        <w:t xml:space="preserve"> </w:t>
      </w:r>
    </w:p>
    <w:p w14:paraId="2427A5C0" w14:textId="0400E99A" w:rsidR="00E929A7" w:rsidRPr="00A80864" w:rsidRDefault="00E929A7" w:rsidP="005C4E9A">
      <w:pPr>
        <w:pStyle w:val="TOC2"/>
        <w:rPr>
          <w:rFonts w:eastAsiaTheme="minorEastAsia"/>
          <w:lang w:eastAsia="en-GB"/>
        </w:rPr>
      </w:pPr>
      <w:r w:rsidRPr="00A80864">
        <w:fldChar w:fldCharType="begin"/>
      </w:r>
      <w:r w:rsidRPr="00A80864">
        <w:instrText xml:space="preserve"> TOC \o "1-3" \h \z \u </w:instrText>
      </w:r>
      <w:r w:rsidRPr="00A80864">
        <w:fldChar w:fldCharType="separate"/>
      </w:r>
      <w:hyperlink w:anchor="_Toc228721422" w:history="1">
        <w:r w:rsidRPr="00A80864">
          <w:rPr>
            <w:rStyle w:val="Hyperlink"/>
          </w:rPr>
          <w:t>Hotel / Villa Overview</w:t>
        </w:r>
        <w:r w:rsidRPr="00A80864">
          <w:rPr>
            <w:webHidden/>
          </w:rPr>
          <w:tab/>
        </w:r>
        <w:r w:rsidRPr="00A80864">
          <w:rPr>
            <w:webHidden/>
          </w:rPr>
          <w:fldChar w:fldCharType="begin"/>
        </w:r>
        <w:r w:rsidRPr="00A80864">
          <w:rPr>
            <w:webHidden/>
          </w:rPr>
          <w:instrText xml:space="preserve"> PAGEREF _Toc228721422 \h </w:instrText>
        </w:r>
        <w:r w:rsidRPr="00A80864">
          <w:rPr>
            <w:webHidden/>
          </w:rPr>
        </w:r>
        <w:r w:rsidRPr="00A80864">
          <w:rPr>
            <w:webHidden/>
          </w:rPr>
          <w:fldChar w:fldCharType="separate"/>
        </w:r>
        <w:r w:rsidR="007B1527">
          <w:rPr>
            <w:webHidden/>
          </w:rPr>
          <w:t>1</w:t>
        </w:r>
        <w:r w:rsidRPr="00A80864">
          <w:rPr>
            <w:webHidden/>
          </w:rPr>
          <w:fldChar w:fldCharType="end"/>
        </w:r>
      </w:hyperlink>
    </w:p>
    <w:p w14:paraId="200E7CF6" w14:textId="6E3FBE75" w:rsidR="00E929A7" w:rsidRPr="00A80864" w:rsidRDefault="00E929A7" w:rsidP="005C4E9A">
      <w:pPr>
        <w:pStyle w:val="TOC2"/>
        <w:rPr>
          <w:rFonts w:eastAsiaTheme="minorEastAsia"/>
          <w:lang w:eastAsia="en-GB"/>
        </w:rPr>
      </w:pPr>
      <w:hyperlink w:anchor="_Toc228721423" w:history="1">
        <w:r w:rsidRPr="00A80864">
          <w:rPr>
            <w:rStyle w:val="Hyperlink"/>
          </w:rPr>
          <w:t>Sustainability Vision</w:t>
        </w:r>
        <w:r w:rsidRPr="00A80864">
          <w:rPr>
            <w:webHidden/>
          </w:rPr>
          <w:tab/>
        </w:r>
        <w:r w:rsidRPr="00A80864">
          <w:rPr>
            <w:webHidden/>
          </w:rPr>
          <w:fldChar w:fldCharType="begin"/>
        </w:r>
        <w:r w:rsidRPr="00A80864">
          <w:rPr>
            <w:webHidden/>
          </w:rPr>
          <w:instrText xml:space="preserve"> PAGEREF _Toc228721423 \h </w:instrText>
        </w:r>
        <w:r w:rsidRPr="00A80864">
          <w:rPr>
            <w:webHidden/>
          </w:rPr>
        </w:r>
        <w:r w:rsidRPr="00A80864">
          <w:rPr>
            <w:webHidden/>
          </w:rPr>
          <w:fldChar w:fldCharType="separate"/>
        </w:r>
        <w:r w:rsidR="007B1527">
          <w:rPr>
            <w:webHidden/>
          </w:rPr>
          <w:t>2</w:t>
        </w:r>
        <w:r w:rsidRPr="00A80864">
          <w:rPr>
            <w:webHidden/>
          </w:rPr>
          <w:fldChar w:fldCharType="end"/>
        </w:r>
      </w:hyperlink>
    </w:p>
    <w:p w14:paraId="66DCA469" w14:textId="5A99F75A" w:rsidR="00E929A7" w:rsidRPr="005C4E9A" w:rsidRDefault="00E929A7" w:rsidP="005C4E9A">
      <w:pPr>
        <w:pStyle w:val="TOC2"/>
        <w:rPr>
          <w:rFonts w:eastAsiaTheme="minorEastAsia"/>
          <w:lang w:eastAsia="en-GB"/>
        </w:rPr>
      </w:pPr>
      <w:hyperlink w:anchor="_Toc228721424" w:history="1">
        <w:r w:rsidRPr="005C4E9A">
          <w:rPr>
            <w:rStyle w:val="Hyperlink"/>
            <w:b/>
            <w:bCs/>
          </w:rPr>
          <w:t>Sustainable Practices and Strategies</w:t>
        </w:r>
        <w:r w:rsidRPr="005C4E9A">
          <w:rPr>
            <w:webHidden/>
          </w:rPr>
          <w:tab/>
        </w:r>
        <w:r w:rsidRPr="005C4E9A">
          <w:rPr>
            <w:webHidden/>
          </w:rPr>
          <w:fldChar w:fldCharType="begin"/>
        </w:r>
        <w:r w:rsidRPr="005C4E9A">
          <w:rPr>
            <w:webHidden/>
          </w:rPr>
          <w:instrText xml:space="preserve"> PAGEREF _Toc228721424 \h </w:instrText>
        </w:r>
        <w:r w:rsidRPr="005C4E9A">
          <w:rPr>
            <w:webHidden/>
          </w:rPr>
        </w:r>
        <w:r w:rsidRPr="005C4E9A">
          <w:rPr>
            <w:webHidden/>
          </w:rPr>
          <w:fldChar w:fldCharType="separate"/>
        </w:r>
        <w:r w:rsidR="007B1527" w:rsidRPr="005C4E9A">
          <w:rPr>
            <w:webHidden/>
          </w:rPr>
          <w:t>4</w:t>
        </w:r>
        <w:r w:rsidRPr="005C4E9A">
          <w:rPr>
            <w:webHidden/>
          </w:rPr>
          <w:fldChar w:fldCharType="end"/>
        </w:r>
      </w:hyperlink>
    </w:p>
    <w:p w14:paraId="399C2F14" w14:textId="7338EC00" w:rsidR="00E929A7" w:rsidRPr="00A80864" w:rsidRDefault="00E929A7" w:rsidP="005C4E9A">
      <w:pPr>
        <w:pStyle w:val="TOC2"/>
        <w:rPr>
          <w:rFonts w:eastAsiaTheme="minorEastAsia"/>
          <w:lang w:eastAsia="en-GB"/>
        </w:rPr>
      </w:pPr>
      <w:hyperlink w:anchor="_Toc228721425" w:history="1">
        <w:r w:rsidRPr="00A80864">
          <w:rPr>
            <w:rStyle w:val="Hyperlink"/>
          </w:rPr>
          <w:t>Guest Experience</w:t>
        </w:r>
        <w:r w:rsidRPr="00A80864">
          <w:rPr>
            <w:webHidden/>
          </w:rPr>
          <w:tab/>
        </w:r>
        <w:r w:rsidRPr="00A80864">
          <w:rPr>
            <w:webHidden/>
          </w:rPr>
          <w:fldChar w:fldCharType="begin"/>
        </w:r>
        <w:r w:rsidRPr="00A80864">
          <w:rPr>
            <w:webHidden/>
          </w:rPr>
          <w:instrText xml:space="preserve"> PAGEREF _Toc228721425 \h </w:instrText>
        </w:r>
        <w:r w:rsidRPr="00A80864">
          <w:rPr>
            <w:webHidden/>
          </w:rPr>
        </w:r>
        <w:r w:rsidRPr="00A80864">
          <w:rPr>
            <w:webHidden/>
          </w:rPr>
          <w:fldChar w:fldCharType="separate"/>
        </w:r>
        <w:r w:rsidR="007B1527">
          <w:rPr>
            <w:webHidden/>
          </w:rPr>
          <w:t>6</w:t>
        </w:r>
        <w:r w:rsidRPr="00A80864">
          <w:rPr>
            <w:webHidden/>
          </w:rPr>
          <w:fldChar w:fldCharType="end"/>
        </w:r>
      </w:hyperlink>
    </w:p>
    <w:p w14:paraId="37C6F16D" w14:textId="6C7922B4" w:rsidR="00E929A7" w:rsidRPr="00A80864" w:rsidRDefault="00E929A7" w:rsidP="005C4E9A">
      <w:pPr>
        <w:pStyle w:val="TOC2"/>
        <w:rPr>
          <w:rFonts w:eastAsiaTheme="minorEastAsia"/>
          <w:lang w:eastAsia="en-GB"/>
        </w:rPr>
      </w:pPr>
      <w:hyperlink w:anchor="_Toc228721426" w:history="1">
        <w:r w:rsidRPr="00A80864">
          <w:rPr>
            <w:rStyle w:val="Hyperlink"/>
          </w:rPr>
          <w:t>Conclusion</w:t>
        </w:r>
        <w:r w:rsidRPr="00A80864">
          <w:rPr>
            <w:webHidden/>
          </w:rPr>
          <w:tab/>
        </w:r>
        <w:r w:rsidRPr="00A80864">
          <w:rPr>
            <w:webHidden/>
          </w:rPr>
          <w:fldChar w:fldCharType="begin"/>
        </w:r>
        <w:r w:rsidRPr="00A80864">
          <w:rPr>
            <w:webHidden/>
          </w:rPr>
          <w:instrText xml:space="preserve"> PAGEREF _Toc228721426 \h </w:instrText>
        </w:r>
        <w:r w:rsidRPr="00A80864">
          <w:rPr>
            <w:webHidden/>
          </w:rPr>
        </w:r>
        <w:r w:rsidRPr="00A80864">
          <w:rPr>
            <w:webHidden/>
          </w:rPr>
          <w:fldChar w:fldCharType="separate"/>
        </w:r>
        <w:r w:rsidR="007B1527">
          <w:rPr>
            <w:webHidden/>
          </w:rPr>
          <w:t>8</w:t>
        </w:r>
        <w:r w:rsidRPr="00A80864">
          <w:rPr>
            <w:webHidden/>
          </w:rPr>
          <w:fldChar w:fldCharType="end"/>
        </w:r>
      </w:hyperlink>
    </w:p>
    <w:p w14:paraId="6628B04C" w14:textId="5E8163CA" w:rsidR="00E929A7" w:rsidRPr="00A80864" w:rsidRDefault="00E929A7" w:rsidP="005C4E9A">
      <w:pPr>
        <w:pStyle w:val="TOC2"/>
        <w:rPr>
          <w:rFonts w:eastAsiaTheme="minorEastAsia"/>
          <w:lang w:eastAsia="en-GB"/>
        </w:rPr>
      </w:pPr>
      <w:hyperlink w:anchor="_Toc228721427" w:history="1">
        <w:r w:rsidRPr="00A80864">
          <w:rPr>
            <w:rStyle w:val="Hyperlink"/>
            <w:lang w:val="it-IT"/>
          </w:rPr>
          <w:t>References</w:t>
        </w:r>
        <w:r w:rsidRPr="00A80864">
          <w:rPr>
            <w:webHidden/>
          </w:rPr>
          <w:tab/>
        </w:r>
        <w:r w:rsidRPr="00A80864">
          <w:rPr>
            <w:webHidden/>
          </w:rPr>
          <w:fldChar w:fldCharType="begin"/>
        </w:r>
        <w:r w:rsidRPr="00A80864">
          <w:rPr>
            <w:webHidden/>
          </w:rPr>
          <w:instrText xml:space="preserve"> PAGEREF _Toc228721427 \h </w:instrText>
        </w:r>
        <w:r w:rsidRPr="00A80864">
          <w:rPr>
            <w:webHidden/>
          </w:rPr>
        </w:r>
        <w:r w:rsidRPr="00A80864">
          <w:rPr>
            <w:webHidden/>
          </w:rPr>
          <w:fldChar w:fldCharType="separate"/>
        </w:r>
        <w:r w:rsidR="007B1527">
          <w:rPr>
            <w:webHidden/>
          </w:rPr>
          <w:t>9</w:t>
        </w:r>
        <w:r w:rsidRPr="00A80864">
          <w:rPr>
            <w:webHidden/>
          </w:rPr>
          <w:fldChar w:fldCharType="end"/>
        </w:r>
      </w:hyperlink>
    </w:p>
    <w:p w14:paraId="7B50359B" w14:textId="42003B4F" w:rsidR="00CA2267" w:rsidRPr="00A80864" w:rsidRDefault="00E929A7" w:rsidP="00CA2267">
      <w:pPr>
        <w:rPr>
          <w:rFonts w:ascii="Calibri" w:hAnsi="Calibri" w:cs="Calibri"/>
          <w:sz w:val="24"/>
          <w:szCs w:val="24"/>
        </w:rPr>
      </w:pPr>
      <w:r w:rsidRPr="00A80864">
        <w:rPr>
          <w:rFonts w:ascii="Calibri" w:hAnsi="Calibri" w:cs="Calibri"/>
          <w:noProof/>
          <w:sz w:val="24"/>
          <w:szCs w:val="24"/>
        </w:rPr>
        <w:fldChar w:fldCharType="end"/>
      </w:r>
    </w:p>
    <w:p w14:paraId="64289F65" w14:textId="1DF0EAE7" w:rsidR="004443CA" w:rsidRPr="00A80864" w:rsidRDefault="004443CA" w:rsidP="004443CA">
      <w:pPr>
        <w:pStyle w:val="Heading2"/>
        <w:rPr>
          <w:rFonts w:ascii="Calibri" w:hAnsi="Calibri" w:cs="Calibri"/>
          <w:noProof/>
          <w:sz w:val="24"/>
          <w:szCs w:val="24"/>
        </w:rPr>
      </w:pPr>
    </w:p>
    <w:p w14:paraId="5A30F6EE" w14:textId="5174D2BA" w:rsidR="001C04EB" w:rsidRPr="00A80864" w:rsidRDefault="005C4E9A" w:rsidP="005C4E9A">
      <w:pPr>
        <w:tabs>
          <w:tab w:val="left" w:pos="3030"/>
        </w:tabs>
        <w:rPr>
          <w:rFonts w:ascii="Calibri" w:hAnsi="Calibri" w:cs="Calibri"/>
          <w:sz w:val="24"/>
          <w:szCs w:val="24"/>
        </w:rPr>
      </w:pPr>
      <w:r>
        <w:rPr>
          <w:rFonts w:ascii="Calibri" w:hAnsi="Calibri" w:cs="Calibri"/>
          <w:sz w:val="24"/>
          <w:szCs w:val="24"/>
        </w:rPr>
        <w:tab/>
      </w:r>
    </w:p>
    <w:p w14:paraId="32D4CDD0" w14:textId="77777777" w:rsidR="001C04EB" w:rsidRPr="00A80864" w:rsidRDefault="001C04EB" w:rsidP="001C04EB">
      <w:pPr>
        <w:rPr>
          <w:rFonts w:ascii="Calibri" w:hAnsi="Calibri" w:cs="Calibri"/>
          <w:sz w:val="24"/>
          <w:szCs w:val="24"/>
        </w:rPr>
      </w:pPr>
    </w:p>
    <w:p w14:paraId="041845F2" w14:textId="77777777" w:rsidR="001C04EB" w:rsidRPr="00A80864" w:rsidRDefault="001C04EB" w:rsidP="001C04EB">
      <w:pPr>
        <w:rPr>
          <w:rFonts w:ascii="Calibri" w:hAnsi="Calibri" w:cs="Calibri"/>
          <w:sz w:val="24"/>
          <w:szCs w:val="24"/>
        </w:rPr>
      </w:pPr>
    </w:p>
    <w:p w14:paraId="66D6E872" w14:textId="77777777" w:rsidR="001C04EB" w:rsidRPr="00A80864" w:rsidRDefault="001C04EB" w:rsidP="001C04EB">
      <w:pPr>
        <w:rPr>
          <w:rFonts w:ascii="Calibri" w:hAnsi="Calibri" w:cs="Calibri"/>
          <w:sz w:val="24"/>
          <w:szCs w:val="24"/>
        </w:rPr>
      </w:pPr>
    </w:p>
    <w:p w14:paraId="68785420" w14:textId="77777777" w:rsidR="001C04EB" w:rsidRPr="00A80864" w:rsidRDefault="001C04EB" w:rsidP="001C04EB">
      <w:pPr>
        <w:rPr>
          <w:rFonts w:ascii="Calibri" w:hAnsi="Calibri" w:cs="Calibri"/>
          <w:sz w:val="24"/>
          <w:szCs w:val="24"/>
        </w:rPr>
      </w:pPr>
    </w:p>
    <w:p w14:paraId="5860C95B" w14:textId="77777777" w:rsidR="001C04EB" w:rsidRPr="00A80864" w:rsidRDefault="001C04EB" w:rsidP="001C04EB">
      <w:pPr>
        <w:rPr>
          <w:rFonts w:ascii="Calibri" w:hAnsi="Calibri" w:cs="Calibri"/>
          <w:sz w:val="24"/>
          <w:szCs w:val="24"/>
        </w:rPr>
      </w:pPr>
    </w:p>
    <w:p w14:paraId="46DA360C" w14:textId="77777777" w:rsidR="001C04EB" w:rsidRPr="00A80864" w:rsidRDefault="001C04EB" w:rsidP="001C04EB">
      <w:pPr>
        <w:rPr>
          <w:rFonts w:ascii="Calibri" w:hAnsi="Calibri" w:cs="Calibri"/>
          <w:sz w:val="24"/>
          <w:szCs w:val="24"/>
        </w:rPr>
      </w:pPr>
    </w:p>
    <w:p w14:paraId="183C01FA" w14:textId="77777777" w:rsidR="001C04EB" w:rsidRPr="00A80864" w:rsidRDefault="001C04EB" w:rsidP="001C04EB">
      <w:pPr>
        <w:rPr>
          <w:rFonts w:ascii="Calibri" w:hAnsi="Calibri" w:cs="Calibri"/>
          <w:sz w:val="24"/>
          <w:szCs w:val="24"/>
        </w:rPr>
      </w:pPr>
    </w:p>
    <w:p w14:paraId="5A1A37F0" w14:textId="77777777" w:rsidR="001C04EB" w:rsidRPr="00A80864" w:rsidRDefault="001C04EB" w:rsidP="001C04EB">
      <w:pPr>
        <w:rPr>
          <w:rFonts w:ascii="Calibri" w:hAnsi="Calibri" w:cs="Calibri"/>
          <w:sz w:val="24"/>
          <w:szCs w:val="24"/>
        </w:rPr>
      </w:pPr>
    </w:p>
    <w:p w14:paraId="4C169087" w14:textId="77777777" w:rsidR="001C04EB" w:rsidRPr="00A80864" w:rsidRDefault="001C04EB" w:rsidP="001C04EB">
      <w:pPr>
        <w:rPr>
          <w:rFonts w:ascii="Calibri" w:hAnsi="Calibri" w:cs="Calibri"/>
          <w:sz w:val="24"/>
          <w:szCs w:val="24"/>
        </w:rPr>
      </w:pPr>
    </w:p>
    <w:p w14:paraId="770ACF88" w14:textId="77777777" w:rsidR="001C04EB" w:rsidRPr="00A80864" w:rsidRDefault="001C04EB" w:rsidP="001C04EB">
      <w:pPr>
        <w:rPr>
          <w:rFonts w:ascii="Calibri" w:hAnsi="Calibri" w:cs="Calibri"/>
          <w:sz w:val="24"/>
          <w:szCs w:val="24"/>
        </w:rPr>
      </w:pPr>
    </w:p>
    <w:p w14:paraId="0A97C3AB" w14:textId="77777777" w:rsidR="001C04EB" w:rsidRPr="00A80864" w:rsidRDefault="001C04EB" w:rsidP="001C04EB">
      <w:pPr>
        <w:rPr>
          <w:rFonts w:ascii="Calibri" w:hAnsi="Calibri" w:cs="Calibri"/>
          <w:sz w:val="24"/>
          <w:szCs w:val="24"/>
        </w:rPr>
      </w:pPr>
    </w:p>
    <w:p w14:paraId="2E454299" w14:textId="77777777" w:rsidR="001C04EB" w:rsidRPr="00A80864" w:rsidRDefault="001C04EB" w:rsidP="001C04EB">
      <w:pPr>
        <w:rPr>
          <w:rFonts w:ascii="Calibri" w:hAnsi="Calibri" w:cs="Calibri"/>
          <w:sz w:val="24"/>
          <w:szCs w:val="24"/>
        </w:rPr>
      </w:pPr>
    </w:p>
    <w:p w14:paraId="231358B1" w14:textId="77777777" w:rsidR="001C04EB" w:rsidRPr="00A80864" w:rsidRDefault="001C04EB" w:rsidP="001C04EB">
      <w:pPr>
        <w:rPr>
          <w:rFonts w:ascii="Calibri" w:hAnsi="Calibri" w:cs="Calibri"/>
          <w:sz w:val="24"/>
          <w:szCs w:val="24"/>
        </w:rPr>
      </w:pPr>
    </w:p>
    <w:p w14:paraId="08C7E948" w14:textId="77777777" w:rsidR="001C04EB" w:rsidRPr="00A80864" w:rsidRDefault="001C04EB" w:rsidP="001C04EB">
      <w:pPr>
        <w:rPr>
          <w:rFonts w:ascii="Calibri" w:hAnsi="Calibri" w:cs="Calibri"/>
          <w:sz w:val="24"/>
          <w:szCs w:val="24"/>
        </w:rPr>
      </w:pPr>
    </w:p>
    <w:p w14:paraId="7B49304A" w14:textId="77777777" w:rsidR="001C04EB" w:rsidRPr="00A80864" w:rsidRDefault="001C04EB" w:rsidP="001C04EB">
      <w:pPr>
        <w:rPr>
          <w:rFonts w:ascii="Calibri" w:hAnsi="Calibri" w:cs="Calibri"/>
          <w:sz w:val="24"/>
          <w:szCs w:val="24"/>
        </w:rPr>
      </w:pPr>
    </w:p>
    <w:p w14:paraId="67FC89C7" w14:textId="77777777" w:rsidR="001C04EB" w:rsidRPr="00A80864" w:rsidRDefault="001C04EB" w:rsidP="001C04EB">
      <w:pPr>
        <w:rPr>
          <w:rFonts w:ascii="Calibri" w:hAnsi="Calibri" w:cs="Calibri"/>
          <w:sz w:val="24"/>
          <w:szCs w:val="24"/>
        </w:rPr>
      </w:pPr>
    </w:p>
    <w:p w14:paraId="59CA05A9" w14:textId="77777777" w:rsidR="001C04EB" w:rsidRPr="00A80864" w:rsidRDefault="001C04EB" w:rsidP="001C04EB">
      <w:pPr>
        <w:rPr>
          <w:rFonts w:ascii="Calibri" w:hAnsi="Calibri" w:cs="Calibri"/>
          <w:sz w:val="24"/>
          <w:szCs w:val="24"/>
        </w:rPr>
      </w:pPr>
    </w:p>
    <w:p w14:paraId="75683158" w14:textId="77777777" w:rsidR="001C04EB" w:rsidRPr="00A80864" w:rsidRDefault="001C04EB" w:rsidP="001C04EB">
      <w:pPr>
        <w:rPr>
          <w:rFonts w:ascii="Calibri" w:hAnsi="Calibri" w:cs="Calibri"/>
          <w:sz w:val="24"/>
          <w:szCs w:val="24"/>
        </w:rPr>
      </w:pPr>
    </w:p>
    <w:p w14:paraId="74514200" w14:textId="77777777" w:rsidR="005F66AE" w:rsidRPr="00A80864" w:rsidRDefault="005F66AE" w:rsidP="003D04A0">
      <w:pPr>
        <w:pStyle w:val="Heading2"/>
        <w:rPr>
          <w:rFonts w:ascii="Calibri" w:hAnsi="Calibri" w:cs="Calibri"/>
          <w:noProof/>
          <w:sz w:val="24"/>
          <w:szCs w:val="24"/>
        </w:rPr>
        <w:sectPr w:rsidR="005F66AE" w:rsidRPr="00A80864" w:rsidSect="002F220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1"/>
          <w:cols w:space="708"/>
          <w:titlePg/>
          <w:docGrid w:linePitch="360"/>
        </w:sectPr>
      </w:pPr>
      <w:bookmarkStart w:id="2" w:name="_Toc228719411"/>
      <w:bookmarkStart w:id="3" w:name="_Toc228720042"/>
    </w:p>
    <w:p w14:paraId="7023D7D1" w14:textId="74802D28" w:rsidR="003A1D6C" w:rsidRPr="00A80864" w:rsidRDefault="003A1D6C" w:rsidP="00BA0AFD">
      <w:pPr>
        <w:pStyle w:val="Heading2"/>
        <w:spacing w:line="360" w:lineRule="auto"/>
        <w:jc w:val="both"/>
        <w:rPr>
          <w:rFonts w:ascii="Calibri" w:hAnsi="Calibri" w:cs="Calibri"/>
          <w:noProof/>
          <w:sz w:val="24"/>
          <w:szCs w:val="24"/>
        </w:rPr>
      </w:pPr>
      <w:bookmarkStart w:id="4" w:name="_Toc228721422"/>
      <w:r w:rsidRPr="00A80864">
        <w:rPr>
          <w:rFonts w:ascii="Calibri" w:hAnsi="Calibri" w:cs="Calibri"/>
          <w:noProof/>
          <w:sz w:val="24"/>
          <w:szCs w:val="24"/>
        </w:rPr>
        <w:lastRenderedPageBreak/>
        <w:t xml:space="preserve">Hotel </w:t>
      </w:r>
      <w:r w:rsidR="00381255" w:rsidRPr="00A80864">
        <w:rPr>
          <w:rFonts w:ascii="Calibri" w:hAnsi="Calibri" w:cs="Calibri"/>
          <w:noProof/>
          <w:sz w:val="24"/>
          <w:szCs w:val="24"/>
        </w:rPr>
        <w:t xml:space="preserve">/ Villa </w:t>
      </w:r>
      <w:r w:rsidRPr="00A80864">
        <w:rPr>
          <w:rFonts w:ascii="Calibri" w:hAnsi="Calibri" w:cs="Calibri"/>
          <w:noProof/>
          <w:sz w:val="24"/>
          <w:szCs w:val="24"/>
        </w:rPr>
        <w:t>Ov</w:t>
      </w:r>
      <w:r w:rsidR="005F66AE" w:rsidRPr="00A80864">
        <w:rPr>
          <w:rFonts w:ascii="Calibri" w:hAnsi="Calibri" w:cs="Calibri"/>
          <w:noProof/>
          <w:sz w:val="24"/>
          <w:szCs w:val="24"/>
        </w:rPr>
        <w:t>er</w:t>
      </w:r>
      <w:r w:rsidRPr="00A80864">
        <w:rPr>
          <w:rFonts w:ascii="Calibri" w:hAnsi="Calibri" w:cs="Calibri"/>
          <w:noProof/>
          <w:sz w:val="24"/>
          <w:szCs w:val="24"/>
        </w:rPr>
        <w:t>view</w:t>
      </w:r>
      <w:bookmarkEnd w:id="2"/>
      <w:bookmarkEnd w:id="3"/>
      <w:bookmarkEnd w:id="4"/>
    </w:p>
    <w:p w14:paraId="68B7E428" w14:textId="77777777" w:rsidR="003D04A0" w:rsidRPr="00A80864" w:rsidRDefault="003D04A0" w:rsidP="00BA0AFD">
      <w:pPr>
        <w:spacing w:line="360" w:lineRule="auto"/>
        <w:jc w:val="both"/>
        <w:rPr>
          <w:rFonts w:ascii="Calibri" w:hAnsi="Calibri" w:cs="Calibri"/>
          <w:sz w:val="24"/>
          <w:szCs w:val="24"/>
        </w:rPr>
      </w:pPr>
    </w:p>
    <w:p w14:paraId="0CC2768D" w14:textId="19665016" w:rsidR="00381255" w:rsidRPr="00A80864" w:rsidRDefault="00381255"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Villa Nuno Dias by Nature is an intimate rural retreat whose identity is based on understated sophistication, nature-inspired design, and a deep respect for the Welsh landscape. This </w:t>
      </w:r>
      <w:r w:rsidR="0010484A" w:rsidRPr="00A80864">
        <w:rPr>
          <w:rFonts w:ascii="Calibri" w:hAnsi="Calibri" w:cs="Calibri"/>
          <w:noProof/>
          <w:sz w:val="24"/>
          <w:szCs w:val="24"/>
        </w:rPr>
        <w:t>V</w:t>
      </w:r>
      <w:r w:rsidRPr="00A80864">
        <w:rPr>
          <w:rFonts w:ascii="Calibri" w:hAnsi="Calibri" w:cs="Calibri"/>
          <w:noProof/>
          <w:sz w:val="24"/>
          <w:szCs w:val="24"/>
        </w:rPr>
        <w:t>illa embodies a sense of protection, renewal, and understated luxury. Located in Brecon Beacons, this villa is surrounded by rolling hills, ancestral lands, and the stunning backdrop of the mountains and Brecon Beacons National Par</w:t>
      </w:r>
      <w:r w:rsidR="0094561D" w:rsidRPr="00A80864">
        <w:rPr>
          <w:rFonts w:ascii="Calibri" w:hAnsi="Calibri" w:cs="Calibri"/>
          <w:noProof/>
          <w:sz w:val="24"/>
          <w:szCs w:val="24"/>
        </w:rPr>
        <w:t xml:space="preserve">k </w:t>
      </w:r>
      <w:r w:rsidR="00BF4D50" w:rsidRPr="00A80864">
        <w:rPr>
          <w:rFonts w:ascii="Calibri" w:hAnsi="Calibri" w:cs="Calibri"/>
          <w:noProof/>
          <w:sz w:val="24"/>
          <w:szCs w:val="24"/>
        </w:rPr>
        <w:fldChar w:fldCharType="begin"/>
      </w:r>
      <w:r w:rsidR="00BF4D50" w:rsidRPr="00A80864">
        <w:rPr>
          <w:rFonts w:ascii="Calibri" w:hAnsi="Calibri" w:cs="Calibri"/>
          <w:noProof/>
          <w:sz w:val="24"/>
          <w:szCs w:val="24"/>
        </w:rPr>
        <w:instrText xml:space="preserve"> ADDIN ZOTERO_ITEM CSL_CITATION {"citationID":"FNow3R9v","properties":{"formattedCitation":"(Carr 2020)","plainCitation":"(Carr 2020)","noteIndex":0},"citationItems":[{"id":458,"uris":["http://zotero.org/users/18215093/items/66MW68SW"],"itemData":{"id":458,"type":"chapter","abstract":"The Brecon BeaconsBrecon Beacons of central and southern WalesWales offer the opportunity to explore a range of geomorphological processes, particularly those relating to the rapid climate changes associated with the period subsequent to the Last Glacial Maximum. The mountains present some of the best preserved evidence in the British Isles of the interplay between glacial, periglacial and paraglacialParaglacial processes, associated with conditions of marginal glaciationGlaciation, and provide the most southerly evidence ofYounger Dryas (Loch Lomond Stadial) Younger Dryas/Loch Lomond StadialLoch Lomond Stadial glaciationGlacialsLoch Lomond Stadial of Britain. TheYounger Dryas (Loch Lomond Stadial) absence of evidence for landscape evolution in the region prior to the Last Glacial Maximum has recently begun to be addressed through insights derived from the subterranean geomorphology of limestoneLimestone found in the south of the region. As one of the key sites of the early Industrial Revolution, the Brecon BeaconsBrecon Beacons also preserve a unique landscape of anthropogenic (or even anthropocenic) geomorphology associated with large scale coal and iron extraction.","container-title":"Landscapes and Landforms of England and Wales","DOI":"10.1007/978-3-030-38957-4_30","ISBN":"978-3-030-38957-4","language":"en","page":"553-566","publisher":"Springer International Publishing","publisher-place":"Cham","source":"Springer Link","title":"The Brecon Beacons","URL":"https://doi.org/10.1007/978-3-030-38957-4_30","author":[{"family":"Carr","given":"Simon"}],"editor":[{"family":"Goudie","given":"Andrew"},{"family":"Migoń","given":"Piotr"}],"accessed":{"date-parts":[["2026",4,17]]},"issued":{"date-parts":[["2020"]]}}}],"schema":"https://github.com/citation-style-language/schema/raw/master/csl-citation.json"} </w:instrText>
      </w:r>
      <w:r w:rsidR="00BF4D50" w:rsidRPr="00A80864">
        <w:rPr>
          <w:rFonts w:ascii="Calibri" w:hAnsi="Calibri" w:cs="Calibri"/>
          <w:noProof/>
          <w:sz w:val="24"/>
          <w:szCs w:val="24"/>
        </w:rPr>
        <w:fldChar w:fldCharType="separate"/>
      </w:r>
      <w:r w:rsidR="00BF4D50" w:rsidRPr="00A80864">
        <w:rPr>
          <w:rFonts w:ascii="Calibri" w:hAnsi="Calibri" w:cs="Calibri"/>
          <w:sz w:val="24"/>
          <w:szCs w:val="24"/>
        </w:rPr>
        <w:t>(Carr 2020)</w:t>
      </w:r>
      <w:r w:rsidR="00BF4D50" w:rsidRPr="00A80864">
        <w:rPr>
          <w:rFonts w:ascii="Calibri" w:hAnsi="Calibri" w:cs="Calibri"/>
          <w:noProof/>
          <w:sz w:val="24"/>
          <w:szCs w:val="24"/>
        </w:rPr>
        <w:fldChar w:fldCharType="end"/>
      </w:r>
      <w:r w:rsidR="0094561D" w:rsidRPr="00A80864">
        <w:rPr>
          <w:rFonts w:ascii="Calibri" w:hAnsi="Calibri" w:cs="Calibri"/>
          <w:noProof/>
          <w:sz w:val="24"/>
          <w:szCs w:val="24"/>
        </w:rPr>
        <w:t>.</w:t>
      </w:r>
    </w:p>
    <w:p w14:paraId="199B56F3" w14:textId="7B1684DB" w:rsidR="00381255" w:rsidRPr="00A80864" w:rsidRDefault="00381255"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This rural location offers </w:t>
      </w:r>
      <w:r w:rsidR="000A35EA" w:rsidRPr="00A80864">
        <w:rPr>
          <w:rFonts w:ascii="Calibri" w:hAnsi="Calibri" w:cs="Calibri"/>
          <w:noProof/>
          <w:sz w:val="24"/>
          <w:szCs w:val="24"/>
        </w:rPr>
        <w:t>t</w:t>
      </w:r>
      <w:r w:rsidRPr="00A80864">
        <w:rPr>
          <w:rFonts w:ascii="Calibri" w:hAnsi="Calibri" w:cs="Calibri"/>
          <w:noProof/>
          <w:sz w:val="24"/>
          <w:szCs w:val="24"/>
        </w:rPr>
        <w:t>ranquility while placing guests within walking distance of iconic hiking trails and cycling routes with dark-sky stargazing spots, and the charming market town of Breco</w:t>
      </w:r>
      <w:r w:rsidR="000A35EA" w:rsidRPr="00A80864">
        <w:rPr>
          <w:rFonts w:ascii="Calibri" w:hAnsi="Calibri" w:cs="Calibri"/>
          <w:noProof/>
          <w:sz w:val="24"/>
          <w:szCs w:val="24"/>
        </w:rPr>
        <w:t>n</w:t>
      </w:r>
      <w:r w:rsidRPr="00A80864">
        <w:rPr>
          <w:rFonts w:ascii="Calibri" w:hAnsi="Calibri" w:cs="Calibri"/>
          <w:noProof/>
          <w:sz w:val="24"/>
          <w:szCs w:val="24"/>
        </w:rPr>
        <w:t xml:space="preserve">. </w:t>
      </w:r>
      <w:r w:rsidR="0010484A" w:rsidRPr="00A80864">
        <w:rPr>
          <w:rFonts w:ascii="Calibri" w:hAnsi="Calibri" w:cs="Calibri"/>
          <w:noProof/>
          <w:sz w:val="24"/>
          <w:szCs w:val="24"/>
        </w:rPr>
        <w:t xml:space="preserve">Villa Nuno Dias by Nature </w:t>
      </w:r>
      <w:r w:rsidR="0071295E" w:rsidRPr="00A80864">
        <w:rPr>
          <w:rFonts w:ascii="Calibri" w:hAnsi="Calibri" w:cs="Calibri"/>
          <w:noProof/>
          <w:sz w:val="24"/>
          <w:szCs w:val="24"/>
        </w:rPr>
        <w:t>makes</w:t>
      </w:r>
      <w:r w:rsidRPr="00A80864">
        <w:rPr>
          <w:rFonts w:ascii="Calibri" w:hAnsi="Calibri" w:cs="Calibri"/>
          <w:noProof/>
          <w:sz w:val="24"/>
          <w:szCs w:val="24"/>
        </w:rPr>
        <w:t xml:space="preserve"> access to Swansea and Cardiff</w:t>
      </w:r>
      <w:r w:rsidR="0071295E" w:rsidRPr="00A80864">
        <w:rPr>
          <w:rFonts w:ascii="Calibri" w:hAnsi="Calibri" w:cs="Calibri"/>
          <w:noProof/>
          <w:sz w:val="24"/>
          <w:szCs w:val="24"/>
        </w:rPr>
        <w:t xml:space="preserve">, </w:t>
      </w:r>
      <w:r w:rsidR="00C26D5A" w:rsidRPr="00A80864">
        <w:rPr>
          <w:rFonts w:ascii="Calibri" w:hAnsi="Calibri" w:cs="Calibri"/>
          <w:noProof/>
          <w:sz w:val="24"/>
          <w:szCs w:val="24"/>
        </w:rPr>
        <w:t>i</w:t>
      </w:r>
      <w:r w:rsidR="0071295E" w:rsidRPr="00A80864">
        <w:rPr>
          <w:rFonts w:ascii="Calibri" w:hAnsi="Calibri" w:cs="Calibri"/>
          <w:noProof/>
          <w:sz w:val="24"/>
          <w:szCs w:val="24"/>
        </w:rPr>
        <w:t>mproving location desirablility.</w:t>
      </w:r>
    </w:p>
    <w:p w14:paraId="669BA010" w14:textId="7C661E73" w:rsidR="00213327" w:rsidRPr="00A80864" w:rsidRDefault="00381255" w:rsidP="00BA0AFD">
      <w:pPr>
        <w:spacing w:line="360" w:lineRule="auto"/>
        <w:jc w:val="both"/>
        <w:rPr>
          <w:rFonts w:ascii="Calibri" w:hAnsi="Calibri" w:cs="Calibri"/>
          <w:noProof/>
          <w:sz w:val="24"/>
          <w:szCs w:val="24"/>
        </w:rPr>
      </w:pPr>
      <w:r w:rsidRPr="00A80864">
        <w:rPr>
          <w:rFonts w:ascii="Calibri" w:hAnsi="Calibri" w:cs="Calibri"/>
          <w:noProof/>
          <w:sz w:val="24"/>
          <w:szCs w:val="24"/>
        </w:rPr>
        <w:t>Its aesthetic combines natural stone, warm wood, and soft organic textures, creating a sanctuary where guests can slow down, take a deep breath, and reconnect with the rhythm of the countryside</w:t>
      </w:r>
      <w:r w:rsidR="00EB58F9" w:rsidRPr="00A80864">
        <w:rPr>
          <w:rFonts w:ascii="Calibri" w:hAnsi="Calibri" w:cs="Calibri"/>
          <w:noProof/>
          <w:sz w:val="24"/>
          <w:szCs w:val="24"/>
        </w:rPr>
        <w:t xml:space="preserve"> </w:t>
      </w:r>
      <w:r w:rsidR="009C7416" w:rsidRPr="00A80864">
        <w:rPr>
          <w:rFonts w:ascii="Calibri" w:hAnsi="Calibri" w:cs="Calibri"/>
          <w:noProof/>
          <w:sz w:val="24"/>
          <w:szCs w:val="24"/>
        </w:rPr>
        <w:fldChar w:fldCharType="begin"/>
      </w:r>
      <w:r w:rsidR="009C7416" w:rsidRPr="00A80864">
        <w:rPr>
          <w:rFonts w:ascii="Calibri" w:hAnsi="Calibri" w:cs="Calibri"/>
          <w:noProof/>
          <w:sz w:val="24"/>
          <w:szCs w:val="24"/>
        </w:rPr>
        <w:instrText xml:space="preserve"> ADDIN ZOTERO_ITEM CSL_CITATION {"citationID":"eE7Dyx4O","properties":{"formattedCitation":"(Gunzburg and Brady 2020)","plainCitation":"(Gunzburg and Brady 2020)","noteIndex":0},"citationItems":[{"id":456,"uris":["http://zotero.org/users/18215093/items/IU4S8DA7"],"itemData":{"id":456,"type":"book","abstract":"Exploring sacred mountains around the world, this book examines whether bonding and reverence to a mountain is intrinsic to the mountain, constructed by people, or a mutual encounter. Chapters explore mountains in England, Scotland, Wales, Italy, Ireland, the Himalaya, Japan, Greece, USA, Asia and South America, and embrace the union of sky, landscape and people to examine the religious dynamics between human and non-human entities.This book takes as its starting point the fact that mountains physically mediate between land and sky and act as metaphors for bridges from one realm to another, recognising that mountains are relational and that landscapes form personal and group cosmologies. The book fuses ideas of space, place and material religion with cultural environmentalism and takes an interconnected approach to material religio-landscapes. In this way it fills the gap between lived religious traditions, personal reflection, phenomenology, historical context, environmental philosophy, myths and performativity. In defining material religion as active engagement with mountain-forming and humanshaping landscapes, the research and ideas presented here provide theories that are widely applicable to other forms of material religion.","ISBN":"978-1-350-07990-8","language":"en","number-of-pages":"291","publisher":"Bloomsbury Publishing","source":"Google Books","title":"Space, Place and Religious Landscapes: Living Mountains","title-short":"Space, Place and Religious Landscapes","author":[{"family":"Gunzburg","given":"Darrelyn"},{"family":"Brady","given":"Bernadette"}],"issued":{"date-parts":[["2020",10,1]]}}}],"schema":"https://github.com/citation-style-language/schema/raw/master/csl-citation.json"} </w:instrText>
      </w:r>
      <w:r w:rsidR="009C7416" w:rsidRPr="00A80864">
        <w:rPr>
          <w:rFonts w:ascii="Calibri" w:hAnsi="Calibri" w:cs="Calibri"/>
          <w:noProof/>
          <w:sz w:val="24"/>
          <w:szCs w:val="24"/>
        </w:rPr>
        <w:fldChar w:fldCharType="separate"/>
      </w:r>
      <w:r w:rsidR="009C7416" w:rsidRPr="00A80864">
        <w:rPr>
          <w:rFonts w:ascii="Calibri" w:hAnsi="Calibri" w:cs="Calibri"/>
          <w:sz w:val="24"/>
          <w:szCs w:val="24"/>
        </w:rPr>
        <w:t>(Gunzburg and Brady 2020)</w:t>
      </w:r>
      <w:r w:rsidR="009C7416" w:rsidRPr="00A80864">
        <w:rPr>
          <w:rFonts w:ascii="Calibri" w:hAnsi="Calibri" w:cs="Calibri"/>
          <w:noProof/>
          <w:sz w:val="24"/>
          <w:szCs w:val="24"/>
        </w:rPr>
        <w:fldChar w:fldCharType="end"/>
      </w:r>
      <w:r w:rsidR="009C7416" w:rsidRPr="00A80864">
        <w:rPr>
          <w:rFonts w:ascii="Calibri" w:hAnsi="Calibri" w:cs="Calibri"/>
          <w:noProof/>
          <w:sz w:val="24"/>
          <w:szCs w:val="24"/>
        </w:rPr>
        <w:t>.</w:t>
      </w:r>
    </w:p>
    <w:p w14:paraId="3207B7F2" w14:textId="754F9C59" w:rsidR="003A1D6C" w:rsidRPr="00A80864" w:rsidRDefault="00213327"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This </w:t>
      </w:r>
      <w:r w:rsidR="0010484A" w:rsidRPr="00A80864">
        <w:rPr>
          <w:rFonts w:ascii="Calibri" w:hAnsi="Calibri" w:cs="Calibri"/>
          <w:noProof/>
          <w:sz w:val="24"/>
          <w:szCs w:val="24"/>
        </w:rPr>
        <w:t>V</w:t>
      </w:r>
      <w:r w:rsidRPr="00A80864">
        <w:rPr>
          <w:rFonts w:ascii="Calibri" w:hAnsi="Calibri" w:cs="Calibri"/>
          <w:noProof/>
          <w:sz w:val="24"/>
          <w:szCs w:val="24"/>
        </w:rPr>
        <w:t>illa attracts ecotourists who appreciate sustainable accommodations, luxury travelers seeking privacy and refinement, and adventurers drawn to the trails, bathing spots, and opportunities to swim in the wild waters of Brecon Beacons National Park. Its calm atmosphere also attracts couples seeking a romantic getaway in the countryside and small families who want a break in contact with nature</w:t>
      </w:r>
      <w:r w:rsidR="002F046A" w:rsidRPr="00A80864">
        <w:rPr>
          <w:rFonts w:ascii="Calibri" w:hAnsi="Calibri" w:cs="Calibri"/>
          <w:noProof/>
          <w:sz w:val="24"/>
          <w:szCs w:val="24"/>
        </w:rPr>
        <w:t xml:space="preserve">. </w:t>
      </w:r>
      <w:r w:rsidRPr="00A80864">
        <w:rPr>
          <w:rFonts w:ascii="Calibri" w:hAnsi="Calibri" w:cs="Calibri"/>
          <w:noProof/>
          <w:sz w:val="24"/>
          <w:szCs w:val="24"/>
        </w:rPr>
        <w:t>Guests concerned with well-being can enjoy terraces and yoga spaces, ideal for sociali</w:t>
      </w:r>
      <w:r w:rsidR="002F046A" w:rsidRPr="00A80864">
        <w:rPr>
          <w:rFonts w:ascii="Calibri" w:hAnsi="Calibri" w:cs="Calibri"/>
          <w:noProof/>
          <w:sz w:val="24"/>
          <w:szCs w:val="24"/>
        </w:rPr>
        <w:t>s</w:t>
      </w:r>
      <w:r w:rsidRPr="00A80864">
        <w:rPr>
          <w:rFonts w:ascii="Calibri" w:hAnsi="Calibri" w:cs="Calibri"/>
          <w:noProof/>
          <w:sz w:val="24"/>
          <w:szCs w:val="24"/>
        </w:rPr>
        <w:t>ing and practicing outdoor activities.</w:t>
      </w:r>
    </w:p>
    <w:p w14:paraId="4876416D" w14:textId="77777777" w:rsidR="003A1D6C" w:rsidRPr="00A80864" w:rsidRDefault="003A1D6C" w:rsidP="00BA0AFD">
      <w:pPr>
        <w:spacing w:line="360" w:lineRule="auto"/>
        <w:jc w:val="both"/>
        <w:rPr>
          <w:rFonts w:ascii="Calibri" w:hAnsi="Calibri" w:cs="Calibri"/>
          <w:noProof/>
          <w:sz w:val="24"/>
          <w:szCs w:val="24"/>
        </w:rPr>
      </w:pPr>
    </w:p>
    <w:p w14:paraId="59FF2479" w14:textId="77777777" w:rsidR="00104ECF" w:rsidRPr="00A80864" w:rsidRDefault="00104ECF" w:rsidP="00BA0AFD">
      <w:pPr>
        <w:spacing w:line="360" w:lineRule="auto"/>
        <w:jc w:val="both"/>
        <w:rPr>
          <w:rFonts w:ascii="Calibri" w:hAnsi="Calibri" w:cs="Calibri"/>
          <w:noProof/>
          <w:sz w:val="24"/>
          <w:szCs w:val="24"/>
        </w:rPr>
      </w:pPr>
    </w:p>
    <w:p w14:paraId="71E0936B" w14:textId="77777777" w:rsidR="00104ECF" w:rsidRPr="00A80864" w:rsidRDefault="00104ECF" w:rsidP="00BA0AFD">
      <w:pPr>
        <w:spacing w:line="360" w:lineRule="auto"/>
        <w:jc w:val="both"/>
        <w:rPr>
          <w:rFonts w:ascii="Calibri" w:hAnsi="Calibri" w:cs="Calibri"/>
          <w:noProof/>
          <w:sz w:val="24"/>
          <w:szCs w:val="24"/>
        </w:rPr>
      </w:pPr>
    </w:p>
    <w:p w14:paraId="222C0FEF" w14:textId="77777777" w:rsidR="00104ECF" w:rsidRPr="00A80864" w:rsidRDefault="00104ECF" w:rsidP="00BA0AFD">
      <w:pPr>
        <w:spacing w:line="360" w:lineRule="auto"/>
        <w:jc w:val="both"/>
        <w:rPr>
          <w:rFonts w:ascii="Calibri" w:hAnsi="Calibri" w:cs="Calibri"/>
          <w:noProof/>
          <w:sz w:val="24"/>
          <w:szCs w:val="24"/>
        </w:rPr>
      </w:pPr>
    </w:p>
    <w:p w14:paraId="3E709A53" w14:textId="77777777" w:rsidR="00104ECF" w:rsidRPr="00A80864" w:rsidRDefault="00104ECF" w:rsidP="00BA0AFD">
      <w:pPr>
        <w:spacing w:line="360" w:lineRule="auto"/>
        <w:jc w:val="both"/>
        <w:rPr>
          <w:rFonts w:ascii="Calibri" w:hAnsi="Calibri" w:cs="Calibri"/>
          <w:noProof/>
          <w:sz w:val="24"/>
          <w:szCs w:val="24"/>
        </w:rPr>
      </w:pPr>
    </w:p>
    <w:p w14:paraId="3F3CD483" w14:textId="77777777" w:rsidR="00104ECF" w:rsidRPr="00A80864" w:rsidRDefault="00104ECF" w:rsidP="00BA0AFD">
      <w:pPr>
        <w:spacing w:line="360" w:lineRule="auto"/>
        <w:jc w:val="both"/>
        <w:rPr>
          <w:rFonts w:ascii="Calibri" w:hAnsi="Calibri" w:cs="Calibri"/>
          <w:noProof/>
          <w:sz w:val="24"/>
          <w:szCs w:val="24"/>
        </w:rPr>
      </w:pPr>
    </w:p>
    <w:p w14:paraId="00BDBB45" w14:textId="77777777" w:rsidR="00104ECF" w:rsidRPr="00A80864" w:rsidRDefault="00104ECF" w:rsidP="00BA0AFD">
      <w:pPr>
        <w:spacing w:line="360" w:lineRule="auto"/>
        <w:jc w:val="both"/>
        <w:rPr>
          <w:rFonts w:ascii="Calibri" w:hAnsi="Calibri" w:cs="Calibri"/>
          <w:noProof/>
          <w:sz w:val="24"/>
          <w:szCs w:val="24"/>
        </w:rPr>
      </w:pPr>
    </w:p>
    <w:p w14:paraId="798DCD1E" w14:textId="0C053BCC" w:rsidR="003A1D6C" w:rsidRPr="00A80864" w:rsidRDefault="00381255" w:rsidP="00BA0AFD">
      <w:pPr>
        <w:pStyle w:val="Heading2"/>
        <w:spacing w:line="360" w:lineRule="auto"/>
        <w:jc w:val="both"/>
        <w:rPr>
          <w:rFonts w:ascii="Calibri" w:hAnsi="Calibri" w:cs="Calibri"/>
          <w:noProof/>
          <w:sz w:val="24"/>
          <w:szCs w:val="24"/>
        </w:rPr>
      </w:pPr>
      <w:bookmarkStart w:id="5" w:name="_Toc228719412"/>
      <w:bookmarkStart w:id="6" w:name="_Toc228720043"/>
      <w:bookmarkStart w:id="7" w:name="_Toc228721423"/>
      <w:r w:rsidRPr="00A80864">
        <w:rPr>
          <w:rFonts w:ascii="Calibri" w:hAnsi="Calibri" w:cs="Calibri"/>
          <w:noProof/>
          <w:sz w:val="24"/>
          <w:szCs w:val="24"/>
        </w:rPr>
        <w:lastRenderedPageBreak/>
        <w:t>Sustainability Vision</w:t>
      </w:r>
      <w:bookmarkEnd w:id="5"/>
      <w:bookmarkEnd w:id="6"/>
      <w:bookmarkEnd w:id="7"/>
    </w:p>
    <w:p w14:paraId="1C5F55EB" w14:textId="77777777" w:rsidR="003A1D6C" w:rsidRPr="00A80864" w:rsidRDefault="003A1D6C" w:rsidP="00BA0AFD">
      <w:pPr>
        <w:spacing w:line="360" w:lineRule="auto"/>
        <w:jc w:val="both"/>
        <w:rPr>
          <w:rFonts w:ascii="Calibri" w:hAnsi="Calibri" w:cs="Calibri"/>
          <w:noProof/>
          <w:sz w:val="24"/>
          <w:szCs w:val="24"/>
        </w:rPr>
      </w:pPr>
    </w:p>
    <w:p w14:paraId="6DFDC507" w14:textId="6B04284C" w:rsidR="009E58C9" w:rsidRPr="00A80864" w:rsidRDefault="0010484A"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Villa Nuno Dias by Nature </w:t>
      </w:r>
      <w:r w:rsidR="009E58C9" w:rsidRPr="00A80864">
        <w:rPr>
          <w:rFonts w:ascii="Calibri" w:hAnsi="Calibri" w:cs="Calibri"/>
          <w:noProof/>
          <w:sz w:val="24"/>
          <w:szCs w:val="24"/>
        </w:rPr>
        <w:t>function and commitment is to create a regenerative rural retreat where luxury and environmental responsibility are part of a harmonious environment</w:t>
      </w:r>
      <w:r w:rsidR="003C04BA" w:rsidRPr="00A80864">
        <w:rPr>
          <w:rFonts w:ascii="Calibri" w:hAnsi="Calibri" w:cs="Calibri"/>
          <w:noProof/>
          <w:sz w:val="24"/>
          <w:szCs w:val="24"/>
        </w:rPr>
        <w:t xml:space="preserve"> and t</w:t>
      </w:r>
      <w:r w:rsidR="009E58C9" w:rsidRPr="00A80864">
        <w:rPr>
          <w:rFonts w:ascii="Calibri" w:hAnsi="Calibri" w:cs="Calibri"/>
          <w:noProof/>
          <w:sz w:val="24"/>
          <w:szCs w:val="24"/>
        </w:rPr>
        <w:t>he objective is to protect and enhance the natural beauty of Brecon, operating with minimal ecological impact, supporting local communities and inspiring guests to adopt a conscious and sustainable lifestyle</w:t>
      </w:r>
      <w:r w:rsidR="0036173D" w:rsidRPr="00A80864">
        <w:rPr>
          <w:rFonts w:ascii="Calibri" w:hAnsi="Calibri" w:cs="Calibri"/>
          <w:noProof/>
          <w:sz w:val="24"/>
          <w:szCs w:val="24"/>
        </w:rPr>
        <w:t xml:space="preserve"> </w:t>
      </w:r>
    </w:p>
    <w:p w14:paraId="30448375" w14:textId="0A656371" w:rsidR="003A1D6C" w:rsidRPr="00A80864" w:rsidRDefault="009E58C9" w:rsidP="00BA0AFD">
      <w:pPr>
        <w:spacing w:line="360" w:lineRule="auto"/>
        <w:jc w:val="both"/>
        <w:rPr>
          <w:rFonts w:ascii="Calibri" w:hAnsi="Calibri" w:cs="Calibri"/>
          <w:noProof/>
          <w:sz w:val="24"/>
          <w:szCs w:val="24"/>
        </w:rPr>
      </w:pPr>
      <w:r w:rsidRPr="00A80864">
        <w:rPr>
          <w:rFonts w:ascii="Calibri" w:hAnsi="Calibri" w:cs="Calibri"/>
          <w:noProof/>
          <w:sz w:val="24"/>
          <w:szCs w:val="24"/>
        </w:rPr>
        <w:t>The goal is not only to reduce damage, but also to actively contribute to the restoration of the landscapes, ecosystems and cultural heritage that define rural Wales and the sustainability for this project is based on all linear decisions and coordination, from construction materials to customer satisfaction</w:t>
      </w:r>
      <w:r w:rsidR="00CE128B" w:rsidRPr="00A80864">
        <w:rPr>
          <w:rFonts w:ascii="Calibri" w:hAnsi="Calibri" w:cs="Calibri"/>
          <w:noProof/>
          <w:sz w:val="24"/>
          <w:szCs w:val="24"/>
        </w:rPr>
        <w:t xml:space="preserve"> </w:t>
      </w:r>
      <w:r w:rsidR="00CE128B" w:rsidRPr="00A80864">
        <w:rPr>
          <w:rFonts w:ascii="Calibri" w:hAnsi="Calibri" w:cs="Calibri"/>
          <w:noProof/>
          <w:sz w:val="24"/>
          <w:szCs w:val="24"/>
        </w:rPr>
        <w:fldChar w:fldCharType="begin"/>
      </w:r>
      <w:r w:rsidR="00CE128B" w:rsidRPr="00A80864">
        <w:rPr>
          <w:rFonts w:ascii="Calibri" w:hAnsi="Calibri" w:cs="Calibri"/>
          <w:noProof/>
          <w:sz w:val="24"/>
          <w:szCs w:val="24"/>
        </w:rPr>
        <w:instrText xml:space="preserve"> ADDIN ZOTERO_ITEM CSL_CITATION {"citationID":"XgaNk8XI","properties":{"formattedCitation":"({\\i{}Environmental Improvement Plan (EIP) 2025} [no date])","plainCitation":"(Environmental Improvement Plan (EIP) 2025 [no date])","noteIndex":0},"citationItems":[{"id":450,"uris":["http://zotero.org/users/18215093/items/BBCB47YN"],"itemData":{"id":450,"type":"webpage","container-title":"GOV.UK","language":"en","title":"Environmental Improvement Plan (EIP) 2025","URL":"https://www.gov.uk/government/publications/environmental-improvement-plan-2025/environmental-improvement-plan-eip-2025","accessed":{"date-parts":[["2026",4,17]]}}}],"schema":"https://github.com/citation-style-language/schema/raw/master/csl-citation.json"} </w:instrText>
      </w:r>
      <w:r w:rsidR="00CE128B" w:rsidRPr="00A80864">
        <w:rPr>
          <w:rFonts w:ascii="Calibri" w:hAnsi="Calibri" w:cs="Calibri"/>
          <w:noProof/>
          <w:sz w:val="24"/>
          <w:szCs w:val="24"/>
        </w:rPr>
        <w:fldChar w:fldCharType="separate"/>
      </w:r>
      <w:r w:rsidR="00CE128B" w:rsidRPr="00A80864">
        <w:rPr>
          <w:rFonts w:ascii="Calibri" w:hAnsi="Calibri" w:cs="Calibri"/>
          <w:kern w:val="0"/>
          <w:sz w:val="24"/>
          <w:szCs w:val="24"/>
        </w:rPr>
        <w:t>(</w:t>
      </w:r>
      <w:r w:rsidR="00CE128B" w:rsidRPr="00A80864">
        <w:rPr>
          <w:rFonts w:ascii="Calibri" w:hAnsi="Calibri" w:cs="Calibri"/>
          <w:i/>
          <w:iCs/>
          <w:kern w:val="0"/>
          <w:sz w:val="24"/>
          <w:szCs w:val="24"/>
        </w:rPr>
        <w:t>Environmental Improvement Plan (EIP) 2025</w:t>
      </w:r>
      <w:r w:rsidR="00CE128B" w:rsidRPr="00A80864">
        <w:rPr>
          <w:rFonts w:ascii="Calibri" w:hAnsi="Calibri" w:cs="Calibri"/>
          <w:kern w:val="0"/>
          <w:sz w:val="24"/>
          <w:szCs w:val="24"/>
        </w:rPr>
        <w:t xml:space="preserve"> [no date])</w:t>
      </w:r>
      <w:r w:rsidR="00CE128B" w:rsidRPr="00A80864">
        <w:rPr>
          <w:rFonts w:ascii="Calibri" w:hAnsi="Calibri" w:cs="Calibri"/>
          <w:noProof/>
          <w:sz w:val="24"/>
          <w:szCs w:val="24"/>
        </w:rPr>
        <w:fldChar w:fldCharType="end"/>
      </w:r>
      <w:r w:rsidR="008B565E" w:rsidRPr="00A80864">
        <w:rPr>
          <w:rFonts w:ascii="Calibri" w:hAnsi="Calibri" w:cs="Calibri"/>
          <w:noProof/>
          <w:sz w:val="24"/>
          <w:szCs w:val="24"/>
        </w:rPr>
        <w:t>.</w:t>
      </w:r>
    </w:p>
    <w:p w14:paraId="37132FAC" w14:textId="77777777" w:rsidR="00C64E46" w:rsidRPr="00A80864" w:rsidRDefault="00C64E46"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The different between this Villa apart from others is its philosophy that goes beyond sustainability, focusing on the active restoration, healing, and renewal of ecological, social, and economic systems that go beyond traditional sustainability. </w:t>
      </w:r>
    </w:p>
    <w:p w14:paraId="23901465" w14:textId="1E4F4378" w:rsidR="00C03EE7" w:rsidRPr="00A80864" w:rsidRDefault="00C817B5" w:rsidP="00BA0AFD">
      <w:pPr>
        <w:spacing w:line="360" w:lineRule="auto"/>
        <w:jc w:val="both"/>
        <w:rPr>
          <w:rFonts w:ascii="Calibri" w:hAnsi="Calibri" w:cs="Calibri"/>
          <w:noProof/>
          <w:sz w:val="24"/>
          <w:szCs w:val="24"/>
        </w:rPr>
      </w:pPr>
      <w:r w:rsidRPr="00A80864">
        <w:rPr>
          <w:rFonts w:ascii="Calibri" w:hAnsi="Calibri" w:cs="Calibri"/>
          <w:noProof/>
          <w:sz w:val="24"/>
          <w:szCs w:val="24"/>
        </w:rPr>
        <w:t>Comparing this Villa with the Green Hotel Golf Resort, for example, there is a big difference in how they operate. The hotel runs on 100% renewable energy and uses building management systems for carbon efficiency, while the villa uses zero-carbon emission accommodations. The Green Hotel diverts 98% of its waste from landfills through recycling and third-party waste disposal, and at the Villa, waste management is lighter and more environmentally friendly</w:t>
      </w:r>
      <w:r w:rsidR="007C0E6C" w:rsidRPr="00A80864">
        <w:rPr>
          <w:rFonts w:ascii="Calibri" w:hAnsi="Calibri" w:cs="Calibri"/>
          <w:noProof/>
          <w:sz w:val="24"/>
          <w:szCs w:val="24"/>
        </w:rPr>
        <w:t xml:space="preserve">, and this makes a big </w:t>
      </w:r>
      <w:r w:rsidR="001B5D8E" w:rsidRPr="00A80864">
        <w:rPr>
          <w:rFonts w:ascii="Calibri" w:hAnsi="Calibri" w:cs="Calibri"/>
          <w:noProof/>
          <w:sz w:val="24"/>
          <w:szCs w:val="24"/>
        </w:rPr>
        <w:t>different</w:t>
      </w:r>
      <w:r w:rsidR="007C0E6C" w:rsidRPr="00A80864">
        <w:rPr>
          <w:rFonts w:ascii="Calibri" w:hAnsi="Calibri" w:cs="Calibri"/>
          <w:noProof/>
          <w:sz w:val="24"/>
          <w:szCs w:val="24"/>
        </w:rPr>
        <w:t xml:space="preserve"> in the sustainability</w:t>
      </w:r>
      <w:r w:rsidR="00C4742A" w:rsidRPr="00A80864">
        <w:rPr>
          <w:rFonts w:ascii="Calibri" w:hAnsi="Calibri" w:cs="Calibri"/>
          <w:noProof/>
          <w:sz w:val="24"/>
          <w:szCs w:val="24"/>
        </w:rPr>
        <w:t xml:space="preserve"> </w:t>
      </w:r>
      <w:r w:rsidR="00D35E47" w:rsidRPr="00A80864">
        <w:rPr>
          <w:rFonts w:ascii="Calibri" w:hAnsi="Calibri" w:cs="Calibri"/>
          <w:noProof/>
          <w:sz w:val="24"/>
          <w:szCs w:val="24"/>
        </w:rPr>
        <w:fldChar w:fldCharType="begin"/>
      </w:r>
      <w:r w:rsidR="00D35E47" w:rsidRPr="00A80864">
        <w:rPr>
          <w:rFonts w:ascii="Calibri" w:hAnsi="Calibri" w:cs="Calibri"/>
          <w:noProof/>
          <w:sz w:val="24"/>
          <w:szCs w:val="24"/>
        </w:rPr>
        <w:instrText xml:space="preserve"> ADDIN ZOTERO_ITEM CSL_CITATION {"citationID":"SMlwErOT","properties":{"formattedCitation":"({\\i{}Green Hotel a Member of Radisson Individuals} [no date])","plainCitation":"(Green Hotel a Member of Radisson Individuals [no date])","noteIndex":0},"citationItems":[{"id":448,"uris":["http://zotero.org/users/18215093/items/4D9M5PHA"],"itemData":{"id":448,"type":"webpage","abstract":"Green Hotel a Member of Radisson Individuals is situated in the peaceful town of Kinross, surrounded by 5,000 acres of beautiful Perthshire countryside.","container-title":"Green Hotel","title":"Green Hotel a Member of Radisson Individuals","URL":"https://green-hotel.com/","accessed":{"date-parts":[["2026",4,17]]}}}],"schema":"https://github.com/citation-style-language/schema/raw/master/csl-citation.json"} </w:instrText>
      </w:r>
      <w:r w:rsidR="00D35E47" w:rsidRPr="00A80864">
        <w:rPr>
          <w:rFonts w:ascii="Calibri" w:hAnsi="Calibri" w:cs="Calibri"/>
          <w:noProof/>
          <w:sz w:val="24"/>
          <w:szCs w:val="24"/>
        </w:rPr>
        <w:fldChar w:fldCharType="separate"/>
      </w:r>
      <w:r w:rsidR="00D35E47" w:rsidRPr="00A80864">
        <w:rPr>
          <w:rFonts w:ascii="Calibri" w:hAnsi="Calibri" w:cs="Calibri"/>
          <w:kern w:val="0"/>
          <w:sz w:val="24"/>
          <w:szCs w:val="24"/>
        </w:rPr>
        <w:t>(</w:t>
      </w:r>
      <w:r w:rsidR="00D35E47" w:rsidRPr="00A80864">
        <w:rPr>
          <w:rFonts w:ascii="Calibri" w:hAnsi="Calibri" w:cs="Calibri"/>
          <w:i/>
          <w:iCs/>
          <w:kern w:val="0"/>
          <w:sz w:val="24"/>
          <w:szCs w:val="24"/>
        </w:rPr>
        <w:t>Green Hotel a Member of Radisson Individuals</w:t>
      </w:r>
      <w:r w:rsidR="00D35E47" w:rsidRPr="00A80864">
        <w:rPr>
          <w:rFonts w:ascii="Calibri" w:hAnsi="Calibri" w:cs="Calibri"/>
          <w:kern w:val="0"/>
          <w:sz w:val="24"/>
          <w:szCs w:val="24"/>
        </w:rPr>
        <w:t xml:space="preserve"> [no date])</w:t>
      </w:r>
      <w:r w:rsidR="00D35E47" w:rsidRPr="00A80864">
        <w:rPr>
          <w:rFonts w:ascii="Calibri" w:hAnsi="Calibri" w:cs="Calibri"/>
          <w:noProof/>
          <w:sz w:val="24"/>
          <w:szCs w:val="24"/>
        </w:rPr>
        <w:fldChar w:fldCharType="end"/>
      </w:r>
      <w:r w:rsidR="00D35E47" w:rsidRPr="00A80864">
        <w:rPr>
          <w:rFonts w:ascii="Calibri" w:hAnsi="Calibri" w:cs="Calibri"/>
          <w:noProof/>
          <w:sz w:val="24"/>
          <w:szCs w:val="24"/>
        </w:rPr>
        <w:t>.</w:t>
      </w:r>
    </w:p>
    <w:p w14:paraId="439F11E3" w14:textId="7EB3DCB1" w:rsidR="00C64E46" w:rsidRPr="00A80864" w:rsidRDefault="00C64E46"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The </w:t>
      </w:r>
      <w:r w:rsidR="0010484A" w:rsidRPr="00A80864">
        <w:rPr>
          <w:rFonts w:ascii="Calibri" w:hAnsi="Calibri" w:cs="Calibri"/>
          <w:noProof/>
          <w:sz w:val="24"/>
          <w:szCs w:val="24"/>
        </w:rPr>
        <w:t>V</w:t>
      </w:r>
      <w:r w:rsidRPr="00A80864">
        <w:rPr>
          <w:rFonts w:ascii="Calibri" w:hAnsi="Calibri" w:cs="Calibri"/>
          <w:noProof/>
          <w:sz w:val="24"/>
          <w:szCs w:val="24"/>
        </w:rPr>
        <w:t xml:space="preserve">illa's architecture </w:t>
      </w:r>
      <w:r w:rsidR="003C04BA" w:rsidRPr="00A80864">
        <w:rPr>
          <w:rFonts w:ascii="Calibri" w:hAnsi="Calibri" w:cs="Calibri"/>
          <w:noProof/>
          <w:sz w:val="24"/>
          <w:szCs w:val="24"/>
        </w:rPr>
        <w:t>is</w:t>
      </w:r>
      <w:r w:rsidRPr="00A80864">
        <w:rPr>
          <w:rFonts w:ascii="Calibri" w:hAnsi="Calibri" w:cs="Calibri"/>
          <w:noProof/>
          <w:sz w:val="24"/>
          <w:szCs w:val="24"/>
        </w:rPr>
        <w:t xml:space="preserve"> built with locally sourced stone, </w:t>
      </w:r>
      <w:r w:rsidR="003C04BA" w:rsidRPr="00A80864">
        <w:rPr>
          <w:rFonts w:ascii="Calibri" w:hAnsi="Calibri" w:cs="Calibri"/>
          <w:noProof/>
          <w:sz w:val="24"/>
          <w:szCs w:val="24"/>
        </w:rPr>
        <w:t xml:space="preserve">like </w:t>
      </w:r>
      <w:r w:rsidRPr="00A80864">
        <w:rPr>
          <w:rFonts w:ascii="Calibri" w:hAnsi="Calibri" w:cs="Calibri"/>
          <w:noProof/>
          <w:sz w:val="24"/>
          <w:szCs w:val="24"/>
        </w:rPr>
        <w:t>in the old houses</w:t>
      </w:r>
      <w:r w:rsidR="003C04BA" w:rsidRPr="00A80864">
        <w:rPr>
          <w:rFonts w:ascii="Calibri" w:hAnsi="Calibri" w:cs="Calibri"/>
          <w:noProof/>
          <w:sz w:val="24"/>
          <w:szCs w:val="24"/>
        </w:rPr>
        <w:t xml:space="preserve"> times</w:t>
      </w:r>
      <w:r w:rsidRPr="00A80864">
        <w:rPr>
          <w:rFonts w:ascii="Calibri" w:hAnsi="Calibri" w:cs="Calibri"/>
          <w:noProof/>
          <w:sz w:val="24"/>
          <w:szCs w:val="24"/>
        </w:rPr>
        <w:t>, and recycled wood, valuing Welsh craftsmanship and culture</w:t>
      </w:r>
      <w:r w:rsidR="00EE3F4D" w:rsidRPr="00A80864">
        <w:rPr>
          <w:rFonts w:ascii="Calibri" w:hAnsi="Calibri" w:cs="Calibri"/>
          <w:noProof/>
          <w:sz w:val="24"/>
          <w:szCs w:val="24"/>
        </w:rPr>
        <w:t xml:space="preserve"> and is built for zero carbon emissions and has an associated reduction in supply chain impacts</w:t>
      </w:r>
      <w:r w:rsidR="00E77A46" w:rsidRPr="00A80864">
        <w:rPr>
          <w:rFonts w:ascii="Calibri" w:hAnsi="Calibri" w:cs="Calibri"/>
          <w:noProof/>
          <w:sz w:val="24"/>
          <w:szCs w:val="24"/>
        </w:rPr>
        <w:t xml:space="preserve"> </w:t>
      </w:r>
      <w:r w:rsidR="00E77A46" w:rsidRPr="00A80864">
        <w:rPr>
          <w:rFonts w:ascii="Calibri" w:hAnsi="Calibri" w:cs="Calibri"/>
          <w:noProof/>
          <w:sz w:val="24"/>
          <w:szCs w:val="24"/>
        </w:rPr>
        <w:fldChar w:fldCharType="begin"/>
      </w:r>
      <w:r w:rsidR="00E77A46" w:rsidRPr="00A80864">
        <w:rPr>
          <w:rFonts w:ascii="Calibri" w:hAnsi="Calibri" w:cs="Calibri"/>
          <w:noProof/>
          <w:sz w:val="24"/>
          <w:szCs w:val="24"/>
        </w:rPr>
        <w:instrText xml:space="preserve"> ADDIN ZOTERO_ITEM CSL_CITATION {"citationID":"7DwhS85M","properties":{"formattedCitation":"(Brocco et al. 2026)","plainCitation":"(Brocco et al. 2026)","noteIndex":0},"citationItems":[{"id":467,"uris":["http://zotero.org/users/18215093/items/97PXYSJV"],"itemData":{"id":467,"type":"article-journal","abstract":"Forests are vital for mountain regions, offering both ecological and economic benefits. Using timber in construction can reduce greenhouse gas emissions by replacing high-emission materials like concrete and steel, though the long-term impact of this substitution – especially amid broader economic decarbonization – remains uncertain. We analyzed how replacing mineral-framed with locally sourced timber-framed homes in Valle Camonica and Valtellina (Italian Alps) could impact emissions between 2025 and 2050, assuming sustainable forest management and harvest practices. We integrated data from satellite imagery, local forest management plans, and life-cycle assessments relative to (i) the buildings that will be constructed in the study area (ii) the potential of timber produced by forests in the study area. In calculating avoided emissions, we included the expected decarbonization pathways of industrial production up to 2050, revealing that timber substitution is most effective in the short term. In case of decarbonization, the avoided emissions related to mineral-timber substitution will decrease from 121 to 15.6 kg CO2eq m−2. In the study area, this will be associated with 25.4∙106 kg of CO2eq avoided, while the sustainable production from forests available for wood supply in the study area would result in 7∙108 kg of avoided CO2eq. This study demonstrates that the mitigation potential of timber declines as mineral material production becomes cleaner, but also that timber-framed houses offer an effective solution to reduce emissions during the construction phase. This study provides the first quantification of these time-sensitive trade-offs for Alpine forests, underscoring their role in supporting low-carbon construction during the transition.","container-title":"Trees, Forests and People","DOI":"10.1016/j.tfp.2025.101140","ISSN":"2666-7193","journalAbbreviation":"Trees, Forests and People","page":"101140","source":"ScienceDirect","title":"Decarbonization through wood-based building material substitution in mountain territories","volume":"23","author":[{"family":"Brocco","given":"Sebastian"},{"family":"Morresi","given":"Donato"},{"family":"Berretti","given":"Roberta"},{"family":"Garbarino","given":"Matteo"},{"family":"Motta","given":"Renzo"},{"family":"Vacchiano","given":"Giorgio"}],"issued":{"date-parts":[["2026",1,1]]}}}],"schema":"https://github.com/citation-style-language/schema/raw/master/csl-citation.json"} </w:instrText>
      </w:r>
      <w:r w:rsidR="00E77A46" w:rsidRPr="00A80864">
        <w:rPr>
          <w:rFonts w:ascii="Calibri" w:hAnsi="Calibri" w:cs="Calibri"/>
          <w:noProof/>
          <w:sz w:val="24"/>
          <w:szCs w:val="24"/>
        </w:rPr>
        <w:fldChar w:fldCharType="separate"/>
      </w:r>
      <w:r w:rsidR="00E77A46" w:rsidRPr="00A80864">
        <w:rPr>
          <w:rFonts w:ascii="Calibri" w:hAnsi="Calibri" w:cs="Calibri"/>
          <w:sz w:val="24"/>
          <w:szCs w:val="24"/>
        </w:rPr>
        <w:t>(Brocco et al. 2026)</w:t>
      </w:r>
      <w:r w:rsidR="00E77A46" w:rsidRPr="00A80864">
        <w:rPr>
          <w:rFonts w:ascii="Calibri" w:hAnsi="Calibri" w:cs="Calibri"/>
          <w:noProof/>
          <w:sz w:val="24"/>
          <w:szCs w:val="24"/>
        </w:rPr>
        <w:fldChar w:fldCharType="end"/>
      </w:r>
      <w:r w:rsidR="00E77A46" w:rsidRPr="00A80864">
        <w:rPr>
          <w:rFonts w:ascii="Calibri" w:hAnsi="Calibri" w:cs="Calibri"/>
          <w:noProof/>
          <w:sz w:val="24"/>
          <w:szCs w:val="24"/>
        </w:rPr>
        <w:t>.</w:t>
      </w:r>
    </w:p>
    <w:p w14:paraId="27593771" w14:textId="0F99E23E" w:rsidR="00C64E46" w:rsidRPr="00A80864" w:rsidRDefault="00C64E46" w:rsidP="00BA0AFD">
      <w:pPr>
        <w:spacing w:line="360" w:lineRule="auto"/>
        <w:jc w:val="both"/>
        <w:rPr>
          <w:rFonts w:ascii="Calibri" w:hAnsi="Calibri" w:cs="Calibri"/>
          <w:noProof/>
          <w:sz w:val="24"/>
          <w:szCs w:val="24"/>
        </w:rPr>
      </w:pPr>
      <w:r w:rsidRPr="00A80864">
        <w:rPr>
          <w:rFonts w:ascii="Calibri" w:hAnsi="Calibri" w:cs="Calibri"/>
          <w:noProof/>
          <w:sz w:val="24"/>
          <w:szCs w:val="24"/>
        </w:rPr>
        <w:t>Energy is generated through a hybrid system of solar panels and geothermal heat pumps, ensuring year-round efficiency with minimal emissions</w:t>
      </w:r>
      <w:r w:rsidR="00BA23D1" w:rsidRPr="00A80864">
        <w:rPr>
          <w:rFonts w:ascii="Calibri" w:hAnsi="Calibri" w:cs="Calibri"/>
          <w:noProof/>
          <w:sz w:val="24"/>
          <w:szCs w:val="24"/>
        </w:rPr>
        <w:t xml:space="preserve"> </w:t>
      </w:r>
      <w:r w:rsidR="00BA23D1" w:rsidRPr="00A80864">
        <w:rPr>
          <w:rFonts w:ascii="Calibri" w:hAnsi="Calibri" w:cs="Calibri"/>
          <w:noProof/>
          <w:sz w:val="24"/>
          <w:szCs w:val="24"/>
        </w:rPr>
        <w:fldChar w:fldCharType="begin"/>
      </w:r>
      <w:r w:rsidR="00BA23D1" w:rsidRPr="00A80864">
        <w:rPr>
          <w:rFonts w:ascii="Calibri" w:hAnsi="Calibri" w:cs="Calibri"/>
          <w:noProof/>
          <w:sz w:val="24"/>
          <w:szCs w:val="24"/>
        </w:rPr>
        <w:instrText xml:space="preserve"> ADDIN ZOTERO_ITEM CSL_CITATION {"citationID":"pabGK88c","properties":{"formattedCitation":"({\\i{}Green Technology Book: Energy Solutions for Climate Change - 3. Green rural energy solutions} [no date])","plainCitation":"(Green Technology Book: Energy Solutions for Climate Change - 3. Green rural energy solutions [no date])","noteIndex":0},"citationItems":[{"id":470,"uris":["http://zotero.org/users/18215093/items/U4J8JM4R"],"itemData":{"id":470,"type":"webpage","title":"Green Technology Book: Energy Solutions for Climate Change - 3. Green rural energy solutions","URL":"https://www.wipo.int/web-publications/green-technology-book-energy-solutions-for-climate-change/en/3-green-rural-energy-solutions.html","accessed":{"date-parts":[["2026",4,17]]}}}],"schema":"https://github.com/citation-style-language/schema/raw/master/csl-citation.json"} </w:instrText>
      </w:r>
      <w:r w:rsidR="00BA23D1" w:rsidRPr="00A80864">
        <w:rPr>
          <w:rFonts w:ascii="Calibri" w:hAnsi="Calibri" w:cs="Calibri"/>
          <w:noProof/>
          <w:sz w:val="24"/>
          <w:szCs w:val="24"/>
        </w:rPr>
        <w:fldChar w:fldCharType="separate"/>
      </w:r>
      <w:r w:rsidR="00BA23D1" w:rsidRPr="00A80864">
        <w:rPr>
          <w:rFonts w:ascii="Calibri" w:hAnsi="Calibri" w:cs="Calibri"/>
          <w:kern w:val="0"/>
          <w:sz w:val="24"/>
          <w:szCs w:val="24"/>
        </w:rPr>
        <w:t>(</w:t>
      </w:r>
      <w:r w:rsidR="00BA23D1" w:rsidRPr="00A80864">
        <w:rPr>
          <w:rFonts w:ascii="Calibri" w:hAnsi="Calibri" w:cs="Calibri"/>
          <w:i/>
          <w:iCs/>
          <w:kern w:val="0"/>
          <w:sz w:val="24"/>
          <w:szCs w:val="24"/>
        </w:rPr>
        <w:t>Green Technology Book: Energy Solutions for Climate Change - 3. Green rural energy solutions</w:t>
      </w:r>
      <w:r w:rsidR="00BA23D1" w:rsidRPr="00A80864">
        <w:rPr>
          <w:rFonts w:ascii="Calibri" w:hAnsi="Calibri" w:cs="Calibri"/>
          <w:kern w:val="0"/>
          <w:sz w:val="24"/>
          <w:szCs w:val="24"/>
        </w:rPr>
        <w:t xml:space="preserve"> [no date])</w:t>
      </w:r>
      <w:r w:rsidR="00BA23D1" w:rsidRPr="00A80864">
        <w:rPr>
          <w:rFonts w:ascii="Calibri" w:hAnsi="Calibri" w:cs="Calibri"/>
          <w:noProof/>
          <w:sz w:val="24"/>
          <w:szCs w:val="24"/>
        </w:rPr>
        <w:fldChar w:fldCharType="end"/>
      </w:r>
      <w:r w:rsidR="00BA23D1" w:rsidRPr="00A80864">
        <w:rPr>
          <w:rFonts w:ascii="Calibri" w:hAnsi="Calibri" w:cs="Calibri"/>
          <w:noProof/>
          <w:sz w:val="24"/>
          <w:szCs w:val="24"/>
        </w:rPr>
        <w:t>.</w:t>
      </w:r>
    </w:p>
    <w:p w14:paraId="2BD5FD50" w14:textId="762022AC" w:rsidR="003A1D6C" w:rsidRPr="00A80864" w:rsidRDefault="00C64E46"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The </w:t>
      </w:r>
      <w:r w:rsidR="009611EA" w:rsidRPr="00A80864">
        <w:rPr>
          <w:rFonts w:ascii="Calibri" w:hAnsi="Calibri" w:cs="Calibri"/>
          <w:noProof/>
          <w:sz w:val="24"/>
          <w:szCs w:val="24"/>
        </w:rPr>
        <w:t>V</w:t>
      </w:r>
      <w:r w:rsidRPr="00A80864">
        <w:rPr>
          <w:rFonts w:ascii="Calibri" w:hAnsi="Calibri" w:cs="Calibri"/>
          <w:noProof/>
          <w:sz w:val="24"/>
          <w:szCs w:val="24"/>
        </w:rPr>
        <w:t xml:space="preserve">illa also operates a zero-waste philosophy, using refillable hygiene products, composting systems, and partnerships with local artisans to eliminate unnecessary packaging and all food </w:t>
      </w:r>
      <w:r w:rsidRPr="00A80864">
        <w:rPr>
          <w:rFonts w:ascii="Calibri" w:hAnsi="Calibri" w:cs="Calibri"/>
          <w:noProof/>
          <w:sz w:val="24"/>
          <w:szCs w:val="24"/>
        </w:rPr>
        <w:lastRenderedPageBreak/>
        <w:t>that guests don't use, for example butter, oils, vegetables, and other foods, is stored in a refrigerator and public cupboards so that future guests can reuse the food to prevent spoilage and waste</w:t>
      </w:r>
      <w:r w:rsidR="0043090E" w:rsidRPr="00A80864">
        <w:rPr>
          <w:rFonts w:ascii="Calibri" w:hAnsi="Calibri" w:cs="Calibri"/>
          <w:noProof/>
          <w:sz w:val="24"/>
          <w:szCs w:val="24"/>
        </w:rPr>
        <w:t xml:space="preserve"> </w:t>
      </w:r>
      <w:r w:rsidR="0026285D" w:rsidRPr="00A80864">
        <w:rPr>
          <w:rFonts w:ascii="Calibri" w:hAnsi="Calibri" w:cs="Calibri"/>
          <w:noProof/>
          <w:sz w:val="24"/>
          <w:szCs w:val="24"/>
        </w:rPr>
        <w:fldChar w:fldCharType="begin"/>
      </w:r>
      <w:r w:rsidR="0026285D" w:rsidRPr="00A80864">
        <w:rPr>
          <w:rFonts w:ascii="Calibri" w:hAnsi="Calibri" w:cs="Calibri"/>
          <w:noProof/>
          <w:sz w:val="24"/>
          <w:szCs w:val="24"/>
        </w:rPr>
        <w:instrText xml:space="preserve"> ADDIN ZOTERO_ITEM CSL_CITATION {"citationID":"PkkKztcD","properties":{"formattedCitation":"(Lehmann 2011)","plainCitation":"(Lehmann 2011)","noteIndex":0},"citationItems":[{"id":474,"uris":["http://zotero.org/users/18215093/items/7VWQWQYA"],"itemData":{"id":474,"type":"article-journal","abstract":"Beyond energy efficiency, there are now urgent challenges around the supply of resources, materials, energy, food and water. After debating energy efficiency for the last decade, the focus has shifted to include further resources and material efficiency. In this context, urban farming has emerged as a valid urban design strategy, where food is produced and consumed locally within city boundaries, turning disused sites and underutilized public space into productive urban landscapes and community gardens. Furthermore, such agricultural activities allow for effective composting of organic waste, returning nutrients to the soil and improving biodiversity in the urban environment. Urban farming and resource recovery will help to feed the 9 billion by 2050 (predicted population growth, UN-Habitat forecast 2009). This paper reports on best practice of urban design principles in regard to materials flow, material recovery, adaptive re-use of entire building elements and components (‘design for disassembly’; prefabrication of modular building components), and other relevant strategies to implement zero waste by avoiding waste creation, reducing wasteful consumption and changing behaviour in the design and construction sectors. The paper touches on two important issues in regard to the rapid depletion of the world’s natural resources: the built environment and the education of architects and designers (both topics of further research). The construction and demolition (C&amp;D) sector: Prefabricated multi-story buildings for inner-city living can set new benchmarks for minimizing construction wastage and for modular on-site assembly. Today, the C&amp;D sector is one of the main producers of waste; it does not engage enough with waste minimization, waste avoidance and recycling. Education and research: It’s still unclear how best to introduce a holistic understanding of these challenges and to better teach practical and affordable solutions to architects, urban designers, industrial designers, and so on. How must urban development and construction change and evolve to automatically embed sustainability in the way we design, build, operate, maintain and renew/recycle cities? One of the findings of this paper is that embedding zero-waste requires strong industry leadership, new policies and effective education curricula, as well as raising awareness (through research and education) and refocusing research agendas to bring about attitudinal change and the reduction of wasteful consumption.","container-title":"Sustainability","DOI":"10.3390/su3010155","ISSN":"2071-1050","issue":"1","language":"en","license":"http://creativecommons.org/licenses/by/3.0/","page":"155-183","publisher":"Molecular Diversity Preservation International","source":"www.mdpi.com","title":"Optimizing Urban Material Flows and Waste Streams in Urban Development through Principles of Zero Waste and Sustainable Consumption","volume":"3","author":[{"family":"Lehmann","given":"Steffen"}],"issued":{"date-parts":[["2011",1]]}}}],"schema":"https://github.com/citation-style-language/schema/raw/master/csl-citation.json"} </w:instrText>
      </w:r>
      <w:r w:rsidR="0026285D" w:rsidRPr="00A80864">
        <w:rPr>
          <w:rFonts w:ascii="Calibri" w:hAnsi="Calibri" w:cs="Calibri"/>
          <w:noProof/>
          <w:sz w:val="24"/>
          <w:szCs w:val="24"/>
        </w:rPr>
        <w:fldChar w:fldCharType="separate"/>
      </w:r>
      <w:r w:rsidR="0026285D" w:rsidRPr="00A80864">
        <w:rPr>
          <w:rFonts w:ascii="Calibri" w:hAnsi="Calibri" w:cs="Calibri"/>
          <w:sz w:val="24"/>
          <w:szCs w:val="24"/>
        </w:rPr>
        <w:t>(Lehmann 2011)</w:t>
      </w:r>
      <w:r w:rsidR="0026285D" w:rsidRPr="00A80864">
        <w:rPr>
          <w:rFonts w:ascii="Calibri" w:hAnsi="Calibri" w:cs="Calibri"/>
          <w:noProof/>
          <w:sz w:val="24"/>
          <w:szCs w:val="24"/>
        </w:rPr>
        <w:fldChar w:fldCharType="end"/>
      </w:r>
      <w:r w:rsidR="00E75437" w:rsidRPr="00A80864">
        <w:rPr>
          <w:rFonts w:ascii="Calibri" w:hAnsi="Calibri" w:cs="Calibri"/>
          <w:noProof/>
          <w:sz w:val="24"/>
          <w:szCs w:val="24"/>
        </w:rPr>
        <w:t>.</w:t>
      </w:r>
    </w:p>
    <w:p w14:paraId="47A42DB1" w14:textId="60A41CF0" w:rsidR="003A1D6C" w:rsidRPr="00A80864" w:rsidRDefault="003C04BA" w:rsidP="00BA0AFD">
      <w:pPr>
        <w:spacing w:line="360" w:lineRule="auto"/>
        <w:jc w:val="both"/>
        <w:rPr>
          <w:rFonts w:ascii="Calibri" w:hAnsi="Calibri" w:cs="Calibri"/>
          <w:sz w:val="24"/>
          <w:szCs w:val="24"/>
        </w:rPr>
      </w:pPr>
      <w:r w:rsidRPr="00A80864">
        <w:rPr>
          <w:rFonts w:ascii="Calibri" w:hAnsi="Calibri" w:cs="Calibri"/>
          <w:sz w:val="24"/>
          <w:szCs w:val="24"/>
        </w:rPr>
        <w:t>The good incentive for the guests is to collaborate on sustainability activities, such as participating in tree and vegetable planting, gathering wild foods, and taking guided ecological walks.</w:t>
      </w:r>
    </w:p>
    <w:p w14:paraId="59364672" w14:textId="0DCB2731" w:rsidR="003A1D6C" w:rsidRPr="00A80864" w:rsidRDefault="001C1546" w:rsidP="00BA0AFD">
      <w:pPr>
        <w:spacing w:line="360" w:lineRule="auto"/>
        <w:jc w:val="both"/>
        <w:rPr>
          <w:rFonts w:ascii="Calibri" w:hAnsi="Calibri" w:cs="Calibri"/>
          <w:sz w:val="24"/>
          <w:szCs w:val="24"/>
        </w:rPr>
      </w:pPr>
      <w:r w:rsidRPr="00A80864">
        <w:rPr>
          <w:rFonts w:ascii="Calibri" w:hAnsi="Calibri" w:cs="Calibri"/>
          <w:sz w:val="24"/>
          <w:szCs w:val="24"/>
        </w:rPr>
        <w:t>Beyond actively contributing to the goals of sustainable tourism by promoting environmental stewardship, preserving Welsh culture, and fostering community well-being, this villa supports the long-term health of the Brecon Beacons ecosystem through habitat restoration, low-impact infrastructure, and rigorous resource management practices.</w:t>
      </w:r>
    </w:p>
    <w:p w14:paraId="4116DD15" w14:textId="49DF28C7" w:rsidR="003A1D6C" w:rsidRPr="00A80864" w:rsidRDefault="00A56764" w:rsidP="00BA0AFD">
      <w:pPr>
        <w:spacing w:line="360" w:lineRule="auto"/>
        <w:jc w:val="both"/>
        <w:rPr>
          <w:rFonts w:ascii="Calibri" w:hAnsi="Calibri" w:cs="Calibri"/>
          <w:sz w:val="24"/>
          <w:szCs w:val="24"/>
        </w:rPr>
      </w:pPr>
      <w:r w:rsidRPr="00A80864">
        <w:rPr>
          <w:rFonts w:ascii="Calibri" w:hAnsi="Calibri" w:cs="Calibri"/>
          <w:sz w:val="24"/>
          <w:szCs w:val="24"/>
        </w:rPr>
        <w:t>This Vil</w:t>
      </w:r>
      <w:r w:rsidR="009611EA" w:rsidRPr="00A80864">
        <w:rPr>
          <w:rFonts w:ascii="Calibri" w:hAnsi="Calibri" w:cs="Calibri"/>
          <w:sz w:val="24"/>
          <w:szCs w:val="24"/>
        </w:rPr>
        <w:t>l</w:t>
      </w:r>
      <w:r w:rsidRPr="00A80864">
        <w:rPr>
          <w:rFonts w:ascii="Calibri" w:hAnsi="Calibri" w:cs="Calibri"/>
          <w:sz w:val="24"/>
          <w:szCs w:val="24"/>
        </w:rPr>
        <w:t>a strengthens the local economy by sourcing food, materials, and services from Welsh farmers, producers, and artisans, supporting small businesses from a social and cultural perspective. Beyond preserving traditional skills, it also ensures that tourism remains within the community and in this way, guests will be encouraged to visit nearby cities, learn about the history of Brecon, explore historical sites, and strengthen their connection with tourism</w:t>
      </w:r>
      <w:r w:rsidR="00832188" w:rsidRPr="00A80864">
        <w:rPr>
          <w:rFonts w:ascii="Calibri" w:hAnsi="Calibri" w:cs="Calibri"/>
          <w:sz w:val="24"/>
          <w:szCs w:val="24"/>
        </w:rPr>
        <w:t xml:space="preserve"> </w:t>
      </w:r>
      <w:r w:rsidR="00832188" w:rsidRPr="00A80864">
        <w:rPr>
          <w:rFonts w:ascii="Calibri" w:hAnsi="Calibri" w:cs="Calibri"/>
          <w:sz w:val="24"/>
          <w:szCs w:val="24"/>
        </w:rPr>
        <w:fldChar w:fldCharType="begin"/>
      </w:r>
      <w:r w:rsidR="00832188" w:rsidRPr="00A80864">
        <w:rPr>
          <w:rFonts w:ascii="Calibri" w:hAnsi="Calibri" w:cs="Calibri"/>
          <w:sz w:val="24"/>
          <w:szCs w:val="24"/>
        </w:rPr>
        <w:instrText xml:space="preserve"> ADDIN ZOTERO_ITEM CSL_CITATION {"citationID":"ceNDWAMA","properties":{"formattedCitation":"(Yanan et al. 2024)","plainCitation":"(Yanan et al. 2024)","noteIndex":0},"citationItems":[{"id":476,"uris":["http://zotero.org/users/18215093/items/KQU6PCHE"],"itemData":{"id":476,"type":"article-journal","abstract":"Rural tourism has been widely recognized as a means of promoting the revival of traditional villages and has been supported by numerous researchers. It has the potential to provide significant social and economic advantages, making it a popular strategy for rural development in both developed and developing countries. Nevertheless, a growing body of research has substantiated the significant disruptions that rural tourism has imposed on traditional villages. This study employed the PRISMA (Preferred Reporting Items for Systematic Reviews and Meta-Analyses) qualitative method to systematically analyze 92 papers from WOS and SCOPUS that investigate the impact of rural tourism on traditional villages. The papers were categorized into five groups: spatial, economic, sociocultural, and holistic. This categorization allowed for the identification of the purpose, theme, sub-topics, research methods, and data sources used in these papers, which in turn provided an overview of the characteristics and overall trends in research in this field. It compensates for the deficiencies of lesser reviews that just emphasize rural tourism as the primary catalyst for the sustainable development of traditional villages. Based on a thorough investigation, this paper asserts that the development of tourism in traditional villages should be differentiated from typical rural tourism sites that prioritize the preferences of tourists. The primary objective should be to prioritize the preservation of community values, with a strong emphasis on community participation. This should be done while considering the interests of various stakeholders and promoting a diverse range of livelihoods that are rooted in traditional practices. By doing so, the essence of authenticity in traditional villages can be reinforced, leading to a greater sense of connection and loyalty among tourists. The preservation of traditional village genes fosters a symbiotic relationship with rural tourism, resulting in a mutually beneficial cycle.","container-title":"Heliyon","DOI":"10.1016/j.heliyon.2024.e25627","ISSN":"2405-8440","issue":"4","journalAbbreviation":"Heliyon","page":"e25627","source":"ScienceDirect","title":"How has rural tourism influenced the sustainable development of traditional villages? A systematic literature review","title-short":"How has rural tourism influenced the sustainable development of traditional villages?","volume":"10","author":[{"family":"Yanan","given":"Li"},{"family":"Ismail","given":"Muhammad Azzam"},{"family":"Aminuddin","given":"Asrul"}],"issued":{"date-parts":[["2024",2,29]]}}}],"schema":"https://github.com/citation-style-language/schema/raw/master/csl-citation.json"} </w:instrText>
      </w:r>
      <w:r w:rsidR="00832188" w:rsidRPr="00A80864">
        <w:rPr>
          <w:rFonts w:ascii="Calibri" w:hAnsi="Calibri" w:cs="Calibri"/>
          <w:sz w:val="24"/>
          <w:szCs w:val="24"/>
        </w:rPr>
        <w:fldChar w:fldCharType="separate"/>
      </w:r>
      <w:r w:rsidR="00832188" w:rsidRPr="00A80864">
        <w:rPr>
          <w:rFonts w:ascii="Calibri" w:hAnsi="Calibri" w:cs="Calibri"/>
          <w:sz w:val="24"/>
          <w:szCs w:val="24"/>
        </w:rPr>
        <w:t>(Yanan et al. 2024)</w:t>
      </w:r>
      <w:r w:rsidR="00832188" w:rsidRPr="00A80864">
        <w:rPr>
          <w:rFonts w:ascii="Calibri" w:hAnsi="Calibri" w:cs="Calibri"/>
          <w:sz w:val="24"/>
          <w:szCs w:val="24"/>
        </w:rPr>
        <w:fldChar w:fldCharType="end"/>
      </w:r>
      <w:r w:rsidR="00832188" w:rsidRPr="00A80864">
        <w:rPr>
          <w:rFonts w:ascii="Calibri" w:hAnsi="Calibri" w:cs="Calibri"/>
          <w:sz w:val="24"/>
          <w:szCs w:val="24"/>
        </w:rPr>
        <w:t>.</w:t>
      </w:r>
    </w:p>
    <w:p w14:paraId="0CC6859D" w14:textId="36E81D4E" w:rsidR="00A56764" w:rsidRPr="00A80864" w:rsidRDefault="00A56764" w:rsidP="00BA0AFD">
      <w:pPr>
        <w:spacing w:line="360" w:lineRule="auto"/>
        <w:jc w:val="both"/>
        <w:rPr>
          <w:rFonts w:ascii="Calibri" w:hAnsi="Calibri" w:cs="Calibri"/>
          <w:sz w:val="24"/>
          <w:szCs w:val="24"/>
        </w:rPr>
      </w:pPr>
      <w:r w:rsidRPr="00A80864">
        <w:rPr>
          <w:rFonts w:ascii="Calibri" w:hAnsi="Calibri" w:cs="Calibri"/>
          <w:sz w:val="24"/>
          <w:szCs w:val="24"/>
        </w:rPr>
        <w:t>Economically speaking, this vale offers high-quality eco-luxury experiences, which attracts travellers who value tourism</w:t>
      </w:r>
      <w:r w:rsidR="00CA2267" w:rsidRPr="00A80864">
        <w:rPr>
          <w:rFonts w:ascii="Calibri" w:hAnsi="Calibri" w:cs="Calibri"/>
          <w:sz w:val="24"/>
          <w:szCs w:val="24"/>
        </w:rPr>
        <w:t xml:space="preserve"> </w:t>
      </w:r>
      <w:r w:rsidR="00627D71" w:rsidRPr="00A80864">
        <w:rPr>
          <w:rFonts w:ascii="Calibri" w:hAnsi="Calibri" w:cs="Calibri"/>
          <w:sz w:val="24"/>
          <w:szCs w:val="24"/>
        </w:rPr>
        <w:fldChar w:fldCharType="begin"/>
      </w:r>
      <w:r w:rsidR="00627D71" w:rsidRPr="00A80864">
        <w:rPr>
          <w:rFonts w:ascii="Calibri" w:hAnsi="Calibri" w:cs="Calibri"/>
          <w:sz w:val="24"/>
          <w:szCs w:val="24"/>
        </w:rPr>
        <w:instrText xml:space="preserve"> ADDIN ZOTERO_ITEM CSL_CITATION {"citationID":"gPXgZVW9","properties":{"formattedCitation":"(Liu et al. 2023)","plainCitation":"(Liu et al. 2023)","noteIndex":0},"citationItems":[{"id":485,"uris":["http://zotero.org/users/18215093/items/DYVEBZP4"],"itemData":{"id":485,"type":"article-journal","abstract":"While the main benefits of rural tourism have been studied extensively, most of these studies have focused on the development of sustainable rural tourism. The role of tourism contributions to rural community development remains unexplored. Little is known about what tourism contribution dimensions are available for policy-makers and how these dimensions affect rural tourism contributions. Without a clear picture and indication of what benefits rural tourism can provide for rural communities, policy-makers might not invest limited resources in such projects. The objectives of this study are threefold. First, we outline a rural tourism contribution model that policy-makers can use to support tourism-based rural community development. Second, we address several methodological limitations that undermine current sustainability model development and recommend feasible methodological solutions. Third, we propose a six-step theoretical procedure as a guideline for constructing a valid contribution model. We find four primary attributes of rural tourism contributions to rural community development; economic, sociocultural, environmental, and leisure and educational, and 32 subattributes. Ultimately, we confirm that economic benefits are the most significant contribution. Our findings have several practical and methodological implications and could be used as policy-making guidelines for rural community development.","container-title":"Humanities and Social Sciences Communications","DOI":"10.1057/s41599-023-01610-4","ISSN":"2662-9992","issue":"1","journalAbbreviation":"Humanit Soc Sci Commun","language":"en","license":"2023 The Author(s)","page":"137","publisher":"Palgrave","source":"www.nature.com","title":"The benefits of tourism for rural community development","volume":"10","author":[{"family":"Liu","given":"Yung-Lun"},{"family":"Chiang","given":"Jui-Te"},{"family":"Ko","given":"Pen-Fa"}],"issued":{"date-parts":[["2023",3,31]]}}}],"schema":"https://github.com/citation-style-language/schema/raw/master/csl-citation.json"} </w:instrText>
      </w:r>
      <w:r w:rsidR="00627D71" w:rsidRPr="00A80864">
        <w:rPr>
          <w:rFonts w:ascii="Calibri" w:hAnsi="Calibri" w:cs="Calibri"/>
          <w:sz w:val="24"/>
          <w:szCs w:val="24"/>
        </w:rPr>
        <w:fldChar w:fldCharType="separate"/>
      </w:r>
      <w:r w:rsidR="00627D71" w:rsidRPr="00A80864">
        <w:rPr>
          <w:rFonts w:ascii="Calibri" w:hAnsi="Calibri" w:cs="Calibri"/>
          <w:sz w:val="24"/>
          <w:szCs w:val="24"/>
        </w:rPr>
        <w:t>(Liu et al. 2023)</w:t>
      </w:r>
      <w:r w:rsidR="00627D71" w:rsidRPr="00A80864">
        <w:rPr>
          <w:rFonts w:ascii="Calibri" w:hAnsi="Calibri" w:cs="Calibri"/>
          <w:sz w:val="24"/>
          <w:szCs w:val="24"/>
        </w:rPr>
        <w:fldChar w:fldCharType="end"/>
      </w:r>
      <w:r w:rsidR="00627D71" w:rsidRPr="00A80864">
        <w:rPr>
          <w:rFonts w:ascii="Calibri" w:hAnsi="Calibri" w:cs="Calibri"/>
          <w:sz w:val="24"/>
          <w:szCs w:val="24"/>
        </w:rPr>
        <w:t>.</w:t>
      </w:r>
    </w:p>
    <w:p w14:paraId="50A1B261" w14:textId="6CE13672" w:rsidR="003A1D6C" w:rsidRPr="00A80864" w:rsidRDefault="00D01618" w:rsidP="00BA0AFD">
      <w:pPr>
        <w:spacing w:line="360" w:lineRule="auto"/>
        <w:jc w:val="both"/>
        <w:rPr>
          <w:rFonts w:ascii="Calibri" w:hAnsi="Calibri" w:cs="Calibri"/>
          <w:sz w:val="24"/>
          <w:szCs w:val="24"/>
        </w:rPr>
      </w:pPr>
      <w:r w:rsidRPr="00A80864">
        <w:rPr>
          <w:rFonts w:ascii="Calibri" w:hAnsi="Calibri" w:cs="Calibri"/>
          <w:sz w:val="24"/>
          <w:szCs w:val="24"/>
        </w:rPr>
        <w:t xml:space="preserve">In other words, it's a </w:t>
      </w:r>
      <w:r w:rsidR="00D57E68" w:rsidRPr="00A80864">
        <w:rPr>
          <w:rFonts w:ascii="Calibri" w:hAnsi="Calibri" w:cs="Calibri"/>
          <w:sz w:val="24"/>
          <w:szCs w:val="24"/>
        </w:rPr>
        <w:t>V</w:t>
      </w:r>
      <w:r w:rsidRPr="00A80864">
        <w:rPr>
          <w:rFonts w:ascii="Calibri" w:hAnsi="Calibri" w:cs="Calibri"/>
          <w:sz w:val="24"/>
          <w:szCs w:val="24"/>
        </w:rPr>
        <w:t>illa that contributes to a better future, where rural tourism values ​​the ecosystem and natural sustainability, with stunning surrounding landscapes, instead of destroying them. And this also inspires tourists to adopt more conscious habits</w:t>
      </w:r>
      <w:r w:rsidR="007B71F3" w:rsidRPr="00A80864">
        <w:rPr>
          <w:rFonts w:ascii="Calibri" w:hAnsi="Calibri" w:cs="Calibri"/>
          <w:sz w:val="24"/>
          <w:szCs w:val="24"/>
        </w:rPr>
        <w:t>, and these three pillars of tourism are considered necessary and important because they consider the needs of the future, not just the present. This is why the economic, social, and environmental impacts must be strategic and sustainable</w:t>
      </w:r>
      <w:r w:rsidR="007C6073" w:rsidRPr="00A80864">
        <w:rPr>
          <w:rFonts w:ascii="Calibri" w:hAnsi="Calibri" w:cs="Calibri"/>
          <w:sz w:val="24"/>
          <w:szCs w:val="24"/>
        </w:rPr>
        <w:t xml:space="preserve"> </w:t>
      </w:r>
      <w:r w:rsidR="007C6073" w:rsidRPr="00A80864">
        <w:rPr>
          <w:rFonts w:ascii="Calibri" w:hAnsi="Calibri" w:cs="Calibri"/>
          <w:sz w:val="24"/>
          <w:szCs w:val="24"/>
        </w:rPr>
        <w:fldChar w:fldCharType="begin"/>
      </w:r>
      <w:r w:rsidR="007C6073" w:rsidRPr="00A80864">
        <w:rPr>
          <w:rFonts w:ascii="Calibri" w:hAnsi="Calibri" w:cs="Calibri"/>
          <w:sz w:val="24"/>
          <w:szCs w:val="24"/>
        </w:rPr>
        <w:instrText xml:space="preserve"> ADDIN ZOTERO_ITEM CSL_CITATION {"citationID":"ZVj2zsyr","properties":{"formattedCitation":"(Zhao et al. 2023)","plainCitation":"(Zhao et al. 2023)","noteIndex":0},"citationItems":[{"id":487,"uris":["http://zotero.org/users/18215093/items/6H3R6JQT"],"itemData":{"id":487,"type":"article-journal","abstract":"Rural eco-communities can be defined as rural communities that emphasise ecological and environmental protection and have comfortable living spaces. The ecological development of rural community has drawn wide attention of the government in China and numerous rural eco-communities thus emerged. In the case of a typical rural eco-community named Yanhe where we have continuously carried out tracking research over the past decade, this study provides a general analysis framework to obtain ecological strategies based on the ecological evaluation method and indicator system. For further analysis, some creative indicators, such as relative evaluation scores (RES), positive evaluation scores (PES) and negative evaluation scores (NES) were designed. These indicators could be applied to analyse the underlying reasons and providing improvement countermeasures. Combining the cross-analysis, specific ecological strategies have been proposed mainly from improving the treatment of water resources, the utilisation of garbage and the development and management of renewable energy. Furthermore, our research found that resource utilisation and energy development are major ecological problem in China at present. In response to these, some policy implications were put forward mainly include: to optimise the rural clean energy system; to further improve the rural water environment; and to further encourage public participation.","container-title":"Ecological Indicators","DOI":"10.1016/j.ecolind.2023.110356","ISSN":"1470-160X","journalAbbreviation":"Ecological Indicators","page":"110356","source":"ScienceDirect","title":"Exploring ecological strategies for the sustainability of rural communities","volume":"152","author":[{"family":"Zhao","given":"Guochao"},{"family":"Zhang","given":"Juanfeng"},{"family":"Wang","given":"Xu"},{"family":"Su","given":"Hao"}],"issued":{"date-parts":[["2023",8,1]]}}}],"schema":"https://github.com/citation-style-language/schema/raw/master/csl-citation.json"} </w:instrText>
      </w:r>
      <w:r w:rsidR="007C6073" w:rsidRPr="00A80864">
        <w:rPr>
          <w:rFonts w:ascii="Calibri" w:hAnsi="Calibri" w:cs="Calibri"/>
          <w:sz w:val="24"/>
          <w:szCs w:val="24"/>
        </w:rPr>
        <w:fldChar w:fldCharType="separate"/>
      </w:r>
      <w:r w:rsidR="007C6073" w:rsidRPr="00A80864">
        <w:rPr>
          <w:rFonts w:ascii="Calibri" w:hAnsi="Calibri" w:cs="Calibri"/>
          <w:sz w:val="24"/>
          <w:szCs w:val="24"/>
        </w:rPr>
        <w:t>(Zhao et al. 2023)</w:t>
      </w:r>
      <w:r w:rsidR="007C6073" w:rsidRPr="00A80864">
        <w:rPr>
          <w:rFonts w:ascii="Calibri" w:hAnsi="Calibri" w:cs="Calibri"/>
          <w:sz w:val="24"/>
          <w:szCs w:val="24"/>
        </w:rPr>
        <w:fldChar w:fldCharType="end"/>
      </w:r>
      <w:r w:rsidR="007C6073" w:rsidRPr="00A80864">
        <w:rPr>
          <w:rFonts w:ascii="Calibri" w:hAnsi="Calibri" w:cs="Calibri"/>
          <w:sz w:val="24"/>
          <w:szCs w:val="24"/>
        </w:rPr>
        <w:t>.</w:t>
      </w:r>
    </w:p>
    <w:p w14:paraId="7C481915" w14:textId="77777777" w:rsidR="002836F3" w:rsidRPr="00A80864" w:rsidRDefault="002836F3" w:rsidP="00BA0AFD">
      <w:pPr>
        <w:spacing w:line="360" w:lineRule="auto"/>
        <w:jc w:val="both"/>
        <w:rPr>
          <w:rFonts w:ascii="Calibri" w:hAnsi="Calibri" w:cs="Calibri"/>
          <w:sz w:val="24"/>
          <w:szCs w:val="24"/>
        </w:rPr>
      </w:pPr>
    </w:p>
    <w:p w14:paraId="4B149513" w14:textId="77777777" w:rsidR="002836F3" w:rsidRPr="00A80864" w:rsidRDefault="002836F3" w:rsidP="00BA0AFD">
      <w:pPr>
        <w:spacing w:line="360" w:lineRule="auto"/>
        <w:jc w:val="both"/>
        <w:rPr>
          <w:rFonts w:ascii="Calibri" w:hAnsi="Calibri" w:cs="Calibri"/>
          <w:sz w:val="24"/>
          <w:szCs w:val="24"/>
        </w:rPr>
      </w:pPr>
    </w:p>
    <w:p w14:paraId="1519AA33" w14:textId="77777777" w:rsidR="002836F3" w:rsidRPr="00A80864" w:rsidRDefault="002836F3" w:rsidP="00BA0AFD">
      <w:pPr>
        <w:spacing w:line="360" w:lineRule="auto"/>
        <w:jc w:val="both"/>
        <w:rPr>
          <w:rFonts w:ascii="Calibri" w:hAnsi="Calibri" w:cs="Calibri"/>
          <w:sz w:val="24"/>
          <w:szCs w:val="24"/>
        </w:rPr>
      </w:pPr>
    </w:p>
    <w:p w14:paraId="25364B2D" w14:textId="77777777" w:rsidR="00104ECF" w:rsidRPr="00A80864" w:rsidRDefault="00104ECF" w:rsidP="00BA0AFD">
      <w:pPr>
        <w:spacing w:line="360" w:lineRule="auto"/>
        <w:jc w:val="both"/>
        <w:rPr>
          <w:rFonts w:ascii="Calibri" w:hAnsi="Calibri" w:cs="Calibri"/>
          <w:sz w:val="24"/>
          <w:szCs w:val="24"/>
        </w:rPr>
      </w:pPr>
    </w:p>
    <w:p w14:paraId="3EF352D0" w14:textId="5A04A2B2" w:rsidR="003407E2" w:rsidRPr="00A80864" w:rsidRDefault="002836F3" w:rsidP="00BA0AFD">
      <w:pPr>
        <w:pStyle w:val="Heading2"/>
        <w:spacing w:line="360" w:lineRule="auto"/>
        <w:jc w:val="both"/>
        <w:rPr>
          <w:rFonts w:ascii="Calibri" w:hAnsi="Calibri" w:cs="Calibri"/>
          <w:b/>
          <w:bCs/>
          <w:sz w:val="24"/>
          <w:szCs w:val="24"/>
        </w:rPr>
      </w:pPr>
      <w:bookmarkStart w:id="8" w:name="_Toc228719413"/>
      <w:bookmarkStart w:id="9" w:name="_Toc228720044"/>
      <w:bookmarkStart w:id="10" w:name="_Toc228721424"/>
      <w:r w:rsidRPr="00A80864">
        <w:rPr>
          <w:rFonts w:ascii="Calibri" w:hAnsi="Calibri" w:cs="Calibri"/>
          <w:b/>
          <w:bCs/>
          <w:sz w:val="24"/>
          <w:szCs w:val="24"/>
        </w:rPr>
        <w:lastRenderedPageBreak/>
        <w:t>Sustainable Practices and Strategies</w:t>
      </w:r>
      <w:bookmarkEnd w:id="8"/>
      <w:bookmarkEnd w:id="9"/>
      <w:bookmarkEnd w:id="10"/>
      <w:r w:rsidR="00F248B6" w:rsidRPr="00A80864">
        <w:rPr>
          <w:rFonts w:ascii="Calibri" w:hAnsi="Calibri" w:cs="Calibri"/>
          <w:b/>
          <w:bCs/>
          <w:sz w:val="24"/>
          <w:szCs w:val="24"/>
        </w:rPr>
        <w:t xml:space="preserve">   </w:t>
      </w:r>
    </w:p>
    <w:p w14:paraId="00479EA2" w14:textId="77777777" w:rsidR="003A1D6C" w:rsidRPr="00A80864" w:rsidRDefault="003A1D6C" w:rsidP="00BA0AFD">
      <w:pPr>
        <w:spacing w:line="360" w:lineRule="auto"/>
        <w:jc w:val="both"/>
        <w:rPr>
          <w:rFonts w:ascii="Calibri" w:hAnsi="Calibri" w:cs="Calibri"/>
          <w:noProof/>
          <w:sz w:val="24"/>
          <w:szCs w:val="24"/>
        </w:rPr>
      </w:pPr>
    </w:p>
    <w:p w14:paraId="2C9EAF06" w14:textId="16896110" w:rsidR="00F907C5" w:rsidRPr="00A80864" w:rsidRDefault="00E4663E"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The Brecon country </w:t>
      </w:r>
      <w:r w:rsidR="00732952" w:rsidRPr="00A80864">
        <w:rPr>
          <w:rFonts w:ascii="Calibri" w:hAnsi="Calibri" w:cs="Calibri"/>
          <w:noProof/>
          <w:sz w:val="24"/>
          <w:szCs w:val="24"/>
        </w:rPr>
        <w:t>Villa,</w:t>
      </w:r>
      <w:r w:rsidRPr="00A80864">
        <w:rPr>
          <w:rFonts w:ascii="Calibri" w:hAnsi="Calibri" w:cs="Calibri"/>
          <w:noProof/>
          <w:sz w:val="24"/>
          <w:szCs w:val="24"/>
        </w:rPr>
        <w:t xml:space="preserve"> will incorporate sustainability by aligning its operations with Archie Carroll's Corporate Social Responsibility (CSR) Pyramid</w:t>
      </w:r>
      <w:r w:rsidR="00012D9A" w:rsidRPr="00A80864">
        <w:rPr>
          <w:rFonts w:ascii="Calibri" w:hAnsi="Calibri" w:cs="Calibri"/>
          <w:noProof/>
          <w:sz w:val="24"/>
          <w:szCs w:val="24"/>
        </w:rPr>
        <w:t xml:space="preserve"> </w:t>
      </w:r>
      <w:r w:rsidRPr="00A80864">
        <w:rPr>
          <w:rFonts w:ascii="Calibri" w:hAnsi="Calibri" w:cs="Calibri"/>
          <w:noProof/>
          <w:sz w:val="24"/>
          <w:szCs w:val="24"/>
        </w:rPr>
        <w:t xml:space="preserve"> ensuring that economic, legal, and ethical responsibilities are fully integrated into the business model. This framework supports a holistic approach to responsible tourism and strengthens the long-term resilience of the house and its value to the community.</w:t>
      </w:r>
      <w:r w:rsidR="006B15C0" w:rsidRPr="00A80864">
        <w:rPr>
          <w:rFonts w:ascii="Calibri" w:hAnsi="Calibri" w:cs="Calibri"/>
          <w:noProof/>
          <w:sz w:val="24"/>
          <w:szCs w:val="24"/>
        </w:rPr>
        <w:t xml:space="preserve"> The goal is to operate profitably, and Carrolls' sustainability strategy supports economic anticipation by reducing operating costs</w:t>
      </w:r>
      <w:r w:rsidR="00902DF0" w:rsidRPr="00A80864">
        <w:rPr>
          <w:rFonts w:ascii="Calibri" w:hAnsi="Calibri" w:cs="Calibri"/>
          <w:noProof/>
          <w:sz w:val="24"/>
          <w:szCs w:val="24"/>
        </w:rPr>
        <w:t xml:space="preserve"> </w:t>
      </w:r>
      <w:r w:rsidR="009733F4" w:rsidRPr="00A80864">
        <w:rPr>
          <w:rFonts w:ascii="Calibri" w:hAnsi="Calibri" w:cs="Calibri"/>
          <w:noProof/>
          <w:sz w:val="24"/>
          <w:szCs w:val="24"/>
        </w:rPr>
        <w:fldChar w:fldCharType="begin"/>
      </w:r>
      <w:r w:rsidR="009733F4" w:rsidRPr="00A80864">
        <w:rPr>
          <w:rFonts w:ascii="Calibri" w:hAnsi="Calibri" w:cs="Calibri"/>
          <w:noProof/>
          <w:sz w:val="24"/>
          <w:szCs w:val="24"/>
        </w:rPr>
        <w:instrText xml:space="preserve"> ADDIN ZOTERO_ITEM CSL_CITATION {"citationID":"E14z03RD","properties":{"formattedCitation":"(Carroll 2016)","plainCitation":"(Carroll 2016)","noteIndex":0},"citationItems":[{"id":440,"uris":["http://zotero.org/users/18215093/items/W6GRF6I8"],"itemData":{"id":440,"type":"article-journal","abstract":"In this review article, the author takes another look at the well-known Carroll's Pyramid of Corporate Social Responsibility (CSR). In this article, he comments on the framework's popular useage and then presents a summary of the four-part definitional framework upon which the pyramid was created. He then comments on several characteristics of the model that were not emphasized when initially published: ethics permeates the pyramid; tensions and tradeoffs inherent; its' integrated, unified whole; its' sustainable stakeholder framework, and; its' global applicability and use in different contexts. The article concludes by looking to the future.","container-title":"International Journal of Corporate Social Responsibility","DOI":"10.1186/s40991-016-0004-6","ISSN":"2366-0074","issue":"1","journalAbbreviation":"Int J Corporate Soc Responsibility","language":"en","page":"3","source":"Springer Link","title":"Carroll’s pyramid of CSR: taking another look","title-short":"Carroll’s pyramid of CSR","volume":"1","author":[{"family":"Carroll","given":"Archie B."}],"issued":{"date-parts":[["2016",7,5]]}}}],"schema":"https://github.com/citation-style-language/schema/raw/master/csl-citation.json"} </w:instrText>
      </w:r>
      <w:r w:rsidR="009733F4" w:rsidRPr="00A80864">
        <w:rPr>
          <w:rFonts w:ascii="Calibri" w:hAnsi="Calibri" w:cs="Calibri"/>
          <w:noProof/>
          <w:sz w:val="24"/>
          <w:szCs w:val="24"/>
        </w:rPr>
        <w:fldChar w:fldCharType="separate"/>
      </w:r>
      <w:r w:rsidR="009733F4" w:rsidRPr="00A80864">
        <w:rPr>
          <w:rFonts w:ascii="Calibri" w:hAnsi="Calibri" w:cs="Calibri"/>
          <w:sz w:val="24"/>
          <w:szCs w:val="24"/>
        </w:rPr>
        <w:t>(Carroll 2016)</w:t>
      </w:r>
      <w:r w:rsidR="009733F4" w:rsidRPr="00A80864">
        <w:rPr>
          <w:rFonts w:ascii="Calibri" w:hAnsi="Calibri" w:cs="Calibri"/>
          <w:noProof/>
          <w:sz w:val="24"/>
          <w:szCs w:val="24"/>
        </w:rPr>
        <w:fldChar w:fldCharType="end"/>
      </w:r>
      <w:r w:rsidR="009733F4" w:rsidRPr="00A80864">
        <w:rPr>
          <w:rFonts w:ascii="Calibri" w:hAnsi="Calibri" w:cs="Calibri"/>
          <w:noProof/>
          <w:sz w:val="24"/>
          <w:szCs w:val="24"/>
        </w:rPr>
        <w:t>.</w:t>
      </w:r>
    </w:p>
    <w:p w14:paraId="07876CE8" w14:textId="51EB9F3B" w:rsidR="00A134E4" w:rsidRPr="00A80864" w:rsidRDefault="00A134E4"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In the energy sector, the application of solar panels, </w:t>
      </w:r>
      <w:r w:rsidR="007947C8" w:rsidRPr="00A80864">
        <w:rPr>
          <w:rFonts w:ascii="Calibri" w:hAnsi="Calibri" w:cs="Calibri"/>
          <w:noProof/>
          <w:sz w:val="24"/>
          <w:szCs w:val="24"/>
        </w:rPr>
        <w:t xml:space="preserve">and </w:t>
      </w:r>
      <w:r w:rsidRPr="00A80864">
        <w:rPr>
          <w:rFonts w:ascii="Calibri" w:hAnsi="Calibri" w:cs="Calibri"/>
          <w:noProof/>
          <w:sz w:val="24"/>
          <w:szCs w:val="24"/>
        </w:rPr>
        <w:t>air-to-water heat pumps</w:t>
      </w:r>
      <w:r w:rsidR="004C590F" w:rsidRPr="00A80864">
        <w:rPr>
          <w:rFonts w:ascii="Calibri" w:hAnsi="Calibri" w:cs="Calibri"/>
          <w:noProof/>
          <w:sz w:val="24"/>
          <w:szCs w:val="24"/>
        </w:rPr>
        <w:t xml:space="preserve"> </w:t>
      </w:r>
      <w:r w:rsidR="007947C8" w:rsidRPr="00A80864">
        <w:rPr>
          <w:rFonts w:ascii="Calibri" w:hAnsi="Calibri" w:cs="Calibri"/>
          <w:noProof/>
          <w:sz w:val="24"/>
          <w:szCs w:val="24"/>
        </w:rPr>
        <w:t>will provide low-carbon heating and cooling</w:t>
      </w:r>
      <w:r w:rsidRPr="00A80864">
        <w:rPr>
          <w:rFonts w:ascii="Calibri" w:hAnsi="Calibri" w:cs="Calibri"/>
          <w:noProof/>
          <w:sz w:val="24"/>
          <w:szCs w:val="24"/>
        </w:rPr>
        <w:t>, and intelligent energy management systems will significantly reduce costs and stabilize expenses in the long term.</w:t>
      </w:r>
      <w:r w:rsidR="00790A53" w:rsidRPr="00A80864">
        <w:rPr>
          <w:rFonts w:ascii="Calibri" w:hAnsi="Calibri" w:cs="Calibri"/>
          <w:noProof/>
          <w:sz w:val="24"/>
          <w:szCs w:val="24"/>
        </w:rPr>
        <w:t xml:space="preserve"> LED lighting, motion sensors, and energy-efficient appliances will be also standard throughout the property</w:t>
      </w:r>
      <w:r w:rsidR="00441A82" w:rsidRPr="00A80864">
        <w:rPr>
          <w:rFonts w:ascii="Calibri" w:hAnsi="Calibri" w:cs="Calibri"/>
          <w:noProof/>
          <w:sz w:val="24"/>
          <w:szCs w:val="24"/>
        </w:rPr>
        <w:t xml:space="preserve"> </w:t>
      </w:r>
      <w:r w:rsidR="00232A2A" w:rsidRPr="00A80864">
        <w:rPr>
          <w:rFonts w:ascii="Calibri" w:hAnsi="Calibri" w:cs="Calibri"/>
          <w:noProof/>
          <w:sz w:val="24"/>
          <w:szCs w:val="24"/>
        </w:rPr>
        <w:fldChar w:fldCharType="begin"/>
      </w:r>
      <w:r w:rsidR="00232A2A" w:rsidRPr="00A80864">
        <w:rPr>
          <w:rFonts w:ascii="Calibri" w:hAnsi="Calibri" w:cs="Calibri"/>
          <w:noProof/>
          <w:sz w:val="24"/>
          <w:szCs w:val="24"/>
        </w:rPr>
        <w:instrText xml:space="preserve"> ADDIN ZOTERO_ITEM CSL_CITATION {"citationID":"l5cKRcJ2","properties":{"formattedCitation":"({\\i{}Low carbon heat} 2025)","plainCitation":"(Low carbon heat 2025)","noteIndex":0},"citationItems":[{"id":434,"uris":["http://zotero.org/users/18215093/items/C9L4R5T2"],"itemData":{"id":434,"type":"webpage","abstract":"Heating our homes, workplaces and social spaces is a significant challenge in the context of decarbonisation. Taking premises off gas to start using renewable technologies is becoming increasingly of…","container-title":"Community Energy England","language":"en-GB","title":"Low carbon heat","URL":"https://communityenergyengland.org/guidance/how-to-guides/low-carbon-heat/","accessed":{"date-parts":[["2026",4,17]]},"issued":{"date-parts":[["2025",11,8]]}}}],"schema":"https://github.com/citation-style-language/schema/raw/master/csl-citation.json"} </w:instrText>
      </w:r>
      <w:r w:rsidR="00232A2A" w:rsidRPr="00A80864">
        <w:rPr>
          <w:rFonts w:ascii="Calibri" w:hAnsi="Calibri" w:cs="Calibri"/>
          <w:noProof/>
          <w:sz w:val="24"/>
          <w:szCs w:val="24"/>
        </w:rPr>
        <w:fldChar w:fldCharType="separate"/>
      </w:r>
      <w:r w:rsidR="00232A2A" w:rsidRPr="00A80864">
        <w:rPr>
          <w:rFonts w:ascii="Calibri" w:hAnsi="Calibri" w:cs="Calibri"/>
          <w:kern w:val="0"/>
          <w:sz w:val="24"/>
          <w:szCs w:val="24"/>
        </w:rPr>
        <w:t>(</w:t>
      </w:r>
      <w:r w:rsidR="00232A2A" w:rsidRPr="00A80864">
        <w:rPr>
          <w:rFonts w:ascii="Calibri" w:hAnsi="Calibri" w:cs="Calibri"/>
          <w:i/>
          <w:iCs/>
          <w:kern w:val="0"/>
          <w:sz w:val="24"/>
          <w:szCs w:val="24"/>
        </w:rPr>
        <w:t>Low carbon heat</w:t>
      </w:r>
      <w:r w:rsidR="00232A2A" w:rsidRPr="00A80864">
        <w:rPr>
          <w:rFonts w:ascii="Calibri" w:hAnsi="Calibri" w:cs="Calibri"/>
          <w:kern w:val="0"/>
          <w:sz w:val="24"/>
          <w:szCs w:val="24"/>
        </w:rPr>
        <w:t xml:space="preserve"> 2025)</w:t>
      </w:r>
      <w:r w:rsidR="00232A2A" w:rsidRPr="00A80864">
        <w:rPr>
          <w:rFonts w:ascii="Calibri" w:hAnsi="Calibri" w:cs="Calibri"/>
          <w:noProof/>
          <w:sz w:val="24"/>
          <w:szCs w:val="24"/>
        </w:rPr>
        <w:fldChar w:fldCharType="end"/>
      </w:r>
      <w:r w:rsidR="00232A2A" w:rsidRPr="00A80864">
        <w:rPr>
          <w:rFonts w:ascii="Calibri" w:hAnsi="Calibri" w:cs="Calibri"/>
          <w:noProof/>
          <w:sz w:val="24"/>
          <w:szCs w:val="24"/>
        </w:rPr>
        <w:t>.</w:t>
      </w:r>
    </w:p>
    <w:p w14:paraId="5DBFEA2C" w14:textId="1E432E92" w:rsidR="00F03578" w:rsidRPr="00A80864" w:rsidRDefault="00A36E58" w:rsidP="00BA0AFD">
      <w:pPr>
        <w:spacing w:line="360" w:lineRule="auto"/>
        <w:jc w:val="both"/>
        <w:rPr>
          <w:rFonts w:ascii="Calibri" w:hAnsi="Calibri" w:cs="Calibri"/>
          <w:noProof/>
          <w:sz w:val="24"/>
          <w:szCs w:val="24"/>
        </w:rPr>
      </w:pPr>
      <w:r w:rsidRPr="00A80864">
        <w:rPr>
          <w:rFonts w:ascii="Calibri" w:hAnsi="Calibri" w:cs="Calibri"/>
          <w:noProof/>
          <w:sz w:val="24"/>
          <w:szCs w:val="24"/>
        </w:rPr>
        <w:t>This</w:t>
      </w:r>
      <w:r w:rsidR="00DC3A81" w:rsidRPr="00A80864">
        <w:rPr>
          <w:rFonts w:ascii="Calibri" w:hAnsi="Calibri" w:cs="Calibri"/>
          <w:noProof/>
          <w:sz w:val="24"/>
          <w:szCs w:val="24"/>
        </w:rPr>
        <w:t xml:space="preserve"> village will incorporate a rainwater harvesting system for consumption purposes such as bathing, cooking, and watering gardens, and this idea will reduce dependence on public water supply. Adapting and controlling showers with low water consumption, dual-flush toilets, and low-flow taps will reduce expenses</w:t>
      </w:r>
      <w:r w:rsidR="00552DA8" w:rsidRPr="00A80864">
        <w:rPr>
          <w:rFonts w:ascii="Calibri" w:hAnsi="Calibri" w:cs="Calibri"/>
          <w:noProof/>
          <w:sz w:val="24"/>
          <w:szCs w:val="24"/>
        </w:rPr>
        <w:t xml:space="preserve"> </w:t>
      </w:r>
      <w:r w:rsidR="00552DA8" w:rsidRPr="00A80864">
        <w:rPr>
          <w:rFonts w:ascii="Calibri" w:hAnsi="Calibri" w:cs="Calibri"/>
          <w:noProof/>
          <w:sz w:val="24"/>
          <w:szCs w:val="24"/>
        </w:rPr>
        <w:fldChar w:fldCharType="begin"/>
      </w:r>
      <w:r w:rsidR="00552DA8" w:rsidRPr="00A80864">
        <w:rPr>
          <w:rFonts w:ascii="Calibri" w:hAnsi="Calibri" w:cs="Calibri"/>
          <w:noProof/>
          <w:sz w:val="24"/>
          <w:szCs w:val="24"/>
        </w:rPr>
        <w:instrText xml:space="preserve"> ADDIN ZOTERO_ITEM CSL_CITATION {"citationID":"sPni05WS","properties":{"formattedCitation":"({\\i{}The importance of water for sustainable rural development - Food4Transformation} 2023)","plainCitation":"(The importance of water for sustainable rural development - Food4Transformation 2023)","noteIndex":0},"citationItems":[{"id":431,"uris":["http://zotero.org/users/18215093/items/MDFAHRM5"],"itemData":{"id":431,"type":"webpage","abstract":"A contribtion by WE4F How can the challenges related to water, rural development and climate resilient agriculture be addressed? What innovations need to be promoted? The Water and Energy for Food (WE4F) initiative presents strategies and innovations for sustainable, integrated water management in German and …","language":"en","title":"The importance of water for sustainable rural development - Food4Transformation","URL":"https://beta.foodfortransformation.org/full-article/water-a-key-towards-resilient-livelihoods-and-agri-food-system-transformation.html","accessed":{"date-parts":[["2026",4,17]]},"issued":{"date-parts":[["2023",3,8]]}}}],"schema":"https://github.com/citation-style-language/schema/raw/master/csl-citation.json"} </w:instrText>
      </w:r>
      <w:r w:rsidR="00552DA8" w:rsidRPr="00A80864">
        <w:rPr>
          <w:rFonts w:ascii="Calibri" w:hAnsi="Calibri" w:cs="Calibri"/>
          <w:noProof/>
          <w:sz w:val="24"/>
          <w:szCs w:val="24"/>
        </w:rPr>
        <w:fldChar w:fldCharType="separate"/>
      </w:r>
      <w:r w:rsidR="00552DA8" w:rsidRPr="00A80864">
        <w:rPr>
          <w:rFonts w:ascii="Calibri" w:hAnsi="Calibri" w:cs="Calibri"/>
          <w:kern w:val="0"/>
          <w:sz w:val="24"/>
          <w:szCs w:val="24"/>
        </w:rPr>
        <w:t>(</w:t>
      </w:r>
      <w:r w:rsidR="00552DA8" w:rsidRPr="00A80864">
        <w:rPr>
          <w:rFonts w:ascii="Calibri" w:hAnsi="Calibri" w:cs="Calibri"/>
          <w:i/>
          <w:iCs/>
          <w:kern w:val="0"/>
          <w:sz w:val="24"/>
          <w:szCs w:val="24"/>
        </w:rPr>
        <w:t>The importance of water for sustainable rural development - Food4Transformation</w:t>
      </w:r>
      <w:r w:rsidR="00552DA8" w:rsidRPr="00A80864">
        <w:rPr>
          <w:rFonts w:ascii="Calibri" w:hAnsi="Calibri" w:cs="Calibri"/>
          <w:kern w:val="0"/>
          <w:sz w:val="24"/>
          <w:szCs w:val="24"/>
        </w:rPr>
        <w:t xml:space="preserve"> 2023)</w:t>
      </w:r>
      <w:r w:rsidR="00552DA8" w:rsidRPr="00A80864">
        <w:rPr>
          <w:rFonts w:ascii="Calibri" w:hAnsi="Calibri" w:cs="Calibri"/>
          <w:noProof/>
          <w:sz w:val="24"/>
          <w:szCs w:val="24"/>
        </w:rPr>
        <w:fldChar w:fldCharType="end"/>
      </w:r>
      <w:r w:rsidR="00864EB5" w:rsidRPr="00A80864">
        <w:rPr>
          <w:rFonts w:ascii="Calibri" w:hAnsi="Calibri" w:cs="Calibri"/>
          <w:noProof/>
          <w:sz w:val="24"/>
          <w:szCs w:val="24"/>
        </w:rPr>
        <w:t>.</w:t>
      </w:r>
    </w:p>
    <w:p w14:paraId="2C0D5314" w14:textId="4B13E7D6" w:rsidR="008F748A" w:rsidRPr="00A80864" w:rsidRDefault="008F748A"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The </w:t>
      </w:r>
      <w:r w:rsidR="00685280" w:rsidRPr="00A80864">
        <w:rPr>
          <w:rFonts w:ascii="Calibri" w:hAnsi="Calibri" w:cs="Calibri"/>
          <w:noProof/>
          <w:sz w:val="24"/>
          <w:szCs w:val="24"/>
        </w:rPr>
        <w:t>V</w:t>
      </w:r>
      <w:r w:rsidRPr="00A80864">
        <w:rPr>
          <w:rFonts w:ascii="Calibri" w:hAnsi="Calibri" w:cs="Calibri"/>
          <w:noProof/>
          <w:sz w:val="24"/>
          <w:szCs w:val="24"/>
        </w:rPr>
        <w:t>illa will adopt a system of recyclable and reusable items whenever possible. Recycling points for items such as glass, paper, plastic, and organic waste will be clearly marked, and the idea is that all organic waste will be composted on-site and used to enrich the villa's gardens</w:t>
      </w:r>
      <w:r w:rsidR="00DC68C4" w:rsidRPr="00A80864">
        <w:rPr>
          <w:rFonts w:ascii="Calibri" w:hAnsi="Calibri" w:cs="Calibri"/>
          <w:noProof/>
          <w:sz w:val="24"/>
          <w:szCs w:val="24"/>
        </w:rPr>
        <w:t xml:space="preserve"> </w:t>
      </w:r>
      <w:r w:rsidR="00DC68C4" w:rsidRPr="00A80864">
        <w:rPr>
          <w:rFonts w:ascii="Calibri" w:hAnsi="Calibri" w:cs="Calibri"/>
          <w:noProof/>
          <w:sz w:val="24"/>
          <w:szCs w:val="24"/>
        </w:rPr>
        <w:fldChar w:fldCharType="begin"/>
      </w:r>
      <w:r w:rsidR="00DC68C4" w:rsidRPr="00A80864">
        <w:rPr>
          <w:rFonts w:ascii="Calibri" w:hAnsi="Calibri" w:cs="Calibri"/>
          <w:noProof/>
          <w:sz w:val="24"/>
          <w:szCs w:val="24"/>
        </w:rPr>
        <w:instrText xml:space="preserve"> ADDIN ZOTERO_ITEM CSL_CITATION {"citationID":"qwcEkTtf","properties":{"formattedCitation":"(Olaniyan 2023)","plainCitation":"(Olaniyan 2023)","noteIndex":0},"citationItems":[{"id":429,"uris":["http://zotero.org/users/18215093/items/5TUDHFN6"],"itemData":{"id":429,"type":"post-weblog","abstract":"The concept of a circular economy paints a vivid picture of sustainability and progress. A circular economy aims to transition us from a throwaway economy","container-title":"Utopia","language":"en-US","title":"Designing A Rural Centric Circular Economy","URL":"https://utopia-the-edit.ie/2023/07/27/designing-a-rural-centric-circular-economy/","author":[{"family":"Olaniyan","given":"Joseph A."}],"accessed":{"date-parts":[["2026",4,17]]},"issued":{"date-parts":[["2023",7,27]]}}}],"schema":"https://github.com/citation-style-language/schema/raw/master/csl-citation.json"} </w:instrText>
      </w:r>
      <w:r w:rsidR="00DC68C4" w:rsidRPr="00A80864">
        <w:rPr>
          <w:rFonts w:ascii="Calibri" w:hAnsi="Calibri" w:cs="Calibri"/>
          <w:noProof/>
          <w:sz w:val="24"/>
          <w:szCs w:val="24"/>
        </w:rPr>
        <w:fldChar w:fldCharType="separate"/>
      </w:r>
      <w:r w:rsidR="00DC68C4" w:rsidRPr="00A80864">
        <w:rPr>
          <w:rFonts w:ascii="Calibri" w:hAnsi="Calibri" w:cs="Calibri"/>
          <w:sz w:val="24"/>
          <w:szCs w:val="24"/>
        </w:rPr>
        <w:t>(Olaniyan 2023)</w:t>
      </w:r>
      <w:r w:rsidR="00DC68C4" w:rsidRPr="00A80864">
        <w:rPr>
          <w:rFonts w:ascii="Calibri" w:hAnsi="Calibri" w:cs="Calibri"/>
          <w:noProof/>
          <w:sz w:val="24"/>
          <w:szCs w:val="24"/>
        </w:rPr>
        <w:fldChar w:fldCharType="end"/>
      </w:r>
      <w:r w:rsidR="00DC68C4" w:rsidRPr="00A80864">
        <w:rPr>
          <w:rFonts w:ascii="Calibri" w:hAnsi="Calibri" w:cs="Calibri"/>
          <w:noProof/>
          <w:sz w:val="24"/>
          <w:szCs w:val="24"/>
        </w:rPr>
        <w:t>.</w:t>
      </w:r>
    </w:p>
    <w:p w14:paraId="256F03AA" w14:textId="7358D06C" w:rsidR="00AE397A" w:rsidRPr="00A80864" w:rsidRDefault="008F748A"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Partnerships with local suppliers will also help reduce recycling waste, and in the long term, the villa will explore circular economy initiatives such as furniture renovation </w:t>
      </w:r>
      <w:r w:rsidR="00164A47" w:rsidRPr="00A80864">
        <w:rPr>
          <w:rFonts w:ascii="Calibri" w:hAnsi="Calibri" w:cs="Calibri"/>
          <w:noProof/>
          <w:sz w:val="24"/>
          <w:szCs w:val="24"/>
        </w:rPr>
        <w:t>and textiles will be repaired, restored, or reused instead of replaced</w:t>
      </w:r>
      <w:r w:rsidR="005B5BEC" w:rsidRPr="00A80864">
        <w:rPr>
          <w:rFonts w:ascii="Calibri" w:hAnsi="Calibri" w:cs="Calibri"/>
          <w:noProof/>
          <w:sz w:val="24"/>
          <w:szCs w:val="24"/>
        </w:rPr>
        <w:t xml:space="preserve"> </w:t>
      </w:r>
      <w:r w:rsidR="002A0492" w:rsidRPr="00A80864">
        <w:rPr>
          <w:rFonts w:ascii="Calibri" w:hAnsi="Calibri" w:cs="Calibri"/>
          <w:noProof/>
          <w:sz w:val="24"/>
          <w:szCs w:val="24"/>
        </w:rPr>
        <w:fldChar w:fldCharType="begin"/>
      </w:r>
      <w:r w:rsidR="002A0492" w:rsidRPr="00A80864">
        <w:rPr>
          <w:rFonts w:ascii="Calibri" w:hAnsi="Calibri" w:cs="Calibri"/>
          <w:noProof/>
          <w:sz w:val="24"/>
          <w:szCs w:val="24"/>
        </w:rPr>
        <w:instrText xml:space="preserve"> ADDIN ZOTERO_ITEM CSL_CITATION {"citationID":"kD2rJynL","properties":{"formattedCitation":"({\\i{}Supply chains and the circular economy} 2024)","plainCitation":"(Supply chains and the circular economy 2024)","noteIndex":0},"citationItems":[{"id":427,"uris":["http://zotero.org/users/18215093/items/PMP9GN3Z"],"itemData":{"id":427,"type":"webpage","abstract":"Supply chain leaders are fundamental players in the transition to a circular economy. They are responsible for sourcing and moving 100 billion tonnes of materials that enter the global economy each year.","language":"en-GB","title":"Supply chains and the circular economy","URL":"https://www.ellenmacarthurfoundation.org/supply-chains/overview","accessed":{"date-parts":[["2026",4,17]]},"issued":{"date-parts":[["2024",10,25]]}}}],"schema":"https://github.com/citation-style-language/schema/raw/master/csl-citation.json"} </w:instrText>
      </w:r>
      <w:r w:rsidR="002A0492" w:rsidRPr="00A80864">
        <w:rPr>
          <w:rFonts w:ascii="Calibri" w:hAnsi="Calibri" w:cs="Calibri"/>
          <w:noProof/>
          <w:sz w:val="24"/>
          <w:szCs w:val="24"/>
        </w:rPr>
        <w:fldChar w:fldCharType="separate"/>
      </w:r>
      <w:r w:rsidR="002A0492" w:rsidRPr="00A80864">
        <w:rPr>
          <w:rFonts w:ascii="Calibri" w:hAnsi="Calibri" w:cs="Calibri"/>
          <w:kern w:val="0"/>
          <w:sz w:val="24"/>
          <w:szCs w:val="24"/>
        </w:rPr>
        <w:t>(</w:t>
      </w:r>
      <w:r w:rsidR="002A0492" w:rsidRPr="00A80864">
        <w:rPr>
          <w:rFonts w:ascii="Calibri" w:hAnsi="Calibri" w:cs="Calibri"/>
          <w:i/>
          <w:iCs/>
          <w:kern w:val="0"/>
          <w:sz w:val="24"/>
          <w:szCs w:val="24"/>
        </w:rPr>
        <w:t>Supply chains and the circular economy</w:t>
      </w:r>
      <w:r w:rsidR="002A0492" w:rsidRPr="00A80864">
        <w:rPr>
          <w:rFonts w:ascii="Calibri" w:hAnsi="Calibri" w:cs="Calibri"/>
          <w:kern w:val="0"/>
          <w:sz w:val="24"/>
          <w:szCs w:val="24"/>
        </w:rPr>
        <w:t xml:space="preserve"> 2024)</w:t>
      </w:r>
      <w:r w:rsidR="002A0492" w:rsidRPr="00A80864">
        <w:rPr>
          <w:rFonts w:ascii="Calibri" w:hAnsi="Calibri" w:cs="Calibri"/>
          <w:noProof/>
          <w:sz w:val="24"/>
          <w:szCs w:val="24"/>
        </w:rPr>
        <w:fldChar w:fldCharType="end"/>
      </w:r>
      <w:r w:rsidR="002A0492" w:rsidRPr="00A80864">
        <w:rPr>
          <w:rFonts w:ascii="Calibri" w:hAnsi="Calibri" w:cs="Calibri"/>
          <w:noProof/>
          <w:sz w:val="24"/>
          <w:szCs w:val="24"/>
        </w:rPr>
        <w:t>.</w:t>
      </w:r>
    </w:p>
    <w:p w14:paraId="57F3A389" w14:textId="3D851084" w:rsidR="00164A47" w:rsidRPr="00A80864" w:rsidRDefault="00B237D7" w:rsidP="00BA0AFD">
      <w:pPr>
        <w:spacing w:line="360" w:lineRule="auto"/>
        <w:jc w:val="both"/>
        <w:rPr>
          <w:rFonts w:ascii="Calibri" w:hAnsi="Calibri" w:cs="Calibri"/>
          <w:noProof/>
          <w:sz w:val="24"/>
          <w:szCs w:val="24"/>
        </w:rPr>
      </w:pPr>
      <w:r w:rsidRPr="00A80864">
        <w:rPr>
          <w:rFonts w:ascii="Calibri" w:hAnsi="Calibri" w:cs="Calibri"/>
          <w:noProof/>
          <w:sz w:val="24"/>
          <w:szCs w:val="24"/>
        </w:rPr>
        <w:t>All materials for the construction of the houses in the V</w:t>
      </w:r>
      <w:r w:rsidR="00E8134D" w:rsidRPr="00A80864">
        <w:rPr>
          <w:rFonts w:ascii="Calibri" w:hAnsi="Calibri" w:cs="Calibri"/>
          <w:noProof/>
          <w:sz w:val="24"/>
          <w:szCs w:val="24"/>
        </w:rPr>
        <w:t>illa</w:t>
      </w:r>
      <w:r w:rsidRPr="00A80864">
        <w:rPr>
          <w:rFonts w:ascii="Calibri" w:hAnsi="Calibri" w:cs="Calibri"/>
          <w:noProof/>
          <w:sz w:val="24"/>
          <w:szCs w:val="24"/>
        </w:rPr>
        <w:t xml:space="preserve"> were chosen to be resistant and durable, with a low environmental impact. Houses built with locally extracted stone and </w:t>
      </w:r>
      <w:r w:rsidRPr="00A80864">
        <w:rPr>
          <w:rFonts w:ascii="Calibri" w:hAnsi="Calibri" w:cs="Calibri"/>
          <w:noProof/>
          <w:sz w:val="24"/>
          <w:szCs w:val="24"/>
        </w:rPr>
        <w:lastRenderedPageBreak/>
        <w:t>recycled wood will reduce costs, and</w:t>
      </w:r>
      <w:r w:rsidR="00693B7D" w:rsidRPr="00A80864">
        <w:rPr>
          <w:rFonts w:ascii="Calibri" w:hAnsi="Calibri" w:cs="Calibri"/>
          <w:noProof/>
          <w:sz w:val="24"/>
          <w:szCs w:val="24"/>
        </w:rPr>
        <w:t xml:space="preserve"> in the</w:t>
      </w:r>
      <w:r w:rsidRPr="00A80864">
        <w:rPr>
          <w:rFonts w:ascii="Calibri" w:hAnsi="Calibri" w:cs="Calibri"/>
          <w:noProof/>
          <w:sz w:val="24"/>
          <w:szCs w:val="24"/>
        </w:rPr>
        <w:t xml:space="preserve"> interior finishes will be renewed with natural and non-toxic materials, such as wool insulation</w:t>
      </w:r>
      <w:r w:rsidR="00DF2911" w:rsidRPr="00A80864">
        <w:rPr>
          <w:rFonts w:ascii="Calibri" w:hAnsi="Calibri" w:cs="Calibri"/>
          <w:noProof/>
          <w:sz w:val="24"/>
          <w:szCs w:val="24"/>
        </w:rPr>
        <w:t xml:space="preserve"> </w:t>
      </w:r>
      <w:r w:rsidR="00DF2911" w:rsidRPr="00A80864">
        <w:rPr>
          <w:rFonts w:ascii="Calibri" w:hAnsi="Calibri" w:cs="Calibri"/>
          <w:noProof/>
          <w:sz w:val="24"/>
          <w:szCs w:val="24"/>
        </w:rPr>
        <w:fldChar w:fldCharType="begin"/>
      </w:r>
      <w:r w:rsidR="00DF2911" w:rsidRPr="00A80864">
        <w:rPr>
          <w:rFonts w:ascii="Calibri" w:hAnsi="Calibri" w:cs="Calibri"/>
          <w:noProof/>
          <w:sz w:val="24"/>
          <w:szCs w:val="24"/>
        </w:rPr>
        <w:instrText xml:space="preserve"> ADDIN ZOTERO_ITEM CSL_CITATION {"citationID":"jBu7ZL5p","properties":{"formattedCitation":"(Wang et al. 2024)","plainCitation":"(Wang et al. 2024)","noteIndex":0},"citationItems":[{"id":422,"uris":["http://zotero.org/users/18215093/items/W5XB6PVT"],"itemData":{"id":422,"type":"article-journal","abstract":"The increasing replacement of traditional construction materials with modern alternatives often overlooks their superior environmental adaptability and sustainability, resulting in missed opportunities for energy efficiency and carbon emission reductions. This study aimed to address this issue by scientifically evaluating the material properties of volcanic rock from Hainan Island, China, to assess its potential for sustainable building practices in tropical climates. A series of material characterization techniques were employed to analyze the composition and structure of the volcanic rock, including optical profilometry (OP), polarized light microscopy (PLM), X-ray diffraction (XRD), X-ray fluorescence (XRF), scanning electron microscopy (SEM) with energy-dispersive spectroscopy (EDS), transient plane source technique (TPS), and mercury intrusion porosimetry (MIP). Our findings identified the rock as vesicular cryptocrystalline basalt, with its unique pore structure and mineral composition jointly contributing to a low thermal conductivity of 0.22 ± 0.04 W/(m·K). The pore structure was characterized by closed spherical cavities, needle-like lava fillings, nanoporous surfaces, complex pore-throat networks, and an extensive pore size distribution. These features significantly reduced gas convection and enhanced thermal resistance. Additionally, the rock composition, dominated by the amorphous volcanic glass and scattered hollow skeletal crystalline plagioclase, further diminished heat transfer. These characteristics indicated that Hainan volcanic rock possessed excellent thermal insulation properties, making it highly suitable for energy-efficient construction in hot climates. This study highlighted the potential for traditional materials like volcanic rock to contribute to sustainable building practices and the preservation of cultural heritage.","container-title":"Case Studies in Construction Materials","DOI":"10.1016/j.cscm.2024.e03820","ISSN":"2214-5095","journalAbbreviation":"Case Studies in Construction Materials","page":"e03820","source":"ScienceDirect","title":"Sustainability-oriented construction materials for traditional residential buildings: From material characteristics to environmental suitability","title-short":"Sustainability-oriented construction materials for traditional residential buildings","volume":"21","author":[{"family":"Wang","given":"Chengaonan"},{"family":"Zhang","given":"Yue"},{"family":"Hu","given":"Xian"},{"family":"Jia","given":"Xianshi"},{"family":"Li","given":"Kai"},{"family":"Wang","given":"Cong"},{"family":"Wang","given":"Yansong"}],"issued":{"date-parts":[["2024",12,1]]}}}],"schema":"https://github.com/citation-style-language/schema/raw/master/csl-citation.json"} </w:instrText>
      </w:r>
      <w:r w:rsidR="00DF2911" w:rsidRPr="00A80864">
        <w:rPr>
          <w:rFonts w:ascii="Calibri" w:hAnsi="Calibri" w:cs="Calibri"/>
          <w:noProof/>
          <w:sz w:val="24"/>
          <w:szCs w:val="24"/>
        </w:rPr>
        <w:fldChar w:fldCharType="separate"/>
      </w:r>
      <w:r w:rsidR="00DF2911" w:rsidRPr="00A80864">
        <w:rPr>
          <w:rFonts w:ascii="Calibri" w:hAnsi="Calibri" w:cs="Calibri"/>
          <w:sz w:val="24"/>
          <w:szCs w:val="24"/>
        </w:rPr>
        <w:t>(Wang et al. 2024)</w:t>
      </w:r>
      <w:r w:rsidR="00DF2911" w:rsidRPr="00A80864">
        <w:rPr>
          <w:rFonts w:ascii="Calibri" w:hAnsi="Calibri" w:cs="Calibri"/>
          <w:noProof/>
          <w:sz w:val="24"/>
          <w:szCs w:val="24"/>
        </w:rPr>
        <w:fldChar w:fldCharType="end"/>
      </w:r>
      <w:r w:rsidR="00DF2911" w:rsidRPr="00A80864">
        <w:rPr>
          <w:rFonts w:ascii="Calibri" w:hAnsi="Calibri" w:cs="Calibri"/>
          <w:noProof/>
          <w:sz w:val="24"/>
          <w:szCs w:val="24"/>
        </w:rPr>
        <w:t>.</w:t>
      </w:r>
    </w:p>
    <w:p w14:paraId="20015969" w14:textId="709FA722" w:rsidR="0032495C" w:rsidRPr="00A80864" w:rsidRDefault="0032495C"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Regarding the food system, operations will follow the circular economy protocol </w:t>
      </w:r>
      <w:r w:rsidR="00B55F6E" w:rsidRPr="00A80864">
        <w:rPr>
          <w:rFonts w:ascii="Calibri" w:hAnsi="Calibri" w:cs="Calibri"/>
          <w:noProof/>
          <w:sz w:val="24"/>
          <w:szCs w:val="24"/>
        </w:rPr>
        <w:fldChar w:fldCharType="begin"/>
      </w:r>
      <w:r w:rsidR="00B55F6E" w:rsidRPr="00A80864">
        <w:rPr>
          <w:rFonts w:ascii="Calibri" w:hAnsi="Calibri" w:cs="Calibri"/>
          <w:noProof/>
          <w:sz w:val="24"/>
          <w:szCs w:val="24"/>
        </w:rPr>
        <w:instrText xml:space="preserve"> ADDIN ZOTERO_ITEM CSL_CITATION {"citationID":"SWSf5RYU","properties":{"formattedCitation":"({\\i{}Food and the circular economy} 2019)","plainCitation":"(Food and the circular economy 2019)","noteIndex":0},"citationItems":[{"id":417,"uris":["http://zotero.org/users/18215093/items/54AYLMEA"],"itemData":{"id":417,"type":"webpage","abstract":"Changing our food system is one of the most impactful things we can do to address climate change, create healthy cities, and rebuild biodiversity","language":"en-GB","title":"Food and the circular economy","URL":"https://www.ellenmacarthurfoundation.org/food-and-the-circular-economy-deep-dive","accessed":{"date-parts":[["2026",4,17]]},"issued":{"date-parts":[["2019",9,16]]}}}],"schema":"https://github.com/citation-style-language/schema/raw/master/csl-citation.json"} </w:instrText>
      </w:r>
      <w:r w:rsidR="00B55F6E" w:rsidRPr="00A80864">
        <w:rPr>
          <w:rFonts w:ascii="Calibri" w:hAnsi="Calibri" w:cs="Calibri"/>
          <w:noProof/>
          <w:sz w:val="24"/>
          <w:szCs w:val="24"/>
        </w:rPr>
        <w:fldChar w:fldCharType="separate"/>
      </w:r>
      <w:r w:rsidR="00B55F6E" w:rsidRPr="00A80864">
        <w:rPr>
          <w:rFonts w:ascii="Calibri" w:hAnsi="Calibri" w:cs="Calibri"/>
          <w:kern w:val="0"/>
          <w:sz w:val="24"/>
          <w:szCs w:val="24"/>
        </w:rPr>
        <w:t>(</w:t>
      </w:r>
      <w:r w:rsidR="00B55F6E" w:rsidRPr="00A80864">
        <w:rPr>
          <w:rFonts w:ascii="Calibri" w:hAnsi="Calibri" w:cs="Calibri"/>
          <w:i/>
          <w:iCs/>
          <w:kern w:val="0"/>
          <w:sz w:val="24"/>
          <w:szCs w:val="24"/>
        </w:rPr>
        <w:t>Food and the circular economy</w:t>
      </w:r>
      <w:r w:rsidR="00B55F6E" w:rsidRPr="00A80864">
        <w:rPr>
          <w:rFonts w:ascii="Calibri" w:hAnsi="Calibri" w:cs="Calibri"/>
          <w:kern w:val="0"/>
          <w:sz w:val="24"/>
          <w:szCs w:val="24"/>
        </w:rPr>
        <w:t xml:space="preserve"> 2019)</w:t>
      </w:r>
      <w:r w:rsidR="00B55F6E" w:rsidRPr="00A80864">
        <w:rPr>
          <w:rFonts w:ascii="Calibri" w:hAnsi="Calibri" w:cs="Calibri"/>
          <w:noProof/>
          <w:sz w:val="24"/>
          <w:szCs w:val="24"/>
        </w:rPr>
        <w:fldChar w:fldCharType="end"/>
      </w:r>
      <w:r w:rsidR="00E73028" w:rsidRPr="00A80864">
        <w:rPr>
          <w:rFonts w:ascii="Calibri" w:hAnsi="Calibri" w:cs="Calibri"/>
          <w:noProof/>
          <w:sz w:val="24"/>
          <w:szCs w:val="24"/>
        </w:rPr>
        <w:t xml:space="preserve"> , </w:t>
      </w:r>
      <w:r w:rsidRPr="00A80864">
        <w:rPr>
          <w:rFonts w:ascii="Calibri" w:hAnsi="Calibri" w:cs="Calibri"/>
          <w:noProof/>
          <w:sz w:val="24"/>
          <w:szCs w:val="24"/>
        </w:rPr>
        <w:t>reducing waste and supporting local supply chains.</w:t>
      </w:r>
      <w:r w:rsidR="00E73028" w:rsidRPr="00A80864">
        <w:rPr>
          <w:rFonts w:ascii="Calibri" w:hAnsi="Calibri" w:cs="Calibri"/>
          <w:noProof/>
          <w:sz w:val="24"/>
          <w:szCs w:val="24"/>
        </w:rPr>
        <w:t xml:space="preserve"> </w:t>
      </w:r>
      <w:r w:rsidRPr="00A80864">
        <w:rPr>
          <w:rFonts w:ascii="Calibri" w:hAnsi="Calibri" w:cs="Calibri"/>
          <w:noProof/>
          <w:sz w:val="24"/>
          <w:szCs w:val="24"/>
        </w:rPr>
        <w:t>Ingredients will be sourced from nearby farms, producers, and artisans, reducing the distance food travels and supporting the local economy. The farm will also have a small garden where customers can plant vegetables and fruits and harvest them for their own consumption. Food waste will be minimized through careful menu planning, composting, and partnerships with local food recovery initiatives</w:t>
      </w:r>
      <w:r w:rsidR="00E95FA4" w:rsidRPr="00A80864">
        <w:rPr>
          <w:rFonts w:ascii="Calibri" w:hAnsi="Calibri" w:cs="Calibri"/>
          <w:noProof/>
          <w:sz w:val="24"/>
          <w:szCs w:val="24"/>
        </w:rPr>
        <w:t xml:space="preserve"> </w:t>
      </w:r>
      <w:r w:rsidR="00E95FA4" w:rsidRPr="00A80864">
        <w:rPr>
          <w:rFonts w:ascii="Calibri" w:hAnsi="Calibri" w:cs="Calibri"/>
          <w:noProof/>
          <w:sz w:val="24"/>
          <w:szCs w:val="24"/>
        </w:rPr>
        <w:fldChar w:fldCharType="begin"/>
      </w:r>
      <w:r w:rsidR="00E95FA4" w:rsidRPr="00A80864">
        <w:rPr>
          <w:rFonts w:ascii="Calibri" w:hAnsi="Calibri" w:cs="Calibri"/>
          <w:noProof/>
          <w:sz w:val="24"/>
          <w:szCs w:val="24"/>
        </w:rPr>
        <w:instrText xml:space="preserve"> ADDIN ZOTERO_ITEM CSL_CITATION {"citationID":"03PaZatA","properties":{"formattedCitation":"(Cardenas et al. 2024)","plainCitation":"(Cardenas et al. 2024)","noteIndex":0},"citationItems":[{"id":419,"uris":["http://zotero.org/users/18215093/items/FCPAUKKX"],"itemData":{"id":419,"type":"article-journal","abstract":"In recent years, there has been an increased focus on researching food waste in the hospitality industry, which is crucial for helping industry to meet the Sustainable Development Goal (SDG) 12.3, which aims to halve food waste by 2030. This study identifies circular practices as a potential pathway to mitigate food waste, as these have a regenerative aim to prevent and reduce waste, preserve resources and protect the environment. A systematic literature review was conducted to identify, analyse, and summarise research on circular practices in the hospitality sector regarding food waste. The review identified 51 published articles. The study examined various aspects of the studies, including publication year, journals, geographical scope, type of establishment studied, research design, and research type. The review identified eight themes through conventional content analysis, which provided an overview of the current state of research on circular practices in the hospitality sector regarding food waste. The findings show that using different circular practices reduces food waste and encourages sustainable behaviours among customers. Further research is necessary to comprehend what drives and hinders customer engagement with circular practices related to food waste in the hospitality sector. To guide future research, we outline a research agenda highlighting opportunities and challenges in waste prevention in the hospitality sector. We also present implications for practice and research.","container-title":"Journal of Cleaner Production","DOI":"10.1016/j.jclepro.2024.143452","ISSN":"0959-6526","journalAbbreviation":"Journal of Cleaner Production","page":"143452","source":"ScienceDirect","title":"Circular practices in the hospitality sector regarding food waste","volume":"472","author":[{"family":"Cardenas","given":"Marcelo"},{"family":"Schivinski","given":"Bruno"},{"family":"Brennan","given":"Linda"}],"issued":{"date-parts":[["2024",9,25]]}}}],"schema":"https://github.com/citation-style-language/schema/raw/master/csl-citation.json"} </w:instrText>
      </w:r>
      <w:r w:rsidR="00E95FA4" w:rsidRPr="00A80864">
        <w:rPr>
          <w:rFonts w:ascii="Calibri" w:hAnsi="Calibri" w:cs="Calibri"/>
          <w:noProof/>
          <w:sz w:val="24"/>
          <w:szCs w:val="24"/>
        </w:rPr>
        <w:fldChar w:fldCharType="separate"/>
      </w:r>
      <w:r w:rsidR="00E95FA4" w:rsidRPr="00A80864">
        <w:rPr>
          <w:rFonts w:ascii="Calibri" w:hAnsi="Calibri" w:cs="Calibri"/>
          <w:sz w:val="24"/>
          <w:szCs w:val="24"/>
        </w:rPr>
        <w:t>(Cardenas et al. 2024)</w:t>
      </w:r>
      <w:r w:rsidR="00E95FA4" w:rsidRPr="00A80864">
        <w:rPr>
          <w:rFonts w:ascii="Calibri" w:hAnsi="Calibri" w:cs="Calibri"/>
          <w:noProof/>
          <w:sz w:val="24"/>
          <w:szCs w:val="24"/>
        </w:rPr>
        <w:fldChar w:fldCharType="end"/>
      </w:r>
      <w:r w:rsidR="00E95FA4" w:rsidRPr="00A80864">
        <w:rPr>
          <w:rFonts w:ascii="Calibri" w:hAnsi="Calibri" w:cs="Calibri"/>
          <w:noProof/>
          <w:sz w:val="24"/>
          <w:szCs w:val="24"/>
        </w:rPr>
        <w:t>.</w:t>
      </w:r>
    </w:p>
    <w:p w14:paraId="0B829C1D" w14:textId="4C4187E9" w:rsidR="0084424B" w:rsidRPr="00A80864" w:rsidRDefault="0008459A"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The </w:t>
      </w:r>
      <w:r w:rsidR="00036874" w:rsidRPr="00A80864">
        <w:rPr>
          <w:rFonts w:ascii="Calibri" w:hAnsi="Calibri" w:cs="Calibri"/>
          <w:noProof/>
          <w:sz w:val="24"/>
          <w:szCs w:val="24"/>
        </w:rPr>
        <w:t>V</w:t>
      </w:r>
      <w:r w:rsidRPr="00A80864">
        <w:rPr>
          <w:rFonts w:ascii="Calibri" w:hAnsi="Calibri" w:cs="Calibri"/>
          <w:noProof/>
          <w:sz w:val="24"/>
          <w:szCs w:val="24"/>
        </w:rPr>
        <w:t xml:space="preserve">illa will also collaborate with the Brecon community in creating local jobs and training, </w:t>
      </w:r>
      <w:r w:rsidR="006C4372" w:rsidRPr="00A80864">
        <w:rPr>
          <w:rFonts w:ascii="Calibri" w:hAnsi="Calibri" w:cs="Calibri"/>
          <w:noProof/>
          <w:sz w:val="24"/>
          <w:szCs w:val="24"/>
        </w:rPr>
        <w:t>professional tour guides, for example, will ensure circular tourism in the region</w:t>
      </w:r>
      <w:r w:rsidR="00651DFE" w:rsidRPr="00A80864">
        <w:rPr>
          <w:rFonts w:ascii="Calibri" w:hAnsi="Calibri" w:cs="Calibri"/>
          <w:noProof/>
          <w:sz w:val="24"/>
          <w:szCs w:val="24"/>
        </w:rPr>
        <w:t>, w</w:t>
      </w:r>
      <w:r w:rsidRPr="00A80864">
        <w:rPr>
          <w:rFonts w:ascii="Calibri" w:hAnsi="Calibri" w:cs="Calibri"/>
          <w:noProof/>
          <w:sz w:val="24"/>
          <w:szCs w:val="24"/>
        </w:rPr>
        <w:t>hich will contribute to economic benefits, and partnerships with suppliers and artisans will strengthen circular supply chains as well. All activities for guests will be beneficial as they will create educational engagement and promote the villa, while also being part of this circular cycle</w:t>
      </w:r>
      <w:r w:rsidR="00040AF4" w:rsidRPr="00A80864">
        <w:rPr>
          <w:rFonts w:ascii="Calibri" w:hAnsi="Calibri" w:cs="Calibri"/>
          <w:noProof/>
          <w:sz w:val="24"/>
          <w:szCs w:val="24"/>
        </w:rPr>
        <w:t xml:space="preserve"> </w:t>
      </w:r>
      <w:r w:rsidR="00040AF4" w:rsidRPr="00A80864">
        <w:rPr>
          <w:rFonts w:ascii="Calibri" w:hAnsi="Calibri" w:cs="Calibri"/>
          <w:noProof/>
          <w:sz w:val="24"/>
          <w:szCs w:val="24"/>
        </w:rPr>
        <w:fldChar w:fldCharType="begin"/>
      </w:r>
      <w:r w:rsidR="00040AF4" w:rsidRPr="00A80864">
        <w:rPr>
          <w:rFonts w:ascii="Calibri" w:hAnsi="Calibri" w:cs="Calibri"/>
          <w:noProof/>
          <w:sz w:val="24"/>
          <w:szCs w:val="24"/>
        </w:rPr>
        <w:instrText xml:space="preserve"> ADDIN ZOTERO_ITEM CSL_CITATION {"citationID":"f4aZXfXW","properties":{"formattedCitation":"(Strippoli et al. 2024)","plainCitation":"(Strippoli et al. 2024)","noteIndex":0},"citationItems":[{"id":414,"uris":["http://zotero.org/users/18215093/items/TAYBAQ3Z"],"itemData":{"id":414,"type":"article-journal","abstract":"Circular Economy (CE) is considered a possible solution to mitigate the environmental externalities of the tourism industry, with a view to more sustainable tourism by reducing environmental, social, and economic burdens in an integrated holistic approach. Moreover, the role of CE in tourism is highlighted by the possibility of achieving all sustainable development goals (SDGs) directly and indirectly using the links that connect SDG 12 with the others. From this point of view, this literature review was aimed at discussing the key strategies of CE applied to the tourism industry, focussing on the widespread problems of single-use plastic, excess food, and water consumption. The environmental and socio-economic benefits deriving from the application of the CE principles to waste management will be shown, by contributing to meeting all the SDGs. Many strategies have been proposed to make tourism circular and sustainable, and research revealed that those are mainly based on the concepts of reduce, reuse, recycle, and recover. This article confirmed the importance of – and the need for - research on CE in the tourism sector; further, by contributing to expanding research in this content area, it can stimulate the development and application of solutions that make the industry more efficient and resilient. This study was also conceived to raise the awareness of tourism stakeholders on the importance of CE to mitigate the negative externalities of the sector.","container-title":"Heliyon","DOI":"10.1016/j.heliyon.2024.e36801","ISSN":"2405-8440","issue":"17","journalAbbreviation":"Heliyon","page":"e36801","source":"ScienceDirect","title":"Circular economy and sustainable development in the tourism sector – An overview of the truly-effective strategies and related benefits","volume":"10","author":[{"family":"Strippoli","given":"Rossana"},{"family":"Gallucci","given":"Teodoro"},{"family":"Ingrao","given":"Carlo"}],"issued":{"date-parts":[["2024",9,15]]}}}],"schema":"https://github.com/citation-style-language/schema/raw/master/csl-citation.json"} </w:instrText>
      </w:r>
      <w:r w:rsidR="00040AF4" w:rsidRPr="00A80864">
        <w:rPr>
          <w:rFonts w:ascii="Calibri" w:hAnsi="Calibri" w:cs="Calibri"/>
          <w:noProof/>
          <w:sz w:val="24"/>
          <w:szCs w:val="24"/>
        </w:rPr>
        <w:fldChar w:fldCharType="separate"/>
      </w:r>
      <w:r w:rsidR="00040AF4" w:rsidRPr="00A80864">
        <w:rPr>
          <w:rFonts w:ascii="Calibri" w:hAnsi="Calibri" w:cs="Calibri"/>
          <w:sz w:val="24"/>
          <w:szCs w:val="24"/>
        </w:rPr>
        <w:t>(Strippoli et al. 2024)</w:t>
      </w:r>
      <w:r w:rsidR="00040AF4" w:rsidRPr="00A80864">
        <w:rPr>
          <w:rFonts w:ascii="Calibri" w:hAnsi="Calibri" w:cs="Calibri"/>
          <w:noProof/>
          <w:sz w:val="24"/>
          <w:szCs w:val="24"/>
        </w:rPr>
        <w:fldChar w:fldCharType="end"/>
      </w:r>
      <w:r w:rsidR="00040AF4" w:rsidRPr="00A80864">
        <w:rPr>
          <w:rFonts w:ascii="Calibri" w:hAnsi="Calibri" w:cs="Calibri"/>
          <w:noProof/>
          <w:sz w:val="24"/>
          <w:szCs w:val="24"/>
        </w:rPr>
        <w:t>.</w:t>
      </w:r>
    </w:p>
    <w:p w14:paraId="08B5CFE7" w14:textId="28AC23FA" w:rsidR="00D966DC" w:rsidRPr="00A80864" w:rsidRDefault="00A73B04" w:rsidP="00BA0AFD">
      <w:pPr>
        <w:spacing w:line="360" w:lineRule="auto"/>
        <w:jc w:val="both"/>
        <w:rPr>
          <w:rFonts w:ascii="Calibri" w:hAnsi="Calibri" w:cs="Calibri"/>
          <w:noProof/>
          <w:sz w:val="24"/>
          <w:szCs w:val="24"/>
        </w:rPr>
      </w:pPr>
      <w:r w:rsidRPr="00A80864">
        <w:rPr>
          <w:rFonts w:ascii="Calibri" w:hAnsi="Calibri" w:cs="Calibri"/>
          <w:noProof/>
          <w:sz w:val="24"/>
          <w:szCs w:val="24"/>
        </w:rPr>
        <w:t>There are always a series of negative and alarming points in this cycle, for example, environmental, sociodemographic, and economic indicators, which do not help and lead us to change our consumption and production habits</w:t>
      </w:r>
      <w:r w:rsidR="00182C88" w:rsidRPr="00A80864">
        <w:rPr>
          <w:rFonts w:ascii="Calibri" w:hAnsi="Calibri" w:cs="Calibri"/>
          <w:noProof/>
          <w:sz w:val="24"/>
          <w:szCs w:val="24"/>
        </w:rPr>
        <w:t xml:space="preserve"> </w:t>
      </w:r>
      <w:r w:rsidR="00182C88" w:rsidRPr="00A80864">
        <w:rPr>
          <w:rFonts w:ascii="Calibri" w:hAnsi="Calibri" w:cs="Calibri"/>
          <w:noProof/>
          <w:sz w:val="24"/>
          <w:szCs w:val="24"/>
        </w:rPr>
        <w:fldChar w:fldCharType="begin"/>
      </w:r>
      <w:r w:rsidR="00182C88" w:rsidRPr="00A80864">
        <w:rPr>
          <w:rFonts w:ascii="Calibri" w:hAnsi="Calibri" w:cs="Calibri"/>
          <w:noProof/>
          <w:sz w:val="24"/>
          <w:szCs w:val="24"/>
        </w:rPr>
        <w:instrText xml:space="preserve"> ADDIN ZOTERO_ITEM CSL_CITATION {"citationID":"NnwDln2K","properties":{"formattedCitation":"(Dumitrescu-Popa et al. 2024)","plainCitation":"(Dumitrescu-Popa et al. 2024)","noteIndex":0},"citationItems":[{"id":412,"uris":["http://zotero.org/users/18215093/items/B7AUX6E9"],"itemData":{"id":412,"type":"article-journal","abstract":"The move towards a circular economy is a challenging journey. It has gained a lot of recognition in recent years as a sustainable alternative to traditional production and manufacturing of goods, mainly due to its potential for minimisation of waste and promotion of resource efficiency through reusability and recycling. Nevertheless, this transition it’s also met with sufficient challenges that are linked with inequality in society as well as consumer behavior. Although the circular economy model is based on the principle of extending reusability of products and materials, its implementation is often difficult in practice. In low-income communities, in particular, the access to sustainable materials or practices is proven to be difficult and it’s often linked with disparities in resource distribution. As well as inequality, consumer behavior also plays a major role in the success of implementing sustainable initiatives which are supporting the transition to a circular economy. Behavior is shaped by choices, cultural norms, economic incentives and individual preferences, which have a significant influence on how sustainable consumers are or have the potential of being. This article considers inequality and consumer behavior and underscores some of the challenges to fully transition to a circular economy. This study also seeks to identify the barriers to transition to circular economy practices and opportunities to overcome them. Through developing inclusive policies, promoting sustainable consumption, and empowering stakeholders across society, we can navigate towards a more equitable and resilient future.","container-title":"Proceedings of the International Conference on Business Excellence","DOI":"10.2478/picbe-2024-0070","journalAbbreviation":"Proceedings of the International Conference on Business Excellence","page":"798-810","source":"ResearchGate","title":"Challenges of the Circular Economy: Inequality and Economic Behavior","title-short":"Challenges of the Circular Economy","volume":"18","author":[{"family":"Dumitrescu-Popa","given":"Ioana-Silvia"},{"family":"Chita","given":"Elena-Iulia"},{"family":"Craciun","given":"Maria"},{"family":"Panait","given":"Mihnea"}],"issued":{"date-parts":[["2024",7,3]]}}}],"schema":"https://github.com/citation-style-language/schema/raw/master/csl-citation.json"} </w:instrText>
      </w:r>
      <w:r w:rsidR="00182C88" w:rsidRPr="00A80864">
        <w:rPr>
          <w:rFonts w:ascii="Calibri" w:hAnsi="Calibri" w:cs="Calibri"/>
          <w:noProof/>
          <w:sz w:val="24"/>
          <w:szCs w:val="24"/>
        </w:rPr>
        <w:fldChar w:fldCharType="separate"/>
      </w:r>
      <w:r w:rsidR="00182C88" w:rsidRPr="00A80864">
        <w:rPr>
          <w:rFonts w:ascii="Calibri" w:hAnsi="Calibri" w:cs="Calibri"/>
          <w:sz w:val="24"/>
          <w:szCs w:val="24"/>
        </w:rPr>
        <w:t>(Dumitrescu-Popa et al. 2024)</w:t>
      </w:r>
      <w:r w:rsidR="00182C88" w:rsidRPr="00A80864">
        <w:rPr>
          <w:rFonts w:ascii="Calibri" w:hAnsi="Calibri" w:cs="Calibri"/>
          <w:noProof/>
          <w:sz w:val="24"/>
          <w:szCs w:val="24"/>
        </w:rPr>
        <w:fldChar w:fldCharType="end"/>
      </w:r>
      <w:r w:rsidR="00182C88" w:rsidRPr="00A80864">
        <w:rPr>
          <w:rFonts w:ascii="Calibri" w:hAnsi="Calibri" w:cs="Calibri"/>
          <w:noProof/>
          <w:sz w:val="24"/>
          <w:szCs w:val="24"/>
        </w:rPr>
        <w:t>.</w:t>
      </w:r>
    </w:p>
    <w:p w14:paraId="79C29D05" w14:textId="06411639" w:rsidR="000C279B" w:rsidRPr="00A80864" w:rsidRDefault="00F64A43"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By utilizing sustainability as a strategic framework in the rural Valle, in the initial phases it will protect the environment and build trust, in the growth </w:t>
      </w:r>
      <w:r w:rsidR="005635C9" w:rsidRPr="00A80864">
        <w:rPr>
          <w:rFonts w:ascii="Calibri" w:hAnsi="Calibri" w:cs="Calibri"/>
          <w:noProof/>
          <w:sz w:val="24"/>
          <w:szCs w:val="24"/>
        </w:rPr>
        <w:t>stages</w:t>
      </w:r>
      <w:r w:rsidRPr="00A80864">
        <w:rPr>
          <w:rFonts w:ascii="Calibri" w:hAnsi="Calibri" w:cs="Calibri"/>
          <w:noProof/>
          <w:sz w:val="24"/>
          <w:szCs w:val="24"/>
        </w:rPr>
        <w:t xml:space="preserve"> it ensures low-impact development, in maturity it differentiates the </w:t>
      </w:r>
      <w:r w:rsidR="004F42A8" w:rsidRPr="00A80864">
        <w:rPr>
          <w:rFonts w:ascii="Calibri" w:hAnsi="Calibri" w:cs="Calibri"/>
          <w:noProof/>
          <w:sz w:val="24"/>
          <w:szCs w:val="24"/>
        </w:rPr>
        <w:t>Valle</w:t>
      </w:r>
      <w:r w:rsidRPr="00A80864">
        <w:rPr>
          <w:rFonts w:ascii="Calibri" w:hAnsi="Calibri" w:cs="Calibri"/>
          <w:noProof/>
          <w:sz w:val="24"/>
          <w:szCs w:val="24"/>
        </w:rPr>
        <w:t xml:space="preserve"> from the competition</w:t>
      </w:r>
      <w:r w:rsidR="004F42A8" w:rsidRPr="00A80864">
        <w:rPr>
          <w:rFonts w:ascii="Calibri" w:hAnsi="Calibri" w:cs="Calibri"/>
          <w:noProof/>
          <w:sz w:val="24"/>
          <w:szCs w:val="24"/>
        </w:rPr>
        <w:t>,</w:t>
      </w:r>
      <w:r w:rsidRPr="00A80864">
        <w:rPr>
          <w:rFonts w:ascii="Calibri" w:hAnsi="Calibri" w:cs="Calibri"/>
          <w:noProof/>
          <w:sz w:val="24"/>
          <w:szCs w:val="24"/>
        </w:rPr>
        <w:t xml:space="preserve"> and in later </w:t>
      </w:r>
      <w:r w:rsidR="007C380C" w:rsidRPr="00A80864">
        <w:rPr>
          <w:rFonts w:ascii="Calibri" w:hAnsi="Calibri" w:cs="Calibri"/>
          <w:noProof/>
          <w:sz w:val="24"/>
          <w:szCs w:val="24"/>
        </w:rPr>
        <w:t>stages</w:t>
      </w:r>
      <w:r w:rsidRPr="00A80864">
        <w:rPr>
          <w:rFonts w:ascii="Calibri" w:hAnsi="Calibri" w:cs="Calibri"/>
          <w:noProof/>
          <w:sz w:val="24"/>
          <w:szCs w:val="24"/>
        </w:rPr>
        <w:t xml:space="preserve">, it provides a path to revitalization instead of decline, </w:t>
      </w:r>
      <w:r w:rsidR="007C380C" w:rsidRPr="00A80864">
        <w:rPr>
          <w:rFonts w:ascii="Calibri" w:hAnsi="Calibri" w:cs="Calibri"/>
          <w:noProof/>
          <w:sz w:val="24"/>
          <w:szCs w:val="24"/>
        </w:rPr>
        <w:t>and this will</w:t>
      </w:r>
      <w:r w:rsidRPr="00A80864">
        <w:rPr>
          <w:rFonts w:ascii="Calibri" w:hAnsi="Calibri" w:cs="Calibri"/>
          <w:noProof/>
          <w:sz w:val="24"/>
          <w:szCs w:val="24"/>
        </w:rPr>
        <w:t xml:space="preserve"> avoid greenwashing and positioning the </w:t>
      </w:r>
      <w:r w:rsidR="008F20CB" w:rsidRPr="00A80864">
        <w:rPr>
          <w:rFonts w:ascii="Calibri" w:hAnsi="Calibri" w:cs="Calibri"/>
          <w:noProof/>
          <w:sz w:val="24"/>
          <w:szCs w:val="24"/>
        </w:rPr>
        <w:t>Valle</w:t>
      </w:r>
      <w:r w:rsidRPr="00A80864">
        <w:rPr>
          <w:rFonts w:ascii="Calibri" w:hAnsi="Calibri" w:cs="Calibri"/>
          <w:noProof/>
          <w:sz w:val="24"/>
          <w:szCs w:val="24"/>
        </w:rPr>
        <w:t xml:space="preserve"> as a model of regenerative and reliable tourism</w:t>
      </w:r>
      <w:r w:rsidR="0076705D" w:rsidRPr="00A80864">
        <w:rPr>
          <w:rFonts w:ascii="Calibri" w:hAnsi="Calibri" w:cs="Calibri"/>
          <w:noProof/>
          <w:sz w:val="24"/>
          <w:szCs w:val="24"/>
        </w:rPr>
        <w:t xml:space="preserve"> </w:t>
      </w:r>
      <w:r w:rsidR="00551AB0" w:rsidRPr="00A80864">
        <w:rPr>
          <w:rFonts w:ascii="Calibri" w:hAnsi="Calibri" w:cs="Calibri"/>
          <w:noProof/>
          <w:sz w:val="24"/>
          <w:szCs w:val="24"/>
        </w:rPr>
        <w:fldChar w:fldCharType="begin"/>
      </w:r>
      <w:r w:rsidR="00551AB0" w:rsidRPr="00A80864">
        <w:rPr>
          <w:rFonts w:ascii="Calibri" w:hAnsi="Calibri" w:cs="Calibri"/>
          <w:noProof/>
          <w:sz w:val="24"/>
          <w:szCs w:val="24"/>
        </w:rPr>
        <w:instrText xml:space="preserve"> ADDIN ZOTERO_ITEM CSL_CITATION {"citationID":"EcBu7A7Y","properties":{"formattedCitation":"(Butler 2006)","plainCitation":"(Butler 2006)","noteIndex":0},"citationItems":[{"id":406,"uris":["http://zotero.org/users/18215093/items/27F9G9KZ"],"itemData":{"id":406,"type":"book","abstract":"This book is divided into five sections: the conceptual origins of the TALC, spatial relationships and the TALC, alternative conceptual approaches, renewing or retiring with the TALC, and predicting with the TALC. It concludes with a review of the future potential of the model in the area of the destination development process.","ISBN":"978-1-84541-028-5","language":"en","note":"Google-Books-ID: AicuoXTVrU0C","number-of-pages":"358","publisher":"Channel View Publications","source":"Google Books","title":"The Tourism Area Life Cycle: Conceptual and theoretical issues","title-short":"The Tourism Area Life Cycle","author":[{"family":"Butler","given":"Richard"}],"issued":{"date-parts":[["2006"]]}}}],"schema":"https://github.com/citation-style-language/schema/raw/master/csl-citation.json"} </w:instrText>
      </w:r>
      <w:r w:rsidR="00551AB0" w:rsidRPr="00A80864">
        <w:rPr>
          <w:rFonts w:ascii="Calibri" w:hAnsi="Calibri" w:cs="Calibri"/>
          <w:noProof/>
          <w:sz w:val="24"/>
          <w:szCs w:val="24"/>
        </w:rPr>
        <w:fldChar w:fldCharType="separate"/>
      </w:r>
      <w:r w:rsidR="00551AB0" w:rsidRPr="00A80864">
        <w:rPr>
          <w:rFonts w:ascii="Calibri" w:hAnsi="Calibri" w:cs="Calibri"/>
          <w:sz w:val="24"/>
          <w:szCs w:val="24"/>
        </w:rPr>
        <w:t>(Butler 2006)</w:t>
      </w:r>
      <w:r w:rsidR="00551AB0" w:rsidRPr="00A80864">
        <w:rPr>
          <w:rFonts w:ascii="Calibri" w:hAnsi="Calibri" w:cs="Calibri"/>
          <w:noProof/>
          <w:sz w:val="24"/>
          <w:szCs w:val="24"/>
        </w:rPr>
        <w:fldChar w:fldCharType="end"/>
      </w:r>
      <w:r w:rsidR="00340CDC" w:rsidRPr="00A80864">
        <w:rPr>
          <w:rFonts w:ascii="Calibri" w:hAnsi="Calibri" w:cs="Calibri"/>
          <w:noProof/>
          <w:sz w:val="24"/>
          <w:szCs w:val="24"/>
        </w:rPr>
        <w:t xml:space="preserve">, </w:t>
      </w:r>
      <w:r w:rsidR="00340CDC" w:rsidRPr="00A80864">
        <w:rPr>
          <w:rFonts w:ascii="Calibri" w:hAnsi="Calibri" w:cs="Calibri"/>
          <w:noProof/>
          <w:sz w:val="24"/>
          <w:szCs w:val="24"/>
        </w:rPr>
        <w:fldChar w:fldCharType="begin"/>
      </w:r>
      <w:r w:rsidR="00340CDC" w:rsidRPr="00A80864">
        <w:rPr>
          <w:rFonts w:ascii="Calibri" w:hAnsi="Calibri" w:cs="Calibri"/>
          <w:noProof/>
          <w:sz w:val="24"/>
          <w:szCs w:val="24"/>
        </w:rPr>
        <w:instrText xml:space="preserve"> ADDIN ZOTERO_ITEM CSL_CITATION {"citationID":"1nMPGoOD","properties":{"formattedCitation":"(Garc\\uc0\\u237{}a Fern\\uc0\\u225{}ndez and Peek 2023)","plainCitation":"(García Fernández and Peek 2023)","noteIndex":0},"citationItems":[{"id":408,"uris":["http://zotero.org/users/18215093/items/5Z92NW8P"],"itemData":{"id":408,"type":"article-journal","abstract":"This research focuses on the dimensions of the Smart Village concept to understand to what extent smart development in the countryside could contribute to reducing disparities between rural and urban realities. Population imbalances and intensifying climate impacts are prime challenges for rural areas, which also need to counter diminishing infrastructure and the lack of digital competencies to enhance their attractiveness. Cities, in turn, face their own set of challenges, such as contamination, natural resources exploitation, and high population densities. Local governments have been embracing the Smart City approach to accomplish sustainable development, which might also benefit the revitalization of rural areas if conducted through a tailored regional approach. Enhanced connectivity between rural and urban realities through smartness is, therefore, becoming an important element for the shaping of adaptive, energy-efficient, and resilient communities.","container-title":"Land","DOI":"10.3390/land12040822","ISSN":"2073-445X","issue":"4","language":"en","license":"http://creativecommons.org/licenses/by/3.0/","page":"822","publisher":"Multidisciplinary Digital Publishing Institute","source":"www.mdpi.com","title":"Connecting the Smart Village: A Switch towards Smart and Sustainable Rural-Urban Linkages in Spain","title-short":"Connecting the Smart Village","volume":"12","author":[{"family":"García Fernández","given":"Cristina"},{"family":"Peek","given":"Daniël"}],"issued":{"date-parts":[["2023",4]]}}}],"schema":"https://github.com/citation-style-language/schema/raw/master/csl-citation.json"} </w:instrText>
      </w:r>
      <w:r w:rsidR="00340CDC" w:rsidRPr="00A80864">
        <w:rPr>
          <w:rFonts w:ascii="Calibri" w:hAnsi="Calibri" w:cs="Calibri"/>
          <w:noProof/>
          <w:sz w:val="24"/>
          <w:szCs w:val="24"/>
        </w:rPr>
        <w:fldChar w:fldCharType="separate"/>
      </w:r>
      <w:r w:rsidR="00340CDC" w:rsidRPr="00A80864">
        <w:rPr>
          <w:rFonts w:ascii="Calibri" w:hAnsi="Calibri" w:cs="Calibri"/>
          <w:kern w:val="0"/>
          <w:sz w:val="24"/>
          <w:szCs w:val="24"/>
        </w:rPr>
        <w:t>(García Fernández and Peek 2023)</w:t>
      </w:r>
      <w:r w:rsidR="00340CDC" w:rsidRPr="00A80864">
        <w:rPr>
          <w:rFonts w:ascii="Calibri" w:hAnsi="Calibri" w:cs="Calibri"/>
          <w:noProof/>
          <w:sz w:val="24"/>
          <w:szCs w:val="24"/>
        </w:rPr>
        <w:fldChar w:fldCharType="end"/>
      </w:r>
      <w:r w:rsidR="00340CDC" w:rsidRPr="00A80864">
        <w:rPr>
          <w:rFonts w:ascii="Calibri" w:hAnsi="Calibri" w:cs="Calibri"/>
          <w:noProof/>
          <w:sz w:val="24"/>
          <w:szCs w:val="24"/>
        </w:rPr>
        <w:t>.</w:t>
      </w:r>
    </w:p>
    <w:p w14:paraId="37963218" w14:textId="77777777" w:rsidR="00F8333F" w:rsidRPr="00A80864" w:rsidRDefault="00F8333F" w:rsidP="00BA0AFD">
      <w:pPr>
        <w:spacing w:line="360" w:lineRule="auto"/>
        <w:jc w:val="both"/>
        <w:rPr>
          <w:rFonts w:ascii="Calibri" w:hAnsi="Calibri" w:cs="Calibri"/>
          <w:noProof/>
          <w:sz w:val="24"/>
          <w:szCs w:val="24"/>
        </w:rPr>
      </w:pPr>
    </w:p>
    <w:p w14:paraId="7682AE3F" w14:textId="77777777" w:rsidR="00BA0AFD" w:rsidRPr="00A80864" w:rsidRDefault="00BA0AFD" w:rsidP="00BA0AFD">
      <w:pPr>
        <w:spacing w:line="360" w:lineRule="auto"/>
        <w:jc w:val="both"/>
        <w:rPr>
          <w:rFonts w:ascii="Calibri" w:hAnsi="Calibri" w:cs="Calibri"/>
          <w:noProof/>
          <w:sz w:val="24"/>
          <w:szCs w:val="24"/>
        </w:rPr>
      </w:pPr>
    </w:p>
    <w:p w14:paraId="0A07B636" w14:textId="77777777" w:rsidR="00BA0AFD" w:rsidRPr="00A80864" w:rsidRDefault="00BA0AFD" w:rsidP="00BA0AFD">
      <w:pPr>
        <w:spacing w:line="360" w:lineRule="auto"/>
        <w:jc w:val="both"/>
        <w:rPr>
          <w:rFonts w:ascii="Calibri" w:hAnsi="Calibri" w:cs="Calibri"/>
          <w:noProof/>
          <w:sz w:val="24"/>
          <w:szCs w:val="24"/>
        </w:rPr>
      </w:pPr>
    </w:p>
    <w:p w14:paraId="58FDE803" w14:textId="77777777" w:rsidR="00A80864" w:rsidRDefault="00A80864" w:rsidP="00BA0AFD">
      <w:pPr>
        <w:pStyle w:val="Heading2"/>
        <w:spacing w:line="360" w:lineRule="auto"/>
        <w:jc w:val="both"/>
        <w:rPr>
          <w:rFonts w:ascii="Calibri" w:hAnsi="Calibri" w:cs="Calibri"/>
          <w:noProof/>
          <w:sz w:val="24"/>
          <w:szCs w:val="24"/>
        </w:rPr>
      </w:pPr>
      <w:bookmarkStart w:id="11" w:name="_Toc228719414"/>
      <w:bookmarkStart w:id="12" w:name="_Toc228720045"/>
      <w:bookmarkStart w:id="13" w:name="_Toc228721425"/>
    </w:p>
    <w:p w14:paraId="35357EC3" w14:textId="05E5B92F" w:rsidR="00F8333F" w:rsidRPr="00A80864" w:rsidRDefault="001B6E98" w:rsidP="00BA0AFD">
      <w:pPr>
        <w:pStyle w:val="Heading2"/>
        <w:spacing w:line="360" w:lineRule="auto"/>
        <w:jc w:val="both"/>
        <w:rPr>
          <w:rFonts w:ascii="Calibri" w:hAnsi="Calibri" w:cs="Calibri"/>
          <w:noProof/>
          <w:sz w:val="24"/>
          <w:szCs w:val="24"/>
        </w:rPr>
      </w:pPr>
      <w:r w:rsidRPr="00A80864">
        <w:rPr>
          <w:rFonts w:ascii="Calibri" w:hAnsi="Calibri" w:cs="Calibri"/>
          <w:noProof/>
          <w:sz w:val="24"/>
          <w:szCs w:val="24"/>
        </w:rPr>
        <w:t>Guest Experience</w:t>
      </w:r>
      <w:bookmarkEnd w:id="11"/>
      <w:bookmarkEnd w:id="12"/>
      <w:bookmarkEnd w:id="13"/>
    </w:p>
    <w:p w14:paraId="400643F8" w14:textId="77777777" w:rsidR="001B6E98" w:rsidRPr="00A80864" w:rsidRDefault="001B6E98" w:rsidP="00BA0AFD">
      <w:pPr>
        <w:spacing w:line="360" w:lineRule="auto"/>
        <w:jc w:val="both"/>
        <w:rPr>
          <w:rFonts w:ascii="Calibri" w:hAnsi="Calibri" w:cs="Calibri"/>
          <w:b/>
          <w:bCs/>
          <w:noProof/>
          <w:sz w:val="24"/>
          <w:szCs w:val="24"/>
        </w:rPr>
      </w:pPr>
    </w:p>
    <w:p w14:paraId="75F53099" w14:textId="052D7010" w:rsidR="0092596A" w:rsidRPr="00A80864" w:rsidRDefault="00084099"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The guest experience begins before arrival, with a pre-stay digital guide that introduces the </w:t>
      </w:r>
      <w:r w:rsidR="00820D7F" w:rsidRPr="00A80864">
        <w:rPr>
          <w:rFonts w:ascii="Calibri" w:hAnsi="Calibri" w:cs="Calibri"/>
          <w:noProof/>
          <w:sz w:val="24"/>
          <w:szCs w:val="24"/>
        </w:rPr>
        <w:t>V</w:t>
      </w:r>
      <w:r w:rsidRPr="00A80864">
        <w:rPr>
          <w:rFonts w:ascii="Calibri" w:hAnsi="Calibri" w:cs="Calibri"/>
          <w:noProof/>
          <w:sz w:val="24"/>
          <w:szCs w:val="24"/>
        </w:rPr>
        <w:t>illa's regenerative philosophy and offers personalized suggestions based on the guest's interests, from nature immersion and gastronomy to wellness and learning about the circular cycle system. This makes guests active consumers in a living and sustainable ecosystem</w:t>
      </w:r>
      <w:r w:rsidR="001F3201" w:rsidRPr="00A80864">
        <w:rPr>
          <w:rFonts w:ascii="Calibri" w:hAnsi="Calibri" w:cs="Calibri"/>
          <w:noProof/>
          <w:sz w:val="24"/>
          <w:szCs w:val="24"/>
        </w:rPr>
        <w:t xml:space="preserve"> and t</w:t>
      </w:r>
      <w:r w:rsidR="0092596A" w:rsidRPr="00A80864">
        <w:rPr>
          <w:rFonts w:ascii="Calibri" w:hAnsi="Calibri" w:cs="Calibri"/>
          <w:noProof/>
          <w:sz w:val="24"/>
          <w:szCs w:val="24"/>
        </w:rPr>
        <w:t>he goal is for guests not only to stay in a rural landscape but to become part of its regeneration.</w:t>
      </w:r>
    </w:p>
    <w:p w14:paraId="03D00B99" w14:textId="79D47D2D" w:rsidR="006777D2" w:rsidRPr="00A80864" w:rsidRDefault="00095660"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Guests often prefer quiet places in the middle of nowhere, surrounded only by nature, instead of the noises and smells of the city, and end up choosing a more tranquil and calm atmosphere, which becomes a source of comfort and peace </w:t>
      </w:r>
      <w:r w:rsidR="00FA5563" w:rsidRPr="00A80864">
        <w:rPr>
          <w:rFonts w:ascii="Calibri" w:hAnsi="Calibri" w:cs="Calibri"/>
          <w:noProof/>
          <w:sz w:val="24"/>
          <w:szCs w:val="24"/>
        </w:rPr>
        <w:fldChar w:fldCharType="begin"/>
      </w:r>
      <w:r w:rsidR="00FA5563" w:rsidRPr="00A80864">
        <w:rPr>
          <w:rFonts w:ascii="Calibri" w:hAnsi="Calibri" w:cs="Calibri"/>
          <w:noProof/>
          <w:sz w:val="24"/>
          <w:szCs w:val="24"/>
        </w:rPr>
        <w:instrText xml:space="preserve"> ADDIN ZOTERO_ITEM CSL_CITATION {"citationID":"C15iwfkm","properties":{"formattedCitation":"(Shepherd et al. 2013)","plainCitation":"(Shepherd et al. 2013)","noteIndex":0},"citationItems":[{"id":492,"uris":["http://zotero.org/users/18215093/items/GF7CMXP6"],"itemData":{"id":492,"type":"article-journal","abstract":"People typically choose to live in quiet areas in order to safeguard their health and wellbeing. However, the benefits of living in quiet areas are relatively understudied compared to the burdens associated with living in noisy areas. Additionally, research is increasingly focusing on the relationship between the human response to noise and measures of health and wellbeing, complementing traditional dose-response approaches, and further elucidating the impact of noise and health by incorporating human factors as mediators and moderators. To further explore the benefits of living in quiet areas, we compared the results of health-related quality of life (HRQOL) questionnaire datasets collected from households in localities differentiated by their soundscapes and population density: noisy city, quiet city, quiet rural, and noisy rural. The dose-response relationships between noise annoyance and HRQOL measures indicated an inverse relationship between the two. Additionally, quiet areas were found to have higher mean HRQOL domain scores than noisy areas. This research further supports the protection of quiet locales and ongoing noise abatement in noisy areas.","container-title":"International Journal of Environmental Research and Public Health","DOI":"10.3390/ijerph10041284","ISSN":"1661-7827","issue":"4","journalAbbreviation":"Int J Environ Res Public Health","page":"1284-1303","PMID":"23535280","PMCID":"PMC3709317","source":"PubMed Central","title":"Do Quiet Areas Afford Greater Health-Related Quality of Life than Noisy Areas?","volume":"10","author":[{"family":"Shepherd","given":"Daniel"},{"family":"Welch","given":"David"},{"family":"Dirks","given":"Kim N."},{"family":"McBride","given":"David"}],"issued":{"date-parts":[["2013",4]]}}}],"schema":"https://github.com/citation-style-language/schema/raw/master/csl-citation.json"} </w:instrText>
      </w:r>
      <w:r w:rsidR="00FA5563" w:rsidRPr="00A80864">
        <w:rPr>
          <w:rFonts w:ascii="Calibri" w:hAnsi="Calibri" w:cs="Calibri"/>
          <w:noProof/>
          <w:sz w:val="24"/>
          <w:szCs w:val="24"/>
        </w:rPr>
        <w:fldChar w:fldCharType="separate"/>
      </w:r>
      <w:r w:rsidR="00FA5563" w:rsidRPr="00A80864">
        <w:rPr>
          <w:rFonts w:ascii="Calibri" w:hAnsi="Calibri" w:cs="Calibri"/>
          <w:sz w:val="24"/>
          <w:szCs w:val="24"/>
        </w:rPr>
        <w:t>(Shepherd et al. 2013)</w:t>
      </w:r>
      <w:r w:rsidR="00FA5563" w:rsidRPr="00A80864">
        <w:rPr>
          <w:rFonts w:ascii="Calibri" w:hAnsi="Calibri" w:cs="Calibri"/>
          <w:noProof/>
          <w:sz w:val="24"/>
          <w:szCs w:val="24"/>
        </w:rPr>
        <w:fldChar w:fldCharType="end"/>
      </w:r>
      <w:r w:rsidR="00BB31C4" w:rsidRPr="00A80864">
        <w:rPr>
          <w:rFonts w:ascii="Calibri" w:hAnsi="Calibri" w:cs="Calibri"/>
          <w:noProof/>
          <w:sz w:val="24"/>
          <w:szCs w:val="24"/>
        </w:rPr>
        <w:t xml:space="preserve"> , a</w:t>
      </w:r>
      <w:r w:rsidR="0052092B" w:rsidRPr="00A80864">
        <w:rPr>
          <w:rFonts w:ascii="Calibri" w:hAnsi="Calibri" w:cs="Calibri"/>
          <w:noProof/>
          <w:sz w:val="24"/>
          <w:szCs w:val="24"/>
        </w:rPr>
        <w:t>nd the Welsh wool linen, recycled wood, and soft, natural lighting powered by renewable energy explain why clients prefer rural settings.</w:t>
      </w:r>
    </w:p>
    <w:p w14:paraId="3225B520" w14:textId="20544686" w:rsidR="008B7A44" w:rsidRPr="00A80864" w:rsidRDefault="002946FF"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The objective is </w:t>
      </w:r>
      <w:r w:rsidR="00084099" w:rsidRPr="00A80864">
        <w:rPr>
          <w:rFonts w:ascii="Calibri" w:hAnsi="Calibri" w:cs="Calibri"/>
          <w:noProof/>
          <w:sz w:val="24"/>
          <w:szCs w:val="24"/>
        </w:rPr>
        <w:t xml:space="preserve"> introduced with a short walking tour of the </w:t>
      </w:r>
      <w:r w:rsidR="00820D7F" w:rsidRPr="00A80864">
        <w:rPr>
          <w:rFonts w:ascii="Calibri" w:hAnsi="Calibri" w:cs="Calibri"/>
          <w:noProof/>
          <w:sz w:val="24"/>
          <w:szCs w:val="24"/>
        </w:rPr>
        <w:t>V</w:t>
      </w:r>
      <w:r w:rsidR="00084099" w:rsidRPr="00A80864">
        <w:rPr>
          <w:rFonts w:ascii="Calibri" w:hAnsi="Calibri" w:cs="Calibri"/>
          <w:noProof/>
          <w:sz w:val="24"/>
          <w:szCs w:val="24"/>
        </w:rPr>
        <w:t xml:space="preserve">illa to explore the gardens, </w:t>
      </w:r>
      <w:r w:rsidR="00ED3645" w:rsidRPr="00A80864">
        <w:rPr>
          <w:rFonts w:ascii="Calibri" w:hAnsi="Calibri" w:cs="Calibri"/>
          <w:noProof/>
          <w:sz w:val="24"/>
          <w:szCs w:val="24"/>
        </w:rPr>
        <w:t xml:space="preserve">the farm, and </w:t>
      </w:r>
      <w:r w:rsidR="00084099" w:rsidRPr="00A80864">
        <w:rPr>
          <w:rFonts w:ascii="Calibri" w:hAnsi="Calibri" w:cs="Calibri"/>
          <w:noProof/>
          <w:sz w:val="24"/>
          <w:szCs w:val="24"/>
        </w:rPr>
        <w:t>appreciate the pure nature, and hear the sound of the water filtration pond and the means used for the energy sustainability of the solar panels. Inside the villas, the design and luxury of the rooms lead to comfort and a welcoming atmosphere, which manifests a sense of tranquility. Regarding the restoration of furniture and materials within the villa, guests will be surprised and will appreciate the craftsmanship and circular design</w:t>
      </w:r>
      <w:r w:rsidR="00C71CEA" w:rsidRPr="00A80864">
        <w:rPr>
          <w:rFonts w:ascii="Calibri" w:hAnsi="Calibri" w:cs="Calibri"/>
          <w:noProof/>
          <w:sz w:val="24"/>
          <w:szCs w:val="24"/>
        </w:rPr>
        <w:t xml:space="preserve"> </w:t>
      </w:r>
      <w:r w:rsidR="00C71CEA" w:rsidRPr="00A80864">
        <w:rPr>
          <w:rFonts w:ascii="Calibri" w:hAnsi="Calibri" w:cs="Calibri"/>
          <w:noProof/>
          <w:sz w:val="24"/>
          <w:szCs w:val="24"/>
        </w:rPr>
        <w:fldChar w:fldCharType="begin"/>
      </w:r>
      <w:r w:rsidR="00C71CEA" w:rsidRPr="00A80864">
        <w:rPr>
          <w:rFonts w:ascii="Calibri" w:hAnsi="Calibri" w:cs="Calibri"/>
          <w:noProof/>
          <w:sz w:val="24"/>
          <w:szCs w:val="24"/>
        </w:rPr>
        <w:instrText xml:space="preserve"> ADDIN ZOTERO_ITEM CSL_CITATION {"citationID":"knR1x4Pu","properties":{"formattedCitation":"(Domljan et al. 2025)","plainCitation":"(Domljan et al. 2025)","noteIndex":0},"citationItems":[{"id":497,"uris":["http://zotero.org/users/18215093/items/RV5X7IXM"],"itemData":{"id":497,"type":"article-journal","abstract":"Rural tourism is closely linked to a local’s tradition, identity, and cultural heritage. When staying in a specific tourist destination, a modern tourist expects a complete experience of the destination. Experience is necessary in rural tourist accommodation where guests can feel the local culture, nature, gastronomy, environment, and heritage. However, what about the interior design of the accommodation facility and the furniture design that will provide a rural and at the same time modern atmosphere? The paper aims to explore the traditional heritage, culture, indigenous elements, and ornamentation of rural artifacts of Istria, a region in Croatia, to propose a conceptual design of functional contemporary furniture for furnishing the living room in tourist accommodation. The furniture collection, with visual and artistic elements, surface treatment, construction, and selected sustainable materials and ornamentation, aims to brand the indigenous rural Istrian heritage, while at the same time combines an innovative contemporary expression. The research is divided into two stages: the first stage was conducted during field research using photography, observation, and interview methods, and the collected data from this stage served as inspiration for designing a furniture collection in the second stage. The second stage uses the cyclical method of the creative process to design new sustainable furniture concept, consisting of a table, stool, chest of drawers, and coffee table, which form a collection in the tourist interior environment. This furniture design model that uses original heritage to brand the rural environment and increase the attractiveness of accommodation in rural areas could be applied to other locations so tourists can fully experience the rural area they visit and achieve experiential, relaxed holidays and amenities, thus supporting the sustainable development of rural tourist destinations. The practical implications of this research have yet to be confirmed. It is desirable to investigate the impact and satisfaction of users in such designed interiors and confirm such a concept. This will require the engagement of architects and designers and hotel accommodation owners, as well as and the support of economic entities, local authorities, and the government, who need to systematically change the ways of branding rural values to achieve a holistic approach to the tourism offer.","container-title":"Sustainability","DOI":"10.3390/su17041415","ISSN":"2071-1050","issue":"4","language":"en","license":"http://creativecommons.org/licenses/by/3.0/","page":"1415","publisher":"Multidisciplinary Digital Publishing Institute","source":"www.mdpi.com","title":"Sustainable Furniture Design for Rural Tourist Accommodation Inspired by the Heritage of Istria","volume":"17","author":[{"family":"Domljan","given":"Danijela"},{"family":"Lukež","given":"Nikola"},{"family":"Vlaović","given":"Zoran"}],"issued":{"date-parts":[["2025",1]]}}}],"schema":"https://github.com/citation-style-language/schema/raw/master/csl-citation.json"} </w:instrText>
      </w:r>
      <w:r w:rsidR="00C71CEA" w:rsidRPr="00A80864">
        <w:rPr>
          <w:rFonts w:ascii="Calibri" w:hAnsi="Calibri" w:cs="Calibri"/>
          <w:noProof/>
          <w:sz w:val="24"/>
          <w:szCs w:val="24"/>
        </w:rPr>
        <w:fldChar w:fldCharType="separate"/>
      </w:r>
      <w:r w:rsidR="00C71CEA" w:rsidRPr="00A80864">
        <w:rPr>
          <w:rFonts w:ascii="Calibri" w:hAnsi="Calibri" w:cs="Calibri"/>
          <w:sz w:val="24"/>
          <w:szCs w:val="24"/>
        </w:rPr>
        <w:t>(Domljan et al. 2025)</w:t>
      </w:r>
      <w:r w:rsidR="00C71CEA" w:rsidRPr="00A80864">
        <w:rPr>
          <w:rFonts w:ascii="Calibri" w:hAnsi="Calibri" w:cs="Calibri"/>
          <w:noProof/>
          <w:sz w:val="24"/>
          <w:szCs w:val="24"/>
        </w:rPr>
        <w:fldChar w:fldCharType="end"/>
      </w:r>
      <w:r w:rsidR="00C71CEA" w:rsidRPr="00A80864">
        <w:rPr>
          <w:rFonts w:ascii="Calibri" w:hAnsi="Calibri" w:cs="Calibri"/>
          <w:noProof/>
          <w:sz w:val="24"/>
          <w:szCs w:val="24"/>
        </w:rPr>
        <w:t>.</w:t>
      </w:r>
    </w:p>
    <w:p w14:paraId="6153D201" w14:textId="6AE4D0D4" w:rsidR="00A572E4" w:rsidRPr="00A80864" w:rsidRDefault="004026D2" w:rsidP="00BA0AFD">
      <w:pPr>
        <w:spacing w:line="360" w:lineRule="auto"/>
        <w:jc w:val="both"/>
        <w:rPr>
          <w:rFonts w:ascii="Calibri" w:hAnsi="Calibri" w:cs="Calibri"/>
          <w:noProof/>
          <w:sz w:val="24"/>
          <w:szCs w:val="24"/>
        </w:rPr>
      </w:pPr>
      <w:r w:rsidRPr="00A80864">
        <w:rPr>
          <w:rFonts w:ascii="Calibri" w:hAnsi="Calibri" w:cs="Calibri"/>
          <w:noProof/>
          <w:sz w:val="24"/>
          <w:szCs w:val="24"/>
        </w:rPr>
        <w:t>During their stay, guests can choose from a select menu of experiences focused on sustainability</w:t>
      </w:r>
      <w:r w:rsidR="00A572E4" w:rsidRPr="00A80864">
        <w:rPr>
          <w:rFonts w:ascii="Calibri" w:hAnsi="Calibri" w:cs="Calibri"/>
          <w:noProof/>
          <w:sz w:val="24"/>
          <w:szCs w:val="24"/>
        </w:rPr>
        <w:t xml:space="preserve"> and they can have a different, purer, and more natural gastronomic experience because they can enjoy fresh products harvested on the farm without any chemicals or preservatives. Freshly baked, hand-made bread every day, pure honey from the hives, and fruits picked from the trees make the gastronomic experience more satisfying and memorable.</w:t>
      </w:r>
    </w:p>
    <w:p w14:paraId="2349A06C" w14:textId="0A790878" w:rsidR="005D39CC" w:rsidRPr="00A80864" w:rsidRDefault="00DD76F0"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During their stay, guests will have access to </w:t>
      </w:r>
      <w:r w:rsidR="007E2A8B" w:rsidRPr="00A80864">
        <w:rPr>
          <w:rFonts w:ascii="Calibri" w:hAnsi="Calibri" w:cs="Calibri"/>
          <w:noProof/>
          <w:sz w:val="24"/>
          <w:szCs w:val="24"/>
        </w:rPr>
        <w:t>diversity</w:t>
      </w:r>
      <w:r w:rsidRPr="00A80864">
        <w:rPr>
          <w:rFonts w:ascii="Calibri" w:hAnsi="Calibri" w:cs="Calibri"/>
          <w:noProof/>
          <w:sz w:val="24"/>
          <w:szCs w:val="24"/>
        </w:rPr>
        <w:t xml:space="preserve"> activities, such as daily volunteer workshops, including gardening and tree planting lessons, outdoor leisure games such as mini-marathons on site, yoga and spiritual meditation classes, guided walks for collecting wild </w:t>
      </w:r>
      <w:r w:rsidR="00C828B3" w:rsidRPr="00A80864">
        <w:rPr>
          <w:rFonts w:ascii="Calibri" w:hAnsi="Calibri" w:cs="Calibri"/>
          <w:noProof/>
          <w:sz w:val="24"/>
          <w:szCs w:val="24"/>
        </w:rPr>
        <w:t>fruits</w:t>
      </w:r>
      <w:r w:rsidRPr="00A80864">
        <w:rPr>
          <w:rFonts w:ascii="Calibri" w:hAnsi="Calibri" w:cs="Calibri"/>
          <w:noProof/>
          <w:sz w:val="24"/>
          <w:szCs w:val="24"/>
        </w:rPr>
        <w:t xml:space="preserve">, and lessons on how the villa's eco-system works, which will help guests better </w:t>
      </w:r>
      <w:r w:rsidRPr="00A80864">
        <w:rPr>
          <w:rFonts w:ascii="Calibri" w:hAnsi="Calibri" w:cs="Calibri"/>
          <w:noProof/>
          <w:sz w:val="24"/>
          <w:szCs w:val="24"/>
        </w:rPr>
        <w:lastRenderedPageBreak/>
        <w:t xml:space="preserve">understand </w:t>
      </w:r>
      <w:r w:rsidR="00417EFB" w:rsidRPr="00A80864">
        <w:rPr>
          <w:rFonts w:ascii="Calibri" w:hAnsi="Calibri" w:cs="Calibri"/>
          <w:noProof/>
          <w:sz w:val="24"/>
          <w:szCs w:val="24"/>
        </w:rPr>
        <w:t>vill</w:t>
      </w:r>
      <w:r w:rsidR="0012174B" w:rsidRPr="00A80864">
        <w:rPr>
          <w:rFonts w:ascii="Calibri" w:hAnsi="Calibri" w:cs="Calibri"/>
          <w:noProof/>
          <w:sz w:val="24"/>
          <w:szCs w:val="24"/>
        </w:rPr>
        <w:t>a’s role</w:t>
      </w:r>
      <w:r w:rsidRPr="00A80864">
        <w:rPr>
          <w:rFonts w:ascii="Calibri" w:hAnsi="Calibri" w:cs="Calibri"/>
          <w:noProof/>
          <w:sz w:val="24"/>
          <w:szCs w:val="24"/>
        </w:rPr>
        <w:t>. Guided excursions for bird watching and even to explore the surrounding tourist attractions will also be an important factor in allowing guests to be captivated by nature.</w:t>
      </w:r>
    </w:p>
    <w:p w14:paraId="59831C2A" w14:textId="33000842" w:rsidR="004026D2" w:rsidRPr="00A80864" w:rsidRDefault="00587F00" w:rsidP="00BA0AFD">
      <w:pPr>
        <w:spacing w:line="360" w:lineRule="auto"/>
        <w:jc w:val="both"/>
        <w:rPr>
          <w:rFonts w:ascii="Calibri" w:hAnsi="Calibri" w:cs="Calibri"/>
          <w:noProof/>
          <w:sz w:val="24"/>
          <w:szCs w:val="24"/>
        </w:rPr>
      </w:pPr>
      <w:r w:rsidRPr="00A80864">
        <w:rPr>
          <w:rFonts w:ascii="Calibri" w:hAnsi="Calibri" w:cs="Calibri"/>
          <w:noProof/>
          <w:sz w:val="24"/>
          <w:szCs w:val="24"/>
        </w:rPr>
        <w:t>These activities are designed for all ages, always structured around the local ecosystem and the protection of the villa. All activities enhance a unique and memorable experience for guests.</w:t>
      </w:r>
    </w:p>
    <w:p w14:paraId="7EBE076B" w14:textId="62C5EE16" w:rsidR="008D5596" w:rsidRPr="00A80864" w:rsidRDefault="00331AF8" w:rsidP="00BA0AFD">
      <w:pPr>
        <w:spacing w:line="360" w:lineRule="auto"/>
        <w:jc w:val="both"/>
        <w:rPr>
          <w:rFonts w:ascii="Calibri" w:hAnsi="Calibri" w:cs="Calibri"/>
          <w:noProof/>
          <w:sz w:val="24"/>
          <w:szCs w:val="24"/>
        </w:rPr>
      </w:pPr>
      <w:r w:rsidRPr="00A80864">
        <w:rPr>
          <w:rFonts w:ascii="Calibri" w:hAnsi="Calibri" w:cs="Calibri"/>
          <w:noProof/>
          <w:sz w:val="24"/>
          <w:szCs w:val="24"/>
        </w:rPr>
        <w:t>Digital tools will assist guests to</w:t>
      </w:r>
      <w:r w:rsidR="008D5596" w:rsidRPr="00A80864">
        <w:rPr>
          <w:rFonts w:ascii="Calibri" w:hAnsi="Calibri" w:cs="Calibri"/>
          <w:noProof/>
          <w:sz w:val="24"/>
          <w:szCs w:val="24"/>
        </w:rPr>
        <w:t xml:space="preserve"> see the villa's renewable energy production and carbon emission reductions in real time using a mobile app. Guests can also track and select their meal choices through the mobile app</w:t>
      </w:r>
      <w:r w:rsidR="00625E1D" w:rsidRPr="00A80864">
        <w:rPr>
          <w:rFonts w:ascii="Calibri" w:hAnsi="Calibri" w:cs="Calibri"/>
          <w:noProof/>
          <w:sz w:val="24"/>
          <w:szCs w:val="24"/>
        </w:rPr>
        <w:t xml:space="preserve">, insteed of </w:t>
      </w:r>
      <w:r w:rsidR="00597BDF" w:rsidRPr="00A80864">
        <w:rPr>
          <w:rFonts w:ascii="Calibri" w:hAnsi="Calibri" w:cs="Calibri"/>
          <w:noProof/>
          <w:sz w:val="24"/>
          <w:szCs w:val="24"/>
        </w:rPr>
        <w:t>going to the bar</w:t>
      </w:r>
      <w:r w:rsidR="006112A4" w:rsidRPr="00A80864">
        <w:rPr>
          <w:rFonts w:ascii="Calibri" w:hAnsi="Calibri" w:cs="Calibri"/>
          <w:noProof/>
          <w:sz w:val="24"/>
          <w:szCs w:val="24"/>
        </w:rPr>
        <w:t xml:space="preserve"> </w:t>
      </w:r>
      <w:r w:rsidR="00DB0267" w:rsidRPr="00A80864">
        <w:rPr>
          <w:rFonts w:ascii="Calibri" w:hAnsi="Calibri" w:cs="Calibri"/>
          <w:noProof/>
          <w:sz w:val="24"/>
          <w:szCs w:val="24"/>
        </w:rPr>
        <w:fldChar w:fldCharType="begin"/>
      </w:r>
      <w:r w:rsidR="00C9332B" w:rsidRPr="00A80864">
        <w:rPr>
          <w:rFonts w:ascii="Calibri" w:hAnsi="Calibri" w:cs="Calibri"/>
          <w:noProof/>
          <w:sz w:val="24"/>
          <w:szCs w:val="24"/>
        </w:rPr>
        <w:instrText xml:space="preserve"> ADDIN ZOTERO_ITEM CSL_CITATION {"citationID":"graJtY0n","properties":{"formattedCitation":"(Kitija 2024; Haryono et al. 2025)","plainCitation":"(Kitija 2024; Haryono et al. 2025)","noteIndex":0},"citationItems":[{"id":499,"uris":["http://zotero.org/users/18215093/items/6VTQWNQ8"],"itemData":{"id":499,"type":"post-weblog","abstract":"Discover how DigitalGuest can maximize guest engagement, streamline operations, and boost satisfaction with comprehensive digital tools.","container-title":"DigitalGuest","language":"en-US","title":"Maximize Guest Engagement with Digital Tools like DigitalGuest","URL":"https://digitalguest.com/maximizing-guest-engagement-with-a-digital-guest-experience-platform/","author":[{"family":"Kitija","given":""}],"accessed":{"date-parts":[["2026",4,17]]},"issued":{"date-parts":[["2024",7,31]]}}},{"id":501,"uris":["http://zotero.org/users/18215093/items/X2KBR3HS"],"itemData":{"id":501,"type":"article-journal","abstract":"This study aims to examine the strategies, challenges, and opportunities for digital transformation in rural tourism villages in the context of sustainable tourism development. Using the Systematic Literature Review (SLR) method, 28 relevant scientific articles indexed by Scopus are explained thematically using a content analysis approach. The results of the study indicate that digital tourism village transformation consists of three main phases: digital empowerment, digital integration, and digital innovation, with strategies that are greatly influenced by technological readiness, socio-cultural capacity, and institutional support. The main challenges in its implementation include low digital literacy, limited infrastructure, cultural resistance, and data privacy issues. However, digitalization presents significant opportunities for community participation, cultural preservation, tourism market expansion, and achieving the United Nations' Sustainable Development Goals (SDGs). The conclusion of this study is the importance of a multidisciplinary and collaborative approach in designing an effective digital village transformation. The suggestion from this study is the need for case study-based field research, as well as the development of a digital readiness evaluation model and a technology-based community empowerment strategy, to effectively and inclusively implement digital tourism village transformation.","container-title":"Technium Social Sciences Journal","DOI":"10.47577/tssj.v73i1.12936","journalAbbreviation":"Technium Social Sciences Journal","page":"359-369","source":"ResearchGate","title":"Digital Transformation of Rural Tourism Villages: A Systematic Literature Review on Strategies, Challenges, and Opportunities for Sustainable Tourism Development","title-short":"Digital Transformation of Rural Tourism Villages","volume":"73","author":[{"family":"Haryono","given":"Joko"},{"literal":"Nurbaeti"},{"family":"Sulartiningrum","given":"Sri"},{"family":"Arafah","given":"Willy"},{"family":"Ingkadijaya","given":"Rahmat"}],"issued":{"date-parts":[["2025",7,9]]}}}],"schema":"https://github.com/citation-style-language/schema/raw/master/csl-citation.json"} </w:instrText>
      </w:r>
      <w:r w:rsidR="00DB0267" w:rsidRPr="00A80864">
        <w:rPr>
          <w:rFonts w:ascii="Calibri" w:hAnsi="Calibri" w:cs="Calibri"/>
          <w:noProof/>
          <w:sz w:val="24"/>
          <w:szCs w:val="24"/>
        </w:rPr>
        <w:fldChar w:fldCharType="separate"/>
      </w:r>
      <w:r w:rsidR="00C9332B" w:rsidRPr="00A80864">
        <w:rPr>
          <w:rFonts w:ascii="Calibri" w:hAnsi="Calibri" w:cs="Calibri"/>
          <w:sz w:val="24"/>
          <w:szCs w:val="24"/>
        </w:rPr>
        <w:t>(Kitija 2024; Haryono et al. 2025)</w:t>
      </w:r>
      <w:r w:rsidR="00DB0267" w:rsidRPr="00A80864">
        <w:rPr>
          <w:rFonts w:ascii="Calibri" w:hAnsi="Calibri" w:cs="Calibri"/>
          <w:noProof/>
          <w:sz w:val="24"/>
          <w:szCs w:val="24"/>
        </w:rPr>
        <w:fldChar w:fldCharType="end"/>
      </w:r>
      <w:r w:rsidR="00DB0267" w:rsidRPr="00A80864">
        <w:rPr>
          <w:rFonts w:ascii="Calibri" w:hAnsi="Calibri" w:cs="Calibri"/>
          <w:noProof/>
          <w:sz w:val="24"/>
          <w:szCs w:val="24"/>
        </w:rPr>
        <w:t>.</w:t>
      </w:r>
    </w:p>
    <w:p w14:paraId="42D1BCD6" w14:textId="47F4F53E" w:rsidR="008D5596" w:rsidRPr="00A80864" w:rsidRDefault="008D5596" w:rsidP="00BA0AFD">
      <w:pPr>
        <w:spacing w:line="360" w:lineRule="auto"/>
        <w:jc w:val="both"/>
        <w:rPr>
          <w:rFonts w:ascii="Calibri" w:hAnsi="Calibri" w:cs="Calibri"/>
          <w:noProof/>
          <w:sz w:val="24"/>
          <w:szCs w:val="24"/>
        </w:rPr>
      </w:pPr>
      <w:r w:rsidRPr="00A80864">
        <w:rPr>
          <w:rFonts w:ascii="Calibri" w:hAnsi="Calibri" w:cs="Calibri"/>
          <w:noProof/>
          <w:sz w:val="24"/>
          <w:szCs w:val="24"/>
        </w:rPr>
        <w:t>Every detail is important at the villa, which transforms guest hospitality into a source of enrichment, learning, and unique moments. As a result, guests leave with new experiences, a deeper ecological awareness, and a wealth of knowledge and enjoyment.</w:t>
      </w:r>
    </w:p>
    <w:p w14:paraId="65FD2A81" w14:textId="77777777" w:rsidR="00104ECF" w:rsidRPr="00A80864" w:rsidRDefault="00104ECF" w:rsidP="00BA0AFD">
      <w:pPr>
        <w:spacing w:line="360" w:lineRule="auto"/>
        <w:jc w:val="both"/>
        <w:rPr>
          <w:rFonts w:ascii="Calibri" w:hAnsi="Calibri" w:cs="Calibri"/>
          <w:noProof/>
          <w:sz w:val="24"/>
          <w:szCs w:val="24"/>
        </w:rPr>
      </w:pPr>
    </w:p>
    <w:p w14:paraId="474A246E" w14:textId="77777777" w:rsidR="00C26D5A" w:rsidRPr="00A80864" w:rsidRDefault="00C26D5A" w:rsidP="00BA0AFD">
      <w:pPr>
        <w:spacing w:line="360" w:lineRule="auto"/>
        <w:jc w:val="both"/>
        <w:rPr>
          <w:rFonts w:ascii="Calibri" w:hAnsi="Calibri" w:cs="Calibri"/>
          <w:noProof/>
          <w:sz w:val="24"/>
          <w:szCs w:val="24"/>
        </w:rPr>
      </w:pPr>
    </w:p>
    <w:p w14:paraId="6B5F20CF" w14:textId="77777777" w:rsidR="00C26D5A" w:rsidRPr="00A80864" w:rsidRDefault="00C26D5A" w:rsidP="00BA0AFD">
      <w:pPr>
        <w:spacing w:line="360" w:lineRule="auto"/>
        <w:jc w:val="both"/>
        <w:rPr>
          <w:rFonts w:ascii="Calibri" w:hAnsi="Calibri" w:cs="Calibri"/>
          <w:noProof/>
          <w:sz w:val="24"/>
          <w:szCs w:val="24"/>
        </w:rPr>
      </w:pPr>
    </w:p>
    <w:p w14:paraId="672F3634" w14:textId="77777777" w:rsidR="00C26D5A" w:rsidRPr="00A80864" w:rsidRDefault="00C26D5A" w:rsidP="00BA0AFD">
      <w:pPr>
        <w:spacing w:line="360" w:lineRule="auto"/>
        <w:jc w:val="both"/>
        <w:rPr>
          <w:rFonts w:ascii="Calibri" w:hAnsi="Calibri" w:cs="Calibri"/>
          <w:noProof/>
          <w:sz w:val="24"/>
          <w:szCs w:val="24"/>
        </w:rPr>
      </w:pPr>
    </w:p>
    <w:p w14:paraId="6E534027" w14:textId="77777777" w:rsidR="00C26D5A" w:rsidRPr="00A80864" w:rsidRDefault="00C26D5A" w:rsidP="00BA0AFD">
      <w:pPr>
        <w:spacing w:line="360" w:lineRule="auto"/>
        <w:jc w:val="both"/>
        <w:rPr>
          <w:rFonts w:ascii="Calibri" w:hAnsi="Calibri" w:cs="Calibri"/>
          <w:noProof/>
          <w:sz w:val="24"/>
          <w:szCs w:val="24"/>
        </w:rPr>
      </w:pPr>
    </w:p>
    <w:p w14:paraId="7B8A0631" w14:textId="77777777" w:rsidR="00C26D5A" w:rsidRPr="00A80864" w:rsidRDefault="00C26D5A" w:rsidP="00BA0AFD">
      <w:pPr>
        <w:spacing w:line="360" w:lineRule="auto"/>
        <w:jc w:val="both"/>
        <w:rPr>
          <w:rFonts w:ascii="Calibri" w:hAnsi="Calibri" w:cs="Calibri"/>
          <w:noProof/>
          <w:sz w:val="24"/>
          <w:szCs w:val="24"/>
        </w:rPr>
      </w:pPr>
    </w:p>
    <w:p w14:paraId="6029FB8D" w14:textId="77777777" w:rsidR="00C26D5A" w:rsidRPr="00A80864" w:rsidRDefault="00C26D5A" w:rsidP="00BA0AFD">
      <w:pPr>
        <w:spacing w:line="360" w:lineRule="auto"/>
        <w:jc w:val="both"/>
        <w:rPr>
          <w:rFonts w:ascii="Calibri" w:hAnsi="Calibri" w:cs="Calibri"/>
          <w:noProof/>
          <w:sz w:val="24"/>
          <w:szCs w:val="24"/>
        </w:rPr>
      </w:pPr>
    </w:p>
    <w:p w14:paraId="74147BCC" w14:textId="77777777" w:rsidR="00C26D5A" w:rsidRPr="00A80864" w:rsidRDefault="00C26D5A" w:rsidP="00BA0AFD">
      <w:pPr>
        <w:spacing w:line="360" w:lineRule="auto"/>
        <w:jc w:val="both"/>
        <w:rPr>
          <w:rFonts w:ascii="Calibri" w:hAnsi="Calibri" w:cs="Calibri"/>
          <w:noProof/>
          <w:sz w:val="24"/>
          <w:szCs w:val="24"/>
        </w:rPr>
      </w:pPr>
    </w:p>
    <w:p w14:paraId="6913E91E" w14:textId="77777777" w:rsidR="00C26D5A" w:rsidRPr="00A80864" w:rsidRDefault="00C26D5A" w:rsidP="00BA0AFD">
      <w:pPr>
        <w:spacing w:line="360" w:lineRule="auto"/>
        <w:jc w:val="both"/>
        <w:rPr>
          <w:rFonts w:ascii="Calibri" w:hAnsi="Calibri" w:cs="Calibri"/>
          <w:noProof/>
          <w:sz w:val="24"/>
          <w:szCs w:val="24"/>
        </w:rPr>
      </w:pPr>
    </w:p>
    <w:p w14:paraId="64011D73" w14:textId="77777777" w:rsidR="00C26D5A" w:rsidRPr="00A80864" w:rsidRDefault="00C26D5A" w:rsidP="00BA0AFD">
      <w:pPr>
        <w:spacing w:line="360" w:lineRule="auto"/>
        <w:jc w:val="both"/>
        <w:rPr>
          <w:rFonts w:ascii="Calibri" w:hAnsi="Calibri" w:cs="Calibri"/>
          <w:noProof/>
          <w:sz w:val="24"/>
          <w:szCs w:val="24"/>
        </w:rPr>
      </w:pPr>
    </w:p>
    <w:p w14:paraId="35082756" w14:textId="77777777" w:rsidR="00C26D5A" w:rsidRPr="00A80864" w:rsidRDefault="00C26D5A" w:rsidP="00BA0AFD">
      <w:pPr>
        <w:spacing w:line="360" w:lineRule="auto"/>
        <w:jc w:val="both"/>
        <w:rPr>
          <w:rFonts w:ascii="Calibri" w:hAnsi="Calibri" w:cs="Calibri"/>
          <w:noProof/>
          <w:sz w:val="24"/>
          <w:szCs w:val="24"/>
        </w:rPr>
      </w:pPr>
    </w:p>
    <w:p w14:paraId="5E7FEBFE" w14:textId="77777777" w:rsidR="00A80864" w:rsidRDefault="00A80864" w:rsidP="00BA0AFD">
      <w:pPr>
        <w:pStyle w:val="Heading2"/>
        <w:spacing w:line="360" w:lineRule="auto"/>
        <w:jc w:val="both"/>
        <w:rPr>
          <w:rFonts w:ascii="Calibri" w:hAnsi="Calibri" w:cs="Calibri"/>
          <w:noProof/>
          <w:sz w:val="24"/>
          <w:szCs w:val="24"/>
        </w:rPr>
      </w:pPr>
      <w:bookmarkStart w:id="14" w:name="_Toc228719415"/>
      <w:bookmarkStart w:id="15" w:name="_Toc228720046"/>
      <w:bookmarkStart w:id="16" w:name="_Toc228721426"/>
    </w:p>
    <w:p w14:paraId="5F4DF7A6" w14:textId="77A70BE3" w:rsidR="00104ECF" w:rsidRPr="00A80864" w:rsidRDefault="00E707A3" w:rsidP="00BA0AFD">
      <w:pPr>
        <w:pStyle w:val="Heading2"/>
        <w:spacing w:line="360" w:lineRule="auto"/>
        <w:jc w:val="both"/>
        <w:rPr>
          <w:rFonts w:ascii="Calibri" w:hAnsi="Calibri" w:cs="Calibri"/>
          <w:noProof/>
          <w:sz w:val="24"/>
          <w:szCs w:val="24"/>
        </w:rPr>
      </w:pPr>
      <w:r w:rsidRPr="00A80864">
        <w:rPr>
          <w:rFonts w:ascii="Calibri" w:hAnsi="Calibri" w:cs="Calibri"/>
          <w:noProof/>
          <w:sz w:val="24"/>
          <w:szCs w:val="24"/>
        </w:rPr>
        <w:t>Conclusion</w:t>
      </w:r>
      <w:bookmarkEnd w:id="14"/>
      <w:bookmarkEnd w:id="15"/>
      <w:bookmarkEnd w:id="16"/>
    </w:p>
    <w:p w14:paraId="04645F82" w14:textId="77777777" w:rsidR="00A720CF" w:rsidRPr="00A80864" w:rsidRDefault="00A720CF" w:rsidP="00BA0AFD">
      <w:pPr>
        <w:spacing w:line="360" w:lineRule="auto"/>
        <w:jc w:val="both"/>
        <w:rPr>
          <w:rFonts w:ascii="Calibri" w:hAnsi="Calibri" w:cs="Calibri"/>
          <w:noProof/>
          <w:sz w:val="24"/>
          <w:szCs w:val="24"/>
        </w:rPr>
      </w:pPr>
    </w:p>
    <w:p w14:paraId="049DE964" w14:textId="36512641" w:rsidR="00E707A3" w:rsidRPr="00A80864" w:rsidRDefault="00A720CF" w:rsidP="00BA0AFD">
      <w:pPr>
        <w:spacing w:line="360" w:lineRule="auto"/>
        <w:jc w:val="both"/>
        <w:rPr>
          <w:rFonts w:ascii="Calibri" w:hAnsi="Calibri" w:cs="Calibri"/>
          <w:noProof/>
          <w:sz w:val="24"/>
          <w:szCs w:val="24"/>
        </w:rPr>
      </w:pPr>
      <w:r w:rsidRPr="00A80864">
        <w:rPr>
          <w:rFonts w:ascii="Calibri" w:hAnsi="Calibri" w:cs="Calibri"/>
          <w:noProof/>
          <w:sz w:val="24"/>
          <w:szCs w:val="24"/>
        </w:rPr>
        <w:t xml:space="preserve">The rural Villa is a very welcoming place with sustainable hospitality. It integrates all environmental, social, and ecological principles in every aspect, where environmental care and renewable energies, water conservation, </w:t>
      </w:r>
      <w:r w:rsidR="00C0485E" w:rsidRPr="00A80864">
        <w:rPr>
          <w:rFonts w:ascii="Calibri" w:hAnsi="Calibri" w:cs="Calibri"/>
          <w:noProof/>
          <w:sz w:val="24"/>
          <w:szCs w:val="24"/>
        </w:rPr>
        <w:t>restore the furniture</w:t>
      </w:r>
      <w:r w:rsidRPr="00A80864">
        <w:rPr>
          <w:rFonts w:ascii="Calibri" w:hAnsi="Calibri" w:cs="Calibri"/>
          <w:noProof/>
          <w:sz w:val="24"/>
          <w:szCs w:val="24"/>
        </w:rPr>
        <w:t xml:space="preserve">, and </w:t>
      </w:r>
      <w:r w:rsidR="00EF36CC" w:rsidRPr="00A80864">
        <w:rPr>
          <w:rFonts w:ascii="Calibri" w:hAnsi="Calibri" w:cs="Calibri"/>
          <w:noProof/>
          <w:sz w:val="24"/>
          <w:szCs w:val="24"/>
        </w:rPr>
        <w:t xml:space="preserve">the </w:t>
      </w:r>
      <w:r w:rsidRPr="00A80864">
        <w:rPr>
          <w:rFonts w:ascii="Calibri" w:hAnsi="Calibri" w:cs="Calibri"/>
          <w:noProof/>
          <w:sz w:val="24"/>
          <w:szCs w:val="24"/>
        </w:rPr>
        <w:t xml:space="preserve">following circular economy waste management systems, are part of an ongoing objective. While reducing the ecological footprint, we are increasing guest comfort, connecting with nature, and these experiences are elements that shape a meaningful and memorable stay. By incorporating partnerships with local farmers and artisans, the villa functions as a platform for community knowledge in terms of regional crafts, and by supporting local supply chains, </w:t>
      </w:r>
      <w:r w:rsidR="00B24DE5" w:rsidRPr="00A80864">
        <w:rPr>
          <w:rFonts w:ascii="Calibri" w:hAnsi="Calibri" w:cs="Calibri"/>
          <w:noProof/>
          <w:sz w:val="24"/>
          <w:szCs w:val="24"/>
        </w:rPr>
        <w:t xml:space="preserve">and </w:t>
      </w:r>
      <w:r w:rsidRPr="00A80864">
        <w:rPr>
          <w:rFonts w:ascii="Calibri" w:hAnsi="Calibri" w:cs="Calibri"/>
          <w:noProof/>
          <w:sz w:val="24"/>
          <w:szCs w:val="24"/>
        </w:rPr>
        <w:t>this promotes Welsh culture and offers guests an authentic cultural immersion.</w:t>
      </w:r>
    </w:p>
    <w:p w14:paraId="538FF0E1" w14:textId="75108C9B" w:rsidR="0096779C" w:rsidRPr="00A80864" w:rsidRDefault="0019213C" w:rsidP="00BA0AFD">
      <w:pPr>
        <w:spacing w:line="360" w:lineRule="auto"/>
        <w:jc w:val="both"/>
        <w:rPr>
          <w:rFonts w:ascii="Calibri" w:hAnsi="Calibri" w:cs="Calibri"/>
          <w:noProof/>
          <w:sz w:val="24"/>
          <w:szCs w:val="24"/>
        </w:rPr>
      </w:pPr>
      <w:r w:rsidRPr="00A80864">
        <w:rPr>
          <w:rFonts w:ascii="Calibri" w:hAnsi="Calibri" w:cs="Calibri"/>
          <w:noProof/>
          <w:sz w:val="24"/>
          <w:szCs w:val="24"/>
        </w:rPr>
        <w:t>Economically, by prioriti</w:t>
      </w:r>
      <w:r w:rsidR="0051136D" w:rsidRPr="00A80864">
        <w:rPr>
          <w:rFonts w:ascii="Calibri" w:hAnsi="Calibri" w:cs="Calibri"/>
          <w:noProof/>
          <w:sz w:val="24"/>
          <w:szCs w:val="24"/>
        </w:rPr>
        <w:t>s</w:t>
      </w:r>
      <w:r w:rsidRPr="00A80864">
        <w:rPr>
          <w:rFonts w:ascii="Calibri" w:hAnsi="Calibri" w:cs="Calibri"/>
          <w:noProof/>
          <w:sz w:val="24"/>
          <w:szCs w:val="24"/>
        </w:rPr>
        <w:t>ing low-impact suppliers, artisans, and infrastructure, costs will be reduced while generating stable income for producers in the region</w:t>
      </w:r>
      <w:r w:rsidR="000F0286" w:rsidRPr="00A80864">
        <w:rPr>
          <w:rFonts w:ascii="Calibri" w:hAnsi="Calibri" w:cs="Calibri"/>
          <w:noProof/>
          <w:sz w:val="24"/>
          <w:szCs w:val="24"/>
        </w:rPr>
        <w:t xml:space="preserve"> and t</w:t>
      </w:r>
      <w:r w:rsidRPr="00A80864">
        <w:rPr>
          <w:rFonts w:ascii="Calibri" w:hAnsi="Calibri" w:cs="Calibri"/>
          <w:noProof/>
          <w:sz w:val="24"/>
          <w:szCs w:val="24"/>
        </w:rPr>
        <w:t>his alignment with sustainability ensures a stable structural pillar.</w:t>
      </w:r>
    </w:p>
    <w:p w14:paraId="4EC31F1C" w14:textId="07EB3FF1" w:rsidR="00CE11E8" w:rsidRPr="00A80864" w:rsidRDefault="00481769" w:rsidP="00BA0AFD">
      <w:pPr>
        <w:spacing w:line="360" w:lineRule="auto"/>
        <w:jc w:val="both"/>
        <w:rPr>
          <w:rFonts w:ascii="Calibri" w:hAnsi="Calibri" w:cs="Calibri"/>
          <w:noProof/>
          <w:sz w:val="24"/>
          <w:szCs w:val="24"/>
        </w:rPr>
      </w:pPr>
      <w:r w:rsidRPr="00A80864">
        <w:rPr>
          <w:rFonts w:ascii="Calibri" w:hAnsi="Calibri" w:cs="Calibri"/>
          <w:noProof/>
          <w:sz w:val="24"/>
          <w:szCs w:val="24"/>
        </w:rPr>
        <w:t>Travelers actively seek destinations that demonstrate authenticity, responsibility, and environmental awareness, and prefer accommodations with visible sustainability commitments</w:t>
      </w:r>
      <w:r w:rsidR="00CE11E8" w:rsidRPr="00A80864">
        <w:rPr>
          <w:rFonts w:ascii="Calibri" w:hAnsi="Calibri" w:cs="Calibri"/>
          <w:noProof/>
          <w:sz w:val="24"/>
          <w:szCs w:val="24"/>
        </w:rPr>
        <w:t xml:space="preserve"> </w:t>
      </w:r>
      <w:r w:rsidR="00CE11E8" w:rsidRPr="00A80864">
        <w:rPr>
          <w:rFonts w:ascii="Calibri" w:hAnsi="Calibri" w:cs="Calibri"/>
          <w:noProof/>
          <w:sz w:val="24"/>
          <w:szCs w:val="24"/>
        </w:rPr>
        <w:fldChar w:fldCharType="begin"/>
      </w:r>
      <w:r w:rsidR="00CE11E8" w:rsidRPr="00A80864">
        <w:rPr>
          <w:rFonts w:ascii="Calibri" w:hAnsi="Calibri" w:cs="Calibri"/>
          <w:noProof/>
          <w:sz w:val="24"/>
          <w:szCs w:val="24"/>
        </w:rPr>
        <w:instrText xml:space="preserve"> ADDIN ZOTERO_ITEM CSL_CITATION {"citationID":"Z8RlgDSQ","properties":{"formattedCitation":"(Tur\\uc0\\u269{}inovi\\uc0\\u263{} et al. 2025)","plainCitation":"(Turčinović et al. 2025)","noteIndex":0},"citationItems":[{"id":503,"uris":["http://zotero.org/users/18215093/items/462NB6GB"],"itemData":{"id":503,"type":"article-journal","abstract":"Community-led sustainable tourism represents a paradigm shift that emphasizes the role of local residents in shaping tourism initiatives that not only promote environmental stewardship but also enhance local economies and preserve cultural heritage. The research focused on two rural wine destinations, Banoštor in Serbia and Radda in Chianti, Italy, utilizing a constructivist epistemological approach to understand community-led tourism. The study aimed to assess how community involvement enhances the competitiveness of rural destinations, evaluates the social, cultural, and economic empowerment of local communities, and examines the role of community participation in sustainable tourism development. The factor analysis identified three key factors—destination competitiveness, local empowerment, and community participation—that collectively account for 86.25% of the variance in sustainable community-led tourism. This model highlights how community-led initiatives can enhance the competitiveness of rural destinations by attracting eco-conscious travelers and ensuring that economic benefits remain within the community, thus preserving local culture and traditions. Furthermore, active community participation in tourism planning is crucial for sustainability, as it fosters a sense of ownership and aligns tourism development with local values, ultimately leading to long-term benefits for both the community and the destination. To enhance competitiveness, Banoštor must improve wine offerings, invest in marketing, and develop infrastructure while empowering local communities through tourism initiatives, ensuring that local voices are heard and tourism revenues benefit residents.","container-title":"Sustainability","DOI":"10.3390/su17072878","ISSN":"2071-1050","issue":"7","language":"en","license":"http://creativecommons.org/licenses/by/3.0/","page":"2878","publisher":"Multidisciplinary Digital Publishing Institute","source":"www.mdpi.com","title":"Community-Led Sustainable Tourism in Rural Areas: Enhancing Wine Tourism Destination Competitiveness and Local Empowerment","title-short":"Community-Led Sustainable Tourism in Rural Areas","volume":"17","author":[{"family":"Turčinović","given":"Milena"},{"family":"Vujko","given":"Aleksandra"},{"family":"Stanišić","given":"Nemanja"}],"issued":{"date-parts":[["2025",1]]}}}],"schema":"https://github.com/citation-style-language/schema/raw/master/csl-citation.json"} </w:instrText>
      </w:r>
      <w:r w:rsidR="00CE11E8" w:rsidRPr="00A80864">
        <w:rPr>
          <w:rFonts w:ascii="Calibri" w:hAnsi="Calibri" w:cs="Calibri"/>
          <w:noProof/>
          <w:sz w:val="24"/>
          <w:szCs w:val="24"/>
        </w:rPr>
        <w:fldChar w:fldCharType="separate"/>
      </w:r>
      <w:r w:rsidR="00CE11E8" w:rsidRPr="00A80864">
        <w:rPr>
          <w:rFonts w:ascii="Calibri" w:hAnsi="Calibri" w:cs="Calibri"/>
          <w:kern w:val="0"/>
          <w:sz w:val="24"/>
          <w:szCs w:val="24"/>
        </w:rPr>
        <w:t>(Turčinović et al. 2025)</w:t>
      </w:r>
      <w:r w:rsidR="00CE11E8" w:rsidRPr="00A80864">
        <w:rPr>
          <w:rFonts w:ascii="Calibri" w:hAnsi="Calibri" w:cs="Calibri"/>
          <w:noProof/>
          <w:sz w:val="24"/>
          <w:szCs w:val="24"/>
        </w:rPr>
        <w:fldChar w:fldCharType="end"/>
      </w:r>
      <w:r w:rsidR="00C67F41" w:rsidRPr="00A80864">
        <w:rPr>
          <w:rFonts w:ascii="Calibri" w:hAnsi="Calibri" w:cs="Calibri"/>
          <w:noProof/>
          <w:sz w:val="24"/>
          <w:szCs w:val="24"/>
        </w:rPr>
        <w:t xml:space="preserve">,  </w:t>
      </w:r>
      <w:r w:rsidR="00C67F41" w:rsidRPr="00A80864">
        <w:rPr>
          <w:rFonts w:ascii="Calibri" w:hAnsi="Calibri" w:cs="Calibri"/>
          <w:noProof/>
          <w:sz w:val="24"/>
          <w:szCs w:val="24"/>
        </w:rPr>
        <w:fldChar w:fldCharType="begin"/>
      </w:r>
      <w:r w:rsidR="00C67F41" w:rsidRPr="00A80864">
        <w:rPr>
          <w:rFonts w:ascii="Calibri" w:hAnsi="Calibri" w:cs="Calibri"/>
          <w:noProof/>
          <w:sz w:val="24"/>
          <w:szCs w:val="24"/>
        </w:rPr>
        <w:instrText xml:space="preserve"> ADDIN ZOTERO_ITEM CSL_CITATION {"citationID":"ZTuEq8Ii","properties":{"formattedCitation":"(Elizabeth 2026)","plainCitation":"(Elizabeth 2026)","noteIndex":0},"citationItems":[{"id":505,"uris":["http://zotero.org/users/18215093/items/8ANJ5K8D"],"itemData":{"id":505,"type":"post-weblog","abstract":"Responsible travel has moved from a niche concept to a central criterion in destination choice, and Mexico knows it.","container-title":"SAT Mexico Tours and Travel","language":"en-US","title":"Responsible Travel: What Global Tourists Look for When Choosing a Destination","title-short":"Responsible Travel","URL":"https://www.mexicotours.travel/responsible_travel/","author":[{"family":"Elizabeth","given":""}],"accessed":{"date-parts":[["2026",4,17]]},"issued":{"date-parts":[["2026",3,9]]}}}],"schema":"https://github.com/citation-style-language/schema/raw/master/csl-citation.json"} </w:instrText>
      </w:r>
      <w:r w:rsidR="00C67F41" w:rsidRPr="00A80864">
        <w:rPr>
          <w:rFonts w:ascii="Calibri" w:hAnsi="Calibri" w:cs="Calibri"/>
          <w:noProof/>
          <w:sz w:val="24"/>
          <w:szCs w:val="24"/>
        </w:rPr>
        <w:fldChar w:fldCharType="separate"/>
      </w:r>
      <w:r w:rsidR="00C67F41" w:rsidRPr="00A80864">
        <w:rPr>
          <w:rFonts w:ascii="Calibri" w:hAnsi="Calibri" w:cs="Calibri"/>
          <w:sz w:val="24"/>
          <w:szCs w:val="24"/>
        </w:rPr>
        <w:t>(Elizabeth 2026)</w:t>
      </w:r>
      <w:r w:rsidR="00C67F41" w:rsidRPr="00A80864">
        <w:rPr>
          <w:rFonts w:ascii="Calibri" w:hAnsi="Calibri" w:cs="Calibri"/>
          <w:noProof/>
          <w:sz w:val="24"/>
          <w:szCs w:val="24"/>
        </w:rPr>
        <w:fldChar w:fldCharType="end"/>
      </w:r>
      <w:r w:rsidR="00C67F41" w:rsidRPr="00A80864">
        <w:rPr>
          <w:rFonts w:ascii="Calibri" w:hAnsi="Calibri" w:cs="Calibri"/>
          <w:noProof/>
          <w:sz w:val="24"/>
          <w:szCs w:val="24"/>
        </w:rPr>
        <w:t>.</w:t>
      </w:r>
    </w:p>
    <w:p w14:paraId="381A55D9" w14:textId="465556F8" w:rsidR="00150128" w:rsidRPr="00A80864" w:rsidRDefault="00B20729" w:rsidP="00BA0AFD">
      <w:pPr>
        <w:spacing w:line="360" w:lineRule="auto"/>
        <w:jc w:val="both"/>
        <w:rPr>
          <w:rFonts w:ascii="Calibri" w:hAnsi="Calibri" w:cs="Calibri"/>
          <w:noProof/>
          <w:sz w:val="24"/>
          <w:szCs w:val="24"/>
        </w:rPr>
      </w:pPr>
      <w:r w:rsidRPr="00A80864">
        <w:rPr>
          <w:rFonts w:ascii="Calibri" w:hAnsi="Calibri" w:cs="Calibri"/>
          <w:noProof/>
          <w:sz w:val="24"/>
          <w:szCs w:val="24"/>
        </w:rPr>
        <w:t>The</w:t>
      </w:r>
      <w:r w:rsidR="00481769" w:rsidRPr="00A80864">
        <w:rPr>
          <w:rFonts w:ascii="Calibri" w:hAnsi="Calibri" w:cs="Calibri"/>
          <w:noProof/>
          <w:sz w:val="24"/>
          <w:szCs w:val="24"/>
        </w:rPr>
        <w:t xml:space="preserve"> focus on sustainable tourism positions it firmly in a growing market that values ​​authenticity.</w:t>
      </w:r>
      <w:r w:rsidR="00EC01BE" w:rsidRPr="00A80864">
        <w:rPr>
          <w:rFonts w:ascii="Calibri" w:hAnsi="Calibri" w:cs="Calibri"/>
          <w:noProof/>
          <w:sz w:val="24"/>
          <w:szCs w:val="24"/>
        </w:rPr>
        <w:t xml:space="preserve"> </w:t>
      </w:r>
      <w:r w:rsidR="00260765" w:rsidRPr="00A80864">
        <w:rPr>
          <w:rFonts w:ascii="Calibri" w:hAnsi="Calibri" w:cs="Calibri"/>
          <w:noProof/>
          <w:sz w:val="24"/>
          <w:szCs w:val="24"/>
        </w:rPr>
        <w:t>This villa demonstrates how innovation and responsibility can coexist, offering guests pleasant moments and unique experiences, while simultaneously creating a message of responsibility</w:t>
      </w:r>
      <w:r w:rsidRPr="00A80864">
        <w:rPr>
          <w:rFonts w:ascii="Calibri" w:hAnsi="Calibri" w:cs="Calibri"/>
          <w:noProof/>
          <w:sz w:val="24"/>
          <w:szCs w:val="24"/>
        </w:rPr>
        <w:t xml:space="preserve"> </w:t>
      </w:r>
      <w:r w:rsidR="00260765" w:rsidRPr="00A80864">
        <w:rPr>
          <w:rFonts w:ascii="Calibri" w:hAnsi="Calibri" w:cs="Calibri"/>
          <w:noProof/>
          <w:sz w:val="24"/>
          <w:szCs w:val="24"/>
        </w:rPr>
        <w:t xml:space="preserve">and a commitment to improvement. </w:t>
      </w:r>
    </w:p>
    <w:p w14:paraId="315D3489" w14:textId="77777777" w:rsidR="00B24DE5" w:rsidRPr="00A80864" w:rsidRDefault="00B24DE5" w:rsidP="00BA0AFD">
      <w:pPr>
        <w:spacing w:line="360" w:lineRule="auto"/>
        <w:jc w:val="both"/>
        <w:rPr>
          <w:rFonts w:ascii="Calibri" w:hAnsi="Calibri" w:cs="Calibri"/>
          <w:noProof/>
          <w:sz w:val="24"/>
          <w:szCs w:val="24"/>
        </w:rPr>
      </w:pPr>
    </w:p>
    <w:p w14:paraId="3B370391" w14:textId="77777777" w:rsidR="00A0117D" w:rsidRPr="00A80864" w:rsidRDefault="00A0117D" w:rsidP="00BA0AFD">
      <w:pPr>
        <w:spacing w:line="360" w:lineRule="auto"/>
        <w:jc w:val="both"/>
        <w:rPr>
          <w:rFonts w:ascii="Calibri" w:hAnsi="Calibri" w:cs="Calibri"/>
          <w:noProof/>
          <w:sz w:val="24"/>
          <w:szCs w:val="24"/>
        </w:rPr>
      </w:pPr>
    </w:p>
    <w:p w14:paraId="6D59436E" w14:textId="77777777" w:rsidR="00A0117D" w:rsidRPr="00A80864" w:rsidRDefault="00A0117D" w:rsidP="008D5596">
      <w:pPr>
        <w:rPr>
          <w:rFonts w:ascii="Calibri" w:hAnsi="Calibri" w:cs="Calibri"/>
          <w:noProof/>
          <w:sz w:val="24"/>
          <w:szCs w:val="24"/>
        </w:rPr>
      </w:pPr>
    </w:p>
    <w:p w14:paraId="11200237" w14:textId="77777777" w:rsidR="00A0117D" w:rsidRPr="00A80864" w:rsidRDefault="00A0117D" w:rsidP="008D5596">
      <w:pPr>
        <w:rPr>
          <w:rFonts w:ascii="Calibri" w:hAnsi="Calibri" w:cs="Calibri"/>
          <w:noProof/>
          <w:sz w:val="24"/>
          <w:szCs w:val="24"/>
        </w:rPr>
      </w:pPr>
    </w:p>
    <w:p w14:paraId="214BFFF6" w14:textId="77777777" w:rsidR="00A0117D" w:rsidRPr="00A80864" w:rsidRDefault="00A0117D" w:rsidP="008D5596">
      <w:pPr>
        <w:rPr>
          <w:rFonts w:ascii="Calibri" w:hAnsi="Calibri" w:cs="Calibri"/>
          <w:noProof/>
          <w:sz w:val="24"/>
          <w:szCs w:val="24"/>
        </w:rPr>
      </w:pPr>
    </w:p>
    <w:p w14:paraId="58B9146C" w14:textId="77777777" w:rsidR="00A0117D" w:rsidRPr="00A80864" w:rsidRDefault="00A0117D" w:rsidP="008D5596">
      <w:pPr>
        <w:rPr>
          <w:rFonts w:ascii="Calibri" w:hAnsi="Calibri" w:cs="Calibri"/>
          <w:noProof/>
          <w:sz w:val="24"/>
          <w:szCs w:val="24"/>
        </w:rPr>
      </w:pPr>
    </w:p>
    <w:p w14:paraId="075342BB" w14:textId="598B850A" w:rsidR="00A0117D" w:rsidRPr="00A80864" w:rsidRDefault="00A80864" w:rsidP="00CA2267">
      <w:pPr>
        <w:pStyle w:val="Heading2"/>
        <w:rPr>
          <w:rFonts w:ascii="Calibri" w:hAnsi="Calibri" w:cs="Calibri"/>
          <w:noProof/>
          <w:sz w:val="24"/>
          <w:szCs w:val="24"/>
          <w:lang w:val="it-IT"/>
        </w:rPr>
      </w:pPr>
      <w:bookmarkStart w:id="17" w:name="_Toc228720047"/>
      <w:bookmarkStart w:id="18" w:name="_Toc228721427"/>
      <w:r>
        <w:rPr>
          <w:rFonts w:ascii="Calibri" w:hAnsi="Calibri" w:cs="Calibri"/>
          <w:noProof/>
          <w:sz w:val="24"/>
          <w:szCs w:val="24"/>
          <w:lang w:val="it-IT"/>
        </w:rPr>
        <w:lastRenderedPageBreak/>
        <w:t>R</w:t>
      </w:r>
      <w:r w:rsidR="00A0117D" w:rsidRPr="00A80864">
        <w:rPr>
          <w:rFonts w:ascii="Calibri" w:hAnsi="Calibri" w:cs="Calibri"/>
          <w:noProof/>
          <w:sz w:val="24"/>
          <w:szCs w:val="24"/>
          <w:lang w:val="it-IT"/>
        </w:rPr>
        <w:t>eferences</w:t>
      </w:r>
      <w:bookmarkEnd w:id="17"/>
      <w:bookmarkEnd w:id="18"/>
    </w:p>
    <w:p w14:paraId="29B96137" w14:textId="77777777" w:rsidR="00A0117D" w:rsidRPr="00A80864" w:rsidRDefault="00A0117D" w:rsidP="008D5596">
      <w:pPr>
        <w:rPr>
          <w:rFonts w:ascii="Calibri" w:hAnsi="Calibri" w:cs="Calibri"/>
          <w:noProof/>
          <w:sz w:val="24"/>
          <w:szCs w:val="24"/>
          <w:lang w:val="it-IT"/>
        </w:rPr>
      </w:pPr>
    </w:p>
    <w:p w14:paraId="088A7DD6" w14:textId="77777777" w:rsidR="00C9332B" w:rsidRPr="00A80864" w:rsidRDefault="00393AEE" w:rsidP="00C9332B">
      <w:pPr>
        <w:pStyle w:val="Bibliography"/>
        <w:rPr>
          <w:rFonts w:ascii="Calibri" w:hAnsi="Calibri" w:cs="Calibri"/>
          <w:sz w:val="24"/>
          <w:szCs w:val="24"/>
        </w:rPr>
      </w:pPr>
      <w:r w:rsidRPr="00A80864">
        <w:rPr>
          <w:rFonts w:ascii="Calibri" w:hAnsi="Calibri" w:cs="Calibri"/>
          <w:noProof/>
          <w:sz w:val="24"/>
          <w:szCs w:val="24"/>
        </w:rPr>
        <w:fldChar w:fldCharType="begin"/>
      </w:r>
      <w:r w:rsidRPr="00A80864">
        <w:rPr>
          <w:rFonts w:ascii="Calibri" w:hAnsi="Calibri" w:cs="Calibri"/>
          <w:noProof/>
          <w:sz w:val="24"/>
          <w:szCs w:val="24"/>
          <w:lang w:val="it-IT"/>
        </w:rPr>
        <w:instrText xml:space="preserve"> ADDIN ZOTERO_BIBL {"uncited":[],"omitted":[],"custom":[]} CSL_BIBLIOGRAPHY </w:instrText>
      </w:r>
      <w:r w:rsidRPr="00A80864">
        <w:rPr>
          <w:rFonts w:ascii="Calibri" w:hAnsi="Calibri" w:cs="Calibri"/>
          <w:noProof/>
          <w:sz w:val="24"/>
          <w:szCs w:val="24"/>
        </w:rPr>
        <w:fldChar w:fldCharType="separate"/>
      </w:r>
      <w:r w:rsidR="00C9332B" w:rsidRPr="00A80864">
        <w:rPr>
          <w:rFonts w:ascii="Calibri" w:hAnsi="Calibri" w:cs="Calibri"/>
          <w:sz w:val="24"/>
          <w:szCs w:val="24"/>
          <w:lang w:val="it-IT"/>
        </w:rPr>
        <w:t xml:space="preserve">Brocco, S., Morresi, D., Berretti, R., Garbarino, M., Motta, R. and Vacchiano, G. 2026. </w:t>
      </w:r>
      <w:r w:rsidR="00C9332B" w:rsidRPr="00A80864">
        <w:rPr>
          <w:rFonts w:ascii="Calibri" w:hAnsi="Calibri" w:cs="Calibri"/>
          <w:sz w:val="24"/>
          <w:szCs w:val="24"/>
        </w:rPr>
        <w:t xml:space="preserve">Decarbonization through wood-based building material substitution in mountain territories. </w:t>
      </w:r>
      <w:r w:rsidR="00C9332B" w:rsidRPr="00A80864">
        <w:rPr>
          <w:rFonts w:ascii="Calibri" w:hAnsi="Calibri" w:cs="Calibri"/>
          <w:i/>
          <w:iCs/>
          <w:sz w:val="24"/>
          <w:szCs w:val="24"/>
        </w:rPr>
        <w:t>Trees, Forests and People</w:t>
      </w:r>
      <w:r w:rsidR="00C9332B" w:rsidRPr="00A80864">
        <w:rPr>
          <w:rFonts w:ascii="Calibri" w:hAnsi="Calibri" w:cs="Calibri"/>
          <w:sz w:val="24"/>
          <w:szCs w:val="24"/>
        </w:rPr>
        <w:t xml:space="preserve"> 23, p. 101140. doi: 10.1016/j.tfp.2025.101140.</w:t>
      </w:r>
    </w:p>
    <w:p w14:paraId="440A41C6"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Butler, R. 2006. </w:t>
      </w:r>
      <w:r w:rsidRPr="00A80864">
        <w:rPr>
          <w:rFonts w:ascii="Calibri" w:hAnsi="Calibri" w:cs="Calibri"/>
          <w:i/>
          <w:iCs/>
          <w:sz w:val="24"/>
          <w:szCs w:val="24"/>
        </w:rPr>
        <w:t>The Tourism Area Life Cycle: Conceptual and theoretical issues</w:t>
      </w:r>
      <w:r w:rsidRPr="00A80864">
        <w:rPr>
          <w:rFonts w:ascii="Calibri" w:hAnsi="Calibri" w:cs="Calibri"/>
          <w:sz w:val="24"/>
          <w:szCs w:val="24"/>
        </w:rPr>
        <w:t>. Channel View Publications.</w:t>
      </w:r>
    </w:p>
    <w:p w14:paraId="588A2A43"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Cardenas, M., Schivinski, B. and Brennan, L. 2024. Circular practices in the hospitality sector regarding food waste. </w:t>
      </w:r>
      <w:r w:rsidRPr="00A80864">
        <w:rPr>
          <w:rFonts w:ascii="Calibri" w:hAnsi="Calibri" w:cs="Calibri"/>
          <w:i/>
          <w:iCs/>
          <w:sz w:val="24"/>
          <w:szCs w:val="24"/>
        </w:rPr>
        <w:t>Journal of Cleaner Production</w:t>
      </w:r>
      <w:r w:rsidRPr="00A80864">
        <w:rPr>
          <w:rFonts w:ascii="Calibri" w:hAnsi="Calibri" w:cs="Calibri"/>
          <w:sz w:val="24"/>
          <w:szCs w:val="24"/>
        </w:rPr>
        <w:t xml:space="preserve"> 472, p. 143452. doi: 10.1016/j.jclepro.2024.143452.</w:t>
      </w:r>
    </w:p>
    <w:p w14:paraId="4784244E"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Carr, S. 2020. The Brecon Beacons. In: Goudie, A. and Migoń, P. eds </w:t>
      </w:r>
      <w:r w:rsidRPr="00A80864">
        <w:rPr>
          <w:rFonts w:ascii="Calibri" w:hAnsi="Calibri" w:cs="Calibri"/>
          <w:i/>
          <w:iCs/>
          <w:sz w:val="24"/>
          <w:szCs w:val="24"/>
        </w:rPr>
        <w:t>Landscapes and Landforms of England and Wales</w:t>
      </w:r>
      <w:r w:rsidRPr="00A80864">
        <w:rPr>
          <w:rFonts w:ascii="Calibri" w:hAnsi="Calibri" w:cs="Calibri"/>
          <w:sz w:val="24"/>
          <w:szCs w:val="24"/>
        </w:rPr>
        <w:t>. Cham: Springer International Publishing, pp. 553–566. Available at: https://doi.org/10.1007/978-3-030-38957-4_30 [Accessed: 17 April 2026].</w:t>
      </w:r>
    </w:p>
    <w:p w14:paraId="3371A79E"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Carroll, A.B. 2016. Carroll’s pyramid of CSR: taking another look. </w:t>
      </w:r>
      <w:r w:rsidRPr="00A80864">
        <w:rPr>
          <w:rFonts w:ascii="Calibri" w:hAnsi="Calibri" w:cs="Calibri"/>
          <w:i/>
          <w:iCs/>
          <w:sz w:val="24"/>
          <w:szCs w:val="24"/>
        </w:rPr>
        <w:t>International Journal of Corporate Social Responsibility</w:t>
      </w:r>
      <w:r w:rsidRPr="00A80864">
        <w:rPr>
          <w:rFonts w:ascii="Calibri" w:hAnsi="Calibri" w:cs="Calibri"/>
          <w:sz w:val="24"/>
          <w:szCs w:val="24"/>
        </w:rPr>
        <w:t xml:space="preserve"> 1(1), p. 3. doi: 10.1186/s40991-016-0004-6.</w:t>
      </w:r>
    </w:p>
    <w:p w14:paraId="2A3825BA"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Domljan, D., Lukež, N. and Vlaović, Z. 2025. Sustainable Furniture Design for Rural Tourist Accommodation Inspired by the Heritage of Istria. </w:t>
      </w:r>
      <w:r w:rsidRPr="00A80864">
        <w:rPr>
          <w:rFonts w:ascii="Calibri" w:hAnsi="Calibri" w:cs="Calibri"/>
          <w:i/>
          <w:iCs/>
          <w:sz w:val="24"/>
          <w:szCs w:val="24"/>
        </w:rPr>
        <w:t>Sustainability</w:t>
      </w:r>
      <w:r w:rsidRPr="00A80864">
        <w:rPr>
          <w:rFonts w:ascii="Calibri" w:hAnsi="Calibri" w:cs="Calibri"/>
          <w:sz w:val="24"/>
          <w:szCs w:val="24"/>
        </w:rPr>
        <w:t xml:space="preserve"> 17(4), p. 1415. doi: 10.3390/su17041415.</w:t>
      </w:r>
    </w:p>
    <w:p w14:paraId="470C156E"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Dumitrescu-Popa, I.-S., Chita, E.-I., Craciun, M. and Panait, M. 2024. Challenges of the Circular Economy: Inequality and Economic Behavior. </w:t>
      </w:r>
      <w:r w:rsidRPr="00A80864">
        <w:rPr>
          <w:rFonts w:ascii="Calibri" w:hAnsi="Calibri" w:cs="Calibri"/>
          <w:i/>
          <w:iCs/>
          <w:sz w:val="24"/>
          <w:szCs w:val="24"/>
        </w:rPr>
        <w:t>Proceedings of the International Conference on Business Excellence</w:t>
      </w:r>
      <w:r w:rsidRPr="00A80864">
        <w:rPr>
          <w:rFonts w:ascii="Calibri" w:hAnsi="Calibri" w:cs="Calibri"/>
          <w:sz w:val="24"/>
          <w:szCs w:val="24"/>
        </w:rPr>
        <w:t xml:space="preserve"> 18, pp. 798–810. doi: 10.2478/picbe-2024-0070.</w:t>
      </w:r>
    </w:p>
    <w:p w14:paraId="359EF407"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Elizabeth. 2026. </w:t>
      </w:r>
      <w:r w:rsidRPr="00A80864">
        <w:rPr>
          <w:rFonts w:ascii="Calibri" w:hAnsi="Calibri" w:cs="Calibri"/>
          <w:i/>
          <w:iCs/>
          <w:sz w:val="24"/>
          <w:szCs w:val="24"/>
        </w:rPr>
        <w:t>Responsible Travel: What Global Tourists Look for When Choosing a Destination</w:t>
      </w:r>
      <w:r w:rsidRPr="00A80864">
        <w:rPr>
          <w:rFonts w:ascii="Calibri" w:hAnsi="Calibri" w:cs="Calibri"/>
          <w:sz w:val="24"/>
          <w:szCs w:val="24"/>
        </w:rPr>
        <w:t>. Available at: https://www.mexicotours.travel/responsible_travel/ [Accessed: 17 April 2026].</w:t>
      </w:r>
    </w:p>
    <w:p w14:paraId="2E048CEE" w14:textId="77777777" w:rsidR="00C9332B" w:rsidRPr="00A80864" w:rsidRDefault="00C9332B" w:rsidP="00C9332B">
      <w:pPr>
        <w:pStyle w:val="Bibliography"/>
        <w:rPr>
          <w:rFonts w:ascii="Calibri" w:hAnsi="Calibri" w:cs="Calibri"/>
          <w:sz w:val="24"/>
          <w:szCs w:val="24"/>
        </w:rPr>
      </w:pPr>
      <w:r w:rsidRPr="00A80864">
        <w:rPr>
          <w:rFonts w:ascii="Calibri" w:hAnsi="Calibri" w:cs="Calibri"/>
          <w:i/>
          <w:iCs/>
          <w:sz w:val="24"/>
          <w:szCs w:val="24"/>
        </w:rPr>
        <w:t>Environmental Improvement Plan (EIP) 2025</w:t>
      </w:r>
      <w:r w:rsidRPr="00A80864">
        <w:rPr>
          <w:rFonts w:ascii="Calibri" w:hAnsi="Calibri" w:cs="Calibri"/>
          <w:sz w:val="24"/>
          <w:szCs w:val="24"/>
        </w:rPr>
        <w:t>. [no date]. Available at: https://www.gov.uk/government/publications/environmental-improvement-plan-2025/environmental-improvement-plan-eip-2025 [Accessed: 17 April 2026].</w:t>
      </w:r>
    </w:p>
    <w:p w14:paraId="7F9F5EDF" w14:textId="77777777" w:rsidR="00C9332B" w:rsidRPr="00A80864" w:rsidRDefault="00C9332B" w:rsidP="00C9332B">
      <w:pPr>
        <w:pStyle w:val="Bibliography"/>
        <w:rPr>
          <w:rFonts w:ascii="Calibri" w:hAnsi="Calibri" w:cs="Calibri"/>
          <w:sz w:val="24"/>
          <w:szCs w:val="24"/>
        </w:rPr>
      </w:pPr>
      <w:r w:rsidRPr="00A80864">
        <w:rPr>
          <w:rFonts w:ascii="Calibri" w:hAnsi="Calibri" w:cs="Calibri"/>
          <w:i/>
          <w:iCs/>
          <w:sz w:val="24"/>
          <w:szCs w:val="24"/>
        </w:rPr>
        <w:t>Food and the circular economy</w:t>
      </w:r>
      <w:r w:rsidRPr="00A80864">
        <w:rPr>
          <w:rFonts w:ascii="Calibri" w:hAnsi="Calibri" w:cs="Calibri"/>
          <w:sz w:val="24"/>
          <w:szCs w:val="24"/>
        </w:rPr>
        <w:t>. 2019. Available at: https://www.ellenmacarthurfoundation.org/food-and-the-circular-economy-deep-dive [Accessed: 17 April 2026].</w:t>
      </w:r>
    </w:p>
    <w:p w14:paraId="20079E1B"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García Fernández, C. and Peek, D. 2023. Connecting the Smart Village: A Switch towards Smart and Sustainable Rural-Urban Linkages in Spain. </w:t>
      </w:r>
      <w:r w:rsidRPr="00A80864">
        <w:rPr>
          <w:rFonts w:ascii="Calibri" w:hAnsi="Calibri" w:cs="Calibri"/>
          <w:i/>
          <w:iCs/>
          <w:sz w:val="24"/>
          <w:szCs w:val="24"/>
        </w:rPr>
        <w:t>Land</w:t>
      </w:r>
      <w:r w:rsidRPr="00A80864">
        <w:rPr>
          <w:rFonts w:ascii="Calibri" w:hAnsi="Calibri" w:cs="Calibri"/>
          <w:sz w:val="24"/>
          <w:szCs w:val="24"/>
        </w:rPr>
        <w:t xml:space="preserve"> 12(4), p. 822. doi: 10.3390/land12040822.</w:t>
      </w:r>
    </w:p>
    <w:p w14:paraId="5F49267B" w14:textId="77777777" w:rsidR="00C9332B" w:rsidRPr="00A80864" w:rsidRDefault="00C9332B" w:rsidP="00C9332B">
      <w:pPr>
        <w:pStyle w:val="Bibliography"/>
        <w:rPr>
          <w:rFonts w:ascii="Calibri" w:hAnsi="Calibri" w:cs="Calibri"/>
          <w:sz w:val="24"/>
          <w:szCs w:val="24"/>
        </w:rPr>
      </w:pPr>
      <w:r w:rsidRPr="00A80864">
        <w:rPr>
          <w:rFonts w:ascii="Calibri" w:hAnsi="Calibri" w:cs="Calibri"/>
          <w:i/>
          <w:iCs/>
          <w:sz w:val="24"/>
          <w:szCs w:val="24"/>
        </w:rPr>
        <w:t>Green Hotel a Member of Radisson Individuals</w:t>
      </w:r>
      <w:r w:rsidRPr="00A80864">
        <w:rPr>
          <w:rFonts w:ascii="Calibri" w:hAnsi="Calibri" w:cs="Calibri"/>
          <w:sz w:val="24"/>
          <w:szCs w:val="24"/>
        </w:rPr>
        <w:t>. [no date]. Available at: https://green-hotel.com/ [Accessed: 17 April 2026].</w:t>
      </w:r>
    </w:p>
    <w:p w14:paraId="14563120" w14:textId="77777777" w:rsidR="00C9332B" w:rsidRPr="00A80864" w:rsidRDefault="00C9332B" w:rsidP="00C9332B">
      <w:pPr>
        <w:pStyle w:val="Bibliography"/>
        <w:rPr>
          <w:rFonts w:ascii="Calibri" w:hAnsi="Calibri" w:cs="Calibri"/>
          <w:sz w:val="24"/>
          <w:szCs w:val="24"/>
        </w:rPr>
      </w:pPr>
      <w:r w:rsidRPr="00A80864">
        <w:rPr>
          <w:rFonts w:ascii="Calibri" w:hAnsi="Calibri" w:cs="Calibri"/>
          <w:i/>
          <w:iCs/>
          <w:sz w:val="24"/>
          <w:szCs w:val="24"/>
        </w:rPr>
        <w:lastRenderedPageBreak/>
        <w:t>Green Technology Book: Energy Solutions for Climate Change - 3. Green rural energy solutions</w:t>
      </w:r>
      <w:r w:rsidRPr="00A80864">
        <w:rPr>
          <w:rFonts w:ascii="Calibri" w:hAnsi="Calibri" w:cs="Calibri"/>
          <w:sz w:val="24"/>
          <w:szCs w:val="24"/>
        </w:rPr>
        <w:t>. [no date]. Available at: https://www.wipo.int/web-publications/green-technology-book-energy-solutions-for-climate-change/en/3-green-rural-energy-solutions.html [Accessed: 17 April 2026].</w:t>
      </w:r>
    </w:p>
    <w:p w14:paraId="49A75671"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Gunzburg, D. and Brady, B. 2020. </w:t>
      </w:r>
      <w:r w:rsidRPr="00A80864">
        <w:rPr>
          <w:rFonts w:ascii="Calibri" w:hAnsi="Calibri" w:cs="Calibri"/>
          <w:i/>
          <w:iCs/>
          <w:sz w:val="24"/>
          <w:szCs w:val="24"/>
        </w:rPr>
        <w:t>Space, Place and Religious Landscapes: Living Mountains</w:t>
      </w:r>
      <w:r w:rsidRPr="00A80864">
        <w:rPr>
          <w:rFonts w:ascii="Calibri" w:hAnsi="Calibri" w:cs="Calibri"/>
          <w:sz w:val="24"/>
          <w:szCs w:val="24"/>
        </w:rPr>
        <w:t>. Bloomsbury Publishing.</w:t>
      </w:r>
    </w:p>
    <w:p w14:paraId="33AC0145"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Haryono, J., Nurbaeti, Sulartiningrum, S., Arafah, W. and Ingkadijaya, R. 2025. Digital Transformation of Rural Tourism Villages: A Systematic Literature Review on Strategies, Challenges, and Opportunities for Sustainable Tourism Development. </w:t>
      </w:r>
      <w:r w:rsidRPr="00A80864">
        <w:rPr>
          <w:rFonts w:ascii="Calibri" w:hAnsi="Calibri" w:cs="Calibri"/>
          <w:i/>
          <w:iCs/>
          <w:sz w:val="24"/>
          <w:szCs w:val="24"/>
        </w:rPr>
        <w:t>Technium Social Sciences Journal</w:t>
      </w:r>
      <w:r w:rsidRPr="00A80864">
        <w:rPr>
          <w:rFonts w:ascii="Calibri" w:hAnsi="Calibri" w:cs="Calibri"/>
          <w:sz w:val="24"/>
          <w:szCs w:val="24"/>
        </w:rPr>
        <w:t xml:space="preserve"> 73, pp. 359–369. doi: 10.47577/tssj.v73i1.12936.</w:t>
      </w:r>
    </w:p>
    <w:p w14:paraId="68B99432"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Kitija. 2024. </w:t>
      </w:r>
      <w:r w:rsidRPr="00A80864">
        <w:rPr>
          <w:rFonts w:ascii="Calibri" w:hAnsi="Calibri" w:cs="Calibri"/>
          <w:i/>
          <w:iCs/>
          <w:sz w:val="24"/>
          <w:szCs w:val="24"/>
        </w:rPr>
        <w:t>Maximize Guest Engagement with Digital Tools like DigitalGuest</w:t>
      </w:r>
      <w:r w:rsidRPr="00A80864">
        <w:rPr>
          <w:rFonts w:ascii="Calibri" w:hAnsi="Calibri" w:cs="Calibri"/>
          <w:sz w:val="24"/>
          <w:szCs w:val="24"/>
        </w:rPr>
        <w:t>. Available at: https://digitalguest.com/maximizing-guest-engagement-with-a-digital-guest-experience-platform/ [Accessed: 17 April 2026].</w:t>
      </w:r>
    </w:p>
    <w:p w14:paraId="32774417"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Lehmann, S. 2011. Optimizing Urban Material Flows and Waste Streams in Urban Development through Principles of Zero Waste and Sustainable Consumption. </w:t>
      </w:r>
      <w:r w:rsidRPr="00A80864">
        <w:rPr>
          <w:rFonts w:ascii="Calibri" w:hAnsi="Calibri" w:cs="Calibri"/>
          <w:i/>
          <w:iCs/>
          <w:sz w:val="24"/>
          <w:szCs w:val="24"/>
        </w:rPr>
        <w:t>Sustainability</w:t>
      </w:r>
      <w:r w:rsidRPr="00A80864">
        <w:rPr>
          <w:rFonts w:ascii="Calibri" w:hAnsi="Calibri" w:cs="Calibri"/>
          <w:sz w:val="24"/>
          <w:szCs w:val="24"/>
        </w:rPr>
        <w:t xml:space="preserve"> 3(1), pp. 155–183. doi: 10.3390/su3010155.</w:t>
      </w:r>
    </w:p>
    <w:p w14:paraId="247BFED9"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Liu, Y.-L., Chiang, J.-T. and Ko, P.-F. 2023. The benefits of tourism for rural community development. </w:t>
      </w:r>
      <w:r w:rsidRPr="00A80864">
        <w:rPr>
          <w:rFonts w:ascii="Calibri" w:hAnsi="Calibri" w:cs="Calibri"/>
          <w:i/>
          <w:iCs/>
          <w:sz w:val="24"/>
          <w:szCs w:val="24"/>
        </w:rPr>
        <w:t>Humanities and Social Sciences Communications</w:t>
      </w:r>
      <w:r w:rsidRPr="00A80864">
        <w:rPr>
          <w:rFonts w:ascii="Calibri" w:hAnsi="Calibri" w:cs="Calibri"/>
          <w:sz w:val="24"/>
          <w:szCs w:val="24"/>
        </w:rPr>
        <w:t xml:space="preserve"> 10(1), p. 137. doi: 10.1057/s41599-023-01610-4.</w:t>
      </w:r>
    </w:p>
    <w:p w14:paraId="43EC922A" w14:textId="77777777" w:rsidR="00C9332B" w:rsidRPr="00A80864" w:rsidRDefault="00C9332B" w:rsidP="00C9332B">
      <w:pPr>
        <w:pStyle w:val="Bibliography"/>
        <w:rPr>
          <w:rFonts w:ascii="Calibri" w:hAnsi="Calibri" w:cs="Calibri"/>
          <w:sz w:val="24"/>
          <w:szCs w:val="24"/>
        </w:rPr>
      </w:pPr>
      <w:r w:rsidRPr="00A80864">
        <w:rPr>
          <w:rFonts w:ascii="Calibri" w:hAnsi="Calibri" w:cs="Calibri"/>
          <w:i/>
          <w:iCs/>
          <w:sz w:val="24"/>
          <w:szCs w:val="24"/>
        </w:rPr>
        <w:t>Low carbon heat</w:t>
      </w:r>
      <w:r w:rsidRPr="00A80864">
        <w:rPr>
          <w:rFonts w:ascii="Calibri" w:hAnsi="Calibri" w:cs="Calibri"/>
          <w:sz w:val="24"/>
          <w:szCs w:val="24"/>
        </w:rPr>
        <w:t>. 2025. Available at: https://communityenergyengland.org/guidance/how-to-guides/low-carbon-heat/ [Accessed: 17 April 2026].</w:t>
      </w:r>
    </w:p>
    <w:p w14:paraId="65B02C19"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Olaniyan, J.A. 2023. </w:t>
      </w:r>
      <w:r w:rsidRPr="00A80864">
        <w:rPr>
          <w:rFonts w:ascii="Calibri" w:hAnsi="Calibri" w:cs="Calibri"/>
          <w:i/>
          <w:iCs/>
          <w:sz w:val="24"/>
          <w:szCs w:val="24"/>
        </w:rPr>
        <w:t>Designing A Rural Centric Circular Economy</w:t>
      </w:r>
      <w:r w:rsidRPr="00A80864">
        <w:rPr>
          <w:rFonts w:ascii="Calibri" w:hAnsi="Calibri" w:cs="Calibri"/>
          <w:sz w:val="24"/>
          <w:szCs w:val="24"/>
        </w:rPr>
        <w:t>. Available at: https://utopia-the-edit.ie/2023/07/27/designing-a-rural-centric-circular-economy/ [Accessed: 17 April 2026].</w:t>
      </w:r>
    </w:p>
    <w:p w14:paraId="3298A8EE"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Shepherd, D., Welch, D., Dirks, K.N. and McBride, D. 2013. Do Quiet Areas Afford Greater Health-Related Quality of Life than Noisy Areas? </w:t>
      </w:r>
      <w:r w:rsidRPr="00A80864">
        <w:rPr>
          <w:rFonts w:ascii="Calibri" w:hAnsi="Calibri" w:cs="Calibri"/>
          <w:i/>
          <w:iCs/>
          <w:sz w:val="24"/>
          <w:szCs w:val="24"/>
        </w:rPr>
        <w:t>International Journal of Environmental Research and Public Health</w:t>
      </w:r>
      <w:r w:rsidRPr="00A80864">
        <w:rPr>
          <w:rFonts w:ascii="Calibri" w:hAnsi="Calibri" w:cs="Calibri"/>
          <w:sz w:val="24"/>
          <w:szCs w:val="24"/>
        </w:rPr>
        <w:t xml:space="preserve"> 10(4), pp. 1284–1303. doi: 10.3390/ijerph10041284.</w:t>
      </w:r>
    </w:p>
    <w:p w14:paraId="259570E1"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lang w:val="it-IT"/>
        </w:rPr>
        <w:t xml:space="preserve">Strippoli, R., Gallucci, T. and Ingrao, C. 2024. </w:t>
      </w:r>
      <w:r w:rsidRPr="00A80864">
        <w:rPr>
          <w:rFonts w:ascii="Calibri" w:hAnsi="Calibri" w:cs="Calibri"/>
          <w:sz w:val="24"/>
          <w:szCs w:val="24"/>
        </w:rPr>
        <w:t xml:space="preserve">Circular economy and sustainable development in the tourism sector – An overview of the truly-effective strategies and related benefits. </w:t>
      </w:r>
      <w:r w:rsidRPr="00A80864">
        <w:rPr>
          <w:rFonts w:ascii="Calibri" w:hAnsi="Calibri" w:cs="Calibri"/>
          <w:i/>
          <w:iCs/>
          <w:sz w:val="24"/>
          <w:szCs w:val="24"/>
        </w:rPr>
        <w:t>Heliyon</w:t>
      </w:r>
      <w:r w:rsidRPr="00A80864">
        <w:rPr>
          <w:rFonts w:ascii="Calibri" w:hAnsi="Calibri" w:cs="Calibri"/>
          <w:sz w:val="24"/>
          <w:szCs w:val="24"/>
        </w:rPr>
        <w:t xml:space="preserve"> 10(17), p. e36801. doi: 10.1016/j.heliyon.2024.e36801.</w:t>
      </w:r>
    </w:p>
    <w:p w14:paraId="711826FA" w14:textId="77777777" w:rsidR="00C9332B" w:rsidRPr="00A80864" w:rsidRDefault="00C9332B" w:rsidP="00C9332B">
      <w:pPr>
        <w:pStyle w:val="Bibliography"/>
        <w:rPr>
          <w:rFonts w:ascii="Calibri" w:hAnsi="Calibri" w:cs="Calibri"/>
          <w:sz w:val="24"/>
          <w:szCs w:val="24"/>
        </w:rPr>
      </w:pPr>
      <w:r w:rsidRPr="00A80864">
        <w:rPr>
          <w:rFonts w:ascii="Calibri" w:hAnsi="Calibri" w:cs="Calibri"/>
          <w:i/>
          <w:iCs/>
          <w:sz w:val="24"/>
          <w:szCs w:val="24"/>
        </w:rPr>
        <w:t>Supply chains and the circular economy</w:t>
      </w:r>
      <w:r w:rsidRPr="00A80864">
        <w:rPr>
          <w:rFonts w:ascii="Calibri" w:hAnsi="Calibri" w:cs="Calibri"/>
          <w:sz w:val="24"/>
          <w:szCs w:val="24"/>
        </w:rPr>
        <w:t>. 2024. Available at: https://www.ellenmacarthurfoundation.org/supply-chains/overview [Accessed: 17 April 2026].</w:t>
      </w:r>
    </w:p>
    <w:p w14:paraId="469C2A59" w14:textId="77777777" w:rsidR="00C9332B" w:rsidRPr="00A80864" w:rsidRDefault="00C9332B" w:rsidP="00C9332B">
      <w:pPr>
        <w:pStyle w:val="Bibliography"/>
        <w:rPr>
          <w:rFonts w:ascii="Calibri" w:hAnsi="Calibri" w:cs="Calibri"/>
          <w:sz w:val="24"/>
          <w:szCs w:val="24"/>
        </w:rPr>
      </w:pPr>
      <w:r w:rsidRPr="00A80864">
        <w:rPr>
          <w:rFonts w:ascii="Calibri" w:hAnsi="Calibri" w:cs="Calibri"/>
          <w:i/>
          <w:iCs/>
          <w:sz w:val="24"/>
          <w:szCs w:val="24"/>
        </w:rPr>
        <w:t>The importance of water for sustainable rural development - Food4Transformation</w:t>
      </w:r>
      <w:r w:rsidRPr="00A80864">
        <w:rPr>
          <w:rFonts w:ascii="Calibri" w:hAnsi="Calibri" w:cs="Calibri"/>
          <w:sz w:val="24"/>
          <w:szCs w:val="24"/>
        </w:rPr>
        <w:t>. 2023. Available at: https://beta.foodfortransformation.org/full-article/water-a-key-towards-resilient-livelihoods-and-agri-food-system-transformation.html [Accessed: 17 April 2026].</w:t>
      </w:r>
    </w:p>
    <w:p w14:paraId="701176F7"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lastRenderedPageBreak/>
        <w:t xml:space="preserve">Turčinović, M., Vujko, A. and Stanišić, N. 2025. Community-Led Sustainable Tourism in Rural Areas: Enhancing Wine Tourism Destination Competitiveness and Local Empowerment. </w:t>
      </w:r>
      <w:r w:rsidRPr="00A80864">
        <w:rPr>
          <w:rFonts w:ascii="Calibri" w:hAnsi="Calibri" w:cs="Calibri"/>
          <w:i/>
          <w:iCs/>
          <w:sz w:val="24"/>
          <w:szCs w:val="24"/>
        </w:rPr>
        <w:t>Sustainability</w:t>
      </w:r>
      <w:r w:rsidRPr="00A80864">
        <w:rPr>
          <w:rFonts w:ascii="Calibri" w:hAnsi="Calibri" w:cs="Calibri"/>
          <w:sz w:val="24"/>
          <w:szCs w:val="24"/>
        </w:rPr>
        <w:t xml:space="preserve"> 17(7), p. 2878. doi: 10.3390/su17072878.</w:t>
      </w:r>
    </w:p>
    <w:p w14:paraId="690DCB61"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Wang, C., Zhang, Y., Hu, X., Jia, X., Li, K., Wang, C. and Wang, Y. 2024. Sustainability-oriented construction materials for traditional residential buildings: From material characteristics to environmental suitability. </w:t>
      </w:r>
      <w:r w:rsidRPr="00A80864">
        <w:rPr>
          <w:rFonts w:ascii="Calibri" w:hAnsi="Calibri" w:cs="Calibri"/>
          <w:i/>
          <w:iCs/>
          <w:sz w:val="24"/>
          <w:szCs w:val="24"/>
        </w:rPr>
        <w:t>Case Studies in Construction Materials</w:t>
      </w:r>
      <w:r w:rsidRPr="00A80864">
        <w:rPr>
          <w:rFonts w:ascii="Calibri" w:hAnsi="Calibri" w:cs="Calibri"/>
          <w:sz w:val="24"/>
          <w:szCs w:val="24"/>
        </w:rPr>
        <w:t xml:space="preserve"> 21, p. e03820. doi: 10.1016/j.cscm.2024.e03820.</w:t>
      </w:r>
    </w:p>
    <w:p w14:paraId="51402693"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Yanan, L., Ismail, M.A. and Aminuddin, A. 2024. How has rural tourism influenced the sustainable development of traditional villages? A systematic literature review. </w:t>
      </w:r>
      <w:r w:rsidRPr="00A80864">
        <w:rPr>
          <w:rFonts w:ascii="Calibri" w:hAnsi="Calibri" w:cs="Calibri"/>
          <w:i/>
          <w:iCs/>
          <w:sz w:val="24"/>
          <w:szCs w:val="24"/>
        </w:rPr>
        <w:t>Heliyon</w:t>
      </w:r>
      <w:r w:rsidRPr="00A80864">
        <w:rPr>
          <w:rFonts w:ascii="Calibri" w:hAnsi="Calibri" w:cs="Calibri"/>
          <w:sz w:val="24"/>
          <w:szCs w:val="24"/>
        </w:rPr>
        <w:t xml:space="preserve"> 10(4), p. e25627. doi: 10.1016/j.heliyon.2024.e25627.</w:t>
      </w:r>
    </w:p>
    <w:p w14:paraId="2514A32E" w14:textId="77777777" w:rsidR="00C9332B" w:rsidRPr="00A80864" w:rsidRDefault="00C9332B" w:rsidP="00C9332B">
      <w:pPr>
        <w:pStyle w:val="Bibliography"/>
        <w:rPr>
          <w:rFonts w:ascii="Calibri" w:hAnsi="Calibri" w:cs="Calibri"/>
          <w:sz w:val="24"/>
          <w:szCs w:val="24"/>
        </w:rPr>
      </w:pPr>
      <w:r w:rsidRPr="00A80864">
        <w:rPr>
          <w:rFonts w:ascii="Calibri" w:hAnsi="Calibri" w:cs="Calibri"/>
          <w:sz w:val="24"/>
          <w:szCs w:val="24"/>
        </w:rPr>
        <w:t xml:space="preserve">Zhao, G., Zhang, J., Wang, X. and Su, H. 2023. Exploring ecological strategies for the sustainability of rural communities. </w:t>
      </w:r>
      <w:r w:rsidRPr="00A80864">
        <w:rPr>
          <w:rFonts w:ascii="Calibri" w:hAnsi="Calibri" w:cs="Calibri"/>
          <w:i/>
          <w:iCs/>
          <w:sz w:val="24"/>
          <w:szCs w:val="24"/>
        </w:rPr>
        <w:t>Ecological Indicators</w:t>
      </w:r>
      <w:r w:rsidRPr="00A80864">
        <w:rPr>
          <w:rFonts w:ascii="Calibri" w:hAnsi="Calibri" w:cs="Calibri"/>
          <w:sz w:val="24"/>
          <w:szCs w:val="24"/>
        </w:rPr>
        <w:t xml:space="preserve"> 152, p. 110356. doi: 10.1016/j.ecolind.2023.110356.</w:t>
      </w:r>
    </w:p>
    <w:p w14:paraId="7B3C0967" w14:textId="28D38AF6" w:rsidR="00217F3B" w:rsidRPr="00A80864" w:rsidRDefault="00393AEE" w:rsidP="008D5596">
      <w:pPr>
        <w:rPr>
          <w:rFonts w:ascii="Calibri" w:hAnsi="Calibri" w:cs="Calibri"/>
          <w:noProof/>
          <w:sz w:val="24"/>
          <w:szCs w:val="24"/>
        </w:rPr>
      </w:pPr>
      <w:r w:rsidRPr="00A80864">
        <w:rPr>
          <w:rFonts w:ascii="Calibri" w:hAnsi="Calibri" w:cs="Calibri"/>
          <w:noProof/>
          <w:sz w:val="24"/>
          <w:szCs w:val="24"/>
        </w:rPr>
        <w:fldChar w:fldCharType="end"/>
      </w:r>
      <w:r w:rsidR="00BA27C2">
        <w:rPr>
          <w:rFonts w:ascii="Calibri" w:hAnsi="Calibri" w:cs="Calibri"/>
          <w:noProof/>
          <w:sz w:val="24"/>
          <w:szCs w:val="24"/>
        </w:rPr>
        <w:t xml:space="preserve">I </w:t>
      </w:r>
      <w:r w:rsidR="0064485C">
        <w:rPr>
          <w:rFonts w:ascii="Calibri" w:hAnsi="Calibri" w:cs="Calibri"/>
          <w:noProof/>
          <w:sz w:val="24"/>
          <w:szCs w:val="24"/>
        </w:rPr>
        <w:t xml:space="preserve">acknowledge the use of AI tool </w:t>
      </w:r>
      <w:r w:rsidR="00217F3B">
        <w:rPr>
          <w:rFonts w:ascii="Calibri" w:hAnsi="Calibri" w:cs="Calibri"/>
          <w:noProof/>
          <w:sz w:val="24"/>
          <w:szCs w:val="24"/>
        </w:rPr>
        <w:t xml:space="preserve">on my work. I confirm </w:t>
      </w:r>
      <w:r w:rsidR="00C010D6">
        <w:rPr>
          <w:rFonts w:ascii="Calibri" w:hAnsi="Calibri" w:cs="Calibri"/>
          <w:noProof/>
          <w:sz w:val="24"/>
          <w:szCs w:val="24"/>
        </w:rPr>
        <w:t xml:space="preserve">that I have not presented any AI generated text as </w:t>
      </w:r>
      <w:r w:rsidR="000A045C">
        <w:rPr>
          <w:rFonts w:ascii="Calibri" w:hAnsi="Calibri" w:cs="Calibri"/>
          <w:noProof/>
          <w:sz w:val="24"/>
          <w:szCs w:val="24"/>
        </w:rPr>
        <w:t xml:space="preserve">my own work. I confirm I have copies </w:t>
      </w:r>
      <w:r w:rsidR="003F79DA">
        <w:rPr>
          <w:rFonts w:ascii="Calibri" w:hAnsi="Calibri" w:cs="Calibri"/>
          <w:noProof/>
          <w:sz w:val="24"/>
          <w:szCs w:val="24"/>
        </w:rPr>
        <w:t xml:space="preserve">of my drafts , notes, and other </w:t>
      </w:r>
      <w:r w:rsidR="00F20284">
        <w:rPr>
          <w:rFonts w:ascii="Calibri" w:hAnsi="Calibri" w:cs="Calibri"/>
          <w:noProof/>
          <w:sz w:val="24"/>
          <w:szCs w:val="24"/>
        </w:rPr>
        <w:t xml:space="preserve">resources </w:t>
      </w:r>
      <w:r w:rsidR="0057734F">
        <w:rPr>
          <w:rFonts w:ascii="Calibri" w:hAnsi="Calibri" w:cs="Calibri"/>
          <w:noProof/>
          <w:sz w:val="24"/>
          <w:szCs w:val="24"/>
        </w:rPr>
        <w:t>I used before, and after the use AI tools w</w:t>
      </w:r>
      <w:r w:rsidR="00C24D8E">
        <w:rPr>
          <w:rFonts w:ascii="Calibri" w:hAnsi="Calibri" w:cs="Calibri"/>
          <w:noProof/>
          <w:sz w:val="24"/>
          <w:szCs w:val="24"/>
        </w:rPr>
        <w:t>hich I may be asked to provide in evidence.</w:t>
      </w:r>
    </w:p>
    <w:sectPr w:rsidR="00217F3B" w:rsidRPr="00A80864" w:rsidSect="002F2203">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BB6A7" w14:textId="77777777" w:rsidR="00C60409" w:rsidRDefault="00C60409" w:rsidP="00E746C6">
      <w:pPr>
        <w:spacing w:after="0" w:line="240" w:lineRule="auto"/>
      </w:pPr>
      <w:r>
        <w:separator/>
      </w:r>
    </w:p>
  </w:endnote>
  <w:endnote w:type="continuationSeparator" w:id="0">
    <w:p w14:paraId="56EC9104" w14:textId="77777777" w:rsidR="00C60409" w:rsidRDefault="00C60409" w:rsidP="00E74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31CB" w14:textId="77777777" w:rsidR="00A00DF6" w:rsidRDefault="00A00D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3732165"/>
      <w:docPartObj>
        <w:docPartGallery w:val="Page Numbers (Bottom of Page)"/>
        <w:docPartUnique/>
      </w:docPartObj>
    </w:sdtPr>
    <w:sdtEndPr>
      <w:rPr>
        <w:noProof/>
        <w:color w:val="FFFFFF" w:themeColor="background1"/>
      </w:rPr>
    </w:sdtEndPr>
    <w:sdtContent>
      <w:p w14:paraId="05D7386F" w14:textId="68170710" w:rsidR="00F1568C" w:rsidRPr="00143A07" w:rsidRDefault="00F1568C">
        <w:pPr>
          <w:pStyle w:val="Footer"/>
          <w:jc w:val="center"/>
          <w:rPr>
            <w:color w:val="FFFFFF" w:themeColor="background1"/>
          </w:rPr>
        </w:pPr>
        <w:r w:rsidRPr="00143A07">
          <w:rPr>
            <w:color w:val="FFFFFF" w:themeColor="background1"/>
          </w:rPr>
          <w:fldChar w:fldCharType="begin"/>
        </w:r>
        <w:r w:rsidRPr="00143A07">
          <w:rPr>
            <w:color w:val="FFFFFF" w:themeColor="background1"/>
          </w:rPr>
          <w:instrText xml:space="preserve"> PAGE   \* MERGEFORMAT </w:instrText>
        </w:r>
        <w:r w:rsidRPr="00143A07">
          <w:rPr>
            <w:color w:val="FFFFFF" w:themeColor="background1"/>
          </w:rPr>
          <w:fldChar w:fldCharType="separate"/>
        </w:r>
        <w:r w:rsidRPr="00143A07">
          <w:rPr>
            <w:noProof/>
            <w:color w:val="FFFFFF" w:themeColor="background1"/>
          </w:rPr>
          <w:t>2</w:t>
        </w:r>
        <w:r w:rsidRPr="00143A07">
          <w:rPr>
            <w:noProof/>
            <w:color w:val="FFFFFF" w:themeColor="background1"/>
          </w:rPr>
          <w:fldChar w:fldCharType="end"/>
        </w:r>
      </w:p>
    </w:sdtContent>
  </w:sdt>
  <w:p w14:paraId="76BE5E7E" w14:textId="675F1FCF" w:rsidR="00A80864" w:rsidRDefault="00A808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C8408" w14:textId="77777777" w:rsidR="00A00DF6" w:rsidRDefault="00A00DF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FC222" w14:textId="77777777" w:rsidR="00143A07" w:rsidRDefault="00143A0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605292"/>
      <w:docPartObj>
        <w:docPartGallery w:val="Page Numbers (Bottom of Page)"/>
        <w:docPartUnique/>
      </w:docPartObj>
    </w:sdtPr>
    <w:sdtEndPr>
      <w:rPr>
        <w:noProof/>
      </w:rPr>
    </w:sdtEndPr>
    <w:sdtContent>
      <w:p w14:paraId="7BBA8EC8" w14:textId="01754E93" w:rsidR="00602EDA" w:rsidRDefault="00602E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90EE53" w14:textId="31F20D36" w:rsidR="00143A07" w:rsidRDefault="00143A0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886269"/>
      <w:docPartObj>
        <w:docPartGallery w:val="Page Numbers (Bottom of Page)"/>
        <w:docPartUnique/>
      </w:docPartObj>
    </w:sdtPr>
    <w:sdtEndPr>
      <w:rPr>
        <w:noProof/>
      </w:rPr>
    </w:sdtEndPr>
    <w:sdtContent>
      <w:p w14:paraId="70B69D68" w14:textId="171DADDD" w:rsidR="00602EDA" w:rsidRDefault="00602E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F608BB" w14:textId="77777777" w:rsidR="005F66AE" w:rsidRDefault="005F66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B8EC1" w14:textId="77777777" w:rsidR="00C60409" w:rsidRDefault="00C60409" w:rsidP="00E746C6">
      <w:pPr>
        <w:spacing w:after="0" w:line="240" w:lineRule="auto"/>
      </w:pPr>
      <w:r>
        <w:separator/>
      </w:r>
    </w:p>
  </w:footnote>
  <w:footnote w:type="continuationSeparator" w:id="0">
    <w:p w14:paraId="21E6AB33" w14:textId="77777777" w:rsidR="00C60409" w:rsidRDefault="00C60409" w:rsidP="00E74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8AD15" w14:textId="77777777" w:rsidR="00A00DF6" w:rsidRDefault="00A00D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85AF0" w14:textId="77777777" w:rsidR="00A00DF6" w:rsidRDefault="00A00D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A05ED" w14:textId="77777777" w:rsidR="00A00DF6" w:rsidRDefault="00A00D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E7215" w14:textId="77777777" w:rsidR="00143A07" w:rsidRDefault="00143A0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1A385" w14:textId="77777777" w:rsidR="00143A07" w:rsidRDefault="00143A0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7B4DA" w14:textId="77777777" w:rsidR="00143A07" w:rsidRDefault="00143A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84ABF"/>
    <w:multiLevelType w:val="hybridMultilevel"/>
    <w:tmpl w:val="64CA2B06"/>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24E5267A"/>
    <w:multiLevelType w:val="hybridMultilevel"/>
    <w:tmpl w:val="D040BA72"/>
    <w:lvl w:ilvl="0" w:tplc="F940B10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74206A"/>
    <w:multiLevelType w:val="hybridMultilevel"/>
    <w:tmpl w:val="F50C6200"/>
    <w:lvl w:ilvl="0" w:tplc="F11AFD0A">
      <w:start w:val="1"/>
      <w:numFmt w:val="decimal"/>
      <w:lvlText w:val="%1-"/>
      <w:lvlJc w:val="left"/>
      <w:pPr>
        <w:ind w:left="720" w:hanging="360"/>
      </w:pPr>
      <w:rPr>
        <w:rFonts w:hint="default"/>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9807444">
    <w:abstractNumId w:val="0"/>
  </w:num>
  <w:num w:numId="2" w16cid:durableId="1076172296">
    <w:abstractNumId w:val="2"/>
  </w:num>
  <w:num w:numId="3" w16cid:durableId="1642732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D6C"/>
    <w:rsid w:val="00012D53"/>
    <w:rsid w:val="00012D9A"/>
    <w:rsid w:val="00036874"/>
    <w:rsid w:val="0004094B"/>
    <w:rsid w:val="00040AF4"/>
    <w:rsid w:val="0005164F"/>
    <w:rsid w:val="00065FA8"/>
    <w:rsid w:val="00084099"/>
    <w:rsid w:val="0008459A"/>
    <w:rsid w:val="000936D8"/>
    <w:rsid w:val="00095660"/>
    <w:rsid w:val="000A045C"/>
    <w:rsid w:val="000A35EA"/>
    <w:rsid w:val="000C279B"/>
    <w:rsid w:val="000D2273"/>
    <w:rsid w:val="000E7C6B"/>
    <w:rsid w:val="000F0286"/>
    <w:rsid w:val="000F486A"/>
    <w:rsid w:val="000F78C3"/>
    <w:rsid w:val="0010484A"/>
    <w:rsid w:val="00104ECF"/>
    <w:rsid w:val="0011713F"/>
    <w:rsid w:val="0012174B"/>
    <w:rsid w:val="00143A07"/>
    <w:rsid w:val="00150128"/>
    <w:rsid w:val="00164A47"/>
    <w:rsid w:val="00182C88"/>
    <w:rsid w:val="0019213C"/>
    <w:rsid w:val="001A1354"/>
    <w:rsid w:val="001B5D8E"/>
    <w:rsid w:val="001B6E98"/>
    <w:rsid w:val="001C04EB"/>
    <w:rsid w:val="001C1546"/>
    <w:rsid w:val="001F3201"/>
    <w:rsid w:val="00200D1E"/>
    <w:rsid w:val="00213327"/>
    <w:rsid w:val="00217F3B"/>
    <w:rsid w:val="00232A2A"/>
    <w:rsid w:val="00260765"/>
    <w:rsid w:val="0026285D"/>
    <w:rsid w:val="002836F3"/>
    <w:rsid w:val="00293D2B"/>
    <w:rsid w:val="002946FF"/>
    <w:rsid w:val="002A0492"/>
    <w:rsid w:val="002F046A"/>
    <w:rsid w:val="002F2203"/>
    <w:rsid w:val="0032495C"/>
    <w:rsid w:val="00331AF8"/>
    <w:rsid w:val="003407E2"/>
    <w:rsid w:val="00340CDC"/>
    <w:rsid w:val="00344893"/>
    <w:rsid w:val="0036173D"/>
    <w:rsid w:val="00373B9B"/>
    <w:rsid w:val="00381255"/>
    <w:rsid w:val="00393AEE"/>
    <w:rsid w:val="00394E59"/>
    <w:rsid w:val="003A1D6C"/>
    <w:rsid w:val="003C04BA"/>
    <w:rsid w:val="003D04A0"/>
    <w:rsid w:val="003E04CE"/>
    <w:rsid w:val="003F79DA"/>
    <w:rsid w:val="004026D2"/>
    <w:rsid w:val="00417EFB"/>
    <w:rsid w:val="004266A6"/>
    <w:rsid w:val="0043090E"/>
    <w:rsid w:val="00441A82"/>
    <w:rsid w:val="004443CA"/>
    <w:rsid w:val="00475362"/>
    <w:rsid w:val="00481769"/>
    <w:rsid w:val="004B4E4B"/>
    <w:rsid w:val="004C590F"/>
    <w:rsid w:val="004F42A8"/>
    <w:rsid w:val="00506DD4"/>
    <w:rsid w:val="0051136D"/>
    <w:rsid w:val="0052092B"/>
    <w:rsid w:val="005232FB"/>
    <w:rsid w:val="005417E7"/>
    <w:rsid w:val="00545933"/>
    <w:rsid w:val="00551AB0"/>
    <w:rsid w:val="00552DA8"/>
    <w:rsid w:val="00556742"/>
    <w:rsid w:val="005635C9"/>
    <w:rsid w:val="00572A49"/>
    <w:rsid w:val="0057734F"/>
    <w:rsid w:val="00587F00"/>
    <w:rsid w:val="00597BDF"/>
    <w:rsid w:val="005B5BEC"/>
    <w:rsid w:val="005C4E9A"/>
    <w:rsid w:val="005D39CC"/>
    <w:rsid w:val="005E1E09"/>
    <w:rsid w:val="005F66AE"/>
    <w:rsid w:val="00602EDA"/>
    <w:rsid w:val="006112A4"/>
    <w:rsid w:val="006250C3"/>
    <w:rsid w:val="00625E1D"/>
    <w:rsid w:val="00627D71"/>
    <w:rsid w:val="00640245"/>
    <w:rsid w:val="00641C71"/>
    <w:rsid w:val="0064310C"/>
    <w:rsid w:val="0064485C"/>
    <w:rsid w:val="0065136F"/>
    <w:rsid w:val="00651DFE"/>
    <w:rsid w:val="0067514C"/>
    <w:rsid w:val="006777D2"/>
    <w:rsid w:val="00685280"/>
    <w:rsid w:val="00693B7D"/>
    <w:rsid w:val="006B15C0"/>
    <w:rsid w:val="006C4372"/>
    <w:rsid w:val="006E47B9"/>
    <w:rsid w:val="006F18C2"/>
    <w:rsid w:val="0071295E"/>
    <w:rsid w:val="00732952"/>
    <w:rsid w:val="00751BAB"/>
    <w:rsid w:val="00765CB8"/>
    <w:rsid w:val="0076705D"/>
    <w:rsid w:val="00790A53"/>
    <w:rsid w:val="00790F65"/>
    <w:rsid w:val="007947C8"/>
    <w:rsid w:val="00797B8F"/>
    <w:rsid w:val="007A0B17"/>
    <w:rsid w:val="007B1527"/>
    <w:rsid w:val="007B71F3"/>
    <w:rsid w:val="007C0E6C"/>
    <w:rsid w:val="007C380C"/>
    <w:rsid w:val="007C6073"/>
    <w:rsid w:val="007E2A8B"/>
    <w:rsid w:val="00807421"/>
    <w:rsid w:val="00816847"/>
    <w:rsid w:val="00820D7F"/>
    <w:rsid w:val="00827AE4"/>
    <w:rsid w:val="00832188"/>
    <w:rsid w:val="00842209"/>
    <w:rsid w:val="0084424B"/>
    <w:rsid w:val="00864EB5"/>
    <w:rsid w:val="008A14FC"/>
    <w:rsid w:val="008A3CEB"/>
    <w:rsid w:val="008B565E"/>
    <w:rsid w:val="008B7A44"/>
    <w:rsid w:val="008B7EDD"/>
    <w:rsid w:val="008C09AC"/>
    <w:rsid w:val="008C7DA0"/>
    <w:rsid w:val="008D5596"/>
    <w:rsid w:val="008E5305"/>
    <w:rsid w:val="008F20CB"/>
    <w:rsid w:val="008F748A"/>
    <w:rsid w:val="00902DF0"/>
    <w:rsid w:val="009106A1"/>
    <w:rsid w:val="0092596A"/>
    <w:rsid w:val="009315FB"/>
    <w:rsid w:val="0094561D"/>
    <w:rsid w:val="009611EA"/>
    <w:rsid w:val="0096779C"/>
    <w:rsid w:val="009733F4"/>
    <w:rsid w:val="009C0121"/>
    <w:rsid w:val="009C7416"/>
    <w:rsid w:val="009D74C8"/>
    <w:rsid w:val="009E58C9"/>
    <w:rsid w:val="009F21D6"/>
    <w:rsid w:val="00A00DF6"/>
    <w:rsid w:val="00A0117D"/>
    <w:rsid w:val="00A134E4"/>
    <w:rsid w:val="00A140EB"/>
    <w:rsid w:val="00A234BD"/>
    <w:rsid w:val="00A234CD"/>
    <w:rsid w:val="00A3667A"/>
    <w:rsid w:val="00A36E58"/>
    <w:rsid w:val="00A50235"/>
    <w:rsid w:val="00A56764"/>
    <w:rsid w:val="00A572E4"/>
    <w:rsid w:val="00A720CF"/>
    <w:rsid w:val="00A73B04"/>
    <w:rsid w:val="00A80864"/>
    <w:rsid w:val="00A94C25"/>
    <w:rsid w:val="00AE397A"/>
    <w:rsid w:val="00B101D8"/>
    <w:rsid w:val="00B20729"/>
    <w:rsid w:val="00B220E8"/>
    <w:rsid w:val="00B237D7"/>
    <w:rsid w:val="00B24DE5"/>
    <w:rsid w:val="00B43704"/>
    <w:rsid w:val="00B4473C"/>
    <w:rsid w:val="00B54BD1"/>
    <w:rsid w:val="00B55F6E"/>
    <w:rsid w:val="00B71641"/>
    <w:rsid w:val="00B72F84"/>
    <w:rsid w:val="00B974CE"/>
    <w:rsid w:val="00BA0AFD"/>
    <w:rsid w:val="00BA23D1"/>
    <w:rsid w:val="00BA27C2"/>
    <w:rsid w:val="00BB31C4"/>
    <w:rsid w:val="00BC5E5A"/>
    <w:rsid w:val="00BD4607"/>
    <w:rsid w:val="00BE1959"/>
    <w:rsid w:val="00BF4D50"/>
    <w:rsid w:val="00BF57CF"/>
    <w:rsid w:val="00C010D6"/>
    <w:rsid w:val="00C03EE7"/>
    <w:rsid w:val="00C0485E"/>
    <w:rsid w:val="00C169DD"/>
    <w:rsid w:val="00C24D8E"/>
    <w:rsid w:val="00C26D5A"/>
    <w:rsid w:val="00C4742A"/>
    <w:rsid w:val="00C477C1"/>
    <w:rsid w:val="00C60409"/>
    <w:rsid w:val="00C64E46"/>
    <w:rsid w:val="00C67F41"/>
    <w:rsid w:val="00C71CEA"/>
    <w:rsid w:val="00C753C8"/>
    <w:rsid w:val="00C817B5"/>
    <w:rsid w:val="00C828B3"/>
    <w:rsid w:val="00C9332B"/>
    <w:rsid w:val="00CA2267"/>
    <w:rsid w:val="00CA5A55"/>
    <w:rsid w:val="00CC3F47"/>
    <w:rsid w:val="00CD4DB5"/>
    <w:rsid w:val="00CE11E8"/>
    <w:rsid w:val="00CE128B"/>
    <w:rsid w:val="00CE4128"/>
    <w:rsid w:val="00CF41F9"/>
    <w:rsid w:val="00D01618"/>
    <w:rsid w:val="00D11ECC"/>
    <w:rsid w:val="00D35E47"/>
    <w:rsid w:val="00D470D0"/>
    <w:rsid w:val="00D556E6"/>
    <w:rsid w:val="00D57E68"/>
    <w:rsid w:val="00D966DC"/>
    <w:rsid w:val="00DB0267"/>
    <w:rsid w:val="00DC01F5"/>
    <w:rsid w:val="00DC3A81"/>
    <w:rsid w:val="00DC68C4"/>
    <w:rsid w:val="00DD7003"/>
    <w:rsid w:val="00DD76F0"/>
    <w:rsid w:val="00DE13DE"/>
    <w:rsid w:val="00DE3223"/>
    <w:rsid w:val="00DF2911"/>
    <w:rsid w:val="00DF7480"/>
    <w:rsid w:val="00DF794A"/>
    <w:rsid w:val="00E15E73"/>
    <w:rsid w:val="00E405FE"/>
    <w:rsid w:val="00E4663E"/>
    <w:rsid w:val="00E47317"/>
    <w:rsid w:val="00E54E28"/>
    <w:rsid w:val="00E6299E"/>
    <w:rsid w:val="00E707A3"/>
    <w:rsid w:val="00E73028"/>
    <w:rsid w:val="00E746C6"/>
    <w:rsid w:val="00E75437"/>
    <w:rsid w:val="00E77A46"/>
    <w:rsid w:val="00E8134D"/>
    <w:rsid w:val="00E929A7"/>
    <w:rsid w:val="00E956E1"/>
    <w:rsid w:val="00E95837"/>
    <w:rsid w:val="00E95FA4"/>
    <w:rsid w:val="00EB58F9"/>
    <w:rsid w:val="00EC01BE"/>
    <w:rsid w:val="00ED3645"/>
    <w:rsid w:val="00EE3F4D"/>
    <w:rsid w:val="00EF36CC"/>
    <w:rsid w:val="00EF4AC5"/>
    <w:rsid w:val="00F03578"/>
    <w:rsid w:val="00F1568C"/>
    <w:rsid w:val="00F20284"/>
    <w:rsid w:val="00F21486"/>
    <w:rsid w:val="00F248B6"/>
    <w:rsid w:val="00F53CB5"/>
    <w:rsid w:val="00F64A43"/>
    <w:rsid w:val="00F8333F"/>
    <w:rsid w:val="00F907C5"/>
    <w:rsid w:val="00FA5563"/>
    <w:rsid w:val="00FC3F35"/>
    <w:rsid w:val="00FD10B2"/>
    <w:rsid w:val="00FF1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30870"/>
  <w15:chartTrackingRefBased/>
  <w15:docId w15:val="{A6EE9535-5A4E-4070-B153-1A18C263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D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D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1D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D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D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D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D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D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D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D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D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D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D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D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D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D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D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D6C"/>
    <w:rPr>
      <w:rFonts w:eastAsiaTheme="majorEastAsia" w:cstheme="majorBidi"/>
      <w:color w:val="272727" w:themeColor="text1" w:themeTint="D8"/>
    </w:rPr>
  </w:style>
  <w:style w:type="paragraph" w:styleId="Title">
    <w:name w:val="Title"/>
    <w:basedOn w:val="Normal"/>
    <w:next w:val="Normal"/>
    <w:link w:val="TitleChar"/>
    <w:uiPriority w:val="10"/>
    <w:qFormat/>
    <w:rsid w:val="003A1D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D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D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D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D6C"/>
    <w:pPr>
      <w:spacing w:before="160"/>
      <w:jc w:val="center"/>
    </w:pPr>
    <w:rPr>
      <w:i/>
      <w:iCs/>
      <w:color w:val="404040" w:themeColor="text1" w:themeTint="BF"/>
    </w:rPr>
  </w:style>
  <w:style w:type="character" w:customStyle="1" w:styleId="QuoteChar">
    <w:name w:val="Quote Char"/>
    <w:basedOn w:val="DefaultParagraphFont"/>
    <w:link w:val="Quote"/>
    <w:uiPriority w:val="29"/>
    <w:rsid w:val="003A1D6C"/>
    <w:rPr>
      <w:i/>
      <w:iCs/>
      <w:color w:val="404040" w:themeColor="text1" w:themeTint="BF"/>
    </w:rPr>
  </w:style>
  <w:style w:type="paragraph" w:styleId="ListParagraph">
    <w:name w:val="List Paragraph"/>
    <w:basedOn w:val="Normal"/>
    <w:uiPriority w:val="34"/>
    <w:qFormat/>
    <w:rsid w:val="003A1D6C"/>
    <w:pPr>
      <w:ind w:left="720"/>
      <w:contextualSpacing/>
    </w:pPr>
  </w:style>
  <w:style w:type="character" w:styleId="IntenseEmphasis">
    <w:name w:val="Intense Emphasis"/>
    <w:basedOn w:val="DefaultParagraphFont"/>
    <w:uiPriority w:val="21"/>
    <w:qFormat/>
    <w:rsid w:val="003A1D6C"/>
    <w:rPr>
      <w:i/>
      <w:iCs/>
      <w:color w:val="0F4761" w:themeColor="accent1" w:themeShade="BF"/>
    </w:rPr>
  </w:style>
  <w:style w:type="paragraph" w:styleId="IntenseQuote">
    <w:name w:val="Intense Quote"/>
    <w:basedOn w:val="Normal"/>
    <w:next w:val="Normal"/>
    <w:link w:val="IntenseQuoteChar"/>
    <w:uiPriority w:val="30"/>
    <w:qFormat/>
    <w:rsid w:val="003A1D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D6C"/>
    <w:rPr>
      <w:i/>
      <w:iCs/>
      <w:color w:val="0F4761" w:themeColor="accent1" w:themeShade="BF"/>
    </w:rPr>
  </w:style>
  <w:style w:type="character" w:styleId="IntenseReference">
    <w:name w:val="Intense Reference"/>
    <w:basedOn w:val="DefaultParagraphFont"/>
    <w:uiPriority w:val="32"/>
    <w:qFormat/>
    <w:rsid w:val="003A1D6C"/>
    <w:rPr>
      <w:b/>
      <w:bCs/>
      <w:smallCaps/>
      <w:color w:val="0F4761" w:themeColor="accent1" w:themeShade="BF"/>
      <w:spacing w:val="5"/>
    </w:rPr>
  </w:style>
  <w:style w:type="paragraph" w:styleId="Bibliography">
    <w:name w:val="Bibliography"/>
    <w:basedOn w:val="Normal"/>
    <w:next w:val="Normal"/>
    <w:uiPriority w:val="37"/>
    <w:unhideWhenUsed/>
    <w:rsid w:val="00393AEE"/>
    <w:pPr>
      <w:spacing w:after="240" w:line="240" w:lineRule="auto"/>
    </w:pPr>
  </w:style>
  <w:style w:type="paragraph" w:styleId="TOC2">
    <w:name w:val="toc 2"/>
    <w:basedOn w:val="Normal"/>
    <w:next w:val="Normal"/>
    <w:autoRedefine/>
    <w:uiPriority w:val="39"/>
    <w:unhideWhenUsed/>
    <w:rsid w:val="005C4E9A"/>
    <w:pPr>
      <w:tabs>
        <w:tab w:val="right" w:leader="dot" w:pos="9016"/>
      </w:tabs>
      <w:spacing w:after="100"/>
      <w:ind w:left="220"/>
    </w:pPr>
    <w:rPr>
      <w:rFonts w:ascii="Calibri" w:hAnsi="Calibri" w:cs="Calibri"/>
      <w:noProof/>
      <w:sz w:val="24"/>
      <w:szCs w:val="24"/>
    </w:rPr>
  </w:style>
  <w:style w:type="character" w:styleId="Hyperlink">
    <w:name w:val="Hyperlink"/>
    <w:basedOn w:val="DefaultParagraphFont"/>
    <w:uiPriority w:val="99"/>
    <w:unhideWhenUsed/>
    <w:rsid w:val="004443CA"/>
    <w:rPr>
      <w:color w:val="467886" w:themeColor="hyperlink"/>
      <w:u w:val="single"/>
    </w:rPr>
  </w:style>
  <w:style w:type="paragraph" w:styleId="Header">
    <w:name w:val="header"/>
    <w:basedOn w:val="Normal"/>
    <w:link w:val="HeaderChar"/>
    <w:uiPriority w:val="99"/>
    <w:unhideWhenUsed/>
    <w:rsid w:val="00E74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6C6"/>
  </w:style>
  <w:style w:type="paragraph" w:styleId="Footer">
    <w:name w:val="footer"/>
    <w:basedOn w:val="Normal"/>
    <w:link w:val="FooterChar"/>
    <w:uiPriority w:val="99"/>
    <w:unhideWhenUsed/>
    <w:rsid w:val="00E74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6C6"/>
  </w:style>
  <w:style w:type="character" w:styleId="UnresolvedMention">
    <w:name w:val="Unresolved Mention"/>
    <w:basedOn w:val="DefaultParagraphFont"/>
    <w:uiPriority w:val="99"/>
    <w:semiHidden/>
    <w:unhideWhenUsed/>
    <w:rsid w:val="00BC5E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39A7-53F8-4E23-B61B-5567AE18F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11065</Words>
  <Characters>63071</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nuno dias</dc:creator>
  <cp:keywords/>
  <dc:description/>
  <cp:lastModifiedBy>Nuno Rodrigues Dias (2518128)</cp:lastModifiedBy>
  <cp:revision>245</cp:revision>
  <dcterms:created xsi:type="dcterms:W3CDTF">2026-04-15T14:05:00Z</dcterms:created>
  <dcterms:modified xsi:type="dcterms:W3CDTF">2026-05-08T21:25:00Z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id="5RHPO284"/&gt;&lt;style id="http://www.zotero.org/styles/cardiff-university-harvard" locale="en-GB" hasBibliography="1" bibliographyStyleHasBeenSet="1"/&gt;&lt;prefs&gt;&lt;pref name="fieldType" value="Field"/&gt;&lt;pr</vt:lpwstr>
  </property>
  <property fmtid="{D5CDD505-2E9C-101B-9397-08002B2CF9AE}" pid="3" name="ZOTERO_PREF_2">
    <vt:lpwstr>ef name="automaticJournalAbbreviations" value="true"/&gt;&lt;/prefs&gt;&lt;/data&gt;</vt:lpwstr>
  </property>
</Properties>
</file>