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3D5DA6" w:rsidR="00507B42" w:rsidP="00507B42" w:rsidRDefault="00507B42" w14:paraId="5D065665" w14:textId="77777777">
      <w:pPr>
        <w:spacing w:after="0"/>
        <w:ind w:left="170"/>
        <w:rPr>
          <w:b/>
        </w:rPr>
      </w:pPr>
      <w:r>
        <w:rPr>
          <w:b/>
        </w:rPr>
        <w:t xml:space="preserve">Your </w:t>
      </w:r>
      <w:r w:rsidRPr="003D5DA6">
        <w:rPr>
          <w:b/>
        </w:rPr>
        <w:t>Lesson Plan</w:t>
      </w:r>
      <w:r>
        <w:rPr>
          <w:b/>
        </w:rPr>
        <w:t xml:space="preserve"> (15-20minutes teaching)</w:t>
      </w:r>
    </w:p>
    <w:p w:rsidR="00507B42" w:rsidP="00507B42" w:rsidRDefault="00507B42" w14:paraId="572D5B59" w14:textId="137DE364">
      <w:pPr>
        <w:spacing w:after="0"/>
        <w:ind w:left="170"/>
      </w:pPr>
      <w:r>
        <w:t>Class:</w:t>
      </w:r>
      <w:r w:rsidR="0040221F">
        <w:t xml:space="preserve"> Foundation Level (Being Human)</w:t>
      </w:r>
    </w:p>
    <w:p w:rsidR="00507B42" w:rsidP="00507B42" w:rsidRDefault="00507B42" w14:paraId="02164C70" w14:textId="512D9D58">
      <w:pPr>
        <w:spacing w:after="0"/>
        <w:ind w:left="170"/>
      </w:pPr>
      <w:r w:rsidR="00507B42">
        <w:rPr/>
        <w:t>Teaching focus:</w:t>
      </w:r>
      <w:r w:rsidR="0040221F">
        <w:rPr/>
        <w:t xml:space="preserve"> </w:t>
      </w:r>
      <w:r w:rsidR="00C312CE">
        <w:rPr/>
        <w:t>Jewish funerary practices (extended</w:t>
      </w:r>
      <w:r w:rsidR="5272D516">
        <w:rPr/>
        <w:t xml:space="preserve"> lesson</w:t>
      </w:r>
      <w:r w:rsidR="00C312CE">
        <w:rPr/>
        <w:t>)</w:t>
      </w:r>
    </w:p>
    <w:p w:rsidR="00507B42" w:rsidP="0088701B" w:rsidRDefault="00507B42" w14:paraId="2C7F15C4" w14:textId="2AFF7BE3">
      <w:pPr>
        <w:spacing w:after="0"/>
        <w:ind w:left="170"/>
      </w:pPr>
      <w:r>
        <w:t>Anticipated difficulties:</w:t>
      </w:r>
      <w:r w:rsidR="00C312CE">
        <w:t xml:space="preserve"> </w:t>
      </w:r>
    </w:p>
    <w:p w:rsidR="0088701B" w:rsidP="0088701B" w:rsidRDefault="0088701B" w14:paraId="264070FC" w14:textId="478A5A98">
      <w:pPr>
        <w:pStyle w:val="ListParagraph"/>
        <w:numPr>
          <w:ilvl w:val="0"/>
          <w:numId w:val="3"/>
        </w:numPr>
        <w:spacing w:after="0"/>
        <w:rPr/>
      </w:pPr>
      <w:r w:rsidR="0088701B">
        <w:rPr/>
        <w:t>Student engagement due to subject</w:t>
      </w:r>
      <w:r w:rsidR="3157F58E">
        <w:rPr/>
        <w:t xml:space="preserve">. </w:t>
      </w:r>
      <w:r w:rsidR="0BB328E0">
        <w:rPr/>
        <w:t>Since this is a common module or interdis</w:t>
      </w:r>
      <w:r w:rsidR="50B5BDF7">
        <w:rPr/>
        <w:t>ci</w:t>
      </w:r>
      <w:r w:rsidR="0BB328E0">
        <w:rPr/>
        <w:t>plinary</w:t>
      </w:r>
      <w:r w:rsidR="0BB328E0">
        <w:rPr/>
        <w:t xml:space="preserve"> </w:t>
      </w:r>
      <w:r w:rsidR="7672E807">
        <w:rPr/>
        <w:t xml:space="preserve">module, some students may feel it is not necessary to participate in some subjects. </w:t>
      </w:r>
      <w:r w:rsidR="6872AE37">
        <w:rPr/>
        <w:t>Therefore, may engage in the next anticipated barrier.</w:t>
      </w:r>
    </w:p>
    <w:p w:rsidR="00416F3D" w:rsidP="18AB56F3" w:rsidRDefault="00416F3D" w14:paraId="20DC573D" w14:textId="2F831727">
      <w:pPr>
        <w:pStyle w:val="ListParagraph"/>
        <w:numPr>
          <w:ilvl w:val="0"/>
          <w:numId w:val="3"/>
        </w:numPr>
        <w:spacing w:after="0"/>
        <w:rPr/>
      </w:pPr>
      <w:r w:rsidR="00416F3D">
        <w:rPr/>
        <w:t>Disruptive behaviour</w:t>
      </w:r>
      <w:r w:rsidR="34681A85">
        <w:rPr/>
        <w:t>.</w:t>
      </w:r>
      <w:r w:rsidR="057C5888">
        <w:rPr/>
        <w:t xml:space="preserve"> To tackle this barrier or difficulty, I will </w:t>
      </w:r>
      <w:r w:rsidR="1852B7B0">
        <w:rPr/>
        <w:t xml:space="preserve">refer to the Student Code of Conduct </w:t>
      </w:r>
      <w:r w:rsidR="77A52A48">
        <w:rPr/>
        <w:t xml:space="preserve">(set by the Universities’ Academic Office) </w:t>
      </w:r>
      <w:r w:rsidR="1852B7B0">
        <w:rPr/>
        <w:t>for an initial warning</w:t>
      </w:r>
      <w:r w:rsidR="0CFCB7D6">
        <w:rPr/>
        <w:t>, then give a final warning. If disruptive behaviour continues, I will professionally sta</w:t>
      </w:r>
      <w:r w:rsidR="0137EF52">
        <w:rPr/>
        <w:t xml:space="preserve">te the cause for the individual being asked to leave and </w:t>
      </w:r>
      <w:r w:rsidR="54416744">
        <w:rPr/>
        <w:t>ask the individual to leave.</w:t>
      </w:r>
      <w:r w:rsidR="095B98C3">
        <w:rPr/>
        <w:t xml:space="preserve"> The Student Code of Conduct will </w:t>
      </w:r>
      <w:r w:rsidR="4DE2E236">
        <w:rPr/>
        <w:t xml:space="preserve">set the expected behaviour rules for the lesson as every student is aware of these </w:t>
      </w:r>
      <w:r w:rsidR="2DA41D79">
        <w:rPr/>
        <w:t xml:space="preserve">codes of conduct and should </w:t>
      </w:r>
      <w:r w:rsidR="5B1ED7A8">
        <w:rPr/>
        <w:t>follow</w:t>
      </w:r>
      <w:r w:rsidR="2DA41D79">
        <w:rPr/>
        <w:t xml:space="preserve"> them </w:t>
      </w:r>
      <w:r w:rsidR="21DF54F5">
        <w:rPr/>
        <w:t>as part of the University community.</w:t>
      </w:r>
    </w:p>
    <w:p w:rsidR="00416F3D" w:rsidP="18AB56F3" w:rsidRDefault="00416F3D" w14:paraId="31B7326C" w14:textId="6F60C759">
      <w:pPr>
        <w:pStyle w:val="ListParagraph"/>
        <w:numPr>
          <w:ilvl w:val="0"/>
          <w:numId w:val="3"/>
        </w:numPr>
        <w:spacing w:after="0"/>
        <w:rPr>
          <w:rFonts w:ascii="Calibri" w:hAnsi="Calibri" w:eastAsia="Calibri" w:cs="Calibri" w:asciiTheme="minorAscii" w:hAnsiTheme="minorAscii" w:eastAsiaTheme="minorAscii" w:cstheme="minorAscii"/>
        </w:rPr>
      </w:pPr>
      <w:proofErr w:type="spellStart"/>
      <w:r w:rsidR="00416F3D">
        <w:rPr/>
        <w:t>WiFi</w:t>
      </w:r>
      <w:proofErr w:type="spellEnd"/>
      <w:r w:rsidR="00416F3D">
        <w:rPr/>
        <w:t xml:space="preserve"> connectivity issues</w:t>
      </w:r>
      <w:r w:rsidR="00F82521">
        <w:rPr/>
        <w:t xml:space="preserve"> (possible)</w:t>
      </w:r>
      <w:r w:rsidR="66F0F84E">
        <w:rPr/>
        <w:t xml:space="preserve">. To resolve this issue, I will </w:t>
      </w:r>
      <w:r w:rsidR="7E81B9B4">
        <w:rPr/>
        <w:t>be printing a</w:t>
      </w:r>
      <w:r w:rsidR="66F0F84E">
        <w:rPr/>
        <w:t xml:space="preserve"> research booklet. This </w:t>
      </w:r>
      <w:r w:rsidR="39FA7041">
        <w:rPr/>
        <w:t xml:space="preserve">will </w:t>
      </w:r>
      <w:r w:rsidR="39FA7041">
        <w:rPr/>
        <w:t>contain</w:t>
      </w:r>
      <w:r w:rsidR="39FA7041">
        <w:rPr/>
        <w:t xml:space="preserve"> </w:t>
      </w:r>
      <w:r w:rsidR="6F53E607">
        <w:rPr/>
        <w:t>article, from reliable and unrel</w:t>
      </w:r>
      <w:r w:rsidRPr="18AB56F3" w:rsidR="6F53E607">
        <w:rPr>
          <w:rFonts w:ascii="Calibri" w:hAnsi="Calibri" w:eastAsia="Calibri" w:cs="Calibri" w:asciiTheme="minorAscii" w:hAnsiTheme="minorAscii" w:eastAsiaTheme="minorAscii" w:cstheme="minorAscii"/>
        </w:rPr>
        <w:t xml:space="preserve">iable source (for example, Wikipedia) </w:t>
      </w:r>
      <w:r w:rsidRPr="18AB56F3" w:rsidR="28C20C25">
        <w:rPr>
          <w:rFonts w:ascii="Calibri" w:hAnsi="Calibri" w:eastAsia="Calibri" w:cs="Calibri" w:asciiTheme="minorAscii" w:hAnsiTheme="minorAscii" w:eastAsiaTheme="minorAscii" w:cstheme="minorAscii"/>
        </w:rPr>
        <w:t>to</w:t>
      </w:r>
      <w:r w:rsidRPr="18AB56F3" w:rsidR="6F53E607">
        <w:rPr>
          <w:rFonts w:ascii="Calibri" w:hAnsi="Calibri" w:eastAsia="Calibri" w:cs="Calibri" w:asciiTheme="minorAscii" w:hAnsiTheme="minorAscii" w:eastAsiaTheme="minorAscii" w:cstheme="minorAscii"/>
        </w:rPr>
        <w:t xml:space="preserve"> not </w:t>
      </w:r>
      <w:r w:rsidRPr="18AB56F3" w:rsidR="6F53E607">
        <w:rPr>
          <w:rFonts w:ascii="Calibri" w:hAnsi="Calibri" w:eastAsia="Calibri" w:cs="Calibri" w:asciiTheme="minorAscii" w:hAnsiTheme="minorAscii" w:eastAsiaTheme="minorAscii" w:cstheme="minorAscii"/>
        </w:rPr>
        <w:t>impact</w:t>
      </w:r>
      <w:r w:rsidRPr="18AB56F3" w:rsidR="6F53E607">
        <w:rPr>
          <w:rFonts w:ascii="Calibri" w:hAnsi="Calibri" w:eastAsia="Calibri" w:cs="Calibri" w:asciiTheme="minorAscii" w:hAnsiTheme="minorAscii" w:eastAsiaTheme="minorAscii" w:cstheme="minorAscii"/>
        </w:rPr>
        <w:t xml:space="preserve"> on th</w:t>
      </w:r>
      <w:r w:rsidRPr="18AB56F3" w:rsidR="7F5F4B08">
        <w:rPr>
          <w:rFonts w:ascii="Calibri" w:hAnsi="Calibri" w:eastAsia="Calibri" w:cs="Calibri" w:asciiTheme="minorAscii" w:hAnsiTheme="minorAscii" w:eastAsiaTheme="minorAscii" w:cstheme="minorAscii"/>
        </w:rPr>
        <w:t xml:space="preserve">e </w:t>
      </w:r>
      <w:r w:rsidRPr="18AB56F3" w:rsidR="37B3034E">
        <w:rPr>
          <w:rFonts w:ascii="Calibri" w:hAnsi="Calibri" w:eastAsia="Calibri" w:cs="Calibri" w:asciiTheme="minorAscii" w:hAnsiTheme="minorAscii" w:eastAsiaTheme="minorAscii" w:cstheme="minorAscii"/>
        </w:rPr>
        <w:t>initial</w:t>
      </w:r>
      <w:r w:rsidRPr="18AB56F3" w:rsidR="37B3034E">
        <w:rPr>
          <w:rFonts w:ascii="Calibri" w:hAnsi="Calibri" w:eastAsia="Calibri" w:cs="Calibri" w:asciiTheme="minorAscii" w:hAnsiTheme="minorAscii" w:eastAsiaTheme="minorAscii" w:cstheme="minorAscii"/>
        </w:rPr>
        <w:t xml:space="preserve"> activity.</w:t>
      </w:r>
    </w:p>
    <w:p w:rsidR="18AB56F3" w:rsidP="18AB56F3" w:rsidRDefault="18AB56F3" w14:paraId="5C2D2FA4" w14:textId="3998862D">
      <w:pPr>
        <w:pStyle w:val="Normal"/>
        <w:spacing w:after="0"/>
        <w:ind w:left="0"/>
        <w:rPr>
          <w:rFonts w:ascii="Calibri" w:hAnsi="Calibri" w:eastAsia="Calibri" w:cs="Calibri" w:asciiTheme="minorAscii" w:hAnsiTheme="minorAscii" w:eastAsiaTheme="minorAscii" w:cstheme="minorAscii"/>
          <w:color w:val="000000" w:themeColor="text1" w:themeTint="FF" w:themeShade="FF"/>
        </w:rPr>
      </w:pPr>
    </w:p>
    <w:p w:rsidR="519342FD" w:rsidP="18AB56F3" w:rsidRDefault="519342FD" w14:paraId="6DC99571" w14:textId="5B8012B1">
      <w:pPr>
        <w:pStyle w:val="Normal"/>
        <w:spacing w:after="0"/>
        <w:ind w:left="0"/>
        <w:rPr>
          <w:rFonts w:ascii="Calibri" w:hAnsi="Calibri" w:eastAsia="Calibri" w:cs="Calibri" w:asciiTheme="minorAscii" w:hAnsiTheme="minorAscii" w:eastAsiaTheme="minorAscii" w:cstheme="minorAscii"/>
          <w:color w:val="000000" w:themeColor="text1" w:themeTint="FF" w:themeShade="FF"/>
        </w:rPr>
      </w:pPr>
      <w:r w:rsidRPr="18AB56F3" w:rsidR="519342FD">
        <w:rPr>
          <w:rFonts w:ascii="Calibri" w:hAnsi="Calibri" w:eastAsia="Calibri" w:cs="Calibri" w:asciiTheme="minorAscii" w:hAnsiTheme="minorAscii" w:eastAsiaTheme="minorAscii" w:cstheme="minorAscii"/>
          <w:color w:val="000000" w:themeColor="text1" w:themeTint="FF" w:themeShade="FF"/>
        </w:rPr>
        <w:t>Why chose this teaching focus:</w:t>
      </w:r>
    </w:p>
    <w:p w:rsidR="519342FD" w:rsidP="18AB56F3" w:rsidRDefault="519342FD" w14:paraId="62DA4DDE" w14:textId="177B8F34">
      <w:pPr>
        <w:pStyle w:val="Normal"/>
        <w:spacing w:after="0"/>
        <w:ind w:left="0"/>
        <w:rPr>
          <w:rFonts w:ascii="Calibri" w:hAnsi="Calibri" w:eastAsia="Calibri" w:cs="Calibri" w:asciiTheme="minorAscii" w:hAnsiTheme="minorAscii" w:eastAsiaTheme="minorAscii" w:cstheme="minorAscii"/>
          <w:color w:val="000000" w:themeColor="text1" w:themeTint="FF" w:themeShade="FF"/>
        </w:rPr>
      </w:pPr>
      <w:r w:rsidRPr="18AB56F3" w:rsidR="519342FD">
        <w:rPr>
          <w:rFonts w:ascii="Calibri" w:hAnsi="Calibri" w:eastAsia="Calibri" w:cs="Calibri" w:asciiTheme="minorAscii" w:hAnsiTheme="minorAscii" w:eastAsiaTheme="minorAscii" w:cstheme="minorAscii"/>
          <w:color w:val="000000" w:themeColor="text1" w:themeTint="FF" w:themeShade="FF"/>
        </w:rPr>
        <w:t>As part of my Religious Studies degree, I study Jud</w:t>
      </w:r>
      <w:r w:rsidRPr="18AB56F3" w:rsidR="0E6DBD00">
        <w:rPr>
          <w:rFonts w:ascii="Calibri" w:hAnsi="Calibri" w:eastAsia="Calibri" w:cs="Calibri" w:asciiTheme="minorAscii" w:hAnsiTheme="minorAscii" w:eastAsiaTheme="minorAscii" w:cstheme="minorAscii"/>
          <w:color w:val="000000" w:themeColor="text1" w:themeTint="FF" w:themeShade="FF"/>
        </w:rPr>
        <w:t>ai</w:t>
      </w:r>
      <w:r w:rsidRPr="18AB56F3" w:rsidR="519342FD">
        <w:rPr>
          <w:rFonts w:ascii="Calibri" w:hAnsi="Calibri" w:eastAsia="Calibri" w:cs="Calibri" w:asciiTheme="minorAscii" w:hAnsiTheme="minorAscii" w:eastAsiaTheme="minorAscii" w:cstheme="minorAscii"/>
          <w:color w:val="000000" w:themeColor="text1" w:themeTint="FF" w:themeShade="FF"/>
        </w:rPr>
        <w:t>sm</w:t>
      </w:r>
      <w:r w:rsidRPr="18AB56F3" w:rsidR="505551BD">
        <w:rPr>
          <w:rFonts w:ascii="Calibri" w:hAnsi="Calibri" w:eastAsia="Calibri" w:cs="Calibri" w:asciiTheme="minorAscii" w:hAnsiTheme="minorAscii" w:eastAsiaTheme="minorAscii" w:cstheme="minorAscii"/>
          <w:color w:val="000000" w:themeColor="text1" w:themeTint="FF" w:themeShade="FF"/>
        </w:rPr>
        <w:t xml:space="preserve"> and funerary customs. For my independent project I specialised in Jewish symbolism</w:t>
      </w:r>
      <w:r w:rsidRPr="18AB56F3" w:rsidR="071B5C2E">
        <w:rPr>
          <w:rFonts w:ascii="Calibri" w:hAnsi="Calibri" w:eastAsia="Calibri" w:cs="Calibri" w:asciiTheme="minorAscii" w:hAnsiTheme="minorAscii" w:eastAsiaTheme="minorAscii" w:cstheme="minorAscii"/>
          <w:color w:val="000000" w:themeColor="text1" w:themeTint="FF" w:themeShade="FF"/>
        </w:rPr>
        <w:t xml:space="preserve"> and my dissertation is associated with Jewish history and law. In addition to this, as p</w:t>
      </w:r>
      <w:r w:rsidRPr="18AB56F3" w:rsidR="1C042111">
        <w:rPr>
          <w:rFonts w:ascii="Calibri" w:hAnsi="Calibri" w:eastAsia="Calibri" w:cs="Calibri" w:asciiTheme="minorAscii" w:hAnsiTheme="minorAscii" w:eastAsiaTheme="minorAscii" w:cstheme="minorAscii"/>
          <w:color w:val="000000" w:themeColor="text1" w:themeTint="FF" w:themeShade="FF"/>
        </w:rPr>
        <w:t xml:space="preserve">art of the module I must complete an internal placement which consists of </w:t>
      </w:r>
      <w:r w:rsidRPr="18AB56F3" w:rsidR="46447381">
        <w:rPr>
          <w:rFonts w:ascii="Calibri" w:hAnsi="Calibri" w:eastAsia="Calibri" w:cs="Calibri" w:asciiTheme="minorAscii" w:hAnsiTheme="minorAscii" w:eastAsiaTheme="minorAscii" w:cstheme="minorAscii"/>
          <w:color w:val="000000" w:themeColor="text1" w:themeTint="FF" w:themeShade="FF"/>
        </w:rPr>
        <w:t>an</w:t>
      </w:r>
      <w:r w:rsidRPr="18AB56F3" w:rsidR="1C042111">
        <w:rPr>
          <w:rFonts w:ascii="Calibri" w:hAnsi="Calibri" w:eastAsia="Calibri" w:cs="Calibri" w:asciiTheme="minorAscii" w:hAnsiTheme="minorAscii" w:eastAsiaTheme="minorAscii" w:cstheme="minorAscii"/>
          <w:color w:val="000000" w:themeColor="text1" w:themeTint="FF" w:themeShade="FF"/>
        </w:rPr>
        <w:t xml:space="preserve"> </w:t>
      </w:r>
      <w:r w:rsidRPr="18AB56F3" w:rsidR="7DFE902C">
        <w:rPr>
          <w:rFonts w:ascii="Calibri" w:hAnsi="Calibri" w:eastAsia="Calibri" w:cs="Calibri" w:asciiTheme="minorAscii" w:hAnsiTheme="minorAscii" w:eastAsiaTheme="minorAscii" w:cstheme="minorAscii"/>
          <w:color w:val="000000" w:themeColor="text1" w:themeTint="FF" w:themeShade="FF"/>
        </w:rPr>
        <w:t xml:space="preserve">interactive activity. </w:t>
      </w:r>
      <w:r w:rsidRPr="18AB56F3" w:rsidR="4FFA2A3B">
        <w:rPr>
          <w:rFonts w:ascii="Calibri" w:hAnsi="Calibri" w:eastAsia="Calibri" w:cs="Calibri" w:asciiTheme="minorAscii" w:hAnsiTheme="minorAscii" w:eastAsiaTheme="minorAscii" w:cstheme="minorAscii"/>
          <w:color w:val="000000" w:themeColor="text1" w:themeTint="FF" w:themeShade="FF"/>
        </w:rPr>
        <w:t>Whilst on this internal placement, the students expressed some worry over their comparison assessment and mos</w:t>
      </w:r>
      <w:r w:rsidRPr="18AB56F3" w:rsidR="4EF34AA8">
        <w:rPr>
          <w:rFonts w:ascii="Calibri" w:hAnsi="Calibri" w:eastAsia="Calibri" w:cs="Calibri" w:asciiTheme="minorAscii" w:hAnsiTheme="minorAscii" w:eastAsiaTheme="minorAscii" w:cstheme="minorAscii"/>
          <w:color w:val="000000" w:themeColor="text1" w:themeTint="FF" w:themeShade="FF"/>
        </w:rPr>
        <w:t xml:space="preserve">t of the students are doing Jewish funerary customs to compare against another culture. </w:t>
      </w:r>
    </w:p>
    <w:p w:rsidR="00507B42" w:rsidP="18AB56F3" w:rsidRDefault="00507B42" w14:paraId="2272D913" w14:textId="77777777" w14:noSpellErr="1">
      <w:pPr>
        <w:spacing w:after="0"/>
        <w:ind w:left="0"/>
        <w:rPr>
          <w:rFonts w:ascii="Calibri" w:hAnsi="Calibri" w:eastAsia="Calibri" w:cs="Calibri" w:asciiTheme="minorAscii" w:hAnsiTheme="minorAscii" w:eastAsiaTheme="minorAscii" w:cstheme="minorAscii"/>
          <w:b w:val="1"/>
          <w:bCs w:val="1"/>
        </w:rPr>
      </w:pPr>
    </w:p>
    <w:p w:rsidR="00507B42" w:rsidP="18AB56F3" w:rsidRDefault="00507B42" w14:paraId="2AFE625B" w14:textId="77777777" w14:noSpellErr="1">
      <w:pPr>
        <w:spacing w:after="0"/>
        <w:ind w:left="170"/>
        <w:rPr>
          <w:rFonts w:ascii="Calibri" w:hAnsi="Calibri" w:eastAsia="Calibri" w:cs="Calibri" w:asciiTheme="minorAscii" w:hAnsiTheme="minorAscii" w:eastAsiaTheme="minorAscii" w:cstheme="minorAscii"/>
          <w:b w:val="1"/>
          <w:bCs w:val="1"/>
        </w:rPr>
      </w:pPr>
    </w:p>
    <w:p w:rsidR="00507B42" w:rsidP="18AB56F3" w:rsidRDefault="00507B42" w14:paraId="7C0FF63A" w14:textId="77777777" w14:noSpellErr="1">
      <w:pPr>
        <w:spacing w:after="0"/>
        <w:ind w:left="170"/>
        <w:rPr>
          <w:rFonts w:ascii="Calibri" w:hAnsi="Calibri" w:eastAsia="Calibri" w:cs="Calibri" w:asciiTheme="minorAscii" w:hAnsiTheme="minorAscii" w:eastAsiaTheme="minorAscii" w:cstheme="minorAscii"/>
        </w:rPr>
      </w:pPr>
    </w:p>
    <w:tbl>
      <w:tblPr>
        <w:tblStyle w:val="TableGrid"/>
        <w:tblW w:w="15735" w:type="dxa"/>
        <w:tblInd w:w="-601" w:type="dxa"/>
        <w:tblCellMar>
          <w:top w:w="9" w:type="dxa"/>
          <w:left w:w="108" w:type="dxa"/>
          <w:right w:w="115" w:type="dxa"/>
        </w:tblCellMar>
        <w:tblLook w:val="04A0" w:firstRow="1" w:lastRow="0" w:firstColumn="1" w:lastColumn="0" w:noHBand="0" w:noVBand="1"/>
      </w:tblPr>
      <w:tblGrid>
        <w:gridCol w:w="994"/>
        <w:gridCol w:w="5181"/>
        <w:gridCol w:w="2779"/>
        <w:gridCol w:w="3291"/>
        <w:gridCol w:w="1324"/>
        <w:gridCol w:w="2166"/>
      </w:tblGrid>
      <w:tr w:rsidR="00507B42" w:rsidTr="18AB56F3" w14:paraId="036413EE" w14:textId="77777777">
        <w:trPr>
          <w:trHeight w:val="643"/>
        </w:trPr>
        <w:tc>
          <w:tcPr>
            <w:tcW w:w="993" w:type="dxa"/>
            <w:tcBorders>
              <w:top w:val="double" w:color="000000" w:themeColor="text1" w:sz="6" w:space="0"/>
              <w:left w:val="double" w:color="000000" w:themeColor="text1" w:sz="6" w:space="0"/>
              <w:bottom w:val="double" w:color="000000" w:themeColor="text1" w:sz="6" w:space="0"/>
              <w:right w:val="single" w:color="000000" w:themeColor="text1" w:sz="4" w:space="0"/>
            </w:tcBorders>
            <w:tcMar/>
          </w:tcPr>
          <w:p w:rsidRPr="003D5DA6" w:rsidR="00507B42" w:rsidP="18AB56F3" w:rsidRDefault="00507B42" w14:paraId="0B65FF9E" w14:textId="77777777" w14:noSpellErr="1">
            <w:pPr>
              <w:ind w:left="50"/>
              <w:jc w:val="center"/>
              <w:rPr>
                <w:rFonts w:ascii="Calibri" w:hAnsi="Calibri" w:eastAsia="Calibri" w:cs="Calibri" w:asciiTheme="minorAscii" w:hAnsiTheme="minorAscii" w:eastAsiaTheme="minorAscii" w:cstheme="minorAscii"/>
                <w:b w:val="1"/>
                <w:bCs w:val="1"/>
              </w:rPr>
            </w:pPr>
            <w:r w:rsidRPr="18AB56F3" w:rsidR="00507B42">
              <w:rPr>
                <w:rFonts w:ascii="Calibri" w:hAnsi="Calibri" w:eastAsia="Calibri" w:cs="Calibri" w:asciiTheme="minorAscii" w:hAnsiTheme="minorAscii" w:eastAsiaTheme="minorAscii" w:cstheme="minorAscii"/>
                <w:b w:val="1"/>
                <w:bCs w:val="1"/>
                <w:sz w:val="16"/>
                <w:szCs w:val="16"/>
              </w:rPr>
              <w:t xml:space="preserve">Page 1 </w:t>
            </w:r>
          </w:p>
          <w:p w:rsidR="00507B42" w:rsidP="18AB56F3" w:rsidRDefault="00507B42" w14:paraId="630BFD47" w14:textId="77777777" w14:noSpellErr="1">
            <w:pPr>
              <w:ind w:left="8"/>
              <w:jc w:val="center"/>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Timing </w:t>
            </w:r>
          </w:p>
          <w:p w:rsidR="00507B42" w:rsidP="18AB56F3" w:rsidRDefault="00507B42" w14:paraId="5E00856D" w14:textId="77777777" w14:noSpellErr="1">
            <w:pPr>
              <w:ind w:left="50"/>
              <w:jc w:val="center"/>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 </w:t>
            </w:r>
          </w:p>
        </w:tc>
        <w:tc>
          <w:tcPr>
            <w:tcW w:w="5630"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18AB56F3" w:rsidRDefault="00507B42" w14:paraId="550B915F" w14:textId="77777777" w14:noSpellErr="1">
            <w:pP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 </w:t>
            </w:r>
          </w:p>
          <w:p w:rsidR="00507B42" w:rsidP="18AB56F3" w:rsidRDefault="00507B42" w14:paraId="37D4BD22" w14:textId="77777777" w14:noSpellErr="1">
            <w:pPr>
              <w:ind w:left="5"/>
              <w:jc w:val="cente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Activity </w:t>
            </w:r>
          </w:p>
        </w:tc>
        <w:tc>
          <w:tcPr>
            <w:tcW w:w="2880"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18AB56F3" w:rsidRDefault="00507B42" w14:paraId="77689019" w14:textId="77777777" w14:noSpellErr="1">
            <w:pPr>
              <w:ind w:left="63"/>
              <w:jc w:val="cente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 </w:t>
            </w:r>
          </w:p>
          <w:p w:rsidR="00507B42" w:rsidP="18AB56F3" w:rsidRDefault="00507B42" w14:paraId="016D0B9E" w14:textId="77777777" w14:noSpellErr="1">
            <w:pPr>
              <w:ind w:left="1"/>
              <w:jc w:val="cente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Objectives </w:t>
            </w:r>
          </w:p>
        </w:tc>
        <w:tc>
          <w:tcPr>
            <w:tcW w:w="3421"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18AB56F3" w:rsidRDefault="00507B42" w14:paraId="4F635BAD" w14:textId="77777777" w14:noSpellErr="1">
            <w:pPr>
              <w:ind w:left="3"/>
              <w:jc w:val="cente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What you will say/do </w:t>
            </w:r>
          </w:p>
          <w:p w:rsidR="00507B42" w:rsidP="18AB56F3" w:rsidRDefault="00507B42" w14:paraId="31C0ED4B" w14:textId="77777777" w14:noSpellErr="1">
            <w:pPr>
              <w:ind w:left="5"/>
              <w:jc w:val="center"/>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(e.g. instructions, explanations) </w:t>
            </w:r>
          </w:p>
          <w:p w:rsidR="00507B42" w:rsidP="18AB56F3" w:rsidRDefault="00507B42" w14:paraId="515C1556" w14:textId="77777777" w14:noSpellErr="1">
            <w:pPr>
              <w:ind w:left="50"/>
              <w:jc w:val="center"/>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 </w:t>
            </w:r>
          </w:p>
        </w:tc>
        <w:tc>
          <w:tcPr>
            <w:tcW w:w="1152"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18AB56F3" w:rsidRDefault="00507B42" w14:paraId="54AB5BD5" w14:textId="77777777" w14:noSpellErr="1">
            <w:pPr>
              <w:spacing w:after="24"/>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 </w:t>
            </w:r>
          </w:p>
          <w:p w:rsidR="00507B42" w:rsidP="18AB56F3" w:rsidRDefault="00507B42" w14:paraId="4CEEE12E" w14:textId="77777777" w14:noSpellErr="1">
            <w:pP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Grouping  </w:t>
            </w:r>
          </w:p>
        </w:tc>
        <w:tc>
          <w:tcPr>
            <w:tcW w:w="1659" w:type="dxa"/>
            <w:tcBorders>
              <w:top w:val="double" w:color="000000" w:themeColor="text1" w:sz="6" w:space="0"/>
              <w:left w:val="single" w:color="000000" w:themeColor="text1" w:sz="4" w:space="0"/>
              <w:bottom w:val="double" w:color="000000" w:themeColor="text1" w:sz="6" w:space="0"/>
              <w:right w:val="double" w:color="000000" w:themeColor="text1" w:sz="6" w:space="0"/>
            </w:tcBorders>
            <w:tcMar/>
          </w:tcPr>
          <w:p w:rsidR="00507B42" w:rsidP="18AB56F3" w:rsidRDefault="00507B42" w14:paraId="034183A5" w14:textId="77777777" w14:noSpellErr="1">
            <w:pPr>
              <w:jc w:val="center"/>
              <w:rPr>
                <w:rFonts w:ascii="Calibri" w:hAnsi="Calibri" w:eastAsia="Calibri" w:cs="Calibri" w:asciiTheme="minorAscii" w:hAnsiTheme="minorAscii" w:eastAsiaTheme="minorAscii" w:cstheme="minorAscii"/>
                <w:sz w:val="20"/>
                <w:szCs w:val="20"/>
              </w:rPr>
            </w:pPr>
            <w:r w:rsidRPr="18AB56F3" w:rsidR="00507B42">
              <w:rPr>
                <w:rFonts w:ascii="Calibri" w:hAnsi="Calibri" w:eastAsia="Calibri" w:cs="Calibri" w:asciiTheme="minorAscii" w:hAnsiTheme="minorAscii" w:eastAsiaTheme="minorAscii" w:cstheme="minorAscii"/>
                <w:sz w:val="20"/>
                <w:szCs w:val="20"/>
              </w:rPr>
              <w:t xml:space="preserve">Materials needed </w:t>
            </w:r>
          </w:p>
        </w:tc>
      </w:tr>
      <w:tr w:rsidR="00507B42" w:rsidTr="18AB56F3" w14:paraId="02B0ABF9" w14:textId="77777777">
        <w:trPr>
          <w:trHeight w:val="973"/>
        </w:trPr>
        <w:tc>
          <w:tcPr>
            <w:tcW w:w="993" w:type="dxa"/>
            <w:tcBorders>
              <w:top w:val="double" w:color="000000" w:themeColor="text1" w:sz="6" w:space="0"/>
              <w:left w:val="double" w:color="000000" w:themeColor="text1" w:sz="6" w:space="0"/>
              <w:bottom w:val="single" w:color="000000" w:themeColor="text1" w:sz="4" w:space="0"/>
              <w:right w:val="single" w:color="000000" w:themeColor="text1" w:sz="4" w:space="0"/>
            </w:tcBorders>
            <w:tcMar/>
          </w:tcPr>
          <w:p w:rsidR="00507B42" w:rsidP="18AB56F3" w:rsidRDefault="00507B42" w14:paraId="315D53C7" w14:textId="77777777"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p>
          <w:p w:rsidR="00507B42" w:rsidP="18AB56F3" w:rsidRDefault="00507B42" w14:paraId="6463BA3F" w14:textId="2E11EB99"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r w:rsidRPr="18AB56F3" w:rsidR="7ED3EEDD">
              <w:rPr>
                <w:rFonts w:ascii="Calibri" w:hAnsi="Calibri" w:eastAsia="Calibri" w:cs="Calibri" w:asciiTheme="minorAscii" w:hAnsiTheme="minorAscii" w:eastAsiaTheme="minorAscii" w:cstheme="minorAscii"/>
              </w:rPr>
              <w:t xml:space="preserve">10 </w:t>
            </w:r>
            <w:r w:rsidRPr="18AB56F3" w:rsidR="3B1367C0">
              <w:rPr>
                <w:rFonts w:ascii="Calibri" w:hAnsi="Calibri" w:eastAsia="Calibri" w:cs="Calibri" w:asciiTheme="minorAscii" w:hAnsiTheme="minorAscii" w:eastAsiaTheme="minorAscii" w:cstheme="minorAscii"/>
              </w:rPr>
              <w:t xml:space="preserve">minutes </w:t>
            </w:r>
          </w:p>
          <w:p w:rsidR="00507B42" w:rsidP="18AB56F3" w:rsidRDefault="00507B42" w14:paraId="60ECDFFC" w14:textId="77777777" w14:noSpellErr="1">
            <w:pPr>
              <w:spacing w:after="43"/>
              <w:rPr>
                <w:rFonts w:ascii="Calibri" w:hAnsi="Calibri" w:eastAsia="Calibri" w:cs="Calibri" w:asciiTheme="minorAscii" w:hAnsiTheme="minorAscii" w:eastAsiaTheme="minorAscii" w:cstheme="minorAscii"/>
                <w:sz w:val="16"/>
                <w:szCs w:val="16"/>
              </w:rPr>
            </w:pPr>
            <w:r w:rsidRPr="18AB56F3" w:rsidR="00507B42">
              <w:rPr>
                <w:rFonts w:ascii="Calibri" w:hAnsi="Calibri" w:eastAsia="Calibri" w:cs="Calibri" w:asciiTheme="minorAscii" w:hAnsiTheme="minorAscii" w:eastAsiaTheme="minorAscii" w:cstheme="minorAscii"/>
                <w:sz w:val="16"/>
                <w:szCs w:val="16"/>
              </w:rPr>
              <w:t xml:space="preserve"> </w:t>
            </w:r>
          </w:p>
          <w:p w:rsidR="00507B42" w:rsidP="18AB56F3" w:rsidRDefault="00507B42" w14:paraId="7A59A7A7" w14:textId="77777777"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p>
        </w:tc>
        <w:tc>
          <w:tcPr>
            <w:tcW w:w="5630" w:type="dxa"/>
            <w:tcBorders>
              <w:top w:val="double" w:color="000000" w:themeColor="text1" w:sz="6" w:space="0"/>
              <w:left w:val="single" w:color="000000" w:themeColor="text1" w:sz="4" w:space="0"/>
              <w:bottom w:val="single" w:color="000000" w:themeColor="text1" w:sz="4" w:space="0"/>
              <w:right w:val="single" w:color="000000" w:themeColor="text1" w:sz="4" w:space="0"/>
            </w:tcBorders>
            <w:tcMar/>
          </w:tcPr>
          <w:p w:rsidR="00507B42" w:rsidP="18AB56F3" w:rsidRDefault="00E74956" w14:paraId="67DF5680" w14:textId="6C05EBC2" w14:noSpellErr="1">
            <w:pPr>
              <w:pStyle w:val="ListParagraph"/>
              <w:numPr>
                <w:ilvl w:val="0"/>
                <w:numId w:val="4"/>
              </w:numPr>
              <w:rPr>
                <w:rFonts w:ascii="Calibri" w:hAnsi="Calibri" w:eastAsia="Calibri" w:cs="Calibri" w:asciiTheme="minorAscii" w:hAnsiTheme="minorAscii" w:eastAsiaTheme="minorAscii" w:cstheme="minorAscii"/>
              </w:rPr>
            </w:pPr>
            <w:r w:rsidRPr="18AB56F3" w:rsidR="1D15D568">
              <w:rPr>
                <w:rFonts w:ascii="Calibri" w:hAnsi="Calibri" w:eastAsia="Calibri" w:cs="Calibri" w:asciiTheme="minorAscii" w:hAnsiTheme="minorAscii" w:eastAsiaTheme="minorAscii" w:cstheme="minorAscii"/>
              </w:rPr>
              <w:t xml:space="preserve">To </w:t>
            </w:r>
            <w:r w:rsidRPr="18AB56F3" w:rsidR="0233ECFC">
              <w:rPr>
                <w:rFonts w:ascii="Calibri" w:hAnsi="Calibri" w:eastAsia="Calibri" w:cs="Calibri" w:asciiTheme="minorAscii" w:hAnsiTheme="minorAscii" w:eastAsiaTheme="minorAscii" w:cstheme="minorAscii"/>
              </w:rPr>
              <w:t>work in group</w:t>
            </w:r>
            <w:r w:rsidRPr="18AB56F3" w:rsidR="03CBB5B8">
              <w:rPr>
                <w:rFonts w:ascii="Calibri" w:hAnsi="Calibri" w:eastAsia="Calibri" w:cs="Calibri" w:asciiTheme="minorAscii" w:hAnsiTheme="minorAscii" w:eastAsiaTheme="minorAscii" w:cstheme="minorAscii"/>
              </w:rPr>
              <w:t xml:space="preserve">s of 2 or 3 </w:t>
            </w:r>
            <w:r w:rsidRPr="18AB56F3" w:rsidR="1DDA6097">
              <w:rPr>
                <w:rFonts w:ascii="Calibri" w:hAnsi="Calibri" w:eastAsia="Calibri" w:cs="Calibri" w:asciiTheme="minorAscii" w:hAnsiTheme="minorAscii" w:eastAsiaTheme="minorAscii" w:cstheme="minorAscii"/>
              </w:rPr>
              <w:t xml:space="preserve">to </w:t>
            </w:r>
            <w:r w:rsidRPr="18AB56F3" w:rsidR="1DDA6097">
              <w:rPr>
                <w:rFonts w:ascii="Calibri" w:hAnsi="Calibri" w:eastAsia="Calibri" w:cs="Calibri" w:asciiTheme="minorAscii" w:hAnsiTheme="minorAscii" w:eastAsiaTheme="minorAscii" w:cstheme="minorAscii"/>
              </w:rPr>
              <w:t>collate</w:t>
            </w:r>
            <w:r w:rsidRPr="18AB56F3" w:rsidR="1DDA6097">
              <w:rPr>
                <w:rFonts w:ascii="Calibri" w:hAnsi="Calibri" w:eastAsia="Calibri" w:cs="Calibri" w:asciiTheme="minorAscii" w:hAnsiTheme="minorAscii" w:eastAsiaTheme="minorAscii" w:cstheme="minorAscii"/>
              </w:rPr>
              <w:t xml:space="preserve"> three facts</w:t>
            </w:r>
            <w:r w:rsidRPr="18AB56F3" w:rsidR="4775F09F">
              <w:rPr>
                <w:rFonts w:ascii="Calibri" w:hAnsi="Calibri" w:eastAsia="Calibri" w:cs="Calibri" w:asciiTheme="minorAscii" w:hAnsiTheme="minorAscii" w:eastAsiaTheme="minorAscii" w:cstheme="minorAscii"/>
              </w:rPr>
              <w:t>.</w:t>
            </w:r>
          </w:p>
          <w:p w:rsidR="00D019BE" w:rsidP="18AB56F3" w:rsidRDefault="006C2553" w14:paraId="3A325B80" w14:textId="57A047F8" w14:noSpellErr="1">
            <w:pPr>
              <w:pStyle w:val="ListParagraph"/>
              <w:numPr>
                <w:ilvl w:val="0"/>
                <w:numId w:val="4"/>
              </w:numPr>
              <w:rPr>
                <w:rFonts w:ascii="Calibri" w:hAnsi="Calibri" w:eastAsia="Calibri" w:cs="Calibri" w:asciiTheme="minorAscii" w:hAnsiTheme="minorAscii" w:eastAsiaTheme="minorAscii" w:cstheme="minorAscii"/>
              </w:rPr>
            </w:pPr>
            <w:r w:rsidRPr="18AB56F3" w:rsidR="046F5694">
              <w:rPr>
                <w:rFonts w:ascii="Calibri" w:hAnsi="Calibri" w:eastAsia="Calibri" w:cs="Calibri" w:asciiTheme="minorAscii" w:hAnsiTheme="minorAscii" w:eastAsiaTheme="minorAscii" w:cstheme="minorAscii"/>
              </w:rPr>
              <w:t xml:space="preserve">Student must also </w:t>
            </w:r>
            <w:r w:rsidRPr="18AB56F3" w:rsidR="5671EDD4">
              <w:rPr>
                <w:rFonts w:ascii="Calibri" w:hAnsi="Calibri" w:eastAsia="Calibri" w:cs="Calibri" w:asciiTheme="minorAscii" w:hAnsiTheme="minorAscii" w:eastAsiaTheme="minorAscii" w:cstheme="minorAscii"/>
              </w:rPr>
              <w:t>identify</w:t>
            </w:r>
            <w:r w:rsidRPr="18AB56F3" w:rsidR="5671EDD4">
              <w:rPr>
                <w:rFonts w:ascii="Calibri" w:hAnsi="Calibri" w:eastAsia="Calibri" w:cs="Calibri" w:asciiTheme="minorAscii" w:hAnsiTheme="minorAscii" w:eastAsiaTheme="minorAscii" w:cstheme="minorAscii"/>
              </w:rPr>
              <w:t xml:space="preserve"> an academic </w:t>
            </w:r>
            <w:r w:rsidRPr="18AB56F3" w:rsidR="58076FE6">
              <w:rPr>
                <w:rFonts w:ascii="Calibri" w:hAnsi="Calibri" w:eastAsia="Calibri" w:cs="Calibri" w:asciiTheme="minorAscii" w:hAnsiTheme="minorAscii" w:eastAsiaTheme="minorAscii" w:cstheme="minorAscii"/>
              </w:rPr>
              <w:t>associated with the topic.</w:t>
            </w:r>
          </w:p>
          <w:p w:rsidR="00716C95" w:rsidP="18AB56F3" w:rsidRDefault="00716C95" w14:paraId="2B1A7FB1" w14:textId="77777777" w14:noSpellErr="1">
            <w:pPr>
              <w:pStyle w:val="ListParagraph"/>
              <w:numPr>
                <w:ilvl w:val="0"/>
                <w:numId w:val="4"/>
              </w:numPr>
              <w:rPr>
                <w:rFonts w:ascii="Calibri" w:hAnsi="Calibri" w:eastAsia="Calibri" w:cs="Calibri" w:asciiTheme="minorAscii" w:hAnsiTheme="minorAscii" w:eastAsiaTheme="minorAscii" w:cstheme="minorAscii"/>
              </w:rPr>
            </w:pPr>
            <w:r w:rsidRPr="18AB56F3" w:rsidR="4775F09F">
              <w:rPr>
                <w:rFonts w:ascii="Calibri" w:hAnsi="Calibri" w:eastAsia="Calibri" w:cs="Calibri" w:asciiTheme="minorAscii" w:hAnsiTheme="minorAscii" w:eastAsiaTheme="minorAscii" w:cstheme="minorAscii"/>
              </w:rPr>
              <w:t xml:space="preserve">Using Google or if no </w:t>
            </w:r>
            <w:r w:rsidRPr="18AB56F3" w:rsidR="76A63223">
              <w:rPr>
                <w:rFonts w:ascii="Calibri" w:hAnsi="Calibri" w:eastAsia="Calibri" w:cs="Calibri" w:asciiTheme="minorAscii" w:hAnsiTheme="minorAscii" w:eastAsiaTheme="minorAscii" w:cstheme="minorAscii"/>
              </w:rPr>
              <w:t>internet connection, given fact sheets</w:t>
            </w:r>
            <w:r w:rsidRPr="18AB56F3" w:rsidR="77A76EF6">
              <w:rPr>
                <w:rFonts w:ascii="Calibri" w:hAnsi="Calibri" w:eastAsia="Calibri" w:cs="Calibri" w:asciiTheme="minorAscii" w:hAnsiTheme="minorAscii" w:eastAsiaTheme="minorAscii" w:cstheme="minorAscii"/>
              </w:rPr>
              <w:t xml:space="preserve">. </w:t>
            </w:r>
          </w:p>
          <w:p w:rsidR="00A255B3" w:rsidP="18AB56F3" w:rsidRDefault="00A255B3" w14:paraId="5C819B17" w14:textId="6C4FCCB6" w14:noSpellErr="1">
            <w:pPr>
              <w:pStyle w:val="ListParagraph"/>
              <w:numPr>
                <w:ilvl w:val="0"/>
                <w:numId w:val="4"/>
              </w:numPr>
              <w:rPr>
                <w:rFonts w:ascii="Calibri" w:hAnsi="Calibri" w:eastAsia="Calibri" w:cs="Calibri" w:asciiTheme="minorAscii" w:hAnsiTheme="minorAscii" w:eastAsiaTheme="minorAscii" w:cstheme="minorAscii"/>
              </w:rPr>
            </w:pPr>
            <w:r w:rsidRPr="18AB56F3" w:rsidR="77A76EF6">
              <w:rPr>
                <w:rFonts w:ascii="Calibri" w:hAnsi="Calibri" w:eastAsia="Calibri" w:cs="Calibri" w:asciiTheme="minorAscii" w:hAnsiTheme="minorAscii" w:eastAsiaTheme="minorAscii" w:cstheme="minorAscii"/>
              </w:rPr>
              <w:t xml:space="preserve">No Wikipedia as </w:t>
            </w:r>
            <w:r w:rsidRPr="18AB56F3" w:rsidR="14DC70BF">
              <w:rPr>
                <w:rFonts w:ascii="Calibri" w:hAnsi="Calibri" w:eastAsia="Calibri" w:cs="Calibri" w:asciiTheme="minorAscii" w:hAnsiTheme="minorAscii" w:eastAsiaTheme="minorAscii" w:cstheme="minorAscii"/>
              </w:rPr>
              <w:t xml:space="preserve">then the activity is </w:t>
            </w:r>
            <w:r w:rsidRPr="18AB56F3" w:rsidR="03ADF910">
              <w:rPr>
                <w:rFonts w:ascii="Calibri" w:hAnsi="Calibri" w:eastAsia="Calibri" w:cs="Calibri" w:asciiTheme="minorAscii" w:hAnsiTheme="minorAscii" w:eastAsiaTheme="minorAscii" w:cstheme="minorAscii"/>
              </w:rPr>
              <w:t>deemed</w:t>
            </w:r>
            <w:r w:rsidRPr="18AB56F3" w:rsidR="03ADF910">
              <w:rPr>
                <w:rFonts w:ascii="Calibri" w:hAnsi="Calibri" w:eastAsia="Calibri" w:cs="Calibri" w:asciiTheme="minorAscii" w:hAnsiTheme="minorAscii" w:eastAsiaTheme="minorAscii" w:cstheme="minorAscii"/>
              </w:rPr>
              <w:t xml:space="preserve"> pointless as the students could </w:t>
            </w:r>
            <w:r w:rsidRPr="18AB56F3" w:rsidR="020C7222">
              <w:rPr>
                <w:rFonts w:ascii="Calibri" w:hAnsi="Calibri" w:eastAsia="Calibri" w:cs="Calibri" w:asciiTheme="minorAscii" w:hAnsiTheme="minorAscii" w:eastAsiaTheme="minorAscii" w:cstheme="minorAscii"/>
              </w:rPr>
              <w:t xml:space="preserve">easily </w:t>
            </w:r>
            <w:r w:rsidRPr="18AB56F3" w:rsidR="68B92134">
              <w:rPr>
                <w:rFonts w:ascii="Calibri" w:hAnsi="Calibri" w:eastAsia="Calibri" w:cs="Calibri" w:asciiTheme="minorAscii" w:hAnsiTheme="minorAscii" w:eastAsiaTheme="minorAscii" w:cstheme="minorAscii"/>
              </w:rPr>
              <w:t xml:space="preserve">obtain incorrect information </w:t>
            </w:r>
          </w:p>
        </w:tc>
        <w:tc>
          <w:tcPr>
            <w:tcW w:w="2880" w:type="dxa"/>
            <w:tcBorders>
              <w:top w:val="double" w:color="000000" w:themeColor="text1" w:sz="6" w:space="0"/>
              <w:left w:val="single" w:color="000000" w:themeColor="text1" w:sz="4" w:space="0"/>
              <w:bottom w:val="single" w:color="000000" w:themeColor="text1" w:sz="4" w:space="0"/>
              <w:right w:val="single" w:color="000000" w:themeColor="text1" w:sz="4" w:space="0"/>
            </w:tcBorders>
            <w:tcMar/>
          </w:tcPr>
          <w:p w:rsidR="00507B42" w:rsidP="18AB56F3" w:rsidRDefault="002D3440" w14:paraId="4243C1C1" w14:textId="77777777" w14:noSpellErr="1">
            <w:pPr>
              <w:pStyle w:val="ListParagraph"/>
              <w:numPr>
                <w:ilvl w:val="0"/>
                <w:numId w:val="4"/>
              </w:numPr>
              <w:rPr>
                <w:rFonts w:ascii="Calibri" w:hAnsi="Calibri" w:eastAsia="Calibri" w:cs="Calibri" w:asciiTheme="minorAscii" w:hAnsiTheme="minorAscii" w:eastAsiaTheme="minorAscii" w:cstheme="minorAscii"/>
              </w:rPr>
            </w:pPr>
            <w:r w:rsidRPr="18AB56F3" w:rsidR="12D12E6C">
              <w:rPr>
                <w:rFonts w:ascii="Calibri" w:hAnsi="Calibri" w:eastAsia="Calibri" w:cs="Calibri" w:asciiTheme="minorAscii" w:hAnsiTheme="minorAscii" w:eastAsiaTheme="minorAscii" w:cstheme="minorAscii"/>
              </w:rPr>
              <w:t xml:space="preserve">Students develop analytical and </w:t>
            </w:r>
            <w:r w:rsidRPr="18AB56F3" w:rsidR="5224AC62">
              <w:rPr>
                <w:rFonts w:ascii="Calibri" w:hAnsi="Calibri" w:eastAsia="Calibri" w:cs="Calibri" w:asciiTheme="minorAscii" w:hAnsiTheme="minorAscii" w:eastAsiaTheme="minorAscii" w:cstheme="minorAscii"/>
              </w:rPr>
              <w:t>research skills.</w:t>
            </w:r>
          </w:p>
          <w:p w:rsidR="00CC208B" w:rsidP="18AB56F3" w:rsidRDefault="000F4F00" w14:paraId="7327B112" w14:textId="57AE9F45" w14:noSpellErr="1">
            <w:pPr>
              <w:pStyle w:val="ListParagraph"/>
              <w:numPr>
                <w:ilvl w:val="0"/>
                <w:numId w:val="4"/>
              </w:numPr>
              <w:rPr>
                <w:rFonts w:ascii="Calibri" w:hAnsi="Calibri" w:eastAsia="Calibri" w:cs="Calibri" w:asciiTheme="minorAscii" w:hAnsiTheme="minorAscii" w:eastAsiaTheme="minorAscii" w:cstheme="minorAscii"/>
              </w:rPr>
            </w:pPr>
            <w:r w:rsidRPr="18AB56F3" w:rsidR="79E1AB10">
              <w:rPr>
                <w:rFonts w:ascii="Calibri" w:hAnsi="Calibri" w:eastAsia="Calibri" w:cs="Calibri" w:asciiTheme="minorAscii" w:hAnsiTheme="minorAscii" w:eastAsiaTheme="minorAscii" w:cstheme="minorAscii"/>
              </w:rPr>
              <w:t xml:space="preserve">Students will be able to distinguish key information from </w:t>
            </w:r>
            <w:r w:rsidRPr="18AB56F3" w:rsidR="0EFB4F2C">
              <w:rPr>
                <w:rFonts w:ascii="Calibri" w:hAnsi="Calibri" w:eastAsia="Calibri" w:cs="Calibri" w:asciiTheme="minorAscii" w:hAnsiTheme="minorAscii" w:eastAsiaTheme="minorAscii" w:cstheme="minorAscii"/>
              </w:rPr>
              <w:t>irrelevant points.</w:t>
            </w:r>
          </w:p>
        </w:tc>
        <w:tc>
          <w:tcPr>
            <w:tcW w:w="3421" w:type="dxa"/>
            <w:tcBorders>
              <w:top w:val="double" w:color="000000" w:themeColor="text1" w:sz="6" w:space="0"/>
              <w:left w:val="single" w:color="000000" w:themeColor="text1" w:sz="4" w:space="0"/>
              <w:bottom w:val="single" w:color="000000" w:themeColor="text1" w:sz="4" w:space="0"/>
              <w:right w:val="single" w:color="000000" w:themeColor="text1" w:sz="4" w:space="0"/>
            </w:tcBorders>
            <w:tcMar/>
          </w:tcPr>
          <w:p w:rsidR="00507B42" w:rsidP="18AB56F3" w:rsidRDefault="003F6233" w14:paraId="3D0F169F" w14:textId="77777777" w14:noSpellErr="1">
            <w:pPr>
              <w:pStyle w:val="ListParagraph"/>
              <w:numPr>
                <w:ilvl w:val="0"/>
                <w:numId w:val="4"/>
              </w:numPr>
              <w:rPr>
                <w:rFonts w:ascii="Calibri" w:hAnsi="Calibri" w:eastAsia="Calibri" w:cs="Calibri" w:asciiTheme="minorAscii" w:hAnsiTheme="minorAscii" w:eastAsiaTheme="minorAscii" w:cstheme="minorAscii"/>
              </w:rPr>
            </w:pPr>
            <w:r w:rsidRPr="18AB56F3" w:rsidR="4B7EFF3A">
              <w:rPr>
                <w:rFonts w:ascii="Calibri" w:hAnsi="Calibri" w:eastAsia="Calibri" w:cs="Calibri" w:asciiTheme="minorAscii" w:hAnsiTheme="minorAscii" w:eastAsiaTheme="minorAscii" w:cstheme="minorAscii"/>
              </w:rPr>
              <w:t xml:space="preserve">Via PowerPoint presentation, the instructions </w:t>
            </w:r>
          </w:p>
          <w:p w:rsidR="00E335D0" w:rsidP="18AB56F3" w:rsidRDefault="00E335D0" w14:paraId="54C0F912" w14:textId="55568395" w14:noSpellErr="1">
            <w:pPr>
              <w:pStyle w:val="ListParagraph"/>
              <w:numPr>
                <w:ilvl w:val="0"/>
                <w:numId w:val="4"/>
              </w:numPr>
              <w:rPr>
                <w:rFonts w:ascii="Calibri" w:hAnsi="Calibri" w:eastAsia="Calibri" w:cs="Calibri" w:asciiTheme="minorAscii" w:hAnsiTheme="minorAscii" w:eastAsiaTheme="minorAscii" w:cstheme="minorAscii"/>
              </w:rPr>
            </w:pPr>
            <w:r w:rsidRPr="18AB56F3" w:rsidR="5C73D887">
              <w:rPr>
                <w:rFonts w:ascii="Calibri" w:hAnsi="Calibri" w:eastAsia="Calibri" w:cs="Calibri" w:asciiTheme="minorAscii" w:hAnsiTheme="minorAscii" w:eastAsiaTheme="minorAscii" w:cstheme="minorAscii"/>
              </w:rPr>
              <w:t xml:space="preserve">I will </w:t>
            </w:r>
            <w:r w:rsidRPr="18AB56F3" w:rsidR="07E1B1C4">
              <w:rPr>
                <w:rFonts w:ascii="Calibri" w:hAnsi="Calibri" w:eastAsia="Calibri" w:cs="Calibri" w:asciiTheme="minorAscii" w:hAnsiTheme="minorAscii" w:eastAsiaTheme="minorAscii" w:cstheme="minorAscii"/>
              </w:rPr>
              <w:t xml:space="preserve">express that the students are not to use </w:t>
            </w:r>
            <w:r w:rsidRPr="18AB56F3" w:rsidR="5FDBB033">
              <w:rPr>
                <w:rFonts w:ascii="Calibri" w:hAnsi="Calibri" w:eastAsia="Calibri" w:cs="Calibri" w:asciiTheme="minorAscii" w:hAnsiTheme="minorAscii" w:eastAsiaTheme="minorAscii" w:cstheme="minorAscii"/>
              </w:rPr>
              <w:t xml:space="preserve">sites such as Wikipedia as </w:t>
            </w:r>
            <w:r w:rsidRPr="18AB56F3" w:rsidR="35C99979">
              <w:rPr>
                <w:rFonts w:ascii="Calibri" w:hAnsi="Calibri" w:eastAsia="Calibri" w:cs="Calibri" w:asciiTheme="minorAscii" w:hAnsiTheme="minorAscii" w:eastAsiaTheme="minorAscii" w:cstheme="minorAscii"/>
              </w:rPr>
              <w:t>they spread misinformation from</w:t>
            </w:r>
            <w:r w:rsidRPr="18AB56F3" w:rsidR="43560554">
              <w:rPr>
                <w:rFonts w:ascii="Calibri" w:hAnsi="Calibri" w:eastAsia="Calibri" w:cs="Calibri" w:asciiTheme="minorAscii" w:hAnsiTheme="minorAscii" w:eastAsiaTheme="minorAscii" w:cstheme="minorAscii"/>
              </w:rPr>
              <w:t xml:space="preserve"> </w:t>
            </w:r>
            <w:r w:rsidRPr="18AB56F3" w:rsidR="451DBCA3">
              <w:rPr>
                <w:rFonts w:ascii="Calibri" w:hAnsi="Calibri" w:eastAsia="Calibri" w:cs="Calibri" w:asciiTheme="minorAscii" w:hAnsiTheme="minorAscii" w:eastAsiaTheme="minorAscii" w:cstheme="minorAscii"/>
              </w:rPr>
              <w:t>unreliable sources.</w:t>
            </w:r>
          </w:p>
        </w:tc>
        <w:tc>
          <w:tcPr>
            <w:tcW w:w="1152" w:type="dxa"/>
            <w:tcBorders>
              <w:top w:val="double" w:color="000000" w:themeColor="text1" w:sz="6"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0A20195C" w14:textId="38562B0D"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r w:rsidRPr="18AB56F3" w:rsidR="77D83FA9">
              <w:rPr>
                <w:rFonts w:ascii="Calibri" w:hAnsi="Calibri" w:eastAsia="Calibri" w:cs="Calibri" w:asciiTheme="minorAscii" w:hAnsiTheme="minorAscii" w:eastAsiaTheme="minorAscii" w:cstheme="minorAscii"/>
              </w:rPr>
              <w:t xml:space="preserve">The class will be split into 2 or 3 </w:t>
            </w:r>
            <w:r w:rsidRPr="18AB56F3" w:rsidR="13202E5D">
              <w:rPr>
                <w:rFonts w:ascii="Calibri" w:hAnsi="Calibri" w:eastAsia="Calibri" w:cs="Calibri" w:asciiTheme="minorAscii" w:hAnsiTheme="minorAscii" w:eastAsiaTheme="minorAscii" w:cstheme="minorAscii"/>
              </w:rPr>
              <w:t>groups, of 2 or 3 (</w:t>
            </w:r>
            <w:r w:rsidRPr="18AB56F3" w:rsidR="1B2A04D4">
              <w:rPr>
                <w:rFonts w:ascii="Calibri" w:hAnsi="Calibri" w:eastAsia="Calibri" w:cs="Calibri" w:asciiTheme="minorAscii" w:hAnsiTheme="minorAscii" w:eastAsiaTheme="minorAscii" w:cstheme="minorAscii"/>
              </w:rPr>
              <w:t xml:space="preserve">depending on </w:t>
            </w:r>
            <w:r w:rsidRPr="18AB56F3" w:rsidR="6E15FAE6">
              <w:rPr>
                <w:rFonts w:ascii="Calibri" w:hAnsi="Calibri" w:eastAsia="Calibri" w:cs="Calibri" w:asciiTheme="minorAscii" w:hAnsiTheme="minorAscii" w:eastAsiaTheme="minorAscii" w:cstheme="minorAscii"/>
              </w:rPr>
              <w:t>class size)</w:t>
            </w:r>
            <w:r w:rsidRPr="18AB56F3" w:rsidR="13202E5D">
              <w:rPr>
                <w:rFonts w:ascii="Calibri" w:hAnsi="Calibri" w:eastAsia="Calibri" w:cs="Calibri" w:asciiTheme="minorAscii" w:hAnsiTheme="minorAscii" w:eastAsiaTheme="minorAscii" w:cstheme="minorAscii"/>
              </w:rPr>
              <w:t xml:space="preserve"> </w:t>
            </w:r>
          </w:p>
        </w:tc>
        <w:tc>
          <w:tcPr>
            <w:tcW w:w="1659" w:type="dxa"/>
            <w:tcBorders>
              <w:top w:val="double" w:color="000000" w:themeColor="text1" w:sz="6" w:space="0"/>
              <w:left w:val="single" w:color="000000" w:themeColor="text1" w:sz="4" w:space="0"/>
              <w:bottom w:val="single" w:color="000000" w:themeColor="text1" w:sz="4" w:space="0"/>
              <w:right w:val="double" w:color="000000" w:themeColor="text1" w:sz="6" w:space="0"/>
            </w:tcBorders>
            <w:tcMar/>
          </w:tcPr>
          <w:p w:rsidR="000F1E0A" w:rsidP="18AB56F3" w:rsidRDefault="00E2133E" w14:paraId="07BF3E23" w14:textId="77777777" w14:noSpellErr="1">
            <w:pPr>
              <w:pStyle w:val="ListParagraph"/>
              <w:numPr>
                <w:ilvl w:val="0"/>
                <w:numId w:val="5"/>
              </w:numPr>
              <w:rPr>
                <w:rFonts w:ascii="Calibri" w:hAnsi="Calibri" w:eastAsia="Calibri" w:cs="Calibri" w:asciiTheme="minorAscii" w:hAnsiTheme="minorAscii" w:eastAsiaTheme="minorAscii" w:cstheme="minorAscii"/>
              </w:rPr>
            </w:pPr>
            <w:r w:rsidRPr="18AB56F3" w:rsidR="6E15FAE6">
              <w:rPr>
                <w:rFonts w:ascii="Calibri" w:hAnsi="Calibri" w:eastAsia="Calibri" w:cs="Calibri" w:asciiTheme="minorAscii" w:hAnsiTheme="minorAscii" w:eastAsiaTheme="minorAscii" w:cstheme="minorAscii"/>
              </w:rPr>
              <w:t>Internet connection</w:t>
            </w:r>
          </w:p>
          <w:p w:rsidR="00507B42" w:rsidP="18AB56F3" w:rsidRDefault="000F1E0A" w14:paraId="0C798E88" w14:textId="378CBBC7" w14:noSpellErr="1">
            <w:pPr>
              <w:pStyle w:val="ListParagraph"/>
              <w:numPr>
                <w:ilvl w:val="0"/>
                <w:numId w:val="5"/>
              </w:numPr>
              <w:rPr>
                <w:rFonts w:ascii="Calibri" w:hAnsi="Calibri" w:eastAsia="Calibri" w:cs="Calibri" w:asciiTheme="minorAscii" w:hAnsiTheme="minorAscii" w:eastAsiaTheme="minorAscii" w:cstheme="minorAscii"/>
              </w:rPr>
            </w:pPr>
            <w:r w:rsidRPr="18AB56F3" w:rsidR="678A70C2">
              <w:rPr>
                <w:rFonts w:ascii="Calibri" w:hAnsi="Calibri" w:eastAsia="Calibri" w:cs="Calibri" w:asciiTheme="minorAscii" w:hAnsiTheme="minorAscii" w:eastAsiaTheme="minorAscii" w:cstheme="minorAscii"/>
              </w:rPr>
              <w:t xml:space="preserve">Research pack of </w:t>
            </w:r>
            <w:r w:rsidRPr="18AB56F3" w:rsidR="678A70C2">
              <w:rPr>
                <w:rFonts w:ascii="Calibri" w:hAnsi="Calibri" w:eastAsia="Calibri" w:cs="Calibri" w:asciiTheme="minorAscii" w:hAnsiTheme="minorAscii" w:eastAsiaTheme="minorAscii" w:cstheme="minorAscii"/>
              </w:rPr>
              <w:t>information, if</w:t>
            </w:r>
            <w:r w:rsidRPr="18AB56F3" w:rsidR="678A70C2">
              <w:rPr>
                <w:rFonts w:ascii="Calibri" w:hAnsi="Calibri" w:eastAsia="Calibri" w:cs="Calibri" w:asciiTheme="minorAscii" w:hAnsiTheme="minorAscii" w:eastAsiaTheme="minorAscii" w:cstheme="minorAscii"/>
              </w:rPr>
              <w:t xml:space="preserve"> </w:t>
            </w:r>
            <w:r w:rsidRPr="18AB56F3" w:rsidR="62EF0FAA">
              <w:rPr>
                <w:rFonts w:ascii="Calibri" w:hAnsi="Calibri" w:eastAsia="Calibri" w:cs="Calibri" w:asciiTheme="minorAscii" w:hAnsiTheme="minorAscii" w:eastAsiaTheme="minorAscii" w:cstheme="minorAscii"/>
              </w:rPr>
              <w:t>no internet connection.</w:t>
            </w:r>
          </w:p>
          <w:p w:rsidRPr="00E2133E" w:rsidR="00E33C1F" w:rsidP="18AB56F3" w:rsidRDefault="00B8319B" w14:paraId="2D0C9224" w14:textId="7475F35B" w14:noSpellErr="1">
            <w:pPr>
              <w:pStyle w:val="ListParagraph"/>
              <w:numPr>
                <w:ilvl w:val="0"/>
                <w:numId w:val="5"/>
              </w:numPr>
              <w:rPr>
                <w:rFonts w:ascii="Calibri" w:hAnsi="Calibri" w:eastAsia="Calibri" w:cs="Calibri" w:asciiTheme="minorAscii" w:hAnsiTheme="minorAscii" w:eastAsiaTheme="minorAscii" w:cstheme="minorAscii"/>
              </w:rPr>
            </w:pPr>
            <w:r w:rsidRPr="18AB56F3" w:rsidR="6CEE0FF2">
              <w:rPr>
                <w:rFonts w:ascii="Calibri" w:hAnsi="Calibri" w:eastAsia="Calibri" w:cs="Calibri" w:asciiTheme="minorAscii" w:hAnsiTheme="minorAscii" w:eastAsiaTheme="minorAscii" w:cstheme="minorAscii"/>
              </w:rPr>
              <w:t>A3 piece</w:t>
            </w:r>
            <w:r w:rsidRPr="18AB56F3" w:rsidR="5E18749B">
              <w:rPr>
                <w:rFonts w:ascii="Calibri" w:hAnsi="Calibri" w:eastAsia="Calibri" w:cs="Calibri" w:asciiTheme="minorAscii" w:hAnsiTheme="minorAscii" w:eastAsiaTheme="minorAscii" w:cstheme="minorAscii"/>
              </w:rPr>
              <w:t xml:space="preserve"> of piece</w:t>
            </w:r>
          </w:p>
          <w:p w:rsidR="00E2133E" w:rsidP="18AB56F3" w:rsidRDefault="00E2133E" w14:paraId="1B2AC25F" w14:textId="77777777" w14:noSpellErr="1">
            <w:pPr>
              <w:rPr>
                <w:rFonts w:ascii="Calibri" w:hAnsi="Calibri" w:eastAsia="Calibri" w:cs="Calibri" w:asciiTheme="minorAscii" w:hAnsiTheme="minorAscii" w:eastAsiaTheme="minorAscii" w:cstheme="minorAscii"/>
              </w:rPr>
            </w:pPr>
          </w:p>
          <w:p w:rsidR="00507B42" w:rsidP="18AB56F3" w:rsidRDefault="00507B42" w14:paraId="2E5D9C0C" w14:textId="77777777"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p>
          <w:p w:rsidR="00507B42" w:rsidP="18AB56F3" w:rsidRDefault="00507B42" w14:paraId="58384B61" w14:textId="77777777"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p>
        </w:tc>
      </w:tr>
      <w:tr w:rsidR="00507B42" w:rsidTr="18AB56F3" w14:paraId="379621EF" w14:textId="77777777">
        <w:trPr>
          <w:trHeight w:val="953"/>
        </w:trPr>
        <w:tc>
          <w:tcPr>
            <w:tcW w:w="993" w:type="dxa"/>
            <w:tcBorders>
              <w:top w:val="single" w:color="000000" w:themeColor="text1" w:sz="4" w:space="0"/>
              <w:left w:val="double" w:color="000000" w:themeColor="text1" w:sz="6" w:space="0"/>
              <w:bottom w:val="single" w:color="000000" w:themeColor="text1" w:sz="4" w:space="0"/>
              <w:right w:val="single" w:color="000000" w:themeColor="text1" w:sz="4" w:space="0"/>
            </w:tcBorders>
            <w:tcMar/>
          </w:tcPr>
          <w:p w:rsidR="00507B42" w:rsidP="001422B5" w:rsidRDefault="00507B42" w14:paraId="4EC219DE" w14:textId="77777777">
            <w:r>
              <w:rPr>
                <w:rFonts w:ascii="Arial" w:hAnsi="Arial" w:eastAsia="Arial" w:cs="Arial"/>
              </w:rPr>
              <w:lastRenderedPageBreak/>
              <w:t xml:space="preserve"> </w:t>
            </w:r>
          </w:p>
          <w:p w:rsidR="00507B42" w:rsidP="001422B5" w:rsidRDefault="00507B42" w14:paraId="07672C27" w14:textId="7EDB0CD1">
            <w:r>
              <w:rPr>
                <w:rFonts w:ascii="Arial" w:hAnsi="Arial" w:eastAsia="Arial" w:cs="Arial"/>
              </w:rPr>
              <w:t xml:space="preserve"> </w:t>
            </w:r>
            <w:r w:rsidR="002E441E">
              <w:rPr>
                <w:rFonts w:ascii="Arial" w:hAnsi="Arial" w:eastAsia="Arial" w:cs="Arial"/>
              </w:rPr>
              <w:t>10 minute</w:t>
            </w:r>
          </w:p>
          <w:p w:rsidR="00507B42" w:rsidP="001422B5" w:rsidRDefault="00507B42" w14:paraId="1C1577C3" w14:textId="77777777">
            <w:pPr>
              <w:spacing w:after="43"/>
            </w:pPr>
            <w:r>
              <w:rPr>
                <w:rFonts w:ascii="Arial" w:hAnsi="Arial" w:eastAsia="Arial" w:cs="Arial"/>
                <w:sz w:val="16"/>
              </w:rPr>
              <w:t xml:space="preserve"> </w:t>
            </w:r>
          </w:p>
          <w:p w:rsidR="00507B42" w:rsidP="001422B5" w:rsidRDefault="00507B42" w14:paraId="7EA03207" w14:textId="77777777">
            <w:r>
              <w:rPr>
                <w:rFonts w:ascii="Arial" w:hAnsi="Arial" w:eastAsia="Arial" w:cs="Arial"/>
              </w:rPr>
              <w:t xml:space="preserve"> </w:t>
            </w:r>
          </w:p>
        </w:tc>
        <w:tc>
          <w:tcPr>
            <w:tcW w:w="56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002E441E" w:rsidRDefault="00D05AF2" w14:paraId="6B74F202" w14:textId="77777777">
            <w:pPr>
              <w:pStyle w:val="ListParagraph"/>
              <w:numPr>
                <w:ilvl w:val="0"/>
                <w:numId w:val="6"/>
              </w:numPr>
            </w:pPr>
            <w:r>
              <w:t>Open discussion about facts found.</w:t>
            </w:r>
          </w:p>
          <w:p w:rsidR="002274A7" w:rsidP="002E441E" w:rsidRDefault="00DD5B61" w14:paraId="0E0AF3D5" w14:textId="77777777">
            <w:pPr>
              <w:pStyle w:val="ListParagraph"/>
              <w:numPr>
                <w:ilvl w:val="0"/>
                <w:numId w:val="6"/>
              </w:numPr>
            </w:pPr>
            <w:r>
              <w:t xml:space="preserve">Students will be given the opportunity to </w:t>
            </w:r>
            <w:r w:rsidR="00B42CDB">
              <w:t>explain chosen facts.</w:t>
            </w:r>
          </w:p>
          <w:p w:rsidR="00987E0A" w:rsidP="002E441E" w:rsidRDefault="00E66BE5" w14:paraId="62AC2D9A" w14:textId="4CA0C5CF">
            <w:pPr>
              <w:pStyle w:val="ListParagraph"/>
              <w:numPr>
                <w:ilvl w:val="0"/>
                <w:numId w:val="6"/>
              </w:numPr>
            </w:pPr>
            <w:r>
              <w:t>Using the C.R.A.A.P</w:t>
            </w:r>
            <w:r w:rsidR="00526086">
              <w:t xml:space="preserve"> method of source analysis </w:t>
            </w:r>
          </w:p>
        </w:tc>
        <w:tc>
          <w:tcPr>
            <w:tcW w:w="28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00C0043D" w:rsidRDefault="00C0043D" w14:paraId="19DE6801" w14:textId="77777777">
            <w:pPr>
              <w:pStyle w:val="ListParagraph"/>
              <w:numPr>
                <w:ilvl w:val="0"/>
                <w:numId w:val="6"/>
              </w:numPr>
            </w:pPr>
            <w:r>
              <w:t>To famil</w:t>
            </w:r>
            <w:r w:rsidR="007A5CE6">
              <w:t>iarise students with source analysis</w:t>
            </w:r>
          </w:p>
          <w:p w:rsidR="00F16F9B" w:rsidP="00C0043D" w:rsidRDefault="00F16F9B" w14:paraId="025E5EEA" w14:textId="40B1010D">
            <w:pPr>
              <w:pStyle w:val="ListParagraph"/>
              <w:numPr>
                <w:ilvl w:val="0"/>
                <w:numId w:val="6"/>
              </w:numPr>
              <w:rPr/>
            </w:pPr>
            <w:r w:rsidR="64E0361B">
              <w:rPr/>
              <w:t xml:space="preserve">To enhance </w:t>
            </w:r>
            <w:r w:rsidR="0F968194">
              <w:rPr/>
              <w:t>student's</w:t>
            </w:r>
            <w:r w:rsidR="64E0361B">
              <w:rPr/>
              <w:t xml:space="preserve"> critical analysis skills.</w:t>
            </w:r>
          </w:p>
        </w:tc>
        <w:tc>
          <w:tcPr>
            <w:tcW w:w="34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6C889941" w14:textId="596789E6">
            <w:pPr>
              <w:pStyle w:val="ListParagraph"/>
              <w:numPr>
                <w:ilvl w:val="0"/>
                <w:numId w:val="6"/>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00507B42">
              <w:rPr>
                <w:rFonts w:ascii="Calibri" w:hAnsi="Calibri" w:eastAsia="Calibri" w:cs="Calibri" w:asciiTheme="minorAscii" w:hAnsiTheme="minorAscii" w:eastAsiaTheme="minorAscii" w:cstheme="minorAscii"/>
              </w:rPr>
              <w:t xml:space="preserve"> </w:t>
            </w:r>
            <w:r w:rsidRPr="18AB56F3" w:rsidR="29677F8F">
              <w:rPr>
                <w:rFonts w:ascii="Calibri" w:hAnsi="Calibri" w:eastAsia="Calibri" w:cs="Calibri" w:asciiTheme="minorAscii" w:hAnsiTheme="minorAscii" w:eastAsiaTheme="minorAscii" w:cstheme="minorAscii"/>
              </w:rPr>
              <w:t>Since this is a student-led lesson, I will let them lead the discussion.</w:t>
            </w:r>
          </w:p>
          <w:p w:rsidR="00507B42" w:rsidP="18AB56F3" w:rsidRDefault="00507B42" w14:paraId="686E7BDC" w14:textId="39376C40">
            <w:pPr>
              <w:pStyle w:val="ListParagraph"/>
              <w:numPr>
                <w:ilvl w:val="0"/>
                <w:numId w:val="6"/>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29677F8F">
              <w:rPr>
                <w:rFonts w:ascii="Calibri" w:hAnsi="Calibri" w:eastAsia="Calibri" w:cs="Calibri" w:asciiTheme="minorAscii" w:hAnsiTheme="minorAscii" w:eastAsiaTheme="minorAscii" w:cstheme="minorAscii"/>
                <w:color w:val="000000" w:themeColor="text1" w:themeTint="FF" w:themeShade="FF"/>
              </w:rPr>
              <w:t>Steer them back on topic if other conversations start.</w:t>
            </w:r>
          </w:p>
          <w:p w:rsidR="00507B42" w:rsidP="18AB56F3" w:rsidRDefault="00507B42" w14:paraId="62415B5B" w14:textId="4AC18959">
            <w:pPr>
              <w:pStyle w:val="ListParagraph"/>
              <w:numPr>
                <w:ilvl w:val="0"/>
                <w:numId w:val="6"/>
              </w:numPr>
              <w:rPr>
                <w:color w:val="000000" w:themeColor="text1" w:themeTint="FF" w:themeShade="FF"/>
                <w:sz w:val="22"/>
                <w:szCs w:val="22"/>
              </w:rPr>
            </w:pPr>
            <w:r w:rsidRPr="18AB56F3" w:rsidR="506D6A40">
              <w:rPr>
                <w:rFonts w:ascii="Calibri" w:hAnsi="Calibri" w:eastAsia="Calibri" w:cs="Calibri" w:asciiTheme="minorAscii" w:hAnsiTheme="minorAscii" w:eastAsiaTheme="minorAscii" w:cstheme="minorAscii"/>
                <w:color w:val="000000" w:themeColor="text1" w:themeTint="FF" w:themeShade="FF"/>
              </w:rPr>
              <w:t>Politely interrupt if they are factually incorrect</w:t>
            </w:r>
          </w:p>
          <w:p w:rsidR="00507B42" w:rsidP="18AB56F3" w:rsidRDefault="00507B42" w14:paraId="796BF50C" w14:textId="16A43A0C">
            <w:pPr>
              <w:pStyle w:val="ListParagraph"/>
              <w:numPr>
                <w:ilvl w:val="0"/>
                <w:numId w:val="6"/>
              </w:numPr>
              <w:rPr>
                <w:color w:val="000000" w:themeColor="text1" w:themeTint="FF" w:themeShade="FF"/>
                <w:sz w:val="22"/>
                <w:szCs w:val="22"/>
              </w:rPr>
            </w:pPr>
            <w:r w:rsidRPr="18AB56F3" w:rsidR="5F73CAE1">
              <w:rPr>
                <w:rFonts w:ascii="Calibri" w:hAnsi="Calibri" w:eastAsia="Calibri" w:cs="Calibri" w:asciiTheme="minorAscii" w:hAnsiTheme="minorAscii" w:eastAsiaTheme="minorAscii" w:cstheme="minorAscii"/>
                <w:color w:val="000000" w:themeColor="text1" w:themeTint="FF" w:themeShade="FF"/>
              </w:rPr>
              <w:t>Encourage them to write down other people’s answers and analyse the source.</w:t>
            </w:r>
          </w:p>
        </w:tc>
        <w:tc>
          <w:tcPr>
            <w:tcW w:w="11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001422B5" w:rsidRDefault="00507B42" w14:paraId="3DA4B67D" w14:textId="6959AB17">
            <w:r w:rsidRPr="18AB56F3" w:rsidR="00507B42">
              <w:rPr>
                <w:rFonts w:ascii="Arial" w:hAnsi="Arial" w:eastAsia="Arial" w:cs="Arial"/>
              </w:rPr>
              <w:t xml:space="preserve"> </w:t>
            </w:r>
            <w:r w:rsidRPr="18AB56F3" w:rsidR="2E0ADB22">
              <w:rPr>
                <w:rFonts w:ascii="Calibri" w:hAnsi="Calibri" w:eastAsia="Calibri" w:cs="Calibri" w:asciiTheme="minorAscii" w:hAnsiTheme="minorAscii" w:eastAsiaTheme="minorAscii" w:cstheme="minorAscii"/>
                <w:sz w:val="20"/>
                <w:szCs w:val="20"/>
              </w:rPr>
              <w:t>Whole class participation</w:t>
            </w:r>
          </w:p>
        </w:tc>
        <w:tc>
          <w:tcPr>
            <w:tcW w:w="1659" w:type="dxa"/>
            <w:tcBorders>
              <w:top w:val="single" w:color="000000" w:themeColor="text1" w:sz="4" w:space="0"/>
              <w:left w:val="single" w:color="000000" w:themeColor="text1" w:sz="4" w:space="0"/>
              <w:bottom w:val="single" w:color="000000" w:themeColor="text1" w:sz="4" w:space="0"/>
              <w:right w:val="double" w:color="000000" w:themeColor="text1" w:sz="6" w:space="0"/>
            </w:tcBorders>
            <w:tcMar/>
          </w:tcPr>
          <w:p w:rsidR="00507B42" w:rsidP="18AB56F3" w:rsidRDefault="00507B42" w14:paraId="72F99DD1" w14:textId="0DE1DEC5">
            <w:pPr>
              <w:pStyle w:val="ListParagraph"/>
              <w:numPr>
                <w:ilvl w:val="0"/>
                <w:numId w:val="8"/>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00507B42">
              <w:rPr>
                <w:rFonts w:ascii="Calibri" w:hAnsi="Calibri" w:eastAsia="Calibri" w:cs="Calibri" w:asciiTheme="minorAscii" w:hAnsiTheme="minorAscii" w:eastAsiaTheme="minorAscii" w:cstheme="minorAscii"/>
              </w:rPr>
              <w:t xml:space="preserve"> </w:t>
            </w:r>
            <w:r w:rsidRPr="18AB56F3" w:rsidR="09B41D52">
              <w:rPr>
                <w:rFonts w:ascii="Calibri" w:hAnsi="Calibri" w:eastAsia="Calibri" w:cs="Calibri" w:asciiTheme="minorAscii" w:hAnsiTheme="minorAscii" w:eastAsiaTheme="minorAscii" w:cstheme="minorAscii"/>
                <w:sz w:val="20"/>
                <w:szCs w:val="20"/>
              </w:rPr>
              <w:t xml:space="preserve">Whiteboard – The Groups will do </w:t>
            </w:r>
            <w:r w:rsidRPr="18AB56F3" w:rsidR="754F8A90">
              <w:rPr>
                <w:rFonts w:ascii="Calibri" w:hAnsi="Calibri" w:eastAsia="Calibri" w:cs="Calibri" w:asciiTheme="minorAscii" w:hAnsiTheme="minorAscii" w:eastAsiaTheme="minorAscii" w:cstheme="minorAscii"/>
                <w:sz w:val="20"/>
                <w:szCs w:val="20"/>
              </w:rPr>
              <w:t>a mini presentation (optional)</w:t>
            </w:r>
          </w:p>
          <w:p w:rsidR="00507B42" w:rsidP="001422B5" w:rsidRDefault="00507B42" w14:paraId="6D2854E8" w14:textId="77777777">
            <w:r>
              <w:rPr>
                <w:rFonts w:ascii="Arial" w:hAnsi="Arial" w:eastAsia="Arial" w:cs="Arial"/>
              </w:rPr>
              <w:t xml:space="preserve"> </w:t>
            </w:r>
          </w:p>
          <w:p w:rsidR="00507B42" w:rsidP="001422B5" w:rsidRDefault="00507B42" w14:paraId="3F4E3D65" w14:textId="77777777">
            <w:r>
              <w:rPr>
                <w:rFonts w:ascii="Arial" w:hAnsi="Arial" w:eastAsia="Arial" w:cs="Arial"/>
              </w:rPr>
              <w:t xml:space="preserve"> </w:t>
            </w:r>
          </w:p>
        </w:tc>
      </w:tr>
      <w:tr w:rsidR="00507B42" w:rsidTr="18AB56F3" w14:paraId="0428EB08" w14:textId="77777777">
        <w:trPr>
          <w:trHeight w:val="1430"/>
        </w:trPr>
        <w:tc>
          <w:tcPr>
            <w:tcW w:w="993" w:type="dxa"/>
            <w:tcBorders>
              <w:top w:val="single" w:color="000000" w:themeColor="text1" w:sz="4" w:space="0"/>
              <w:left w:val="double" w:color="000000" w:themeColor="text1" w:sz="6" w:space="0"/>
              <w:bottom w:val="single" w:color="000000" w:themeColor="text1" w:sz="4" w:space="0"/>
              <w:right w:val="single" w:color="000000" w:themeColor="text1" w:sz="4" w:space="0"/>
            </w:tcBorders>
            <w:tcMar/>
          </w:tcPr>
          <w:p w:rsidR="00507B42" w:rsidP="001422B5" w:rsidRDefault="00507B42" w14:paraId="15A0AA4A" w14:textId="77777777">
            <w:r>
              <w:rPr>
                <w:rFonts w:ascii="Arial" w:hAnsi="Arial" w:eastAsia="Arial" w:cs="Arial"/>
              </w:rPr>
              <w:t xml:space="preserve"> </w:t>
            </w:r>
          </w:p>
          <w:p w:rsidR="00507B42" w:rsidP="001422B5" w:rsidRDefault="00507B42" w14:paraId="4FB191E7" w14:textId="77777777">
            <w:r w:rsidRPr="18AB56F3" w:rsidR="00507B42">
              <w:rPr>
                <w:rFonts w:ascii="Arial" w:hAnsi="Arial" w:eastAsia="Arial" w:cs="Arial"/>
              </w:rPr>
              <w:t xml:space="preserve"> </w:t>
            </w:r>
          </w:p>
          <w:p w:rsidR="00507B42" w:rsidP="18AB56F3" w:rsidRDefault="00507B42" w14:paraId="61DA4904" w14:textId="36AC9AE0">
            <w:pPr>
              <w:rPr>
                <w:rFonts w:ascii="Arial" w:hAnsi="Arial" w:eastAsia="Arial" w:cs="Arial"/>
              </w:rPr>
            </w:pPr>
            <w:r w:rsidRPr="18AB56F3" w:rsidR="00507B42">
              <w:rPr>
                <w:rFonts w:ascii="Arial" w:hAnsi="Arial" w:eastAsia="Arial" w:cs="Arial"/>
              </w:rPr>
              <w:t xml:space="preserve"> </w:t>
            </w:r>
            <w:r w:rsidRPr="18AB56F3" w:rsidR="2615468F">
              <w:rPr>
                <w:rFonts w:ascii="Arial" w:hAnsi="Arial" w:eastAsia="Arial" w:cs="Arial"/>
              </w:rPr>
              <w:t>6</w:t>
            </w:r>
            <w:r w:rsidRPr="18AB56F3" w:rsidR="75415176">
              <w:rPr>
                <w:rFonts w:ascii="Arial" w:hAnsi="Arial" w:eastAsia="Arial" w:cs="Arial"/>
              </w:rPr>
              <w:t xml:space="preserve"> Minute</w:t>
            </w:r>
            <w:r w:rsidRPr="18AB56F3" w:rsidR="0D3E4EAA">
              <w:rPr>
                <w:rFonts w:ascii="Arial" w:hAnsi="Arial" w:eastAsia="Arial" w:cs="Arial"/>
              </w:rPr>
              <w:t>s</w:t>
            </w:r>
          </w:p>
        </w:tc>
        <w:tc>
          <w:tcPr>
            <w:tcW w:w="56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35CC7DBB" w14:textId="46D7520F">
            <w:pPr>
              <w:pStyle w:val="Normal"/>
              <w:spacing w:after="43"/>
              <w:rPr>
                <w:rFonts w:ascii="Arial" w:hAnsi="Arial" w:eastAsia="Arial" w:cs="Arial"/>
                <w:sz w:val="16"/>
                <w:szCs w:val="16"/>
              </w:rPr>
            </w:pPr>
            <w:r w:rsidRPr="18AB56F3" w:rsidR="00507B42">
              <w:rPr>
                <w:rFonts w:ascii="Arial" w:hAnsi="Arial" w:eastAsia="Arial" w:cs="Arial"/>
              </w:rPr>
              <w:t xml:space="preserve"> </w:t>
            </w:r>
            <w:r w:rsidRPr="18AB56F3" w:rsidR="7E0CA25B">
              <w:rPr>
                <w:rFonts w:ascii="Arial" w:hAnsi="Arial" w:eastAsia="Arial" w:cs="Arial"/>
                <w:sz w:val="16"/>
                <w:szCs w:val="16"/>
              </w:rPr>
              <w:t>Overview Video</w:t>
            </w:r>
          </w:p>
          <w:p w:rsidR="00507B42" w:rsidP="18AB56F3" w:rsidRDefault="00507B42" w14:paraId="24A29670" w14:textId="2A6FBFA0">
            <w:pPr>
              <w:pStyle w:val="ListParagraph"/>
              <w:numPr>
                <w:ilvl w:val="0"/>
                <w:numId w:val="10"/>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7376E647">
              <w:rPr>
                <w:rFonts w:ascii="Calibri" w:hAnsi="Calibri" w:eastAsia="Calibri" w:cs="Calibri"/>
                <w:color w:val="000000" w:themeColor="text1" w:themeTint="FF" w:themeShade="FF"/>
              </w:rPr>
              <w:t>Watch multiple times if needed.</w:t>
            </w:r>
          </w:p>
          <w:p w:rsidR="00507B42" w:rsidP="18AB56F3" w:rsidRDefault="00507B42" w14:paraId="15B37B19" w14:textId="4B23ADF7">
            <w:pPr>
              <w:pStyle w:val="ListParagraph"/>
              <w:numPr>
                <w:ilvl w:val="0"/>
                <w:numId w:val="10"/>
              </w:numPr>
              <w:rPr>
                <w:color w:val="000000" w:themeColor="text1" w:themeTint="FF" w:themeShade="FF"/>
                <w:sz w:val="22"/>
                <w:szCs w:val="22"/>
              </w:rPr>
            </w:pPr>
            <w:r w:rsidRPr="18AB56F3" w:rsidR="7376E647">
              <w:rPr>
                <w:rFonts w:ascii="Calibri" w:hAnsi="Calibri" w:eastAsia="Calibri" w:cs="Calibri"/>
                <w:color w:val="000000" w:themeColor="text1" w:themeTint="FF" w:themeShade="FF"/>
              </w:rPr>
              <w:t>Summary of key points of Jewish funerary customs.</w:t>
            </w:r>
          </w:p>
          <w:p w:rsidR="00507B42" w:rsidP="18AB56F3" w:rsidRDefault="00507B42" w14:paraId="0E300868" w14:textId="2E764012">
            <w:pPr>
              <w:pStyle w:val="ListParagraph"/>
              <w:numPr>
                <w:ilvl w:val="0"/>
                <w:numId w:val="10"/>
              </w:numPr>
              <w:rPr>
                <w:color w:val="000000" w:themeColor="text1" w:themeTint="FF" w:themeShade="FF"/>
                <w:sz w:val="22"/>
                <w:szCs w:val="22"/>
              </w:rPr>
            </w:pPr>
            <w:r w:rsidRPr="18AB56F3" w:rsidR="7376E647">
              <w:rPr>
                <w:rFonts w:ascii="Calibri" w:hAnsi="Calibri" w:eastAsia="Calibri" w:cs="Calibri"/>
                <w:color w:val="000000" w:themeColor="text1" w:themeTint="FF" w:themeShade="FF"/>
              </w:rPr>
              <w:t>Students to watch and take notes.</w:t>
            </w:r>
          </w:p>
        </w:tc>
        <w:tc>
          <w:tcPr>
            <w:tcW w:w="28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63BF2B1C" w14:textId="7D08DB0B">
            <w:pPr>
              <w:pStyle w:val="ListParagraph"/>
              <w:numPr>
                <w:ilvl w:val="0"/>
                <w:numId w:val="10"/>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00507B42">
              <w:rPr>
                <w:rFonts w:ascii="Calibri" w:hAnsi="Calibri" w:eastAsia="Calibri" w:cs="Calibri" w:asciiTheme="minorAscii" w:hAnsiTheme="minorAscii" w:eastAsiaTheme="minorAscii" w:cstheme="minorAscii"/>
              </w:rPr>
              <w:t xml:space="preserve"> </w:t>
            </w:r>
            <w:r w:rsidRPr="18AB56F3" w:rsidR="0DF219ED">
              <w:rPr>
                <w:rFonts w:ascii="Calibri" w:hAnsi="Calibri" w:eastAsia="Calibri" w:cs="Calibri" w:asciiTheme="minorAscii" w:hAnsiTheme="minorAscii" w:eastAsiaTheme="minorAscii" w:cstheme="minorAscii"/>
              </w:rPr>
              <w:t>Give students a visual aid. (Applies to different learning techniques)</w:t>
            </w:r>
          </w:p>
        </w:tc>
        <w:tc>
          <w:tcPr>
            <w:tcW w:w="34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37E5CD41" w14:textId="770FE2AF">
            <w:pPr>
              <w:pStyle w:val="ListParagraph"/>
              <w:numPr>
                <w:ilvl w:val="0"/>
                <w:numId w:val="11"/>
              </w:numPr>
              <w:rPr>
                <w:rFonts w:ascii="Arial" w:hAnsi="Arial" w:eastAsia="Arial" w:cs="Arial" w:asciiTheme="minorAscii" w:hAnsiTheme="minorAscii" w:eastAsiaTheme="minorAscii" w:cstheme="minorAscii"/>
                <w:color w:val="000000" w:themeColor="text1" w:themeTint="FF" w:themeShade="FF"/>
                <w:sz w:val="22"/>
                <w:szCs w:val="22"/>
              </w:rPr>
            </w:pPr>
            <w:r w:rsidRPr="18AB56F3" w:rsidR="00507B42">
              <w:rPr>
                <w:rFonts w:ascii="Arial" w:hAnsi="Arial" w:eastAsia="Arial" w:cs="Arial"/>
              </w:rPr>
              <w:t xml:space="preserve"> </w:t>
            </w:r>
            <w:r w:rsidRPr="18AB56F3" w:rsidR="2BF7AAD1">
              <w:rPr>
                <w:rFonts w:ascii="Calibri" w:hAnsi="Calibri" w:eastAsia="Calibri" w:cs="Calibri" w:asciiTheme="minorAscii" w:hAnsiTheme="minorAscii" w:eastAsiaTheme="minorAscii" w:cstheme="minorAscii"/>
              </w:rPr>
              <w:t>Ask students to write down and add to key facts, either first or second time of watching.</w:t>
            </w:r>
          </w:p>
        </w:tc>
        <w:tc>
          <w:tcPr>
            <w:tcW w:w="11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060008AA" w14:textId="6C401DBE">
            <w:pPr>
              <w:rPr>
                <w:rFonts w:ascii="Calibri" w:hAnsi="Calibri" w:eastAsia="Calibri" w:cs="Calibri" w:asciiTheme="minorAscii" w:hAnsiTheme="minorAscii" w:eastAsiaTheme="minorAscii" w:cstheme="minorAscii"/>
                <w:sz w:val="20"/>
                <w:szCs w:val="20"/>
              </w:rPr>
            </w:pPr>
            <w:r w:rsidRPr="18AB56F3" w:rsidR="00507B42">
              <w:rPr>
                <w:rFonts w:ascii="Arial" w:hAnsi="Arial" w:eastAsia="Arial" w:cs="Arial"/>
                <w:sz w:val="20"/>
                <w:szCs w:val="20"/>
              </w:rPr>
              <w:t xml:space="preserve"> </w:t>
            </w:r>
            <w:r w:rsidRPr="18AB56F3" w:rsidR="1ABF46B5">
              <w:rPr>
                <w:rFonts w:ascii="Calibri" w:hAnsi="Calibri" w:eastAsia="Calibri" w:cs="Calibri" w:asciiTheme="minorAscii" w:hAnsiTheme="minorAscii" w:eastAsiaTheme="minorAscii" w:cstheme="minorAscii"/>
                <w:sz w:val="20"/>
                <w:szCs w:val="20"/>
              </w:rPr>
              <w:t>Whole class participation</w:t>
            </w:r>
          </w:p>
        </w:tc>
        <w:tc>
          <w:tcPr>
            <w:tcW w:w="1659" w:type="dxa"/>
            <w:tcBorders>
              <w:top w:val="single" w:color="000000" w:themeColor="text1" w:sz="4" w:space="0"/>
              <w:left w:val="single" w:color="000000" w:themeColor="text1" w:sz="4" w:space="0"/>
              <w:bottom w:val="single" w:color="000000" w:themeColor="text1" w:sz="4" w:space="0"/>
              <w:right w:val="double" w:color="000000" w:themeColor="text1" w:sz="6" w:space="0"/>
            </w:tcBorders>
            <w:tcMar/>
          </w:tcPr>
          <w:p w:rsidR="00507B42" w:rsidP="18AB56F3" w:rsidRDefault="00507B42" w14:paraId="4A591143" w14:textId="68A663D5">
            <w:pPr>
              <w:pStyle w:val="ListParagraph"/>
              <w:numPr>
                <w:ilvl w:val="0"/>
                <w:numId w:val="9"/>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00507B42">
              <w:rPr>
                <w:rFonts w:ascii="Calibri" w:hAnsi="Calibri" w:eastAsia="Calibri" w:cs="Calibri" w:asciiTheme="minorAscii" w:hAnsiTheme="minorAscii" w:eastAsiaTheme="minorAscii" w:cstheme="minorAscii"/>
              </w:rPr>
              <w:t xml:space="preserve"> </w:t>
            </w:r>
            <w:r w:rsidRPr="18AB56F3" w:rsidR="5FE9C3E9">
              <w:rPr>
                <w:rFonts w:ascii="Calibri" w:hAnsi="Calibri" w:eastAsia="Calibri" w:cs="Calibri" w:asciiTheme="minorAscii" w:hAnsiTheme="minorAscii" w:eastAsiaTheme="minorAscii" w:cstheme="minorAscii"/>
              </w:rPr>
              <w:t>YouTube link via presentation</w:t>
            </w:r>
          </w:p>
          <w:p w:rsidR="5FE9C3E9" w:rsidP="18AB56F3" w:rsidRDefault="5FE9C3E9" w14:paraId="2161B165" w14:textId="2A671C5A">
            <w:pPr>
              <w:pStyle w:val="ListParagraph"/>
              <w:numPr>
                <w:ilvl w:val="0"/>
                <w:numId w:val="9"/>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5FE9C3E9">
              <w:rPr>
                <w:rFonts w:ascii="Calibri" w:hAnsi="Calibri" w:eastAsia="Calibri" w:cs="Calibri" w:asciiTheme="minorAscii" w:hAnsiTheme="minorAscii" w:eastAsiaTheme="minorAscii" w:cstheme="minorAscii"/>
                <w:color w:val="000000" w:themeColor="text1" w:themeTint="FF" w:themeShade="FF"/>
              </w:rPr>
              <w:t>Notes Paper</w:t>
            </w:r>
          </w:p>
          <w:p w:rsidR="00507B42" w:rsidP="18AB56F3" w:rsidRDefault="00507B42" w14:paraId="55F81752" w14:textId="77777777" w14:noSpellErr="1">
            <w:pPr>
              <w:rPr>
                <w:rFonts w:ascii="Calibri" w:hAnsi="Calibri" w:eastAsia="Calibri" w:cs="Calibri" w:asciiTheme="minorAscii" w:hAnsiTheme="minorAscii" w:eastAsiaTheme="minorAscii" w:cstheme="minorAscii"/>
              </w:rPr>
            </w:pPr>
            <w:r w:rsidRPr="18AB56F3" w:rsidR="00507B42">
              <w:rPr>
                <w:rFonts w:ascii="Calibri" w:hAnsi="Calibri" w:eastAsia="Calibri" w:cs="Calibri" w:asciiTheme="minorAscii" w:hAnsiTheme="minorAscii" w:eastAsiaTheme="minorAscii" w:cstheme="minorAscii"/>
              </w:rPr>
              <w:t xml:space="preserve"> </w:t>
            </w:r>
          </w:p>
          <w:p w:rsidR="00507B42" w:rsidP="001422B5" w:rsidRDefault="00507B42" w14:paraId="29A398C8" w14:textId="77777777">
            <w:r>
              <w:rPr>
                <w:rFonts w:ascii="Arial" w:hAnsi="Arial" w:eastAsia="Arial" w:cs="Arial"/>
              </w:rPr>
              <w:t xml:space="preserve"> </w:t>
            </w:r>
          </w:p>
        </w:tc>
      </w:tr>
      <w:tr w:rsidR="00507B42" w:rsidTr="18AB56F3" w14:paraId="616D437F" w14:textId="77777777">
        <w:trPr>
          <w:trHeight w:val="1430"/>
        </w:trPr>
        <w:tc>
          <w:tcPr>
            <w:tcW w:w="993" w:type="dxa"/>
            <w:tcBorders>
              <w:top w:val="double" w:color="000000" w:themeColor="text1" w:sz="6" w:space="0"/>
              <w:left w:val="double" w:color="000000" w:themeColor="text1" w:sz="6" w:space="0"/>
              <w:bottom w:val="double" w:color="000000" w:themeColor="text1" w:sz="6" w:space="0"/>
              <w:right w:val="single" w:color="000000" w:themeColor="text1" w:sz="4" w:space="0"/>
            </w:tcBorders>
            <w:tcMar/>
          </w:tcPr>
          <w:p w:rsidRPr="003D5DA6" w:rsidR="00507B42" w:rsidP="001422B5" w:rsidRDefault="00507B42" w14:paraId="30CD3220" w14:textId="77777777">
            <w:pPr>
              <w:ind w:left="50"/>
              <w:jc w:val="center"/>
              <w:rPr>
                <w:b/>
              </w:rPr>
            </w:pPr>
            <w:r w:rsidRPr="003D5DA6">
              <w:rPr>
                <w:rFonts w:ascii="Arial" w:hAnsi="Arial" w:eastAsia="Arial" w:cs="Arial"/>
                <w:b/>
                <w:sz w:val="16"/>
              </w:rPr>
              <w:t xml:space="preserve">Page 2 </w:t>
            </w:r>
          </w:p>
          <w:p w:rsidR="00507B42" w:rsidP="001422B5" w:rsidRDefault="00507B42" w14:paraId="4B08D383" w14:textId="77777777">
            <w:pPr>
              <w:ind w:left="8"/>
              <w:jc w:val="center"/>
            </w:pPr>
            <w:r>
              <w:rPr>
                <w:rFonts w:ascii="Arial" w:hAnsi="Arial" w:eastAsia="Arial" w:cs="Arial"/>
                <w:sz w:val="16"/>
              </w:rPr>
              <w:t xml:space="preserve">Timing </w:t>
            </w:r>
          </w:p>
          <w:p w:rsidR="00507B42" w:rsidP="001422B5" w:rsidRDefault="00507B42" w14:paraId="2CA712EC" w14:textId="77777777">
            <w:pPr>
              <w:ind w:left="50"/>
              <w:jc w:val="center"/>
            </w:pPr>
            <w:r>
              <w:rPr>
                <w:rFonts w:ascii="Arial" w:hAnsi="Arial" w:eastAsia="Arial" w:cs="Arial"/>
                <w:sz w:val="16"/>
              </w:rPr>
              <w:t xml:space="preserve"> </w:t>
            </w:r>
          </w:p>
        </w:tc>
        <w:tc>
          <w:tcPr>
            <w:tcW w:w="5630"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001422B5" w:rsidRDefault="00507B42" w14:paraId="208DA268" w14:textId="77777777">
            <w:r>
              <w:rPr>
                <w:rFonts w:ascii="Arial" w:hAnsi="Arial" w:eastAsia="Arial" w:cs="Arial"/>
                <w:sz w:val="20"/>
              </w:rPr>
              <w:t xml:space="preserve"> </w:t>
            </w:r>
          </w:p>
          <w:p w:rsidR="00507B42" w:rsidP="001422B5" w:rsidRDefault="00507B42" w14:paraId="749C2BDF" w14:textId="77777777">
            <w:pPr>
              <w:ind w:left="5"/>
              <w:jc w:val="center"/>
            </w:pPr>
            <w:r>
              <w:rPr>
                <w:rFonts w:ascii="Arial" w:hAnsi="Arial" w:eastAsia="Arial" w:cs="Arial"/>
                <w:sz w:val="20"/>
              </w:rPr>
              <w:t xml:space="preserve">Activity </w:t>
            </w:r>
          </w:p>
        </w:tc>
        <w:tc>
          <w:tcPr>
            <w:tcW w:w="2880"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001422B5" w:rsidRDefault="00507B42" w14:paraId="264BFDC7" w14:textId="77777777">
            <w:pPr>
              <w:ind w:left="63"/>
              <w:jc w:val="center"/>
            </w:pPr>
            <w:r>
              <w:rPr>
                <w:rFonts w:ascii="Arial" w:hAnsi="Arial" w:eastAsia="Arial" w:cs="Arial"/>
                <w:sz w:val="20"/>
              </w:rPr>
              <w:t xml:space="preserve"> </w:t>
            </w:r>
          </w:p>
          <w:p w:rsidR="00507B42" w:rsidP="001422B5" w:rsidRDefault="00507B42" w14:paraId="4C538732" w14:textId="77777777">
            <w:pPr>
              <w:ind w:left="1"/>
              <w:jc w:val="center"/>
            </w:pPr>
            <w:r>
              <w:rPr>
                <w:rFonts w:ascii="Arial" w:hAnsi="Arial" w:eastAsia="Arial" w:cs="Arial"/>
                <w:sz w:val="20"/>
              </w:rPr>
              <w:t xml:space="preserve">Objectives </w:t>
            </w:r>
          </w:p>
        </w:tc>
        <w:tc>
          <w:tcPr>
            <w:tcW w:w="3421"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001422B5" w:rsidRDefault="00507B42" w14:paraId="3B766314" w14:textId="77777777">
            <w:pPr>
              <w:ind w:left="3"/>
              <w:jc w:val="center"/>
            </w:pPr>
            <w:r>
              <w:rPr>
                <w:rFonts w:ascii="Arial" w:hAnsi="Arial" w:eastAsia="Arial" w:cs="Arial"/>
                <w:sz w:val="20"/>
              </w:rPr>
              <w:t xml:space="preserve">What you will say/do </w:t>
            </w:r>
          </w:p>
          <w:p w:rsidR="00507B42" w:rsidP="001422B5" w:rsidRDefault="00507B42" w14:paraId="47C3CEE8" w14:textId="77777777">
            <w:pPr>
              <w:ind w:left="5"/>
              <w:jc w:val="center"/>
            </w:pPr>
            <w:r>
              <w:rPr>
                <w:rFonts w:ascii="Arial" w:hAnsi="Arial" w:eastAsia="Arial" w:cs="Arial"/>
                <w:sz w:val="16"/>
              </w:rPr>
              <w:t xml:space="preserve">(e.g. instructions, explanations) </w:t>
            </w:r>
          </w:p>
          <w:p w:rsidR="00507B42" w:rsidP="001422B5" w:rsidRDefault="00507B42" w14:paraId="3DE56F8D" w14:textId="77777777">
            <w:pPr>
              <w:ind w:left="50"/>
              <w:jc w:val="center"/>
            </w:pPr>
            <w:r>
              <w:rPr>
                <w:rFonts w:ascii="Arial" w:hAnsi="Arial" w:eastAsia="Arial" w:cs="Arial"/>
                <w:sz w:val="16"/>
              </w:rPr>
              <w:t xml:space="preserve"> </w:t>
            </w:r>
          </w:p>
        </w:tc>
        <w:tc>
          <w:tcPr>
            <w:tcW w:w="1152" w:type="dxa"/>
            <w:tcBorders>
              <w:top w:val="double" w:color="000000" w:themeColor="text1" w:sz="6" w:space="0"/>
              <w:left w:val="single" w:color="000000" w:themeColor="text1" w:sz="4" w:space="0"/>
              <w:bottom w:val="double" w:color="000000" w:themeColor="text1" w:sz="6" w:space="0"/>
              <w:right w:val="single" w:color="000000" w:themeColor="text1" w:sz="4" w:space="0"/>
            </w:tcBorders>
            <w:tcMar/>
          </w:tcPr>
          <w:p w:rsidR="00507B42" w:rsidP="001422B5" w:rsidRDefault="00507B42" w14:paraId="25F542D3" w14:textId="77777777">
            <w:pPr>
              <w:spacing w:after="24"/>
            </w:pPr>
            <w:r>
              <w:rPr>
                <w:rFonts w:ascii="Arial" w:hAnsi="Arial" w:eastAsia="Arial" w:cs="Arial"/>
                <w:sz w:val="16"/>
              </w:rPr>
              <w:t xml:space="preserve"> </w:t>
            </w:r>
          </w:p>
          <w:p w:rsidR="00507B42" w:rsidP="001422B5" w:rsidRDefault="00507B42" w14:paraId="4D1160E2" w14:textId="77777777">
            <w:r>
              <w:rPr>
                <w:rFonts w:ascii="Arial" w:hAnsi="Arial" w:eastAsia="Arial" w:cs="Arial"/>
                <w:sz w:val="20"/>
              </w:rPr>
              <w:t xml:space="preserve">Grouping  </w:t>
            </w:r>
          </w:p>
        </w:tc>
        <w:tc>
          <w:tcPr>
            <w:tcW w:w="1659" w:type="dxa"/>
            <w:tcBorders>
              <w:top w:val="double" w:color="000000" w:themeColor="text1" w:sz="6" w:space="0"/>
              <w:left w:val="single" w:color="000000" w:themeColor="text1" w:sz="4" w:space="0"/>
              <w:bottom w:val="double" w:color="000000" w:themeColor="text1" w:sz="6" w:space="0"/>
              <w:right w:val="double" w:color="000000" w:themeColor="text1" w:sz="6" w:space="0"/>
            </w:tcBorders>
            <w:tcMar/>
          </w:tcPr>
          <w:p w:rsidR="00507B42" w:rsidP="001422B5" w:rsidRDefault="00507B42" w14:paraId="2EBE9BD7" w14:textId="77777777">
            <w:pPr>
              <w:jc w:val="center"/>
            </w:pPr>
            <w:r>
              <w:rPr>
                <w:rFonts w:ascii="Arial" w:hAnsi="Arial" w:eastAsia="Arial" w:cs="Arial"/>
                <w:sz w:val="20"/>
              </w:rPr>
              <w:t xml:space="preserve">Materials needed </w:t>
            </w:r>
          </w:p>
        </w:tc>
      </w:tr>
      <w:tr w:rsidR="00507B42" w:rsidTr="18AB56F3" w14:paraId="18C3587B" w14:textId="77777777">
        <w:trPr>
          <w:trHeight w:val="1430"/>
        </w:trPr>
        <w:tc>
          <w:tcPr>
            <w:tcW w:w="993" w:type="dxa"/>
            <w:tcBorders>
              <w:top w:val="single" w:color="000000" w:themeColor="text1" w:sz="4" w:space="0"/>
              <w:left w:val="double" w:color="000000" w:themeColor="text1" w:sz="6" w:space="0"/>
              <w:bottom w:val="single" w:color="000000" w:themeColor="text1" w:sz="4" w:space="0"/>
              <w:right w:val="single" w:color="000000" w:themeColor="text1" w:sz="4" w:space="0"/>
            </w:tcBorders>
            <w:tcMar/>
          </w:tcPr>
          <w:p w:rsidR="00507B42" w:rsidP="18AB56F3" w:rsidRDefault="00507B42" w14:paraId="20E63BB3" w14:textId="0C782130">
            <w:pPr>
              <w:rPr>
                <w:rFonts w:ascii="Calibri" w:hAnsi="Calibri" w:eastAsia="Calibri" w:cs="Calibri" w:asciiTheme="minorAscii" w:hAnsiTheme="minorAscii" w:eastAsiaTheme="minorAscii" w:cstheme="minorAscii"/>
                <w:sz w:val="20"/>
                <w:szCs w:val="20"/>
              </w:rPr>
            </w:pPr>
            <w:r w:rsidRPr="18AB56F3" w:rsidR="34893BF4">
              <w:rPr>
                <w:rFonts w:ascii="Calibri" w:hAnsi="Calibri" w:eastAsia="Calibri" w:cs="Calibri" w:asciiTheme="minorAscii" w:hAnsiTheme="minorAscii" w:eastAsiaTheme="minorAscii" w:cstheme="minorAscii"/>
                <w:sz w:val="20"/>
                <w:szCs w:val="20"/>
              </w:rPr>
              <w:t>5</w:t>
            </w:r>
          </w:p>
          <w:p w:rsidR="00507B42" w:rsidP="18AB56F3" w:rsidRDefault="00507B42" w14:paraId="37C34869" w14:textId="264C3707">
            <w:pPr>
              <w:pStyle w:val="Normal"/>
              <w:rPr>
                <w:rFonts w:ascii="Calibri" w:hAnsi="Calibri" w:eastAsia="Calibri" w:cs="Calibri" w:asciiTheme="minorAscii" w:hAnsiTheme="minorAscii" w:eastAsiaTheme="minorAscii" w:cstheme="minorAscii"/>
                <w:color w:val="000000" w:themeColor="text1" w:themeTint="FF" w:themeShade="FF"/>
                <w:sz w:val="20"/>
                <w:szCs w:val="20"/>
              </w:rPr>
            </w:pPr>
            <w:r w:rsidRPr="18AB56F3" w:rsidR="34893BF4">
              <w:rPr>
                <w:rFonts w:ascii="Calibri" w:hAnsi="Calibri" w:eastAsia="Calibri" w:cs="Calibri" w:asciiTheme="minorAscii" w:hAnsiTheme="minorAscii" w:eastAsiaTheme="minorAscii" w:cstheme="minorAscii"/>
                <w:color w:val="000000" w:themeColor="text1" w:themeTint="FF" w:themeShade="FF"/>
                <w:sz w:val="20"/>
                <w:szCs w:val="20"/>
              </w:rPr>
              <w:t>minutes</w:t>
            </w:r>
          </w:p>
        </w:tc>
        <w:tc>
          <w:tcPr>
            <w:tcW w:w="56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6177EDCD" w14:textId="48736B35">
            <w:pPr>
              <w:rPr>
                <w:rFonts w:ascii="Arial" w:hAnsi="Arial" w:eastAsia="Arial" w:cs="Arial"/>
              </w:rPr>
            </w:pPr>
            <w:r w:rsidRPr="18AB56F3" w:rsidR="34893BF4">
              <w:rPr>
                <w:rFonts w:ascii="Arial" w:hAnsi="Arial" w:eastAsia="Arial" w:cs="Arial"/>
              </w:rPr>
              <w:t>Reflection Time</w:t>
            </w:r>
          </w:p>
          <w:p w:rsidR="00507B42" w:rsidP="18AB56F3" w:rsidRDefault="00507B42" w14:paraId="36756949" w14:textId="4A490551">
            <w:pPr>
              <w:pStyle w:val="ListParagraph"/>
              <w:numPr>
                <w:ilvl w:val="0"/>
                <w:numId w:val="12"/>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663E46BE">
              <w:rPr>
                <w:rFonts w:ascii="Calibri" w:hAnsi="Calibri" w:eastAsia="Calibri" w:cs="Calibri"/>
                <w:color w:val="000000" w:themeColor="text1" w:themeTint="FF" w:themeShade="FF"/>
              </w:rPr>
              <w:t>Mini discussion of video</w:t>
            </w:r>
          </w:p>
          <w:p w:rsidR="00507B42" w:rsidP="18AB56F3" w:rsidRDefault="00507B42" w14:paraId="59BDC5DA" w14:textId="121F8175">
            <w:pPr>
              <w:pStyle w:val="ListParagraph"/>
              <w:numPr>
                <w:ilvl w:val="0"/>
                <w:numId w:val="12"/>
              </w:numPr>
              <w:rPr>
                <w:color w:val="000000" w:themeColor="text1" w:themeTint="FF" w:themeShade="FF"/>
                <w:sz w:val="22"/>
                <w:szCs w:val="22"/>
              </w:rPr>
            </w:pPr>
            <w:r w:rsidRPr="18AB56F3" w:rsidR="663E46BE">
              <w:rPr>
                <w:rFonts w:ascii="Calibri" w:hAnsi="Calibri" w:eastAsia="Calibri" w:cs="Calibri"/>
                <w:color w:val="000000" w:themeColor="text1" w:themeTint="FF" w:themeShade="FF"/>
              </w:rPr>
              <w:t>Gives students an opportunity to develop own opinion</w:t>
            </w:r>
            <w:r w:rsidRPr="18AB56F3" w:rsidR="6F4CD9A5">
              <w:rPr>
                <w:rFonts w:ascii="Calibri" w:hAnsi="Calibri" w:eastAsia="Calibri" w:cs="Calibri"/>
                <w:color w:val="000000" w:themeColor="text1" w:themeTint="FF" w:themeShade="FF"/>
              </w:rPr>
              <w:t xml:space="preserve"> and analysis skills.</w:t>
            </w:r>
          </w:p>
        </w:tc>
        <w:tc>
          <w:tcPr>
            <w:tcW w:w="28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605C10A3" w14:textId="123DF9C2">
            <w:pPr>
              <w:pStyle w:val="ListParagraph"/>
              <w:numPr>
                <w:ilvl w:val="0"/>
                <w:numId w:val="12"/>
              </w:numPr>
              <w:rPr>
                <w:rFonts w:ascii="Arial" w:hAnsi="Arial" w:eastAsia="Arial" w:cs="Arial" w:asciiTheme="minorAscii" w:hAnsiTheme="minorAscii" w:eastAsiaTheme="minorAscii" w:cstheme="minorAscii"/>
                <w:color w:val="000000" w:themeColor="text1" w:themeTint="FF" w:themeShade="FF"/>
                <w:sz w:val="22"/>
                <w:szCs w:val="22"/>
              </w:rPr>
            </w:pPr>
            <w:r w:rsidRPr="18AB56F3" w:rsidR="2B77DE05">
              <w:rPr>
                <w:rFonts w:ascii="Calibri" w:hAnsi="Calibri" w:eastAsia="Calibri" w:cs="Calibri"/>
                <w:color w:val="000000" w:themeColor="text1" w:themeTint="FF" w:themeShade="FF"/>
              </w:rPr>
              <w:t xml:space="preserve">Students develop skills to </w:t>
            </w:r>
            <w:r w:rsidRPr="18AB56F3" w:rsidR="42A37C10">
              <w:rPr>
                <w:rFonts w:ascii="Calibri" w:hAnsi="Calibri" w:eastAsia="Calibri" w:cs="Calibri"/>
                <w:color w:val="000000" w:themeColor="text1" w:themeTint="FF" w:themeShade="FF"/>
              </w:rPr>
              <w:t>identify</w:t>
            </w:r>
            <w:r w:rsidRPr="18AB56F3" w:rsidR="2B77DE05">
              <w:rPr>
                <w:rFonts w:ascii="Calibri" w:hAnsi="Calibri" w:eastAsia="Calibri" w:cs="Calibri"/>
                <w:color w:val="000000" w:themeColor="text1" w:themeTint="FF" w:themeShade="FF"/>
              </w:rPr>
              <w:t xml:space="preserve"> relevant information from a source.</w:t>
            </w:r>
          </w:p>
        </w:tc>
        <w:tc>
          <w:tcPr>
            <w:tcW w:w="34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47B2C0EA" w14:textId="5B96ECE1">
            <w:pPr>
              <w:pStyle w:val="ListParagraph"/>
              <w:numPr>
                <w:ilvl w:val="0"/>
                <w:numId w:val="12"/>
              </w:numPr>
              <w:rPr>
                <w:rFonts w:ascii="Arial" w:hAnsi="Arial" w:eastAsia="Arial" w:cs="Arial" w:asciiTheme="minorAscii" w:hAnsiTheme="minorAscii" w:eastAsiaTheme="minorAscii" w:cstheme="minorAscii"/>
                <w:color w:val="000000" w:themeColor="text1" w:themeTint="FF" w:themeShade="FF"/>
                <w:sz w:val="22"/>
                <w:szCs w:val="22"/>
              </w:rPr>
            </w:pPr>
            <w:r w:rsidRPr="18AB56F3" w:rsidR="39EEA88F">
              <w:rPr>
                <w:rFonts w:ascii="Calibri" w:hAnsi="Calibri" w:eastAsia="Calibri" w:cs="Calibri" w:asciiTheme="minorAscii" w:hAnsiTheme="minorAscii" w:eastAsiaTheme="minorAscii" w:cstheme="minorAscii"/>
                <w:color w:val="000000" w:themeColor="text1" w:themeTint="FF" w:themeShade="FF"/>
              </w:rPr>
              <w:t>Manage the discussion</w:t>
            </w:r>
          </w:p>
          <w:p w:rsidR="00507B42" w:rsidP="18AB56F3" w:rsidRDefault="00507B42" w14:paraId="46F73241" w14:textId="792C5537">
            <w:pPr>
              <w:pStyle w:val="ListParagraph"/>
              <w:numPr>
                <w:ilvl w:val="0"/>
                <w:numId w:val="12"/>
              </w:numPr>
              <w:rPr>
                <w:color w:val="000000" w:themeColor="text1" w:themeTint="FF" w:themeShade="FF"/>
                <w:sz w:val="22"/>
                <w:szCs w:val="22"/>
              </w:rPr>
            </w:pPr>
            <w:r w:rsidRPr="18AB56F3" w:rsidR="39EEA88F">
              <w:rPr>
                <w:rFonts w:ascii="Calibri" w:hAnsi="Calibri" w:eastAsia="Calibri" w:cs="Calibri" w:asciiTheme="minorAscii" w:hAnsiTheme="minorAscii" w:eastAsiaTheme="minorAscii" w:cstheme="minorAscii"/>
                <w:color w:val="000000" w:themeColor="text1" w:themeTint="FF" w:themeShade="FF"/>
              </w:rPr>
              <w:t>Tell them to consider the C.R.A.A.P. Method of source analysis</w:t>
            </w:r>
          </w:p>
        </w:tc>
        <w:tc>
          <w:tcPr>
            <w:tcW w:w="11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144FB6D1" w14:textId="035B94F2">
            <w:pPr>
              <w:rPr>
                <w:rFonts w:ascii="Calibri" w:hAnsi="Calibri" w:eastAsia="Calibri" w:cs="Calibri" w:asciiTheme="minorAscii" w:hAnsiTheme="minorAscii" w:eastAsiaTheme="minorAscii" w:cstheme="minorAscii"/>
              </w:rPr>
            </w:pPr>
            <w:r w:rsidRPr="18AB56F3" w:rsidR="3BBFE3E8">
              <w:rPr>
                <w:rFonts w:ascii="Calibri" w:hAnsi="Calibri" w:eastAsia="Calibri" w:cs="Calibri" w:asciiTheme="minorAscii" w:hAnsiTheme="minorAscii" w:eastAsiaTheme="minorAscii" w:cstheme="minorAscii"/>
              </w:rPr>
              <w:t>Whole class participation</w:t>
            </w:r>
          </w:p>
        </w:tc>
        <w:tc>
          <w:tcPr>
            <w:tcW w:w="1659" w:type="dxa"/>
            <w:tcBorders>
              <w:top w:val="single" w:color="000000" w:themeColor="text1" w:sz="4" w:space="0"/>
              <w:left w:val="single" w:color="000000" w:themeColor="text1" w:sz="4" w:space="0"/>
              <w:bottom w:val="single" w:color="000000" w:themeColor="text1" w:sz="4" w:space="0"/>
              <w:right w:val="double" w:color="000000" w:themeColor="text1" w:sz="6" w:space="0"/>
            </w:tcBorders>
            <w:tcMar/>
          </w:tcPr>
          <w:p w:rsidR="00507B42" w:rsidP="001422B5" w:rsidRDefault="00507B42" w14:paraId="5125232D" w14:textId="0E41BD50">
            <w:pPr>
              <w:rPr>
                <w:rFonts w:ascii="Arial" w:hAnsi="Arial" w:eastAsia="Arial" w:cs="Arial"/>
              </w:rPr>
            </w:pPr>
            <w:r w:rsidRPr="18AB56F3" w:rsidR="3BBFE3E8">
              <w:rPr>
                <w:rFonts w:ascii="Arial" w:hAnsi="Arial" w:eastAsia="Arial" w:cs="Arial"/>
              </w:rPr>
              <w:t>N/A</w:t>
            </w:r>
          </w:p>
        </w:tc>
      </w:tr>
      <w:tr w:rsidR="00507B42" w:rsidTr="18AB56F3" w14:paraId="4AFD3ECF" w14:textId="77777777">
        <w:trPr>
          <w:trHeight w:val="1430"/>
        </w:trPr>
        <w:tc>
          <w:tcPr>
            <w:tcW w:w="993" w:type="dxa"/>
            <w:tcBorders>
              <w:top w:val="single" w:color="000000" w:themeColor="text1" w:sz="4" w:space="0"/>
              <w:left w:val="double" w:color="000000" w:themeColor="text1" w:sz="6" w:space="0"/>
              <w:bottom w:val="single" w:color="000000" w:themeColor="text1" w:sz="4" w:space="0"/>
              <w:right w:val="single" w:color="000000" w:themeColor="text1" w:sz="4" w:space="0"/>
            </w:tcBorders>
            <w:tcMar/>
          </w:tcPr>
          <w:p w:rsidR="00507B42" w:rsidP="18AB56F3" w:rsidRDefault="00507B42" w14:paraId="3301FDB2" w14:textId="7C3AE974">
            <w:pPr>
              <w:rPr>
                <w:rFonts w:ascii="Arial" w:hAnsi="Arial" w:eastAsia="Arial" w:cs="Arial"/>
              </w:rPr>
            </w:pPr>
            <w:r w:rsidRPr="18AB56F3" w:rsidR="329CA0DF">
              <w:rPr>
                <w:rFonts w:ascii="Calibri" w:hAnsi="Calibri" w:eastAsia="Calibri" w:cs="Calibri" w:asciiTheme="minorAscii" w:hAnsiTheme="minorAscii" w:eastAsiaTheme="minorAscii" w:cstheme="minorAscii"/>
              </w:rPr>
              <w:t>15</w:t>
            </w:r>
          </w:p>
          <w:p w:rsidR="00507B42" w:rsidP="001422B5" w:rsidRDefault="00507B42" w14:paraId="19262613" w14:textId="753BE3B4">
            <w:pPr>
              <w:rPr>
                <w:rFonts w:ascii="Arial" w:hAnsi="Arial" w:eastAsia="Arial" w:cs="Arial"/>
              </w:rPr>
            </w:pPr>
            <w:r w:rsidRPr="18AB56F3" w:rsidR="329CA0DF">
              <w:rPr>
                <w:rFonts w:ascii="Calibri" w:hAnsi="Calibri" w:eastAsia="Calibri" w:cs="Calibri" w:asciiTheme="minorAscii" w:hAnsiTheme="minorAscii" w:eastAsiaTheme="minorAscii" w:cstheme="minorAscii"/>
              </w:rPr>
              <w:t>minutes</w:t>
            </w:r>
          </w:p>
        </w:tc>
        <w:tc>
          <w:tcPr>
            <w:tcW w:w="56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6215C9F2" w14:textId="716581D8">
            <w:pPr>
              <w:rPr>
                <w:rFonts w:ascii="Arial" w:hAnsi="Arial" w:eastAsia="Arial" w:cs="Arial"/>
              </w:rPr>
            </w:pPr>
            <w:r w:rsidRPr="18AB56F3" w:rsidR="329CA0DF">
              <w:rPr>
                <w:rFonts w:ascii="Calibri" w:hAnsi="Calibri" w:eastAsia="Calibri" w:cs="Calibri" w:asciiTheme="minorAscii" w:hAnsiTheme="minorAscii" w:eastAsiaTheme="minorAscii" w:cstheme="minorAscii"/>
              </w:rPr>
              <w:t>Teaching</w:t>
            </w:r>
          </w:p>
          <w:p w:rsidR="00507B42" w:rsidP="18AB56F3" w:rsidRDefault="00507B42" w14:paraId="6E22E86F" w14:textId="5A13408C">
            <w:pPr>
              <w:pStyle w:val="ListParagraph"/>
              <w:numPr>
                <w:ilvl w:val="0"/>
                <w:numId w:val="13"/>
              </w:numPr>
              <w:rPr>
                <w:color w:val="000000" w:themeColor="text1" w:themeTint="FF" w:themeShade="FF"/>
                <w:sz w:val="22"/>
                <w:szCs w:val="22"/>
              </w:rPr>
            </w:pPr>
            <w:r w:rsidRPr="18AB56F3" w:rsidR="329CA0DF">
              <w:rPr>
                <w:rFonts w:ascii="Calibri" w:hAnsi="Calibri" w:eastAsia="Calibri" w:cs="Calibri"/>
                <w:color w:val="000000" w:themeColor="text1" w:themeTint="FF" w:themeShade="FF"/>
              </w:rPr>
              <w:t>Funerary and Mourning Practices</w:t>
            </w:r>
          </w:p>
          <w:p w:rsidR="00507B42" w:rsidP="18AB56F3" w:rsidRDefault="00507B42" w14:paraId="02B8707F" w14:textId="3F729586">
            <w:pPr>
              <w:pStyle w:val="ListParagraph"/>
              <w:numPr>
                <w:ilvl w:val="0"/>
                <w:numId w:val="13"/>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329CA0DF">
              <w:rPr>
                <w:rFonts w:ascii="Calibri" w:hAnsi="Calibri" w:eastAsia="Calibri" w:cs="Calibri"/>
                <w:color w:val="000000" w:themeColor="text1" w:themeTint="FF" w:themeShade="FF"/>
              </w:rPr>
              <w:t>Academics</w:t>
            </w:r>
            <w:r w:rsidRPr="18AB56F3" w:rsidR="32A3D13D">
              <w:rPr>
                <w:rFonts w:ascii="Calibri" w:hAnsi="Calibri" w:eastAsia="Calibri" w:cs="Calibri"/>
                <w:color w:val="000000" w:themeColor="text1" w:themeTint="FF" w:themeShade="FF"/>
              </w:rPr>
              <w:t>’ papers on this.</w:t>
            </w:r>
          </w:p>
          <w:p w:rsidR="00507B42" w:rsidP="18AB56F3" w:rsidRDefault="00507B42" w14:paraId="29A3D444" w14:textId="7585DB9D">
            <w:pPr>
              <w:pStyle w:val="ListParagraph"/>
              <w:numPr>
                <w:ilvl w:val="0"/>
                <w:numId w:val="13"/>
              </w:numPr>
              <w:rPr>
                <w:color w:val="000000" w:themeColor="text1" w:themeTint="FF" w:themeShade="FF"/>
                <w:sz w:val="22"/>
                <w:szCs w:val="22"/>
              </w:rPr>
            </w:pPr>
            <w:r w:rsidRPr="18AB56F3" w:rsidR="329CA0DF">
              <w:rPr>
                <w:rFonts w:ascii="Calibri" w:hAnsi="Calibri" w:eastAsia="Calibri" w:cs="Calibri"/>
                <w:color w:val="000000" w:themeColor="text1" w:themeTint="FF" w:themeShade="FF"/>
              </w:rPr>
              <w:t>Symbolism</w:t>
            </w:r>
          </w:p>
          <w:p w:rsidR="00507B42" w:rsidP="18AB56F3" w:rsidRDefault="00507B42" w14:paraId="678F7400" w14:textId="12B2C34E">
            <w:pPr>
              <w:pStyle w:val="Normal"/>
              <w:ind w:left="0"/>
              <w:rPr>
                <w:rFonts w:ascii="Calibri" w:hAnsi="Calibri" w:eastAsia="Calibri" w:cs="Calibri"/>
                <w:color w:val="000000" w:themeColor="text1" w:themeTint="FF" w:themeShade="FF"/>
              </w:rPr>
            </w:pPr>
          </w:p>
        </w:tc>
        <w:tc>
          <w:tcPr>
            <w:tcW w:w="28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056220AF" w14:textId="61932E1E">
            <w:pPr>
              <w:pStyle w:val="ListParagraph"/>
              <w:numPr>
                <w:ilvl w:val="0"/>
                <w:numId w:val="13"/>
              </w:numPr>
              <w:rPr>
                <w:rFonts w:ascii="Arial" w:hAnsi="Arial" w:eastAsia="Arial" w:cs="Arial" w:asciiTheme="minorAscii" w:hAnsiTheme="minorAscii" w:eastAsiaTheme="minorAscii" w:cstheme="minorAscii"/>
                <w:color w:val="000000" w:themeColor="text1" w:themeTint="FF" w:themeShade="FF"/>
                <w:sz w:val="22"/>
                <w:szCs w:val="22"/>
              </w:rPr>
            </w:pPr>
            <w:r w:rsidRPr="18AB56F3" w:rsidR="08DE0BA0">
              <w:rPr>
                <w:rFonts w:ascii="Calibri" w:hAnsi="Calibri" w:eastAsia="Calibri" w:cs="Calibri"/>
                <w:color w:val="000000" w:themeColor="text1" w:themeTint="FF" w:themeShade="FF"/>
              </w:rPr>
              <w:t xml:space="preserve">To ensure students are confident in explaining the topic. </w:t>
            </w:r>
          </w:p>
        </w:tc>
        <w:tc>
          <w:tcPr>
            <w:tcW w:w="34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208C96A5" w14:textId="511AC227">
            <w:pPr>
              <w:pStyle w:val="ListParagraph"/>
              <w:numPr>
                <w:ilvl w:val="0"/>
                <w:numId w:val="13"/>
              </w:numPr>
              <w:rPr>
                <w:rFonts w:ascii="Arial" w:hAnsi="Arial" w:eastAsia="Arial" w:cs="Arial" w:asciiTheme="minorAscii" w:hAnsiTheme="minorAscii" w:eastAsiaTheme="minorAscii" w:cstheme="minorAscii"/>
                <w:color w:val="000000" w:themeColor="text1" w:themeTint="FF" w:themeShade="FF"/>
                <w:sz w:val="22"/>
                <w:szCs w:val="22"/>
              </w:rPr>
            </w:pPr>
            <w:r w:rsidRPr="18AB56F3" w:rsidR="56A42285">
              <w:rPr>
                <w:rFonts w:ascii="Calibri" w:hAnsi="Calibri" w:eastAsia="Calibri" w:cs="Calibri"/>
                <w:color w:val="000000" w:themeColor="text1" w:themeTint="FF" w:themeShade="FF"/>
              </w:rPr>
              <w:t>Refer to presentation</w:t>
            </w:r>
          </w:p>
        </w:tc>
        <w:tc>
          <w:tcPr>
            <w:tcW w:w="11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001422B5" w:rsidRDefault="00507B42" w14:paraId="4C7BECD7" w14:textId="70923D4B">
            <w:pPr>
              <w:rPr>
                <w:rFonts w:ascii="Arial" w:hAnsi="Arial" w:eastAsia="Arial" w:cs="Arial"/>
              </w:rPr>
            </w:pPr>
            <w:r w:rsidRPr="18AB56F3" w:rsidR="29363BEC">
              <w:rPr>
                <w:rFonts w:ascii="Calibri" w:hAnsi="Calibri" w:eastAsia="Calibri" w:cs="Calibri" w:asciiTheme="minorAscii" w:hAnsiTheme="minorAscii" w:eastAsiaTheme="minorAscii" w:cstheme="minorAscii"/>
              </w:rPr>
              <w:t>Whole class participation</w:t>
            </w:r>
          </w:p>
        </w:tc>
        <w:tc>
          <w:tcPr>
            <w:tcW w:w="1659" w:type="dxa"/>
            <w:tcBorders>
              <w:top w:val="single" w:color="000000" w:themeColor="text1" w:sz="4" w:space="0"/>
              <w:left w:val="single" w:color="000000" w:themeColor="text1" w:sz="4" w:space="0"/>
              <w:bottom w:val="single" w:color="000000" w:themeColor="text1" w:sz="4" w:space="0"/>
              <w:right w:val="double" w:color="000000" w:themeColor="text1" w:sz="6" w:space="0"/>
            </w:tcBorders>
            <w:tcMar/>
          </w:tcPr>
          <w:p w:rsidR="00507B42" w:rsidP="001422B5" w:rsidRDefault="00507B42" w14:paraId="4939D716" w14:textId="6F7FA69D">
            <w:pPr>
              <w:rPr>
                <w:rFonts w:ascii="Arial" w:hAnsi="Arial" w:eastAsia="Arial" w:cs="Arial"/>
              </w:rPr>
            </w:pPr>
            <w:proofErr w:type="spellStart"/>
            <w:r w:rsidRPr="18AB56F3" w:rsidR="0EE27153">
              <w:rPr>
                <w:rFonts w:ascii="Calibri" w:hAnsi="Calibri" w:eastAsia="Calibri" w:cs="Calibri" w:asciiTheme="minorAscii" w:hAnsiTheme="minorAscii" w:eastAsiaTheme="minorAscii" w:cstheme="minorAscii"/>
              </w:rPr>
              <w:t>Powerpoint</w:t>
            </w:r>
            <w:proofErr w:type="spellEnd"/>
            <w:r w:rsidRPr="18AB56F3" w:rsidR="0EE27153">
              <w:rPr>
                <w:rFonts w:ascii="Calibri" w:hAnsi="Calibri" w:eastAsia="Calibri" w:cs="Calibri" w:asciiTheme="minorAscii" w:hAnsiTheme="minorAscii" w:eastAsiaTheme="minorAscii" w:cstheme="minorAscii"/>
              </w:rPr>
              <w:t xml:space="preserve"> Presentation</w:t>
            </w:r>
          </w:p>
        </w:tc>
      </w:tr>
      <w:tr w:rsidR="00507B42" w:rsidTr="18AB56F3" w14:paraId="51D2ABB1" w14:textId="77777777">
        <w:trPr>
          <w:trHeight w:val="1430"/>
        </w:trPr>
        <w:tc>
          <w:tcPr>
            <w:tcW w:w="993" w:type="dxa"/>
            <w:tcBorders>
              <w:top w:val="single" w:color="000000" w:themeColor="text1" w:sz="4" w:space="0"/>
              <w:left w:val="double" w:color="000000" w:themeColor="text1" w:sz="6" w:space="0"/>
              <w:bottom w:val="single" w:color="000000" w:themeColor="text1" w:sz="4" w:space="0"/>
              <w:right w:val="single" w:color="000000" w:themeColor="text1" w:sz="4" w:space="0"/>
            </w:tcBorders>
            <w:tcMar/>
          </w:tcPr>
          <w:p w:rsidR="00507B42" w:rsidP="18AB56F3" w:rsidRDefault="00507B42" w14:paraId="705F608A" w14:textId="005ABE2D">
            <w:pPr>
              <w:rPr>
                <w:rFonts w:ascii="Calibri" w:hAnsi="Calibri" w:eastAsia="Calibri" w:cs="Calibri" w:asciiTheme="minorAscii" w:hAnsiTheme="minorAscii" w:eastAsiaTheme="minorAscii" w:cstheme="minorAscii"/>
                <w:sz w:val="20"/>
                <w:szCs w:val="20"/>
              </w:rPr>
            </w:pPr>
            <w:r w:rsidRPr="18AB56F3" w:rsidR="0EE27153">
              <w:rPr>
                <w:rFonts w:ascii="Calibri" w:hAnsi="Calibri" w:eastAsia="Calibri" w:cs="Calibri" w:asciiTheme="minorAscii" w:hAnsiTheme="minorAscii" w:eastAsiaTheme="minorAscii" w:cstheme="minorAscii"/>
                <w:sz w:val="20"/>
                <w:szCs w:val="20"/>
              </w:rPr>
              <w:t>10 minutes</w:t>
            </w:r>
          </w:p>
        </w:tc>
        <w:tc>
          <w:tcPr>
            <w:tcW w:w="56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70CD1FE9" w14:textId="20B60CBC">
            <w:pPr>
              <w:rPr>
                <w:rFonts w:ascii="Calibri" w:hAnsi="Calibri" w:eastAsia="Calibri" w:cs="Calibri" w:asciiTheme="minorAscii" w:hAnsiTheme="minorAscii" w:eastAsiaTheme="minorAscii" w:cstheme="minorAscii"/>
              </w:rPr>
            </w:pPr>
            <w:r w:rsidRPr="18AB56F3" w:rsidR="5860549A">
              <w:rPr>
                <w:rFonts w:ascii="Calibri" w:hAnsi="Calibri" w:eastAsia="Calibri" w:cs="Calibri" w:asciiTheme="minorAscii" w:hAnsiTheme="minorAscii" w:eastAsiaTheme="minorAscii" w:cstheme="minorAscii"/>
              </w:rPr>
              <w:t>Reflect and Recall</w:t>
            </w:r>
          </w:p>
          <w:p w:rsidR="00507B42" w:rsidP="18AB56F3" w:rsidRDefault="00507B42" w14:paraId="16078A11" w14:textId="5C7E8688">
            <w:pPr>
              <w:pStyle w:val="ListParagraph"/>
              <w:numPr>
                <w:ilvl w:val="0"/>
                <w:numId w:val="14"/>
              </w:numPr>
              <w:rPr>
                <w:rFonts w:ascii="Calibri" w:hAnsi="Calibri" w:eastAsia="Calibri" w:cs="Calibri" w:asciiTheme="minorAscii" w:hAnsiTheme="minorAscii" w:eastAsiaTheme="minorAscii" w:cstheme="minorAscii"/>
                <w:color w:val="000000" w:themeColor="text1" w:themeTint="FF" w:themeShade="FF"/>
                <w:sz w:val="22"/>
                <w:szCs w:val="22"/>
              </w:rPr>
            </w:pPr>
            <w:r w:rsidRPr="18AB56F3" w:rsidR="5860549A">
              <w:rPr>
                <w:rFonts w:ascii="Calibri" w:hAnsi="Calibri" w:eastAsia="Calibri" w:cs="Calibri" w:asciiTheme="minorAscii" w:hAnsiTheme="minorAscii" w:eastAsiaTheme="minorAscii" w:cstheme="minorAscii"/>
                <w:color w:val="000000" w:themeColor="text1" w:themeTint="FF" w:themeShade="FF"/>
              </w:rPr>
              <w:t xml:space="preserve">Students </w:t>
            </w:r>
            <w:r w:rsidRPr="18AB56F3" w:rsidR="69457A75">
              <w:rPr>
                <w:rFonts w:ascii="Calibri" w:hAnsi="Calibri" w:eastAsia="Calibri" w:cs="Calibri" w:asciiTheme="minorAscii" w:hAnsiTheme="minorAscii" w:eastAsiaTheme="minorAscii" w:cstheme="minorAscii"/>
                <w:color w:val="000000" w:themeColor="text1" w:themeTint="FF" w:themeShade="FF"/>
              </w:rPr>
              <w:t>must</w:t>
            </w:r>
            <w:r w:rsidRPr="18AB56F3" w:rsidR="5860549A">
              <w:rPr>
                <w:rFonts w:ascii="Calibri" w:hAnsi="Calibri" w:eastAsia="Calibri" w:cs="Calibri" w:asciiTheme="minorAscii" w:hAnsiTheme="minorAscii" w:eastAsiaTheme="minorAscii" w:cstheme="minorAscii"/>
                <w:color w:val="000000" w:themeColor="text1" w:themeTint="FF" w:themeShade="FF"/>
              </w:rPr>
              <w:t xml:space="preserve"> be able to recall 3 facts and use source analysis to say why they are key points.</w:t>
            </w:r>
          </w:p>
        </w:tc>
        <w:tc>
          <w:tcPr>
            <w:tcW w:w="28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0048B3CC" w14:textId="76532605">
            <w:pPr>
              <w:pStyle w:val="ListParagraph"/>
              <w:numPr>
                <w:ilvl w:val="0"/>
                <w:numId w:val="14"/>
              </w:numPr>
              <w:rPr>
                <w:rFonts w:ascii="Arial" w:hAnsi="Arial" w:eastAsia="Arial" w:cs="Arial" w:asciiTheme="minorAscii" w:hAnsiTheme="minorAscii" w:eastAsiaTheme="minorAscii" w:cstheme="minorAscii"/>
                <w:color w:val="000000" w:themeColor="text1" w:themeTint="FF" w:themeShade="FF"/>
                <w:sz w:val="22"/>
                <w:szCs w:val="22"/>
              </w:rPr>
            </w:pPr>
            <w:r w:rsidRPr="18AB56F3" w:rsidR="35FDC57C">
              <w:rPr>
                <w:rFonts w:ascii="Calibri" w:hAnsi="Calibri" w:eastAsia="Calibri" w:cs="Calibri"/>
                <w:color w:val="000000" w:themeColor="text1" w:themeTint="FF" w:themeShade="FF"/>
              </w:rPr>
              <w:t>To successfully complete lesson</w:t>
            </w:r>
          </w:p>
          <w:p w:rsidR="00507B42" w:rsidP="18AB56F3" w:rsidRDefault="00507B42" w14:paraId="3A487270" w14:textId="1FE83F24">
            <w:pPr>
              <w:pStyle w:val="ListParagraph"/>
              <w:numPr>
                <w:ilvl w:val="0"/>
                <w:numId w:val="14"/>
              </w:numPr>
              <w:rPr>
                <w:color w:val="000000" w:themeColor="text1" w:themeTint="FF" w:themeShade="FF"/>
                <w:sz w:val="22"/>
                <w:szCs w:val="22"/>
              </w:rPr>
            </w:pPr>
            <w:r w:rsidRPr="18AB56F3" w:rsidR="35FDC57C">
              <w:rPr>
                <w:rFonts w:ascii="Calibri" w:hAnsi="Calibri" w:eastAsia="Calibri" w:cs="Calibri"/>
                <w:color w:val="000000" w:themeColor="text1" w:themeTint="FF" w:themeShade="FF"/>
              </w:rPr>
              <w:t>Achieve aims</w:t>
            </w:r>
          </w:p>
        </w:tc>
        <w:tc>
          <w:tcPr>
            <w:tcW w:w="34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085AF860" w14:textId="751D4D0C">
            <w:pPr>
              <w:pStyle w:val="ListParagraph"/>
              <w:numPr>
                <w:ilvl w:val="0"/>
                <w:numId w:val="14"/>
              </w:numPr>
              <w:rPr>
                <w:rFonts w:ascii="Arial" w:hAnsi="Arial" w:eastAsia="Arial" w:cs="Arial" w:asciiTheme="minorAscii" w:hAnsiTheme="minorAscii" w:eastAsiaTheme="minorAscii" w:cstheme="minorAscii"/>
                <w:color w:val="000000" w:themeColor="text1" w:themeTint="FF" w:themeShade="FF"/>
                <w:sz w:val="22"/>
                <w:szCs w:val="22"/>
              </w:rPr>
            </w:pPr>
            <w:r w:rsidRPr="18AB56F3" w:rsidR="35FDC57C">
              <w:rPr>
                <w:rFonts w:ascii="Calibri" w:hAnsi="Calibri" w:eastAsia="Calibri" w:cs="Calibri"/>
                <w:color w:val="000000" w:themeColor="text1" w:themeTint="FF" w:themeShade="FF"/>
              </w:rPr>
              <w:t>Using the fact sheet, recall three and explain three facts.</w:t>
            </w:r>
          </w:p>
        </w:tc>
        <w:tc>
          <w:tcPr>
            <w:tcW w:w="11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7B42" w:rsidP="18AB56F3" w:rsidRDefault="00507B42" w14:paraId="24F72B81" w14:textId="7ECB3EA0">
            <w:pPr>
              <w:rPr>
                <w:rFonts w:ascii="Calibri" w:hAnsi="Calibri" w:eastAsia="Calibri" w:cs="Calibri" w:asciiTheme="minorAscii" w:hAnsiTheme="minorAscii" w:eastAsiaTheme="minorAscii" w:cstheme="minorAscii"/>
                <w:sz w:val="20"/>
                <w:szCs w:val="20"/>
              </w:rPr>
            </w:pPr>
            <w:r w:rsidRPr="18AB56F3" w:rsidR="716842EE">
              <w:rPr>
                <w:rFonts w:ascii="Calibri" w:hAnsi="Calibri" w:eastAsia="Calibri" w:cs="Calibri" w:asciiTheme="minorAscii" w:hAnsiTheme="minorAscii" w:eastAsiaTheme="minorAscii" w:cstheme="minorAscii"/>
                <w:sz w:val="20"/>
                <w:szCs w:val="20"/>
              </w:rPr>
              <w:t>Whole class participation</w:t>
            </w:r>
          </w:p>
        </w:tc>
        <w:tc>
          <w:tcPr>
            <w:tcW w:w="1659" w:type="dxa"/>
            <w:tcBorders>
              <w:top w:val="single" w:color="000000" w:themeColor="text1" w:sz="4" w:space="0"/>
              <w:left w:val="single" w:color="000000" w:themeColor="text1" w:sz="4" w:space="0"/>
              <w:bottom w:val="single" w:color="000000" w:themeColor="text1" w:sz="4" w:space="0"/>
              <w:right w:val="double" w:color="000000" w:themeColor="text1" w:sz="6" w:space="0"/>
            </w:tcBorders>
            <w:tcMar/>
          </w:tcPr>
          <w:p w:rsidR="00507B42" w:rsidP="001422B5" w:rsidRDefault="00507B42" w14:paraId="394CC948" w14:textId="5CD4A40A">
            <w:pPr>
              <w:rPr>
                <w:rFonts w:ascii="Arial" w:hAnsi="Arial" w:eastAsia="Arial" w:cs="Arial"/>
              </w:rPr>
            </w:pPr>
            <w:r w:rsidRPr="18AB56F3" w:rsidR="35FDC57C">
              <w:rPr>
                <w:rFonts w:ascii="Arial" w:hAnsi="Arial" w:eastAsia="Arial" w:cs="Arial"/>
              </w:rPr>
              <w:t>Fact sheet</w:t>
            </w:r>
          </w:p>
        </w:tc>
      </w:tr>
    </w:tbl>
    <w:p w:rsidR="00507B42" w:rsidP="00507B42" w:rsidRDefault="00507B42" w14:paraId="1A118BA8" w14:textId="77777777">
      <w:pPr>
        <w:spacing w:after="0"/>
        <w:ind w:left="278"/>
      </w:pPr>
      <w:r>
        <w:rPr>
          <w:rFonts w:ascii="Arial" w:hAnsi="Arial" w:eastAsia="Arial" w:cs="Arial"/>
          <w:sz w:val="16"/>
        </w:rPr>
        <w:t xml:space="preserve"> </w:t>
      </w:r>
    </w:p>
    <w:tbl>
      <w:tblPr>
        <w:tblStyle w:val="TableGrid"/>
        <w:tblW w:w="15735" w:type="dxa"/>
        <w:tblInd w:w="-601" w:type="dxa"/>
        <w:tblCellMar>
          <w:top w:w="17" w:type="dxa"/>
          <w:left w:w="108" w:type="dxa"/>
          <w:right w:w="115" w:type="dxa"/>
        </w:tblCellMar>
        <w:tblLook w:val="04A0" w:firstRow="1" w:lastRow="0" w:firstColumn="1" w:lastColumn="0" w:noHBand="0" w:noVBand="1"/>
      </w:tblPr>
      <w:tblGrid>
        <w:gridCol w:w="12924"/>
        <w:gridCol w:w="2811"/>
      </w:tblGrid>
      <w:tr w:rsidR="00507B42" w:rsidTr="18AB56F3" w14:paraId="0A700261" w14:textId="77777777">
        <w:trPr>
          <w:trHeight w:val="729"/>
        </w:trPr>
        <w:tc>
          <w:tcPr>
            <w:tcW w:w="12924" w:type="dxa"/>
            <w:tcBorders>
              <w:top w:val="single" w:color="000000" w:themeColor="text1" w:sz="8" w:space="0"/>
              <w:left w:val="single" w:color="000000" w:themeColor="text1" w:sz="8" w:space="0"/>
              <w:bottom w:val="single" w:color="000000" w:themeColor="text1" w:sz="8" w:space="0"/>
              <w:right w:val="single" w:color="000000" w:themeColor="text1" w:sz="4" w:space="0"/>
            </w:tcBorders>
            <w:tcMar/>
          </w:tcPr>
          <w:p w:rsidR="0019270A" w:rsidP="001422B5" w:rsidRDefault="0019270A" w14:paraId="2E276427" w14:textId="77777777">
            <w:pPr>
              <w:rPr>
                <w:rFonts w:ascii="Arial" w:hAnsi="Arial" w:eastAsia="Arial" w:cs="Arial"/>
                <w:sz w:val="18"/>
              </w:rPr>
            </w:pPr>
            <w:r>
              <w:rPr>
                <w:rFonts w:ascii="Arial" w:hAnsi="Arial" w:eastAsia="Arial" w:cs="Arial"/>
                <w:sz w:val="18"/>
              </w:rPr>
              <w:t>Overall Aims</w:t>
            </w:r>
          </w:p>
          <w:p w:rsidR="00507B42" w:rsidP="001422B5" w:rsidRDefault="00507B42" w14:paraId="383A07E2" w14:textId="77777777">
            <w:pPr>
              <w:rPr>
                <w:rFonts w:ascii="Arial" w:hAnsi="Arial" w:eastAsia="Arial" w:cs="Arial"/>
                <w:sz w:val="18"/>
              </w:rPr>
            </w:pPr>
            <w:r>
              <w:rPr>
                <w:rFonts w:ascii="Arial" w:hAnsi="Arial" w:eastAsia="Arial" w:cs="Arial"/>
                <w:sz w:val="18"/>
              </w:rPr>
              <w:t xml:space="preserve">By the end of the lesson, I expect the students will be better able to… </w:t>
            </w:r>
          </w:p>
          <w:p w:rsidR="447D01CF" w:rsidP="18AB56F3" w:rsidRDefault="447D01CF" w14:paraId="240CE5CC" w14:textId="3869579F">
            <w:pPr>
              <w:pStyle w:val="ListParagraph"/>
              <w:numPr>
                <w:ilvl w:val="0"/>
                <w:numId w:val="7"/>
              </w:numPr>
              <w:rPr>
                <w:rFonts w:ascii="Arial" w:hAnsi="Arial" w:eastAsia="Arial" w:cs="Arial" w:asciiTheme="minorAscii" w:hAnsiTheme="minorAscii" w:eastAsiaTheme="minorAscii" w:cstheme="minorAscii"/>
                <w:color w:val="000000" w:themeColor="text1" w:themeTint="FF" w:themeShade="FF"/>
                <w:sz w:val="18"/>
                <w:szCs w:val="18"/>
              </w:rPr>
            </w:pPr>
            <w:r w:rsidRPr="18AB56F3" w:rsidR="447D01CF">
              <w:rPr>
                <w:rFonts w:ascii="Arial" w:hAnsi="Arial" w:eastAsia="Arial" w:cs="Arial"/>
                <w:sz w:val="18"/>
                <w:szCs w:val="18"/>
              </w:rPr>
              <w:t>Confidently explain Jewish funerary practices.</w:t>
            </w:r>
          </w:p>
          <w:p w:rsidR="0019270A" w:rsidP="18AB56F3" w:rsidRDefault="0019270A" w14:paraId="1C3115B7" w14:textId="3AC17124">
            <w:pPr>
              <w:pStyle w:val="ListParagraph"/>
              <w:numPr>
                <w:ilvl w:val="0"/>
                <w:numId w:val="7"/>
              </w:numPr>
              <w:rPr>
                <w:rFonts w:ascii="Arial" w:hAnsi="Arial" w:eastAsia="Arial" w:cs="Arial" w:asciiTheme="minorAscii" w:hAnsiTheme="minorAscii" w:eastAsiaTheme="minorAscii" w:cstheme="minorAscii"/>
                <w:color w:val="000000" w:themeColor="text1" w:themeTint="FF" w:themeShade="FF"/>
                <w:sz w:val="18"/>
                <w:szCs w:val="18"/>
              </w:rPr>
            </w:pPr>
            <w:r w:rsidRPr="18AB56F3" w:rsidR="1BB3DC4D">
              <w:rPr>
                <w:rFonts w:ascii="Arial" w:hAnsi="Arial" w:eastAsia="Arial" w:cs="Arial"/>
                <w:sz w:val="18"/>
                <w:szCs w:val="18"/>
              </w:rPr>
              <w:t>Interpret the symbolism of funerary practices to ass</w:t>
            </w:r>
            <w:r w:rsidRPr="18AB56F3" w:rsidR="562B5EF3">
              <w:rPr>
                <w:rFonts w:ascii="Arial" w:hAnsi="Arial" w:eastAsia="Arial" w:cs="Arial"/>
                <w:sz w:val="18"/>
                <w:szCs w:val="18"/>
              </w:rPr>
              <w:t>essment level</w:t>
            </w:r>
            <w:r w:rsidRPr="18AB56F3" w:rsidR="6C74D7DF">
              <w:rPr>
                <w:rFonts w:ascii="Arial" w:hAnsi="Arial" w:eastAsia="Arial" w:cs="Arial"/>
                <w:sz w:val="18"/>
                <w:szCs w:val="18"/>
              </w:rPr>
              <w:t xml:space="preserve"> (</w:t>
            </w:r>
            <w:r w:rsidRPr="18AB56F3" w:rsidR="6C74D7DF">
              <w:rPr>
                <w:rFonts w:ascii="Arial" w:hAnsi="Arial" w:eastAsia="Arial" w:cs="Arial"/>
                <w:sz w:val="18"/>
                <w:szCs w:val="18"/>
              </w:rPr>
              <w:t>1500-word</w:t>
            </w:r>
            <w:r w:rsidRPr="18AB56F3" w:rsidR="6C74D7DF">
              <w:rPr>
                <w:rFonts w:ascii="Arial" w:hAnsi="Arial" w:eastAsia="Arial" w:cs="Arial"/>
                <w:sz w:val="18"/>
                <w:szCs w:val="18"/>
              </w:rPr>
              <w:t xml:space="preserve"> comparison essay)</w:t>
            </w:r>
          </w:p>
          <w:p w:rsidR="0019270A" w:rsidP="18AB56F3" w:rsidRDefault="0019270A" w14:paraId="221ABEB6" w14:textId="73855C32">
            <w:pPr>
              <w:pStyle w:val="ListParagraph"/>
              <w:numPr>
                <w:ilvl w:val="0"/>
                <w:numId w:val="7"/>
              </w:numPr>
              <w:rPr>
                <w:rFonts w:ascii="Arial" w:hAnsi="Arial" w:eastAsia="Arial" w:cs="Arial" w:asciiTheme="minorAscii" w:hAnsiTheme="minorAscii" w:eastAsiaTheme="minorAscii" w:cstheme="minorAscii"/>
                <w:color w:val="000000" w:themeColor="text1" w:themeTint="FF" w:themeShade="FF"/>
                <w:sz w:val="18"/>
                <w:szCs w:val="18"/>
              </w:rPr>
            </w:pPr>
            <w:r w:rsidRPr="18AB56F3" w:rsidR="08DD5FF0">
              <w:rPr>
                <w:rFonts w:ascii="Arial" w:hAnsi="Arial" w:eastAsia="Arial" w:cs="Arial"/>
                <w:sz w:val="18"/>
                <w:szCs w:val="18"/>
              </w:rPr>
              <w:t>Identity reliable and valuable sources through source analysis.</w:t>
            </w:r>
          </w:p>
          <w:p w:rsidRPr="0019270A" w:rsidR="00A1289A" w:rsidP="18AB56F3" w:rsidRDefault="0019270A" w14:paraId="77130C8D" w14:textId="6E65DD53">
            <w:pPr>
              <w:pStyle w:val="ListParagraph"/>
              <w:numPr>
                <w:ilvl w:val="0"/>
                <w:numId w:val="7"/>
              </w:numPr>
              <w:rPr>
                <w:rFonts w:ascii="Arial" w:hAnsi="Arial" w:eastAsia="Arial" w:cs="Arial" w:asciiTheme="minorAscii" w:hAnsiTheme="minorAscii" w:eastAsiaTheme="minorAscii" w:cstheme="minorAscii"/>
                <w:color w:val="000000" w:themeColor="text1" w:themeTint="FF" w:themeShade="FF"/>
                <w:sz w:val="18"/>
                <w:szCs w:val="18"/>
              </w:rPr>
            </w:pPr>
            <w:r w:rsidRPr="18AB56F3" w:rsidR="17322C14">
              <w:rPr>
                <w:rFonts w:ascii="Arial" w:hAnsi="Arial" w:eastAsia="Arial" w:cs="Arial"/>
                <w:sz w:val="18"/>
                <w:szCs w:val="18"/>
              </w:rPr>
              <w:t>Compare a different culture’s funerary practices to Jewish funerary practices.</w:t>
            </w:r>
          </w:p>
        </w:tc>
        <w:tc>
          <w:tcPr>
            <w:tcW w:w="2811" w:type="dxa"/>
            <w:tcBorders>
              <w:top w:val="single" w:color="000000" w:themeColor="text1" w:sz="8" w:space="0"/>
              <w:left w:val="single" w:color="000000" w:themeColor="text1" w:sz="4" w:space="0"/>
              <w:bottom w:val="single" w:color="000000" w:themeColor="text1" w:sz="8" w:space="0"/>
              <w:right w:val="single" w:color="000000" w:themeColor="text1" w:sz="8" w:space="0"/>
            </w:tcBorders>
            <w:tcMar/>
          </w:tcPr>
          <w:p w:rsidR="00507B42" w:rsidP="001422B5" w:rsidRDefault="00507B42" w14:noSpellErr="1" w14:paraId="47062B8D" w14:textId="72BB5FC7">
            <w:r w:rsidRPr="18AB56F3" w:rsidR="00507B42">
              <w:rPr>
                <w:rFonts w:ascii="Arial" w:hAnsi="Arial" w:eastAsia="Arial" w:cs="Arial"/>
                <w:sz w:val="18"/>
                <w:szCs w:val="18"/>
              </w:rPr>
              <w:t xml:space="preserve">Tutor’s signature </w:t>
            </w:r>
          </w:p>
          <w:p w:rsidR="00507B42" w:rsidP="18AB56F3" w:rsidRDefault="00507B42" w14:paraId="54F58308" w14:textId="231BDB6E">
            <w:pPr>
              <w:pStyle w:val="Normal"/>
              <w:rPr>
                <w:rFonts w:ascii="Calibri" w:hAnsi="Calibri" w:eastAsia="Calibri" w:cs="Calibri"/>
                <w:color w:val="000000" w:themeColor="text1" w:themeTint="FF" w:themeShade="FF"/>
                <w:sz w:val="18"/>
                <w:szCs w:val="18"/>
              </w:rPr>
            </w:pPr>
          </w:p>
          <w:p w:rsidR="00507B42" w:rsidP="18AB56F3" w:rsidRDefault="00507B42" w14:paraId="30D58585" w14:textId="124BACD9">
            <w:pPr>
              <w:pStyle w:val="Normal"/>
              <w:rPr>
                <w:rFonts w:ascii="Calibri" w:hAnsi="Calibri" w:eastAsia="Calibri" w:cs="Calibri"/>
                <w:color w:val="000000" w:themeColor="text1" w:themeTint="FF" w:themeShade="FF"/>
                <w:sz w:val="18"/>
                <w:szCs w:val="18"/>
              </w:rPr>
            </w:pPr>
            <w:r w:rsidRPr="18AB56F3" w:rsidR="4064768A">
              <w:rPr>
                <w:rFonts w:ascii="Arial" w:hAnsi="Arial" w:eastAsia="Arial" w:cs="Arial"/>
                <w:color w:val="000000" w:themeColor="text1" w:themeTint="FF" w:themeShade="FF"/>
                <w:sz w:val="18"/>
                <w:szCs w:val="18"/>
              </w:rPr>
              <w:t>Caitlin Vivian</w:t>
            </w:r>
          </w:p>
        </w:tc>
      </w:tr>
    </w:tbl>
    <w:p w:rsidR="002F5AA9" w:rsidP="0019270A" w:rsidRDefault="002F5AA9" w14:paraId="06180C86" w14:textId="77777777" w14:noSpellErr="1"/>
    <w:p w:rsidR="18AB56F3" w:rsidP="18AB56F3" w:rsidRDefault="18AB56F3" w14:paraId="0058D840" w14:textId="6DD8988F">
      <w:pPr>
        <w:pStyle w:val="Normal"/>
      </w:pPr>
    </w:p>
    <w:p w:rsidR="18AB56F3" w:rsidP="18AB56F3" w:rsidRDefault="18AB56F3" w14:paraId="39F0892B" w14:textId="03DB7EE1">
      <w:pPr>
        <w:pStyle w:val="Normal"/>
      </w:pPr>
    </w:p>
    <w:p w:rsidR="18AB56F3" w:rsidP="18AB56F3" w:rsidRDefault="18AB56F3" w14:paraId="73F07C6E" w14:textId="16D2ADC6">
      <w:pPr>
        <w:pStyle w:val="Normal"/>
      </w:pPr>
    </w:p>
    <w:p w:rsidR="18AB56F3" w:rsidP="18AB56F3" w:rsidRDefault="18AB56F3" w14:paraId="6192E168" w14:textId="14A498CC">
      <w:pPr>
        <w:pStyle w:val="Normal"/>
      </w:pPr>
    </w:p>
    <w:p w:rsidR="4064768A" w:rsidP="18AB56F3" w:rsidRDefault="4064768A" w14:paraId="71BA0593" w14:textId="5003AFA7">
      <w:pPr>
        <w:pStyle w:val="Normal"/>
        <w:rPr>
          <w:b w:val="1"/>
          <w:bCs w:val="1"/>
        </w:rPr>
      </w:pPr>
      <w:r w:rsidRPr="18AB56F3" w:rsidR="4064768A">
        <w:rPr>
          <w:b w:val="1"/>
          <w:bCs w:val="1"/>
        </w:rPr>
        <w:t>Resources</w:t>
      </w:r>
    </w:p>
    <w:p w:rsidR="595941E2" w:rsidP="18AB56F3" w:rsidRDefault="595941E2" w14:paraId="2DFD63D9" w14:textId="0B8AB55C">
      <w:pPr>
        <w:pStyle w:val="Normal"/>
      </w:pPr>
      <w:r w:rsidR="595941E2">
        <w:rPr/>
        <w:t xml:space="preserve">Video: </w:t>
      </w:r>
    </w:p>
    <w:p w:rsidR="51BC8EC8" w:rsidP="18AB56F3" w:rsidRDefault="51BC8EC8" w14:paraId="08FB9328" w14:textId="4938C2F5">
      <w:pPr>
        <w:pStyle w:val="Normal"/>
      </w:pPr>
      <w:hyperlink r:id="R2db420a9ed8f4fb0">
        <w:r w:rsidRPr="18AB56F3" w:rsidR="51BC8EC8">
          <w:rPr>
            <w:rStyle w:val="Hyperlink"/>
          </w:rPr>
          <w:t>https://youtu.be/QyHvRFkqzmw</w:t>
        </w:r>
      </w:hyperlink>
      <w:r w:rsidR="51BC8EC8">
        <w:rPr/>
        <w:t xml:space="preserve"> </w:t>
      </w:r>
      <w:r w:rsidR="1D53E57C">
        <w:rPr/>
        <w:t>- Overview of Jewish Mourning Rituals. (</w:t>
      </w:r>
      <w:r w:rsidR="65736030">
        <w:rPr/>
        <w:t xml:space="preserve">Created by </w:t>
      </w:r>
      <w:proofErr w:type="spellStart"/>
      <w:r w:rsidR="1D53E57C">
        <w:rPr/>
        <w:t>BimBam</w:t>
      </w:r>
      <w:proofErr w:type="spellEnd"/>
      <w:r w:rsidR="1D53E57C">
        <w:rPr/>
        <w:t>)</w:t>
      </w:r>
    </w:p>
    <w:p w:rsidR="48052BBB" w:rsidP="18AB56F3" w:rsidRDefault="48052BBB" w14:paraId="33A26CF6" w14:textId="550295CE">
      <w:pPr>
        <w:pStyle w:val="Normal"/>
      </w:pPr>
      <w:r w:rsidR="48052BBB">
        <w:rPr/>
        <w:t>Recall Fact Sheet</w:t>
      </w:r>
    </w:p>
    <w:p w:rsidR="5D3302ED" w:rsidP="18AB56F3" w:rsidRDefault="5D3302ED" w14:paraId="63D13541" w14:textId="1C665CE1">
      <w:pPr>
        <w:pStyle w:val="Normal"/>
      </w:pPr>
      <w:r w:rsidR="5D3302ED">
        <w:drawing>
          <wp:inline wp14:editId="40969E14" wp14:anchorId="7DB79D06">
            <wp:extent cx="4505325" cy="3924300"/>
            <wp:effectExtent l="95250" t="95250" r="85725" b="76200"/>
            <wp:docPr id="42968567" name="" title=""/>
            <wp:cNvGraphicFramePr>
              <a:graphicFrameLocks noChangeAspect="1"/>
            </wp:cNvGraphicFramePr>
            <a:graphic>
              <a:graphicData uri="http://schemas.openxmlformats.org/drawingml/2006/picture">
                <pic:pic>
                  <pic:nvPicPr>
                    <pic:cNvPr id="0" name=""/>
                    <pic:cNvPicPr/>
                  </pic:nvPicPr>
                  <pic:blipFill>
                    <a:blip r:embed="Rbd34ffc21a1c40e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05325" cy="3924300"/>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18AB56F3" w:rsidP="18AB56F3" w:rsidRDefault="18AB56F3" w14:paraId="361BF3D0" w14:textId="4F393B13">
      <w:pPr>
        <w:pStyle w:val="Normal"/>
      </w:pPr>
    </w:p>
    <w:p w:rsidR="18AB56F3" w:rsidP="18AB56F3" w:rsidRDefault="18AB56F3" w14:paraId="769BED47" w14:textId="587CF02A">
      <w:pPr>
        <w:pStyle w:val="Normal"/>
      </w:pPr>
    </w:p>
    <w:p w:rsidR="18AB56F3" w:rsidP="18AB56F3" w:rsidRDefault="18AB56F3" w14:paraId="53409436" w14:textId="22629A44">
      <w:pPr>
        <w:pStyle w:val="Normal"/>
      </w:pPr>
    </w:p>
    <w:p w:rsidR="18AB56F3" w:rsidP="18AB56F3" w:rsidRDefault="18AB56F3" w14:paraId="664A55F6" w14:textId="3805156E">
      <w:pPr>
        <w:pStyle w:val="Normal"/>
      </w:pPr>
    </w:p>
    <w:p w:rsidR="18AB56F3" w:rsidP="18AB56F3" w:rsidRDefault="18AB56F3" w14:paraId="550020CF" w14:textId="06C2B109">
      <w:pPr>
        <w:pStyle w:val="Normal"/>
      </w:pPr>
    </w:p>
    <w:p w:rsidR="18AB56F3" w:rsidP="18AB56F3" w:rsidRDefault="18AB56F3" w14:paraId="58A7BE9D" w14:textId="1B817E0F">
      <w:pPr>
        <w:pStyle w:val="Normal"/>
      </w:pPr>
    </w:p>
    <w:p w:rsidR="18AB56F3" w:rsidP="18AB56F3" w:rsidRDefault="18AB56F3" w14:paraId="1D36AA7C" w14:textId="7F9797A7">
      <w:pPr>
        <w:pStyle w:val="Normal"/>
      </w:pPr>
    </w:p>
    <w:p w:rsidR="18AB56F3" w:rsidP="18AB56F3" w:rsidRDefault="18AB56F3" w14:paraId="335671BD" w14:textId="08BF38CA">
      <w:pPr>
        <w:pStyle w:val="Normal"/>
      </w:pPr>
    </w:p>
    <w:p w:rsidR="39B18F55" w:rsidP="18AB56F3" w:rsidRDefault="39B18F55" w14:paraId="67CA63E1" w14:textId="45E35F0C">
      <w:pPr>
        <w:pStyle w:val="Title"/>
      </w:pPr>
      <w:r w:rsidR="39B18F55">
        <w:rPr/>
        <w:t>Information Pack: Sources</w:t>
      </w:r>
    </w:p>
    <w:p w:rsidR="18AB56F3" w:rsidP="18AB56F3" w:rsidRDefault="18AB56F3" w14:paraId="1988AFDE" w14:textId="5033956F">
      <w:pPr>
        <w:pStyle w:val="Normal"/>
      </w:pPr>
    </w:p>
    <w:p w:rsidR="78F0AEA8" w:rsidP="18AB56F3" w:rsidRDefault="78F0AEA8" w14:paraId="440A1BA2" w14:textId="1F7FB928">
      <w:pPr>
        <w:pStyle w:val="Normal"/>
      </w:pPr>
      <w:r w:rsidRPr="18AB56F3" w:rsidR="78F0AEA8">
        <w:rPr>
          <w:b w:val="1"/>
          <w:bCs w:val="1"/>
        </w:rPr>
        <w:t>THIS IS TAKEN DIRECTLY FROM WEBSITES</w:t>
      </w:r>
      <w:r w:rsidRPr="18AB56F3" w:rsidR="3E05CF8D">
        <w:rPr>
          <w:b w:val="1"/>
          <w:bCs w:val="1"/>
        </w:rPr>
        <w:t>, NOT OWN RESEARCH.</w:t>
      </w:r>
    </w:p>
    <w:p w:rsidR="1EED968E" w:rsidP="18AB56F3" w:rsidRDefault="1EED968E" w14:paraId="4C8D5814" w14:textId="391119E5">
      <w:pPr>
        <w:pStyle w:val="Normal"/>
        <w:rPr>
          <w:b w:val="1"/>
          <w:bCs w:val="1"/>
        </w:rPr>
      </w:pPr>
      <w:r w:rsidRPr="18AB56F3" w:rsidR="1EED968E">
        <w:rPr>
          <w:b w:val="1"/>
          <w:bCs w:val="1"/>
        </w:rPr>
        <w:t>Source 1. Orthodox-Jews.com</w:t>
      </w:r>
      <w:r w:rsidRPr="18AB56F3" w:rsidR="5C550036">
        <w:rPr>
          <w:b w:val="1"/>
          <w:bCs w:val="1"/>
        </w:rPr>
        <w:t>, a general education site</w:t>
      </w:r>
      <w:r w:rsidRPr="18AB56F3" w:rsidR="1EED968E">
        <w:rPr>
          <w:b w:val="1"/>
          <w:bCs w:val="1"/>
        </w:rPr>
        <w:t xml:space="preserve"> (2014)</w:t>
      </w:r>
    </w:p>
    <w:p w:rsidR="1EED968E" w:rsidP="18AB56F3" w:rsidRDefault="1EED968E" w14:paraId="0123EB70" w14:textId="76AF672B">
      <w:pPr>
        <w:pStyle w:val="Normal"/>
      </w:pPr>
      <w:r w:rsidR="1EED968E">
        <w:rPr/>
        <w:t>Jewish Funeral Traditions - Find out what happens at a Jewish Funeral</w:t>
      </w:r>
    </w:p>
    <w:p w:rsidR="1EED968E" w:rsidP="18AB56F3" w:rsidRDefault="1EED968E" w14:paraId="20FA7A59" w14:textId="21A78D01">
      <w:pPr>
        <w:pStyle w:val="Normal"/>
      </w:pPr>
      <w:r w:rsidR="1EED968E">
        <w:rPr/>
        <w:t>What happens at a Jewish Funeral?</w:t>
      </w:r>
    </w:p>
    <w:p w:rsidR="1EED968E" w:rsidP="18AB56F3" w:rsidRDefault="1EED968E" w14:paraId="3F0A1775" w14:textId="1617CAA6">
      <w:pPr>
        <w:pStyle w:val="Normal"/>
      </w:pPr>
      <w:r w:rsidR="1EED968E">
        <w:rPr/>
        <w:t>Jewish funeral traditions start right after death. If you have a Jewish family member who is very ill or just died, and you would want to make a Jewish funeral, it is recommended that you contact immediately the local Chevra Kadisha. Jewish funeral rituals start right at death. Chevra Kadisha (holy group) is the name for Jewish burial society. They prepare the deceased for Jewish burial. They ensure that all Jewish funeral readings and traditions are done properly. It is therefore at best to find out and contact your local Chevra Kadisha who will guide you step by step.</w:t>
      </w:r>
    </w:p>
    <w:p w:rsidR="1EED968E" w:rsidP="18AB56F3" w:rsidRDefault="1EED968E" w14:paraId="721F04BE" w14:textId="26F35A82">
      <w:pPr>
        <w:pStyle w:val="Normal"/>
      </w:pPr>
      <w:r w:rsidR="1EED968E">
        <w:rPr/>
        <w:t xml:space="preserve">Jewish funeral traditions are different than other religions. They usually take place within </w:t>
      </w:r>
      <w:r w:rsidR="1EED968E">
        <w:rPr/>
        <w:t>twenty-four</w:t>
      </w:r>
      <w:r w:rsidR="1EED968E">
        <w:rPr/>
        <w:t xml:space="preserve"> hours of death, or the soonest possible. </w:t>
      </w:r>
      <w:r w:rsidR="5D1579FB">
        <w:rPr/>
        <w:t>On</w:t>
      </w:r>
      <w:r w:rsidR="1EED968E">
        <w:rPr/>
        <w:t xml:space="preserve"> some occasions, there will be a small wait of a day or two to </w:t>
      </w:r>
      <w:proofErr w:type="spellStart"/>
      <w:r w:rsidR="1EED968E">
        <w:rPr/>
        <w:t>honor</w:t>
      </w:r>
      <w:proofErr w:type="spellEnd"/>
      <w:r w:rsidR="1EED968E">
        <w:rPr/>
        <w:t xml:space="preserve"> the deceased by waiting for an overseas family member. It will take place either in a Jewish funeral home, synagogue or temple, and then follow to the </w:t>
      </w:r>
      <w:proofErr w:type="spellStart"/>
      <w:r w:rsidR="1EED968E">
        <w:rPr/>
        <w:t>cemetary</w:t>
      </w:r>
      <w:proofErr w:type="spellEnd"/>
      <w:r w:rsidR="1EED968E">
        <w:rPr/>
        <w:t>. Jewish law prohibits Cremation and embalming. Traditional Jewish funeral customs will not display the deceased body.</w:t>
      </w:r>
    </w:p>
    <w:p w:rsidR="1EED968E" w:rsidP="18AB56F3" w:rsidRDefault="1EED968E" w14:paraId="1B0BD415" w14:textId="72730707">
      <w:pPr>
        <w:pStyle w:val="Normal"/>
      </w:pPr>
      <w:r w:rsidR="1EED968E">
        <w:rPr/>
        <w:t xml:space="preserve">A Jewish funeral ceremony is called a ceremony is called a Levayah (accompaniment). It is called this way because at Jewish funeral traditions calls for accompanying the body to the place of burial. The Levayah will start with the family members asking for forgiveness. Then a </w:t>
      </w:r>
      <w:proofErr w:type="spellStart"/>
      <w:r w:rsidR="1EED968E">
        <w:rPr/>
        <w:t>Hesped</w:t>
      </w:r>
      <w:proofErr w:type="spellEnd"/>
      <w:r w:rsidR="1EED968E">
        <w:rPr/>
        <w:t xml:space="preserve"> (Eulogy) will take place. In many Jewish funeral </w:t>
      </w:r>
      <w:r w:rsidR="4BD5E581">
        <w:rPr/>
        <w:t>customs,</w:t>
      </w:r>
      <w:r w:rsidR="1EED968E">
        <w:rPr/>
        <w:t xml:space="preserve"> there will be a few eulogies.</w:t>
      </w:r>
    </w:p>
    <w:p w:rsidR="1EED968E" w:rsidP="18AB56F3" w:rsidRDefault="1EED968E" w14:paraId="70237587" w14:textId="11EFC8EE">
      <w:pPr>
        <w:pStyle w:val="Normal"/>
      </w:pPr>
      <w:r w:rsidR="1EED968E">
        <w:rPr/>
        <w:t xml:space="preserve">Jewish funeral </w:t>
      </w:r>
      <w:r w:rsidR="1EED968E">
        <w:rPr/>
        <w:t>etiquette</w:t>
      </w:r>
    </w:p>
    <w:p w:rsidR="1EED968E" w:rsidP="18AB56F3" w:rsidRDefault="1EED968E" w14:paraId="01D1421C" w14:textId="6EE0FA4F">
      <w:pPr>
        <w:pStyle w:val="Normal"/>
      </w:pPr>
      <w:r w:rsidR="1EED968E">
        <w:rPr/>
        <w:t>Attire: men should dress simple in a tie and suit, sometimes a Kippah (Skullcap, Yarmulke) will be given out to attendees and you should dress it. Women should wear a dress. By ultra-orthodox Jewish funerals, women should cover their hair with a hat or handkerchief.</w:t>
      </w:r>
    </w:p>
    <w:p w:rsidR="1EED968E" w:rsidP="18AB56F3" w:rsidRDefault="1EED968E" w14:paraId="7AD332A4" w14:textId="5C16498F">
      <w:pPr>
        <w:pStyle w:val="Normal"/>
      </w:pPr>
      <w:r w:rsidR="1EED968E">
        <w:rPr/>
        <w:t>Flowers:</w:t>
      </w:r>
    </w:p>
    <w:p w:rsidR="1EED968E" w:rsidP="18AB56F3" w:rsidRDefault="1EED968E" w14:paraId="2101E0E3" w14:textId="513D1C17">
      <w:pPr>
        <w:pStyle w:val="Normal"/>
      </w:pPr>
      <w:r w:rsidR="1EED968E">
        <w:rPr/>
        <w:t>It is a Jewish funeral tradition not to send flowers. Although it is not forbidden, it is most of the time not used. So don't send flowers without verifying by the local Rabbi if it will be used.</w:t>
      </w:r>
    </w:p>
    <w:p w:rsidR="1EED968E" w:rsidP="18AB56F3" w:rsidRDefault="1EED968E" w14:paraId="3C452100" w14:textId="2C16F4F3">
      <w:pPr>
        <w:pStyle w:val="Normal"/>
      </w:pPr>
      <w:r w:rsidR="1EED968E">
        <w:rPr/>
        <w:t>Keriah</w:t>
      </w:r>
    </w:p>
    <w:p w:rsidR="1EED968E" w:rsidP="18AB56F3" w:rsidRDefault="1EED968E" w14:paraId="6AE48546" w14:textId="66999F11">
      <w:pPr>
        <w:pStyle w:val="Normal"/>
      </w:pPr>
      <w:r w:rsidR="1EED968E">
        <w:rPr/>
        <w:t>The mourners will tear (keriah) in an outer garment by the funeral. The tear will be on the left side of the suit or dress by a parent, and on the right side by other close relatives (spouse, brother, sister, child).</w:t>
      </w:r>
    </w:p>
    <w:p w:rsidR="1EED968E" w:rsidP="18AB56F3" w:rsidRDefault="1EED968E" w14:paraId="126E16B7" w14:textId="2AEA012F">
      <w:pPr>
        <w:pStyle w:val="Normal"/>
      </w:pPr>
      <w:r w:rsidR="1EED968E">
        <w:rPr/>
        <w:t>Jewish funeral prayers</w:t>
      </w:r>
    </w:p>
    <w:p w:rsidR="1EED968E" w:rsidP="18AB56F3" w:rsidRDefault="1EED968E" w14:paraId="563F9F7F" w14:textId="0E74C7DA">
      <w:pPr>
        <w:pStyle w:val="Normal"/>
      </w:pPr>
      <w:r w:rsidR="1EED968E">
        <w:rPr/>
        <w:t>Kaddish will be recited by the mourners, where the attendees are expected to answer Amen. If you aren't familiar just follow the crowd.</w:t>
      </w:r>
    </w:p>
    <w:p w:rsidR="1EED968E" w:rsidP="18AB56F3" w:rsidRDefault="1EED968E" w14:paraId="7F9094EB" w14:textId="06BF5BBF">
      <w:pPr>
        <w:pStyle w:val="Normal"/>
      </w:pPr>
      <w:r w:rsidR="1EED968E">
        <w:rPr/>
        <w:t>Orthodox Jews burial traditions</w:t>
      </w:r>
    </w:p>
    <w:p w:rsidR="1EED968E" w:rsidP="18AB56F3" w:rsidRDefault="1EED968E" w14:paraId="0F6ACD5B" w14:textId="5191EC84">
      <w:pPr>
        <w:pStyle w:val="Normal"/>
      </w:pPr>
      <w:r w:rsidR="1EED968E">
        <w:rPr/>
        <w:t>Jewish funeral traditions are unique with the fact that burial is most of the time done by hand. The coffin is entered in a laying position (it is an untrue myth that Jews are buried upright). In Orthodox Jewish burial traditions, it is customary that attendees should help with covering with a shovel.</w:t>
      </w:r>
    </w:p>
    <w:p w:rsidR="1EED968E" w:rsidP="18AB56F3" w:rsidRDefault="1EED968E" w14:paraId="6DD26CD4" w14:textId="3A194126">
      <w:pPr>
        <w:pStyle w:val="Normal"/>
        <w:rPr>
          <w:b w:val="1"/>
          <w:bCs w:val="1"/>
        </w:rPr>
      </w:pPr>
      <w:r w:rsidRPr="18AB56F3" w:rsidR="1EED968E">
        <w:rPr>
          <w:b w:val="1"/>
          <w:bCs w:val="1"/>
        </w:rPr>
        <w:t>Condolences</w:t>
      </w:r>
    </w:p>
    <w:p w:rsidR="1EED968E" w:rsidP="18AB56F3" w:rsidRDefault="1EED968E" w14:paraId="174141F6" w14:textId="46E68B3C">
      <w:pPr>
        <w:pStyle w:val="Normal"/>
        <w:rPr>
          <w:rFonts w:ascii="Calibri" w:hAnsi="Calibri" w:eastAsia="Calibri" w:cs="Calibri"/>
          <w:b w:val="1"/>
          <w:bCs w:val="1"/>
          <w:color w:val="000000" w:themeColor="text1" w:themeTint="FF" w:themeShade="FF"/>
        </w:rPr>
      </w:pPr>
      <w:r w:rsidRPr="18AB56F3" w:rsidR="1EED968E">
        <w:rPr>
          <w:rFonts w:ascii="Calibri" w:hAnsi="Calibri" w:eastAsia="Calibri" w:cs="Calibri"/>
          <w:b w:val="0"/>
          <w:bCs w:val="0"/>
          <w:color w:val="000000" w:themeColor="text1" w:themeTint="FF" w:themeShade="FF"/>
        </w:rPr>
        <w:t>Shiva – The immediate family goes into seven days of mourning</w:t>
      </w:r>
      <w:r w:rsidRPr="18AB56F3" w:rsidR="188E3088">
        <w:rPr>
          <w:rFonts w:ascii="Calibri" w:hAnsi="Calibri" w:eastAsia="Calibri" w:cs="Calibri"/>
          <w:b w:val="0"/>
          <w:bCs w:val="0"/>
          <w:color w:val="000000" w:themeColor="text1" w:themeTint="FF" w:themeShade="FF"/>
        </w:rPr>
        <w:t xml:space="preserve"> and stops all daily activities.</w:t>
      </w:r>
    </w:p>
    <w:p w:rsidR="1EED968E" w:rsidP="18AB56F3" w:rsidRDefault="1EED968E" w14:paraId="0A5E824C" w14:textId="0743F72E">
      <w:pPr>
        <w:pStyle w:val="Normal"/>
      </w:pPr>
      <w:r w:rsidR="1EED968E">
        <w:rPr/>
        <w:t>At the end of the funeral it is customary to say a special message: Hamakom y'nachem etkhem b'tokh sha'ar avelei tziyon viyrushalayim (May Hashem comfort you among the mourners of Zion and Jerusalem).</w:t>
      </w:r>
    </w:p>
    <w:p w:rsidR="1EED968E" w:rsidP="18AB56F3" w:rsidRDefault="1EED968E" w14:paraId="6CE69062" w14:textId="30192735">
      <w:pPr>
        <w:pStyle w:val="Normal"/>
      </w:pPr>
      <w:r w:rsidR="1EED968E">
        <w:rPr/>
        <w:t xml:space="preserve">Read more: </w:t>
      </w:r>
      <w:hyperlink w:anchor="ixzz6tWTPBOmU" r:id="R4e691ec57ec74e57">
        <w:r w:rsidRPr="18AB56F3" w:rsidR="1EED968E">
          <w:rPr>
            <w:rStyle w:val="Hyperlink"/>
          </w:rPr>
          <w:t>https://www.orthodox-jews.com/jewish-funeral-traditions.html#ixzz6tWTPBOmU</w:t>
        </w:r>
      </w:hyperlink>
    </w:p>
    <w:p w:rsidR="389FE22E" w:rsidP="18AB56F3" w:rsidRDefault="389FE22E" w14:paraId="7E9A4786" w14:textId="13B7C809">
      <w:pPr>
        <w:pStyle w:val="Normal"/>
        <w:rPr>
          <w:rFonts w:ascii="Calibri" w:hAnsi="Calibri" w:eastAsia="Calibri" w:cs="Calibri"/>
          <w:noProof w:val="0"/>
          <w:sz w:val="22"/>
          <w:szCs w:val="22"/>
          <w:lang w:val="en-GB"/>
        </w:rPr>
      </w:pPr>
      <w:r w:rsidRPr="18AB56F3" w:rsidR="389FE22E">
        <w:rPr>
          <w:rFonts w:ascii="Calibri" w:hAnsi="Calibri" w:eastAsia="Calibri" w:cs="Calibri"/>
          <w:b w:val="1"/>
          <w:bCs w:val="1"/>
          <w:color w:val="000000" w:themeColor="text1" w:themeTint="FF" w:themeShade="FF"/>
        </w:rPr>
        <w:t xml:space="preserve">Source 3. </w:t>
      </w:r>
      <w:r w:rsidRPr="18AB56F3" w:rsidR="389FE22E">
        <w:rPr>
          <w:rFonts w:ascii="Calibri" w:hAnsi="Calibri" w:eastAsia="Calibri" w:cs="Calibri"/>
          <w:noProof w:val="0"/>
          <w:sz w:val="22"/>
          <w:szCs w:val="22"/>
          <w:lang w:val="en-GB"/>
        </w:rPr>
        <w:t>Ancient Burial Practices (jewishvirtuallibrary.org</w:t>
      </w:r>
      <w:r w:rsidRPr="18AB56F3" w:rsidR="389FE22E">
        <w:rPr>
          <w:rFonts w:ascii="Calibri" w:hAnsi="Calibri" w:eastAsia="Calibri" w:cs="Calibri"/>
          <w:noProof w:val="0"/>
          <w:sz w:val="22"/>
          <w:szCs w:val="22"/>
          <w:lang w:val="en-GB"/>
        </w:rPr>
        <w:t xml:space="preserve">) </w:t>
      </w:r>
      <w:r w:rsidRPr="18AB56F3" w:rsidR="01819A71">
        <w:rPr>
          <w:rFonts w:ascii="Calibri" w:hAnsi="Calibri" w:eastAsia="Calibri" w:cs="Calibri"/>
          <w:noProof w:val="0"/>
          <w:sz w:val="22"/>
          <w:szCs w:val="22"/>
          <w:lang w:val="en-GB"/>
        </w:rPr>
        <w:t>for academic purposes.</w:t>
      </w:r>
    </w:p>
    <w:p w:rsidR="3F1F2ACB" w:rsidP="18AB56F3" w:rsidRDefault="3F1F2ACB" w14:paraId="32046138" w14:textId="3D6C468F">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In the Bible</w:t>
      </w:r>
    </w:p>
    <w:p w:rsidR="3F1F2ACB" w:rsidP="18AB56F3" w:rsidRDefault="3F1F2ACB" w14:paraId="6F2A3807" w14:textId="3EB5593D">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Decent burial was regarded to be of great importance in ancient Israel, as in the rest of the ancient Near East. Not only the Egyptians, whose extravagant provision for the dead is well known, but also the peoples of Mesopotamia dreaded above all else the thought of lying unburied. One of the most frequently employed curses found in Mesopotamian texts is: "May the earth not receive your corpses," or the equivalent. In the same way one can measure the importance that Israelites attached to burial by the frequency with which the Bible refers to the fear of being left unburied. Thus, one of the curses for breach of the covenant is: "Thy carcasses shall be food unto all fowls of the air, and unto the beasts of the earth" (Deut. 28:26). Again and again the prophets use this threat, especially Jeremiah. He says, in judgment on King Jehoiakim, "He shall be buried with the burial of an ass, drawn and cast forth beyond the gates of Jerusalem" (22:19).</w:t>
      </w:r>
    </w:p>
    <w:p w:rsidR="3F1F2ACB" w:rsidP="18AB56F3" w:rsidRDefault="3F1F2ACB" w14:paraId="2D3147C7" w14:textId="406144F6">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There is also abundant positive evidence for the importance of burial. Abraham's purchase of the cave at Machpelah as a family tomb (Gen. 23) and the subsequent measures taken by later patriarchs to ensure that they would be buried there (Gen. 49:29–33; 50:25–26) occupy a prominent place in the patriarchal narratives. Biblical biographies ordinarily end with the statement that a man died, and an account of his burial (e.g., Josh. 24:30), especially if this was in some way unusual (e.g., that of Uzziah, the leprous king, II Chron. 26:23); this is not only a literary convention, but reflects the value assigned to proper interment. To give a decent burial to a stranger ranks with giving bread to the hungry and garments to the naked (Tob. 1:17–18). Tombs of the Israelite period in modern-day Israel show that considerable, though not lavish, care was given by those who could afford it, to the hewing out of tombs and the provision of grave goods.</w:t>
      </w:r>
    </w:p>
    <w:p w:rsidR="3F1F2ACB" w:rsidP="18AB56F3" w:rsidRDefault="3F1F2ACB" w14:paraId="4B050E3D" w14:textId="38DA1807">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Nevertheless, this assessment of the importance of decent burial must be qualified. Archaeology reveals no distinctively Israelite burial practices during almost the whole of the biblical period. The Israelites continued to use modes of burial employed in modern-day Israel long before the conquest. It follows that it is risky to draw firm conclusions about Israelite religious beliefs on the basis of specific burial practices, e.g., the provision of grave goods or lack of them, communal or individual burial, and so on, since any or all of these may have been dictated by immemorial custom rather than by consciously held conviction. The law says relatively little about burial, and where it treats the subject, the concern is to avoid defilement by the dead (Num. 19:16; Deut. 21:22–23). The dead do not praise God, they are forgotten and cut off from His hand (Ps. 88:6, 10–12), and in consequence mourning and the burial of the dead are at most peripheral matters in Israelite religion.</w:t>
      </w:r>
    </w:p>
    <w:p w:rsidR="3F1F2ACB" w:rsidP="18AB56F3" w:rsidRDefault="3F1F2ACB" w14:paraId="2A009808" w14:textId="40F4194F">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The one thing expressed most clearly by Israelite burial practices is the common human desire to maintain some contact with the community even after death, through burial in one's native land at least, and if possible with one's ancestors. "Bury me with my fathers," Jacob's request (Gen. 49:29), was the wish of every ancient Israelite. Thus, the aged Barzillai did not wish to go with David, "that I may die in mine own city, [and be buried] by the grave of my father and of my mother" (II Sam. 19:38); and Jerusalem was beloved to Nehemiah, in exile, as "the city of my fathers' sepulchers" (Neh. 2:5). In harmony with this desire, the tomb most typical of the Israelite period is a natural cave or a chamber cut into soft rock, near the city. Bodies would be laid on rock shelves provided on three sides of the chamber, or on the floor, and as generations of the same family used the tomb, skeletons and grave goods might be heaped up along the sides or put into a side chamber to make room for new burials. This practice of family burial, though not universal if only because not all could afford it (see references to the graves of the common people in II Kings 23:6; Jer. 26:23), was common enough to give rise to the Hebrew expressions "to sleep with one's fathers" (e.g., I Kings 11:23) and "to be gathered to one's kin" (Gen. 25:8; et al.) as synonyms for "to die."</w:t>
      </w:r>
    </w:p>
    <w:p w:rsidR="3F1F2ACB" w:rsidP="18AB56F3" w:rsidRDefault="3F1F2ACB" w14:paraId="6B24A4E9" w14:textId="1065DE57">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There is no explicit biblical evidence as to how soon after death burial took place (Deut. 21:23 refers to hanged criminals only), but it is likely that it was ordinarily within a day after death. This was dictated by the climate and by the fact that the Israelites did not embalm the dead (Jacob and Joseph were embalmed following Egyptian custom, Gen. 50:2, 26). Cremation was not practiced by the ancient Israelites. There is no archaeological evidence that this was their practice, and the references to "burnings" at the funeral of certain kings (Jer. 34:5; II Chron. 16:14; 21:19) presumably refer to the burning of incense or some of the king's possessions, not the body. On the other hand, it may be going too far to say, as is often done, that cremation was regarded as an outrage. That the men of Jabesh-Gilead burned the mutilated bodies of Saul and his sons is not spoken of as a desecration, but as part of their loyalty (ḥesed) to their overlord (I Sam. 31:9–13; II Sam. 2:5). The references to burning of certain criminals, often cited in this connection, refer to a mode of execution, not to a mode of burial (Gen. 38:24; Lev. 20:14; 21:9), and note the remarkable way in which the Mishnah (Sanh. 7:2) prescribes that this be carried out – burning of the corpse is not involved. Bodies were buried clothed and carried to the tomb on a bier (II Sam. 3:31), but not in a coffin. Joseph's coffin is to be understood as Egyptian custom (Gen. 50:26).</w:t>
      </w:r>
    </w:p>
    <w:p w:rsidR="3F1F2ACB" w:rsidP="18AB56F3" w:rsidRDefault="3F1F2ACB" w14:paraId="76C09962" w14:textId="3F12B63B">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The New Testament sheds some light on Jewish burial practices of the first century C.E. Jesus' disciples took his body, bought a great quantity of myrrh and aloes, "and wound it in linen clothes with the spices, as the manner of the Jews is to bury" (John 19:40). There was a delay in completing the preparation of the body for burial because of the Sabbath (Mark 16:1; Luke 23:56). Luke (7:11–17) gives a vivid picture of the simple funeral of the poor; the body of a young man of Nain is borne out of the city on a pallet, clothed but without coffin, followed by the weeping mother and "much people of the city."</w:t>
      </w:r>
    </w:p>
    <w:p w:rsidR="3F1F2ACB" w:rsidP="18AB56F3" w:rsidRDefault="3F1F2ACB" w14:paraId="761023DA" w14:textId="59FEE38B">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Jewish custom insists on prompt burial as a matter of respect for the dead, a consideration of particular relevance in hot climates. According to one kabbalistic source, burial refreshes the soul of the deceased, and only after burial will it be admitted to God's presence (Midrash ha-Ne'lam to Ruth; cf. Zohar, Ex. 151a). The precedents set by the prompt burials of Sarah (Gen. 23) and of Rachel (Gen. 35:19) are reinforced by the Torah's express command that even the body of a man who had been hanged shall not remain upon the tree all night, but "thou shalt surely bury him the same day" (Deut. 21:23). The Talmud (BK 81a) states that speedy burial of a corpse found unattended (met mitzvah) was one of the ten enactments ordained by Joshua at the conquest of Canaan and is incumbent even on the high priest who was otherwise forbidden to become unclean through contact with the dead (Nazir 7:1). Josephus records that it is forbidden to let a corpse lie unburied (Apion, 2:211), and consideration for the dead is one of the central features of Tobit (2:8). Some delays in burial are, however, justified: "Honor of the dead" demands that the proper preparation for a coffin and shrouds be made, and that relatives and friends pay their last respects (Sanh. 47a; Sh. Ar., YD 357:1). Even then, however, only a few hours should elapse (David b. Solomon ibn Abi Zimra, Responsa, Warsaw ed., 1 (1882), no. 311). In talmudic times, while the burial was not delayed, graves were "watched" for a period of three days to avoid all possibility of pseudo-death (Sem. 8:1). Later, however, it became customary to bury as soon after death as possible and in 1772, when the duke of Mecklenburg-Schwerin (with Moses Mendelssohn's approval) decreed an interval of three days before the burial, the leading rabbinic authorities protested vigorously (Ḥatam Sofer, YD 338). Certain delays are unavoidable. Funerals may not take place on the Sabbath or on the Day of Atonement; and although the rabbis at one time permitted funerals on the first day of a festival, provided that certain functions were performed by gentiles, and regarded the second day of yom tov as a weekday as far as the dead are concerned (Beẓah 6a), some modern communities prefer postponement. Where there are two interments at the same time, respect demands that the burial of a scholar precedes that of an am ha-areẓ ("average citizen"), and that of a woman always precedes that of a man.</w:t>
      </w:r>
    </w:p>
    <w:p w:rsidR="3F1F2ACB" w:rsidP="18AB56F3" w:rsidRDefault="3F1F2ACB" w14:paraId="0BDFA860" w14:textId="101EC121">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The duty of burial, although primarily an obligation incumbent on the heirs (Gen. 23:3 and 25:9; Ket 48a), ultimately rests with the whole community. In talmudic times, the communal fraternal societies ( ḥevra kaddisha ) for the burial of the dead evolved out of an appreciation of this duty (MK 27b).</w:t>
      </w:r>
    </w:p>
    <w:p w:rsidR="3F1F2ACB" w:rsidP="18AB56F3" w:rsidRDefault="3F1F2ACB" w14:paraId="21504D25" w14:textId="65C33E3F">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Similarly, escorting the dead (especially a deceased scholar) to his last resting place is considered a great mitzvah "the fruit of which a man enjoys in this world while the stock remains for him in the world to come" (Pe'ah 1:1 as adapted in the morning service). It justifies even an interruption in the study of the Torah (Ket. 17a and Sh. Ar., YD 361:1) and is called "the true kindness" (ḥesed shel emet) since one can expect no reciprocation of any sort (Rashi to Gen. 47:29; cf. Gen. R., ad loc.). Josephus states that "All who pass by when a corpse is buried must accompany the funeral and join in the lamentations" (Apion, 2:205); the minimum duty is to rise as the funeral cortege passes (TJ, Bik. 3:3, 65c; Sh. Ar., YD 361:4), and accompany it for four cubits ("four paces"). "One who sees a funeral procession and does not escort it," states the Talmud (Ber. 18a), "transgresses thereby 'whoso mocketh the poor (i.e., the dead) blasphemeth his Maker' (Prov. 17:5), and should be placed under a ban" (YD 361:3). Only if the hearse passes a bridal cortege is the bride given preference: to honor the living is considered greater than to honor the dead (Ket. 17a, Sem. 11:6, although cf. Maimonides' conflicting opinion, Yad, Evel 14:8). A custom instituted by kabbalists, and still largely observed in Jerusalem, forbids sons to follow the bier of their father and attend his funeral.</w:t>
      </w:r>
    </w:p>
    <w:p w:rsidR="3F1F2ACB" w:rsidP="18AB56F3" w:rsidRDefault="3F1F2ACB" w14:paraId="7501E3E1" w14:textId="73F53DA4">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 xml:space="preserve">When the coffin is lowered into the grave, those present say, "May he (or she) come to his (or her) place in peace"; they then fill in the grave. As they leave, they throw grass and earth behind them in the direction of the grave, while saying, "Remember (God) that we are of dust." Prior to leaving the cemetery they wash their hands (in Jerusalem, it is customary not to dry them afterward). In the </w:t>
      </w:r>
      <w:proofErr w:type="spellStart"/>
      <w:r w:rsidRPr="18AB56F3" w:rsidR="3F1F2ACB">
        <w:rPr>
          <w:rFonts w:ascii="Calibri" w:hAnsi="Calibri" w:eastAsia="Calibri" w:cs="Calibri"/>
          <w:noProof w:val="0"/>
          <w:color w:val="000000" w:themeColor="text1" w:themeTint="FF" w:themeShade="FF"/>
          <w:sz w:val="22"/>
          <w:szCs w:val="22"/>
          <w:lang w:val="en-GB"/>
        </w:rPr>
        <w:t>ohel</w:t>
      </w:r>
      <w:proofErr w:type="spellEnd"/>
      <w:r w:rsidRPr="18AB56F3" w:rsidR="3F1F2ACB">
        <w:rPr>
          <w:rFonts w:ascii="Calibri" w:hAnsi="Calibri" w:eastAsia="Calibri" w:cs="Calibri"/>
          <w:noProof w:val="0"/>
          <w:color w:val="000000" w:themeColor="text1" w:themeTint="FF" w:themeShade="FF"/>
          <w:sz w:val="22"/>
          <w:szCs w:val="22"/>
          <w:lang w:val="en-GB"/>
        </w:rPr>
        <w:t xml:space="preserve">, Psalm 91 and the Kaddish are recited by the mourners. The participants at the funeral then recite "May the Almighty comfort you among the other mourners for Zion and Jerusalem" as they stand in two rows between which the mourners pass. The precise order of the funeral varies from place to place and from community to community. Many of the customs among the Sephardi Jews are closer to those of </w:t>
      </w:r>
      <w:proofErr w:type="spellStart"/>
      <w:r w:rsidRPr="18AB56F3" w:rsidR="3F1F2ACB">
        <w:rPr>
          <w:rFonts w:ascii="Calibri" w:hAnsi="Calibri" w:eastAsia="Calibri" w:cs="Calibri"/>
          <w:noProof w:val="0"/>
          <w:color w:val="000000" w:themeColor="text1" w:themeTint="FF" w:themeShade="FF"/>
          <w:sz w:val="22"/>
          <w:szCs w:val="22"/>
          <w:lang w:val="en-GB"/>
        </w:rPr>
        <w:t>talmudic</w:t>
      </w:r>
      <w:proofErr w:type="spellEnd"/>
      <w:r w:rsidRPr="18AB56F3" w:rsidR="3F1F2ACB">
        <w:rPr>
          <w:rFonts w:ascii="Calibri" w:hAnsi="Calibri" w:eastAsia="Calibri" w:cs="Calibri"/>
          <w:noProof w:val="0"/>
          <w:color w:val="000000" w:themeColor="text1" w:themeTint="FF" w:themeShade="FF"/>
          <w:sz w:val="22"/>
          <w:szCs w:val="22"/>
          <w:lang w:val="en-GB"/>
        </w:rPr>
        <w:t xml:space="preserve"> times than Ashkenazi customs.</w:t>
      </w:r>
    </w:p>
    <w:p w:rsidR="3F1F2ACB" w:rsidP="18AB56F3" w:rsidRDefault="3F1F2ACB" w14:paraId="0E574E3F" w14:textId="2CAE79CB">
      <w:pPr>
        <w:pStyle w:val="Normal"/>
        <w:rPr>
          <w:rFonts w:ascii="Calibri" w:hAnsi="Calibri" w:eastAsia="Calibri" w:cs="Calibri"/>
          <w:noProof w:val="0"/>
          <w:color w:val="000000" w:themeColor="text1" w:themeTint="FF" w:themeShade="FF"/>
          <w:sz w:val="22"/>
          <w:szCs w:val="22"/>
          <w:lang w:val="en-GB"/>
        </w:rPr>
      </w:pPr>
      <w:r w:rsidRPr="18AB56F3" w:rsidR="3F1F2ACB">
        <w:rPr>
          <w:rFonts w:ascii="Calibri" w:hAnsi="Calibri" w:eastAsia="Calibri" w:cs="Calibri"/>
          <w:noProof w:val="0"/>
          <w:color w:val="000000" w:themeColor="text1" w:themeTint="FF" w:themeShade="FF"/>
          <w:sz w:val="22"/>
          <w:szCs w:val="22"/>
          <w:lang w:val="en-GB"/>
        </w:rPr>
        <w:t>Sources: Encyclopaedia Judaica. © 2008 The Gale Group. All Rights Reserved.</w:t>
      </w:r>
      <w:r w:rsidRPr="18AB56F3" w:rsidR="2D76EE98">
        <w:rPr>
          <w:rFonts w:ascii="Calibri" w:hAnsi="Calibri" w:eastAsia="Calibri" w:cs="Calibri"/>
          <w:noProof w:val="0"/>
          <w:color w:val="000000" w:themeColor="text1" w:themeTint="FF" w:themeShade="FF"/>
          <w:sz w:val="22"/>
          <w:szCs w:val="22"/>
          <w:lang w:val="en-GB"/>
        </w:rPr>
        <w:t xml:space="preserve"> </w:t>
      </w:r>
      <w:hyperlink r:id="R06727f4e295c4570">
        <w:r w:rsidRPr="18AB56F3" w:rsidR="2D76EE98">
          <w:rPr>
            <w:rStyle w:val="Hyperlink"/>
            <w:rFonts w:ascii="Calibri" w:hAnsi="Calibri" w:eastAsia="Calibri" w:cs="Calibri"/>
            <w:noProof w:val="0"/>
            <w:sz w:val="22"/>
            <w:szCs w:val="22"/>
            <w:lang w:val="en-GB"/>
          </w:rPr>
          <w:t>Ancient Burial Practices (jewishvirtuallibrary.org)</w:t>
        </w:r>
        <w:r>
          <w:br/>
        </w:r>
        <w:r>
          <w:br/>
        </w:r>
      </w:hyperlink>
      <w:r w:rsidRPr="18AB56F3" w:rsidR="3F1F2ACB">
        <w:rPr>
          <w:rFonts w:ascii="Calibri" w:hAnsi="Calibri" w:eastAsia="Calibri" w:cs="Calibri"/>
          <w:noProof w:val="0"/>
          <w:color w:val="000000" w:themeColor="text1" w:themeTint="FF" w:themeShade="FF"/>
          <w:sz w:val="22"/>
          <w:szCs w:val="22"/>
          <w:lang w:val="en-GB"/>
        </w:rPr>
        <w:t xml:space="preserve">De Vaux, </w:t>
      </w:r>
      <w:proofErr w:type="spellStart"/>
      <w:r w:rsidRPr="18AB56F3" w:rsidR="3F1F2ACB">
        <w:rPr>
          <w:rFonts w:ascii="Calibri" w:hAnsi="Calibri" w:eastAsia="Calibri" w:cs="Calibri"/>
          <w:noProof w:val="0"/>
          <w:color w:val="000000" w:themeColor="text1" w:themeTint="FF" w:themeShade="FF"/>
          <w:sz w:val="22"/>
          <w:szCs w:val="22"/>
          <w:lang w:val="en-GB"/>
        </w:rPr>
        <w:t>Anc</w:t>
      </w:r>
      <w:proofErr w:type="spellEnd"/>
      <w:r w:rsidRPr="18AB56F3" w:rsidR="3F1F2ACB">
        <w:rPr>
          <w:rFonts w:ascii="Calibri" w:hAnsi="Calibri" w:eastAsia="Calibri" w:cs="Calibri"/>
          <w:noProof w:val="0"/>
          <w:color w:val="000000" w:themeColor="text1" w:themeTint="FF" w:themeShade="FF"/>
          <w:sz w:val="22"/>
          <w:szCs w:val="22"/>
          <w:lang w:val="en-GB"/>
        </w:rPr>
        <w:t xml:space="preserve"> </w:t>
      </w:r>
      <w:proofErr w:type="spellStart"/>
      <w:r w:rsidRPr="18AB56F3" w:rsidR="3F1F2ACB">
        <w:rPr>
          <w:rFonts w:ascii="Calibri" w:hAnsi="Calibri" w:eastAsia="Calibri" w:cs="Calibri"/>
          <w:noProof w:val="0"/>
          <w:color w:val="000000" w:themeColor="text1" w:themeTint="FF" w:themeShade="FF"/>
          <w:sz w:val="22"/>
          <w:szCs w:val="22"/>
          <w:lang w:val="en-GB"/>
        </w:rPr>
        <w:t>Isr</w:t>
      </w:r>
      <w:proofErr w:type="spellEnd"/>
      <w:r w:rsidRPr="18AB56F3" w:rsidR="3F1F2ACB">
        <w:rPr>
          <w:rFonts w:ascii="Calibri" w:hAnsi="Calibri" w:eastAsia="Calibri" w:cs="Calibri"/>
          <w:noProof w:val="0"/>
          <w:color w:val="000000" w:themeColor="text1" w:themeTint="FF" w:themeShade="FF"/>
          <w:sz w:val="22"/>
          <w:szCs w:val="22"/>
          <w:lang w:val="en-GB"/>
        </w:rPr>
        <w:t>, 56–61 (</w:t>
      </w:r>
      <w:proofErr w:type="spellStart"/>
      <w:r w:rsidRPr="18AB56F3" w:rsidR="3F1F2ACB">
        <w:rPr>
          <w:rFonts w:ascii="Calibri" w:hAnsi="Calibri" w:eastAsia="Calibri" w:cs="Calibri"/>
          <w:noProof w:val="0"/>
          <w:color w:val="000000" w:themeColor="text1" w:themeTint="FF" w:themeShade="FF"/>
          <w:sz w:val="22"/>
          <w:szCs w:val="22"/>
          <w:lang w:val="en-GB"/>
        </w:rPr>
        <w:t>incl</w:t>
      </w:r>
      <w:proofErr w:type="spellEnd"/>
      <w:r w:rsidRPr="18AB56F3" w:rsidR="3F1F2ACB">
        <w:rPr>
          <w:rFonts w:ascii="Calibri" w:hAnsi="Calibri" w:eastAsia="Calibri" w:cs="Calibri"/>
          <w:noProof w:val="0"/>
          <w:color w:val="000000" w:themeColor="text1" w:themeTint="FF" w:themeShade="FF"/>
          <w:sz w:val="22"/>
          <w:szCs w:val="22"/>
          <w:lang w:val="en-GB"/>
        </w:rPr>
        <w:t xml:space="preserve"> bibl. p. 523); Callaway, in: BA, 26 (1963), 74–91; Bender, in: JQR, 6 (1894), 317–47, 664–71; 7 (1895), 101–18, 259–69; J.J. (L.) Greenwald (Grunwald), Kol Bo al </w:t>
      </w:r>
      <w:proofErr w:type="spellStart"/>
      <w:r w:rsidRPr="18AB56F3" w:rsidR="3F1F2ACB">
        <w:rPr>
          <w:rFonts w:ascii="Calibri" w:hAnsi="Calibri" w:eastAsia="Calibri" w:cs="Calibri"/>
          <w:noProof w:val="0"/>
          <w:color w:val="000000" w:themeColor="text1" w:themeTint="FF" w:themeShade="FF"/>
          <w:sz w:val="22"/>
          <w:szCs w:val="22"/>
          <w:lang w:val="en-GB"/>
        </w:rPr>
        <w:t>Avelut</w:t>
      </w:r>
      <w:proofErr w:type="spellEnd"/>
      <w:r w:rsidRPr="18AB56F3" w:rsidR="3F1F2ACB">
        <w:rPr>
          <w:rFonts w:ascii="Calibri" w:hAnsi="Calibri" w:eastAsia="Calibri" w:cs="Calibri"/>
          <w:noProof w:val="0"/>
          <w:color w:val="000000" w:themeColor="text1" w:themeTint="FF" w:themeShade="FF"/>
          <w:sz w:val="22"/>
          <w:szCs w:val="22"/>
          <w:lang w:val="en-GB"/>
        </w:rPr>
        <w:t xml:space="preserve"> (1947); H. Rabinowicz, Guide to Life (1964); J.M. </w:t>
      </w:r>
      <w:proofErr w:type="spellStart"/>
      <w:r w:rsidRPr="18AB56F3" w:rsidR="3F1F2ACB">
        <w:rPr>
          <w:rFonts w:ascii="Calibri" w:hAnsi="Calibri" w:eastAsia="Calibri" w:cs="Calibri"/>
          <w:noProof w:val="0"/>
          <w:color w:val="000000" w:themeColor="text1" w:themeTint="FF" w:themeShade="FF"/>
          <w:sz w:val="22"/>
          <w:szCs w:val="22"/>
          <w:lang w:val="en-GB"/>
        </w:rPr>
        <w:t>Tykocinski</w:t>
      </w:r>
      <w:proofErr w:type="spellEnd"/>
      <w:r w:rsidRPr="18AB56F3" w:rsidR="3F1F2ACB">
        <w:rPr>
          <w:rFonts w:ascii="Calibri" w:hAnsi="Calibri" w:eastAsia="Calibri" w:cs="Calibri"/>
          <w:noProof w:val="0"/>
          <w:color w:val="000000" w:themeColor="text1" w:themeTint="FF" w:themeShade="FF"/>
          <w:sz w:val="22"/>
          <w:szCs w:val="22"/>
          <w:lang w:val="en-GB"/>
        </w:rPr>
        <w:t>, Gesher ha-</w:t>
      </w:r>
      <w:proofErr w:type="spellStart"/>
      <w:r w:rsidRPr="18AB56F3" w:rsidR="3F1F2ACB">
        <w:rPr>
          <w:rFonts w:ascii="Calibri" w:hAnsi="Calibri" w:eastAsia="Calibri" w:cs="Calibri"/>
          <w:noProof w:val="0"/>
          <w:color w:val="000000" w:themeColor="text1" w:themeTint="FF" w:themeShade="FF"/>
          <w:sz w:val="22"/>
          <w:szCs w:val="22"/>
          <w:lang w:val="en-GB"/>
        </w:rPr>
        <w:t>Ḥayyim</w:t>
      </w:r>
      <w:proofErr w:type="spellEnd"/>
      <w:r w:rsidRPr="18AB56F3" w:rsidR="3F1F2ACB">
        <w:rPr>
          <w:rFonts w:ascii="Calibri" w:hAnsi="Calibri" w:eastAsia="Calibri" w:cs="Calibri"/>
          <w:noProof w:val="0"/>
          <w:color w:val="000000" w:themeColor="text1" w:themeTint="FF" w:themeShade="FF"/>
          <w:sz w:val="22"/>
          <w:szCs w:val="22"/>
          <w:lang w:val="en-GB"/>
        </w:rPr>
        <w:t xml:space="preserve"> (1944); S. </w:t>
      </w:r>
      <w:proofErr w:type="spellStart"/>
      <w:r w:rsidRPr="18AB56F3" w:rsidR="3F1F2ACB">
        <w:rPr>
          <w:rFonts w:ascii="Calibri" w:hAnsi="Calibri" w:eastAsia="Calibri" w:cs="Calibri"/>
          <w:noProof w:val="0"/>
          <w:color w:val="000000" w:themeColor="text1" w:themeTint="FF" w:themeShade="FF"/>
          <w:sz w:val="22"/>
          <w:szCs w:val="22"/>
          <w:lang w:val="en-GB"/>
        </w:rPr>
        <w:t>Freehof</w:t>
      </w:r>
      <w:proofErr w:type="spellEnd"/>
      <w:r w:rsidRPr="18AB56F3" w:rsidR="3F1F2ACB">
        <w:rPr>
          <w:rFonts w:ascii="Calibri" w:hAnsi="Calibri" w:eastAsia="Calibri" w:cs="Calibri"/>
          <w:noProof w:val="0"/>
          <w:color w:val="000000" w:themeColor="text1" w:themeTint="FF" w:themeShade="FF"/>
          <w:sz w:val="22"/>
          <w:szCs w:val="22"/>
          <w:lang w:val="en-GB"/>
        </w:rPr>
        <w:t>, Current Reform Response (1969), index.</w:t>
      </w:r>
    </w:p>
    <w:p w:rsidR="15871D22" w:rsidP="18AB56F3" w:rsidRDefault="15871D22" w14:paraId="41BB8840" w14:textId="77C20E31">
      <w:pPr>
        <w:pStyle w:val="Normal"/>
        <w:rPr>
          <w:rFonts w:ascii="Calibri" w:hAnsi="Calibri" w:eastAsia="Calibri" w:cs="Calibri"/>
          <w:noProof w:val="0"/>
          <w:color w:val="000000" w:themeColor="text1" w:themeTint="FF" w:themeShade="FF"/>
          <w:sz w:val="22"/>
          <w:szCs w:val="22"/>
          <w:lang w:val="en-GB"/>
        </w:rPr>
      </w:pPr>
      <w:r w:rsidRPr="18AB56F3" w:rsidR="15871D22">
        <w:rPr>
          <w:rFonts w:ascii="Calibri" w:hAnsi="Calibri" w:eastAsia="Calibri" w:cs="Calibri"/>
          <w:b w:val="1"/>
          <w:bCs w:val="1"/>
          <w:noProof w:val="0"/>
          <w:color w:val="000000" w:themeColor="text1" w:themeTint="FF" w:themeShade="FF"/>
          <w:sz w:val="22"/>
          <w:szCs w:val="22"/>
          <w:lang w:val="en-GB"/>
        </w:rPr>
        <w:t>See emailed Presentation</w:t>
      </w:r>
    </w:p>
    <w:p w:rsidR="18AB56F3" w:rsidP="18AB56F3" w:rsidRDefault="18AB56F3" w14:paraId="1773F061" w14:textId="00C00B0E">
      <w:pPr>
        <w:pStyle w:val="Normal"/>
        <w:rPr>
          <w:rFonts w:ascii="Calibri" w:hAnsi="Calibri" w:eastAsia="Calibri" w:cs="Calibri"/>
          <w:noProof w:val="0"/>
          <w:color w:val="000000" w:themeColor="text1" w:themeTint="FF" w:themeShade="FF"/>
          <w:sz w:val="22"/>
          <w:szCs w:val="22"/>
          <w:lang w:val="en-GB"/>
        </w:rPr>
      </w:pPr>
    </w:p>
    <w:sectPr w:rsidR="002F5AA9" w:rsidSect="003D5DA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13B260F"/>
    <w:multiLevelType w:val="hybridMultilevel"/>
    <w:tmpl w:val="88DE564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 w15:restartNumberingAfterBreak="0">
    <w:nsid w:val="17997233"/>
    <w:multiLevelType w:val="hybridMultilevel"/>
    <w:tmpl w:val="A5289B2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 w15:restartNumberingAfterBreak="0">
    <w:nsid w:val="34875648"/>
    <w:multiLevelType w:val="hybridMultilevel"/>
    <w:tmpl w:val="F0E2D4CA"/>
    <w:lvl w:ilvl="0" w:tplc="08090001">
      <w:start w:val="1"/>
      <w:numFmt w:val="bullet"/>
      <w:lvlText w:val=""/>
      <w:lvlJc w:val="left"/>
      <w:pPr>
        <w:ind w:left="793" w:hanging="360"/>
      </w:pPr>
      <w:rPr>
        <w:rFonts w:hint="default" w:ascii="Symbol" w:hAnsi="Symbol"/>
      </w:rPr>
    </w:lvl>
    <w:lvl w:ilvl="1" w:tplc="08090003" w:tentative="1">
      <w:start w:val="1"/>
      <w:numFmt w:val="bullet"/>
      <w:lvlText w:val="o"/>
      <w:lvlJc w:val="left"/>
      <w:pPr>
        <w:ind w:left="1513" w:hanging="360"/>
      </w:pPr>
      <w:rPr>
        <w:rFonts w:hint="default" w:ascii="Courier New" w:hAnsi="Courier New" w:cs="Courier New"/>
      </w:rPr>
    </w:lvl>
    <w:lvl w:ilvl="2" w:tplc="08090005" w:tentative="1">
      <w:start w:val="1"/>
      <w:numFmt w:val="bullet"/>
      <w:lvlText w:val=""/>
      <w:lvlJc w:val="left"/>
      <w:pPr>
        <w:ind w:left="2233" w:hanging="360"/>
      </w:pPr>
      <w:rPr>
        <w:rFonts w:hint="default" w:ascii="Wingdings" w:hAnsi="Wingdings"/>
      </w:rPr>
    </w:lvl>
    <w:lvl w:ilvl="3" w:tplc="08090001" w:tentative="1">
      <w:start w:val="1"/>
      <w:numFmt w:val="bullet"/>
      <w:lvlText w:val=""/>
      <w:lvlJc w:val="left"/>
      <w:pPr>
        <w:ind w:left="2953" w:hanging="360"/>
      </w:pPr>
      <w:rPr>
        <w:rFonts w:hint="default" w:ascii="Symbol" w:hAnsi="Symbol"/>
      </w:rPr>
    </w:lvl>
    <w:lvl w:ilvl="4" w:tplc="08090003" w:tentative="1">
      <w:start w:val="1"/>
      <w:numFmt w:val="bullet"/>
      <w:lvlText w:val="o"/>
      <w:lvlJc w:val="left"/>
      <w:pPr>
        <w:ind w:left="3673" w:hanging="360"/>
      </w:pPr>
      <w:rPr>
        <w:rFonts w:hint="default" w:ascii="Courier New" w:hAnsi="Courier New" w:cs="Courier New"/>
      </w:rPr>
    </w:lvl>
    <w:lvl w:ilvl="5" w:tplc="08090005" w:tentative="1">
      <w:start w:val="1"/>
      <w:numFmt w:val="bullet"/>
      <w:lvlText w:val=""/>
      <w:lvlJc w:val="left"/>
      <w:pPr>
        <w:ind w:left="4393" w:hanging="360"/>
      </w:pPr>
      <w:rPr>
        <w:rFonts w:hint="default" w:ascii="Wingdings" w:hAnsi="Wingdings"/>
      </w:rPr>
    </w:lvl>
    <w:lvl w:ilvl="6" w:tplc="08090001" w:tentative="1">
      <w:start w:val="1"/>
      <w:numFmt w:val="bullet"/>
      <w:lvlText w:val=""/>
      <w:lvlJc w:val="left"/>
      <w:pPr>
        <w:ind w:left="5113" w:hanging="360"/>
      </w:pPr>
      <w:rPr>
        <w:rFonts w:hint="default" w:ascii="Symbol" w:hAnsi="Symbol"/>
      </w:rPr>
    </w:lvl>
    <w:lvl w:ilvl="7" w:tplc="08090003" w:tentative="1">
      <w:start w:val="1"/>
      <w:numFmt w:val="bullet"/>
      <w:lvlText w:val="o"/>
      <w:lvlJc w:val="left"/>
      <w:pPr>
        <w:ind w:left="5833" w:hanging="360"/>
      </w:pPr>
      <w:rPr>
        <w:rFonts w:hint="default" w:ascii="Courier New" w:hAnsi="Courier New" w:cs="Courier New"/>
      </w:rPr>
    </w:lvl>
    <w:lvl w:ilvl="8" w:tplc="08090005" w:tentative="1">
      <w:start w:val="1"/>
      <w:numFmt w:val="bullet"/>
      <w:lvlText w:val=""/>
      <w:lvlJc w:val="left"/>
      <w:pPr>
        <w:ind w:left="6553" w:hanging="360"/>
      </w:pPr>
      <w:rPr>
        <w:rFonts w:hint="default" w:ascii="Wingdings" w:hAnsi="Wingdings"/>
      </w:rPr>
    </w:lvl>
  </w:abstractNum>
  <w:abstractNum w:abstractNumId="3" w15:restartNumberingAfterBreak="0">
    <w:nsid w:val="3CCC2743"/>
    <w:multiLevelType w:val="hybridMultilevel"/>
    <w:tmpl w:val="A322C064"/>
    <w:lvl w:ilvl="0" w:tplc="08090001">
      <w:start w:val="1"/>
      <w:numFmt w:val="bullet"/>
      <w:lvlText w:val=""/>
      <w:lvlJc w:val="left"/>
      <w:pPr>
        <w:ind w:left="793" w:hanging="360"/>
      </w:pPr>
      <w:rPr>
        <w:rFonts w:hint="default" w:ascii="Symbol" w:hAnsi="Symbol"/>
      </w:rPr>
    </w:lvl>
    <w:lvl w:ilvl="1" w:tplc="08090003" w:tentative="1">
      <w:start w:val="1"/>
      <w:numFmt w:val="bullet"/>
      <w:lvlText w:val="o"/>
      <w:lvlJc w:val="left"/>
      <w:pPr>
        <w:ind w:left="1513" w:hanging="360"/>
      </w:pPr>
      <w:rPr>
        <w:rFonts w:hint="default" w:ascii="Courier New" w:hAnsi="Courier New" w:cs="Courier New"/>
      </w:rPr>
    </w:lvl>
    <w:lvl w:ilvl="2" w:tplc="08090005" w:tentative="1">
      <w:start w:val="1"/>
      <w:numFmt w:val="bullet"/>
      <w:lvlText w:val=""/>
      <w:lvlJc w:val="left"/>
      <w:pPr>
        <w:ind w:left="2233" w:hanging="360"/>
      </w:pPr>
      <w:rPr>
        <w:rFonts w:hint="default" w:ascii="Wingdings" w:hAnsi="Wingdings"/>
      </w:rPr>
    </w:lvl>
    <w:lvl w:ilvl="3" w:tplc="08090001" w:tentative="1">
      <w:start w:val="1"/>
      <w:numFmt w:val="bullet"/>
      <w:lvlText w:val=""/>
      <w:lvlJc w:val="left"/>
      <w:pPr>
        <w:ind w:left="2953" w:hanging="360"/>
      </w:pPr>
      <w:rPr>
        <w:rFonts w:hint="default" w:ascii="Symbol" w:hAnsi="Symbol"/>
      </w:rPr>
    </w:lvl>
    <w:lvl w:ilvl="4" w:tplc="08090003" w:tentative="1">
      <w:start w:val="1"/>
      <w:numFmt w:val="bullet"/>
      <w:lvlText w:val="o"/>
      <w:lvlJc w:val="left"/>
      <w:pPr>
        <w:ind w:left="3673" w:hanging="360"/>
      </w:pPr>
      <w:rPr>
        <w:rFonts w:hint="default" w:ascii="Courier New" w:hAnsi="Courier New" w:cs="Courier New"/>
      </w:rPr>
    </w:lvl>
    <w:lvl w:ilvl="5" w:tplc="08090005" w:tentative="1">
      <w:start w:val="1"/>
      <w:numFmt w:val="bullet"/>
      <w:lvlText w:val=""/>
      <w:lvlJc w:val="left"/>
      <w:pPr>
        <w:ind w:left="4393" w:hanging="360"/>
      </w:pPr>
      <w:rPr>
        <w:rFonts w:hint="default" w:ascii="Wingdings" w:hAnsi="Wingdings"/>
      </w:rPr>
    </w:lvl>
    <w:lvl w:ilvl="6" w:tplc="08090001" w:tentative="1">
      <w:start w:val="1"/>
      <w:numFmt w:val="bullet"/>
      <w:lvlText w:val=""/>
      <w:lvlJc w:val="left"/>
      <w:pPr>
        <w:ind w:left="5113" w:hanging="360"/>
      </w:pPr>
      <w:rPr>
        <w:rFonts w:hint="default" w:ascii="Symbol" w:hAnsi="Symbol"/>
      </w:rPr>
    </w:lvl>
    <w:lvl w:ilvl="7" w:tplc="08090003" w:tentative="1">
      <w:start w:val="1"/>
      <w:numFmt w:val="bullet"/>
      <w:lvlText w:val="o"/>
      <w:lvlJc w:val="left"/>
      <w:pPr>
        <w:ind w:left="5833" w:hanging="360"/>
      </w:pPr>
      <w:rPr>
        <w:rFonts w:hint="default" w:ascii="Courier New" w:hAnsi="Courier New" w:cs="Courier New"/>
      </w:rPr>
    </w:lvl>
    <w:lvl w:ilvl="8" w:tplc="08090005" w:tentative="1">
      <w:start w:val="1"/>
      <w:numFmt w:val="bullet"/>
      <w:lvlText w:val=""/>
      <w:lvlJc w:val="left"/>
      <w:pPr>
        <w:ind w:left="6553" w:hanging="360"/>
      </w:pPr>
      <w:rPr>
        <w:rFonts w:hint="default" w:ascii="Wingdings" w:hAnsi="Wingdings"/>
      </w:rPr>
    </w:lvl>
  </w:abstractNum>
  <w:abstractNum w:abstractNumId="4" w15:restartNumberingAfterBreak="0">
    <w:nsid w:val="526E18DF"/>
    <w:multiLevelType w:val="hybridMultilevel"/>
    <w:tmpl w:val="B9D81F36"/>
    <w:lvl w:ilvl="0" w:tplc="08090001">
      <w:start w:val="1"/>
      <w:numFmt w:val="bullet"/>
      <w:lvlText w:val=""/>
      <w:lvlJc w:val="left"/>
      <w:pPr>
        <w:ind w:left="793" w:hanging="360"/>
      </w:pPr>
      <w:rPr>
        <w:rFonts w:hint="default" w:ascii="Symbol" w:hAnsi="Symbol"/>
      </w:rPr>
    </w:lvl>
    <w:lvl w:ilvl="1" w:tplc="08090003" w:tentative="1">
      <w:start w:val="1"/>
      <w:numFmt w:val="bullet"/>
      <w:lvlText w:val="o"/>
      <w:lvlJc w:val="left"/>
      <w:pPr>
        <w:ind w:left="1513" w:hanging="360"/>
      </w:pPr>
      <w:rPr>
        <w:rFonts w:hint="default" w:ascii="Courier New" w:hAnsi="Courier New" w:cs="Courier New"/>
      </w:rPr>
    </w:lvl>
    <w:lvl w:ilvl="2" w:tplc="08090005" w:tentative="1">
      <w:start w:val="1"/>
      <w:numFmt w:val="bullet"/>
      <w:lvlText w:val=""/>
      <w:lvlJc w:val="left"/>
      <w:pPr>
        <w:ind w:left="2233" w:hanging="360"/>
      </w:pPr>
      <w:rPr>
        <w:rFonts w:hint="default" w:ascii="Wingdings" w:hAnsi="Wingdings"/>
      </w:rPr>
    </w:lvl>
    <w:lvl w:ilvl="3" w:tplc="08090001" w:tentative="1">
      <w:start w:val="1"/>
      <w:numFmt w:val="bullet"/>
      <w:lvlText w:val=""/>
      <w:lvlJc w:val="left"/>
      <w:pPr>
        <w:ind w:left="2953" w:hanging="360"/>
      </w:pPr>
      <w:rPr>
        <w:rFonts w:hint="default" w:ascii="Symbol" w:hAnsi="Symbol"/>
      </w:rPr>
    </w:lvl>
    <w:lvl w:ilvl="4" w:tplc="08090003" w:tentative="1">
      <w:start w:val="1"/>
      <w:numFmt w:val="bullet"/>
      <w:lvlText w:val="o"/>
      <w:lvlJc w:val="left"/>
      <w:pPr>
        <w:ind w:left="3673" w:hanging="360"/>
      </w:pPr>
      <w:rPr>
        <w:rFonts w:hint="default" w:ascii="Courier New" w:hAnsi="Courier New" w:cs="Courier New"/>
      </w:rPr>
    </w:lvl>
    <w:lvl w:ilvl="5" w:tplc="08090005" w:tentative="1">
      <w:start w:val="1"/>
      <w:numFmt w:val="bullet"/>
      <w:lvlText w:val=""/>
      <w:lvlJc w:val="left"/>
      <w:pPr>
        <w:ind w:left="4393" w:hanging="360"/>
      </w:pPr>
      <w:rPr>
        <w:rFonts w:hint="default" w:ascii="Wingdings" w:hAnsi="Wingdings"/>
      </w:rPr>
    </w:lvl>
    <w:lvl w:ilvl="6" w:tplc="08090001" w:tentative="1">
      <w:start w:val="1"/>
      <w:numFmt w:val="bullet"/>
      <w:lvlText w:val=""/>
      <w:lvlJc w:val="left"/>
      <w:pPr>
        <w:ind w:left="5113" w:hanging="360"/>
      </w:pPr>
      <w:rPr>
        <w:rFonts w:hint="default" w:ascii="Symbol" w:hAnsi="Symbol"/>
      </w:rPr>
    </w:lvl>
    <w:lvl w:ilvl="7" w:tplc="08090003" w:tentative="1">
      <w:start w:val="1"/>
      <w:numFmt w:val="bullet"/>
      <w:lvlText w:val="o"/>
      <w:lvlJc w:val="left"/>
      <w:pPr>
        <w:ind w:left="5833" w:hanging="360"/>
      </w:pPr>
      <w:rPr>
        <w:rFonts w:hint="default" w:ascii="Courier New" w:hAnsi="Courier New" w:cs="Courier New"/>
      </w:rPr>
    </w:lvl>
    <w:lvl w:ilvl="8" w:tplc="08090005" w:tentative="1">
      <w:start w:val="1"/>
      <w:numFmt w:val="bullet"/>
      <w:lvlText w:val=""/>
      <w:lvlJc w:val="left"/>
      <w:pPr>
        <w:ind w:left="6553" w:hanging="360"/>
      </w:pPr>
      <w:rPr>
        <w:rFonts w:hint="default" w:ascii="Wingdings" w:hAnsi="Wingdings"/>
      </w:rPr>
    </w:lvl>
  </w:abstractNum>
  <w:abstractNum w:abstractNumId="5" w15:restartNumberingAfterBreak="0">
    <w:nsid w:val="56636668"/>
    <w:multiLevelType w:val="hybridMultilevel"/>
    <w:tmpl w:val="F1DC4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B42"/>
    <w:rsid w:val="000809DF"/>
    <w:rsid w:val="000823D0"/>
    <w:rsid w:val="000950D4"/>
    <w:rsid w:val="000B5CF2"/>
    <w:rsid w:val="000E4A76"/>
    <w:rsid w:val="000F1E0A"/>
    <w:rsid w:val="000F4F00"/>
    <w:rsid w:val="0014473C"/>
    <w:rsid w:val="0019270A"/>
    <w:rsid w:val="001C359A"/>
    <w:rsid w:val="002274A7"/>
    <w:rsid w:val="0026776A"/>
    <w:rsid w:val="00285AA3"/>
    <w:rsid w:val="002C5AA4"/>
    <w:rsid w:val="002D3440"/>
    <w:rsid w:val="002E2D06"/>
    <w:rsid w:val="002E441E"/>
    <w:rsid w:val="002F5AA9"/>
    <w:rsid w:val="003263BA"/>
    <w:rsid w:val="0033288B"/>
    <w:rsid w:val="003665A4"/>
    <w:rsid w:val="00396AE3"/>
    <w:rsid w:val="003C3729"/>
    <w:rsid w:val="003F6233"/>
    <w:rsid w:val="0040221F"/>
    <w:rsid w:val="00412084"/>
    <w:rsid w:val="00415B27"/>
    <w:rsid w:val="00416F3D"/>
    <w:rsid w:val="00496E11"/>
    <w:rsid w:val="004A7971"/>
    <w:rsid w:val="00507B42"/>
    <w:rsid w:val="00526086"/>
    <w:rsid w:val="0054691E"/>
    <w:rsid w:val="00574350"/>
    <w:rsid w:val="005B1C9A"/>
    <w:rsid w:val="005C67CA"/>
    <w:rsid w:val="005E4A23"/>
    <w:rsid w:val="00605AA8"/>
    <w:rsid w:val="00627A1C"/>
    <w:rsid w:val="006C2553"/>
    <w:rsid w:val="006E6F0D"/>
    <w:rsid w:val="00714A05"/>
    <w:rsid w:val="00716C95"/>
    <w:rsid w:val="00770127"/>
    <w:rsid w:val="007A5CE6"/>
    <w:rsid w:val="008011DB"/>
    <w:rsid w:val="008277EA"/>
    <w:rsid w:val="00836F72"/>
    <w:rsid w:val="00855126"/>
    <w:rsid w:val="0088701B"/>
    <w:rsid w:val="008B5782"/>
    <w:rsid w:val="008C6B54"/>
    <w:rsid w:val="00933678"/>
    <w:rsid w:val="009431EF"/>
    <w:rsid w:val="00952A15"/>
    <w:rsid w:val="009676FC"/>
    <w:rsid w:val="00987E0A"/>
    <w:rsid w:val="009C7575"/>
    <w:rsid w:val="009D2580"/>
    <w:rsid w:val="009E4E20"/>
    <w:rsid w:val="00A1289A"/>
    <w:rsid w:val="00A20392"/>
    <w:rsid w:val="00A255B3"/>
    <w:rsid w:val="00A32528"/>
    <w:rsid w:val="00A61DAC"/>
    <w:rsid w:val="00A9631F"/>
    <w:rsid w:val="00AA01E2"/>
    <w:rsid w:val="00B42CDB"/>
    <w:rsid w:val="00B8319B"/>
    <w:rsid w:val="00BE4805"/>
    <w:rsid w:val="00C0043D"/>
    <w:rsid w:val="00C049F1"/>
    <w:rsid w:val="00C312CE"/>
    <w:rsid w:val="00C75EBF"/>
    <w:rsid w:val="00C907CF"/>
    <w:rsid w:val="00CC208B"/>
    <w:rsid w:val="00CD773F"/>
    <w:rsid w:val="00D019BE"/>
    <w:rsid w:val="00D05AF2"/>
    <w:rsid w:val="00D20D09"/>
    <w:rsid w:val="00D618BC"/>
    <w:rsid w:val="00D62D73"/>
    <w:rsid w:val="00DA58E8"/>
    <w:rsid w:val="00DB2CBE"/>
    <w:rsid w:val="00DD5B61"/>
    <w:rsid w:val="00DE378A"/>
    <w:rsid w:val="00E21240"/>
    <w:rsid w:val="00E2133E"/>
    <w:rsid w:val="00E335D0"/>
    <w:rsid w:val="00E33C1F"/>
    <w:rsid w:val="00E3404A"/>
    <w:rsid w:val="00E509C5"/>
    <w:rsid w:val="00E57ABD"/>
    <w:rsid w:val="00E66BE5"/>
    <w:rsid w:val="00E74956"/>
    <w:rsid w:val="00EE3B31"/>
    <w:rsid w:val="00F16F9B"/>
    <w:rsid w:val="00F82521"/>
    <w:rsid w:val="00FA7F79"/>
    <w:rsid w:val="00FF323E"/>
    <w:rsid w:val="0137EF52"/>
    <w:rsid w:val="01819A71"/>
    <w:rsid w:val="0190521B"/>
    <w:rsid w:val="01F40AAA"/>
    <w:rsid w:val="020C7222"/>
    <w:rsid w:val="0233ECFC"/>
    <w:rsid w:val="0246526F"/>
    <w:rsid w:val="0338DBDA"/>
    <w:rsid w:val="033A1562"/>
    <w:rsid w:val="03ADF910"/>
    <w:rsid w:val="03CBB5B8"/>
    <w:rsid w:val="03DDE2DD"/>
    <w:rsid w:val="04277E66"/>
    <w:rsid w:val="046F5694"/>
    <w:rsid w:val="04848F85"/>
    <w:rsid w:val="052BAB6C"/>
    <w:rsid w:val="0535EB3F"/>
    <w:rsid w:val="057C5888"/>
    <w:rsid w:val="06C77BCD"/>
    <w:rsid w:val="06D05ADA"/>
    <w:rsid w:val="06DBE965"/>
    <w:rsid w:val="071B5C2E"/>
    <w:rsid w:val="072566DD"/>
    <w:rsid w:val="07E1B1C4"/>
    <w:rsid w:val="08DD5FF0"/>
    <w:rsid w:val="08DE0BA0"/>
    <w:rsid w:val="09149D50"/>
    <w:rsid w:val="095B98C3"/>
    <w:rsid w:val="09B41D52"/>
    <w:rsid w:val="0B07E492"/>
    <w:rsid w:val="0BB328E0"/>
    <w:rsid w:val="0CFCB7D6"/>
    <w:rsid w:val="0D3830AE"/>
    <w:rsid w:val="0D3E4EAA"/>
    <w:rsid w:val="0DC6C7B5"/>
    <w:rsid w:val="0DF219ED"/>
    <w:rsid w:val="0E1B97BA"/>
    <w:rsid w:val="0E6DBD00"/>
    <w:rsid w:val="0EE27153"/>
    <w:rsid w:val="0EFB4F2C"/>
    <w:rsid w:val="0F968194"/>
    <w:rsid w:val="0FFB301A"/>
    <w:rsid w:val="102FB67B"/>
    <w:rsid w:val="104ADC96"/>
    <w:rsid w:val="10BA1398"/>
    <w:rsid w:val="10D006DE"/>
    <w:rsid w:val="111735CA"/>
    <w:rsid w:val="11CB86DC"/>
    <w:rsid w:val="11D13C0E"/>
    <w:rsid w:val="12B6061B"/>
    <w:rsid w:val="12D12E6C"/>
    <w:rsid w:val="13202E5D"/>
    <w:rsid w:val="133F302B"/>
    <w:rsid w:val="134CD8B2"/>
    <w:rsid w:val="13743BF6"/>
    <w:rsid w:val="14DC70BF"/>
    <w:rsid w:val="15871D22"/>
    <w:rsid w:val="16847974"/>
    <w:rsid w:val="17322C14"/>
    <w:rsid w:val="17827B3F"/>
    <w:rsid w:val="182049D5"/>
    <w:rsid w:val="1823AA4F"/>
    <w:rsid w:val="1852B7B0"/>
    <w:rsid w:val="188E3088"/>
    <w:rsid w:val="18AB56F3"/>
    <w:rsid w:val="19C3000A"/>
    <w:rsid w:val="19CDE868"/>
    <w:rsid w:val="1ABF46B5"/>
    <w:rsid w:val="1AF7C875"/>
    <w:rsid w:val="1B2A04D4"/>
    <w:rsid w:val="1B54B8D1"/>
    <w:rsid w:val="1BB3DC4D"/>
    <w:rsid w:val="1C042111"/>
    <w:rsid w:val="1C62E329"/>
    <w:rsid w:val="1CACC133"/>
    <w:rsid w:val="1D15D568"/>
    <w:rsid w:val="1D53E57C"/>
    <w:rsid w:val="1DDA6097"/>
    <w:rsid w:val="1DF5B8D2"/>
    <w:rsid w:val="1E8F8B59"/>
    <w:rsid w:val="1EED968E"/>
    <w:rsid w:val="20191931"/>
    <w:rsid w:val="21097E08"/>
    <w:rsid w:val="21DF54F5"/>
    <w:rsid w:val="22BAEF0E"/>
    <w:rsid w:val="23E9FB3C"/>
    <w:rsid w:val="242695A7"/>
    <w:rsid w:val="2440F78C"/>
    <w:rsid w:val="246CE7DC"/>
    <w:rsid w:val="24A8EA8E"/>
    <w:rsid w:val="259990EB"/>
    <w:rsid w:val="2615468F"/>
    <w:rsid w:val="2653A379"/>
    <w:rsid w:val="278FB65F"/>
    <w:rsid w:val="283721BD"/>
    <w:rsid w:val="28C20C25"/>
    <w:rsid w:val="28CC60BD"/>
    <w:rsid w:val="29363BEC"/>
    <w:rsid w:val="294058FF"/>
    <w:rsid w:val="2959E508"/>
    <w:rsid w:val="29677F8F"/>
    <w:rsid w:val="2B0DEC3F"/>
    <w:rsid w:val="2B74F435"/>
    <w:rsid w:val="2B77DE05"/>
    <w:rsid w:val="2BF7AAD1"/>
    <w:rsid w:val="2C49FF25"/>
    <w:rsid w:val="2CC2E4FD"/>
    <w:rsid w:val="2D76EE98"/>
    <w:rsid w:val="2D86A983"/>
    <w:rsid w:val="2DA41D79"/>
    <w:rsid w:val="2E0ADB22"/>
    <w:rsid w:val="308E8B37"/>
    <w:rsid w:val="3157F58E"/>
    <w:rsid w:val="329CA0DF"/>
    <w:rsid w:val="32A3D13D"/>
    <w:rsid w:val="32F281CF"/>
    <w:rsid w:val="33BC5CB2"/>
    <w:rsid w:val="33F46FC2"/>
    <w:rsid w:val="3466EEEC"/>
    <w:rsid w:val="34681A85"/>
    <w:rsid w:val="34893BF4"/>
    <w:rsid w:val="34D1BC03"/>
    <w:rsid w:val="3507164A"/>
    <w:rsid w:val="35C99979"/>
    <w:rsid w:val="35DA5457"/>
    <w:rsid w:val="35FDC57C"/>
    <w:rsid w:val="3634A96A"/>
    <w:rsid w:val="376F8E5B"/>
    <w:rsid w:val="37B3034E"/>
    <w:rsid w:val="388D5978"/>
    <w:rsid w:val="389FE22E"/>
    <w:rsid w:val="39883FA8"/>
    <w:rsid w:val="39B18F55"/>
    <w:rsid w:val="39EEA88F"/>
    <w:rsid w:val="39FA7041"/>
    <w:rsid w:val="3AB3E87B"/>
    <w:rsid w:val="3B1367C0"/>
    <w:rsid w:val="3BBFE3E8"/>
    <w:rsid w:val="3BC4FA3A"/>
    <w:rsid w:val="3BCCE7C0"/>
    <w:rsid w:val="3C014364"/>
    <w:rsid w:val="3C0B2AB1"/>
    <w:rsid w:val="3C436425"/>
    <w:rsid w:val="3C5ECCC1"/>
    <w:rsid w:val="3D9A7B00"/>
    <w:rsid w:val="3E05CF8D"/>
    <w:rsid w:val="3F1F2ACB"/>
    <w:rsid w:val="3F7A95A8"/>
    <w:rsid w:val="3F845333"/>
    <w:rsid w:val="4064768A"/>
    <w:rsid w:val="407028A0"/>
    <w:rsid w:val="4115E3C1"/>
    <w:rsid w:val="41166609"/>
    <w:rsid w:val="41682B86"/>
    <w:rsid w:val="42A37C10"/>
    <w:rsid w:val="43560554"/>
    <w:rsid w:val="4401FC48"/>
    <w:rsid w:val="447D01CF"/>
    <w:rsid w:val="44C101F3"/>
    <w:rsid w:val="44D44F4F"/>
    <w:rsid w:val="451DBCA3"/>
    <w:rsid w:val="45F394B7"/>
    <w:rsid w:val="45F7D4AA"/>
    <w:rsid w:val="46447381"/>
    <w:rsid w:val="4658E853"/>
    <w:rsid w:val="4775F09F"/>
    <w:rsid w:val="47B1F4CB"/>
    <w:rsid w:val="48052BBB"/>
    <w:rsid w:val="49D1E221"/>
    <w:rsid w:val="4B7EFF3A"/>
    <w:rsid w:val="4BD5E581"/>
    <w:rsid w:val="4BDF208E"/>
    <w:rsid w:val="4C5BA4C9"/>
    <w:rsid w:val="4CE94957"/>
    <w:rsid w:val="4DC69466"/>
    <w:rsid w:val="4DD44368"/>
    <w:rsid w:val="4DE2E236"/>
    <w:rsid w:val="4EF34AA8"/>
    <w:rsid w:val="4F9EB6F0"/>
    <w:rsid w:val="4FFA2A3B"/>
    <w:rsid w:val="505551BD"/>
    <w:rsid w:val="506D6A40"/>
    <w:rsid w:val="509E2514"/>
    <w:rsid w:val="50B150EF"/>
    <w:rsid w:val="50B5BDF7"/>
    <w:rsid w:val="50D95702"/>
    <w:rsid w:val="519342FD"/>
    <w:rsid w:val="51AA3FA0"/>
    <w:rsid w:val="51B033ED"/>
    <w:rsid w:val="51BC8EC8"/>
    <w:rsid w:val="5224AC62"/>
    <w:rsid w:val="52518E58"/>
    <w:rsid w:val="52524D0E"/>
    <w:rsid w:val="5272D516"/>
    <w:rsid w:val="539D4EF9"/>
    <w:rsid w:val="54416744"/>
    <w:rsid w:val="55391F5A"/>
    <w:rsid w:val="560A97FA"/>
    <w:rsid w:val="562B5EF3"/>
    <w:rsid w:val="5671EDD4"/>
    <w:rsid w:val="567D0DB8"/>
    <w:rsid w:val="56A42285"/>
    <w:rsid w:val="57EB8688"/>
    <w:rsid w:val="58076FE6"/>
    <w:rsid w:val="5860549A"/>
    <w:rsid w:val="58C18E92"/>
    <w:rsid w:val="595941E2"/>
    <w:rsid w:val="5965C6B2"/>
    <w:rsid w:val="5A87FE95"/>
    <w:rsid w:val="5A89BA65"/>
    <w:rsid w:val="5ADAD757"/>
    <w:rsid w:val="5B1ED7A8"/>
    <w:rsid w:val="5B3CED9A"/>
    <w:rsid w:val="5B8D5CE9"/>
    <w:rsid w:val="5BB957D1"/>
    <w:rsid w:val="5C550036"/>
    <w:rsid w:val="5C73D887"/>
    <w:rsid w:val="5CECF247"/>
    <w:rsid w:val="5D1579FB"/>
    <w:rsid w:val="5D3302ED"/>
    <w:rsid w:val="5E18749B"/>
    <w:rsid w:val="5EF53886"/>
    <w:rsid w:val="5F5249A5"/>
    <w:rsid w:val="5F73CAE1"/>
    <w:rsid w:val="5FDBB033"/>
    <w:rsid w:val="5FE9C3E9"/>
    <w:rsid w:val="5FF5423F"/>
    <w:rsid w:val="60F9A891"/>
    <w:rsid w:val="61B28197"/>
    <w:rsid w:val="61C0636A"/>
    <w:rsid w:val="621F8FE8"/>
    <w:rsid w:val="62EF0FAA"/>
    <w:rsid w:val="63430B6E"/>
    <w:rsid w:val="637CBBD3"/>
    <w:rsid w:val="64E0361B"/>
    <w:rsid w:val="65736030"/>
    <w:rsid w:val="663E46BE"/>
    <w:rsid w:val="6684F27E"/>
    <w:rsid w:val="66F0F84E"/>
    <w:rsid w:val="66F3010B"/>
    <w:rsid w:val="675C6A03"/>
    <w:rsid w:val="678A70C2"/>
    <w:rsid w:val="6836EF69"/>
    <w:rsid w:val="6872AE37"/>
    <w:rsid w:val="6894E67C"/>
    <w:rsid w:val="68B92134"/>
    <w:rsid w:val="69457A75"/>
    <w:rsid w:val="69617E7C"/>
    <w:rsid w:val="69B7E313"/>
    <w:rsid w:val="69CE1A35"/>
    <w:rsid w:val="6AA9747C"/>
    <w:rsid w:val="6C74D7DF"/>
    <w:rsid w:val="6C8222EB"/>
    <w:rsid w:val="6CEE0FF2"/>
    <w:rsid w:val="6D6A97DE"/>
    <w:rsid w:val="6E15FAE6"/>
    <w:rsid w:val="6E84FF5F"/>
    <w:rsid w:val="6F4CD9A5"/>
    <w:rsid w:val="6F53E607"/>
    <w:rsid w:val="6FEF0BE6"/>
    <w:rsid w:val="703EB95D"/>
    <w:rsid w:val="7042167E"/>
    <w:rsid w:val="711F41C5"/>
    <w:rsid w:val="716842EE"/>
    <w:rsid w:val="719751C1"/>
    <w:rsid w:val="72B38A42"/>
    <w:rsid w:val="7347F461"/>
    <w:rsid w:val="7376E647"/>
    <w:rsid w:val="7383F713"/>
    <w:rsid w:val="7392DF9D"/>
    <w:rsid w:val="74FC4A14"/>
    <w:rsid w:val="75415176"/>
    <w:rsid w:val="754F8A90"/>
    <w:rsid w:val="7672E807"/>
    <w:rsid w:val="76A63223"/>
    <w:rsid w:val="771967AA"/>
    <w:rsid w:val="77A52A48"/>
    <w:rsid w:val="77A76EF6"/>
    <w:rsid w:val="77D83FA9"/>
    <w:rsid w:val="78B5380B"/>
    <w:rsid w:val="78F0AEA8"/>
    <w:rsid w:val="7912817B"/>
    <w:rsid w:val="79E1AB10"/>
    <w:rsid w:val="7A1F6CCB"/>
    <w:rsid w:val="7AA573CA"/>
    <w:rsid w:val="7B485A8F"/>
    <w:rsid w:val="7C4AFD99"/>
    <w:rsid w:val="7C580410"/>
    <w:rsid w:val="7CBCE0F7"/>
    <w:rsid w:val="7DEE580B"/>
    <w:rsid w:val="7DFE902C"/>
    <w:rsid w:val="7E0CA25B"/>
    <w:rsid w:val="7E81B9B4"/>
    <w:rsid w:val="7ED3EEDD"/>
    <w:rsid w:val="7F5F4B08"/>
    <w:rsid w:val="7F6BA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BBBD"/>
  <w15:chartTrackingRefBased/>
  <w15:docId w15:val="{787D1D33-D6F9-4680-8730-18C44485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7B42"/>
    <w:pPr>
      <w:spacing w:after="160" w:line="259" w:lineRule="auto"/>
    </w:pPr>
    <w:rPr>
      <w:rFonts w:ascii="Calibri" w:hAnsi="Calibri" w:eastAsia="Calibri" w:cs="Calibri"/>
      <w:color w:val="00000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rsid w:val="00507B42"/>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19270A"/>
    <w:pPr>
      <w:ind w:left="720"/>
      <w:contextualSpacing/>
    </w:pPr>
  </w:style>
  <w:style w:type="paragraph" w:styleId="BalloonText">
    <w:name w:val="Balloon Text"/>
    <w:basedOn w:val="Normal"/>
    <w:link w:val="BalloonTextChar"/>
    <w:uiPriority w:val="99"/>
    <w:semiHidden/>
    <w:unhideWhenUsed/>
    <w:rsid w:val="0019270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9270A"/>
    <w:rPr>
      <w:rFonts w:ascii="Segoe UI" w:hAnsi="Segoe UI" w:eastAsia="Calibri" w:cs="Segoe UI"/>
      <w:color w:val="000000"/>
      <w:sz w:val="18"/>
      <w:szCs w:val="18"/>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youtu.be/QyHvRFkqzmw" TargetMode="External" Id="R2db420a9ed8f4fb0" /><Relationship Type="http://schemas.openxmlformats.org/officeDocument/2006/relationships/image" Target="/media/image.png" Id="Rbd34ffc21a1c40ef" /><Relationship Type="http://schemas.openxmlformats.org/officeDocument/2006/relationships/hyperlink" Target="https://www.orthodox-jews.com/jewish-funeral-traditions.html" TargetMode="External" Id="R4e691ec57ec74e57" /><Relationship Type="http://schemas.openxmlformats.org/officeDocument/2006/relationships/hyperlink" Target="https://www.jewishvirtuallibrary.org/ancient-burial-practices" TargetMode="External" Id="R06727f4e295c45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Pryfysgol Bangor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Anne Quinn</dc:creator>
  <keywords/>
  <dc:description/>
  <lastModifiedBy>Caitlin Margaret Vivian (1800517)</lastModifiedBy>
  <revision>56</revision>
  <lastPrinted>2018-01-22T12:32:00.0000000Z</lastPrinted>
  <dcterms:created xsi:type="dcterms:W3CDTF">2021-04-29T10:25:00.0000000Z</dcterms:created>
  <dcterms:modified xsi:type="dcterms:W3CDTF">2021-04-30T14:15:45.0355965Z</dcterms:modified>
</coreProperties>
</file>