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D207783" w:rsidP="3C472E94" w:rsidRDefault="0D207783" w14:paraId="6CBDE6F2" w14:textId="59540FC0">
      <w:pPr>
        <w:pStyle w:val="Normale"/>
        <w:rPr>
          <w:rStyle w:val="Enfasigrassetto"/>
          <w:rFonts w:ascii="Arial" w:hAnsi="Arial" w:eastAsia="" w:cs="Arial" w:eastAsiaTheme="majorEastAsia"/>
          <w:lang w:val="en-GB"/>
        </w:rPr>
      </w:pPr>
      <w:r w:rsidR="0D207783">
        <w:drawing>
          <wp:inline wp14:editId="3C1EAC17" wp14:anchorId="7C2F4483">
            <wp:extent cx="3784127" cy="1257143"/>
            <wp:effectExtent l="0" t="0" r="0" b="0"/>
            <wp:docPr id="1282401813" name="" title=""/>
            <wp:cNvGraphicFramePr>
              <a:graphicFrameLocks noChangeAspect="1"/>
            </wp:cNvGraphicFramePr>
            <a:graphic>
              <a:graphicData uri="http://schemas.openxmlformats.org/drawingml/2006/picture">
                <pic:pic>
                  <pic:nvPicPr>
                    <pic:cNvPr id="0" name=""/>
                    <pic:cNvPicPr/>
                  </pic:nvPicPr>
                  <pic:blipFill>
                    <a:blip r:embed="R9fe8d4ae695d481f">
                      <a:extLst>
                        <a:ext xmlns:a="http://schemas.openxmlformats.org/drawingml/2006/main" uri="{28A0092B-C50C-407E-A947-70E740481C1C}">
                          <a14:useLocalDpi val="0"/>
                        </a:ext>
                      </a:extLst>
                    </a:blip>
                    <a:stretch>
                      <a:fillRect/>
                    </a:stretch>
                  </pic:blipFill>
                  <pic:spPr>
                    <a:xfrm>
                      <a:off x="0" y="0"/>
                      <a:ext cx="3784127" cy="1257143"/>
                    </a:xfrm>
                    <a:prstGeom prst="rect">
                      <a:avLst/>
                    </a:prstGeom>
                  </pic:spPr>
                </pic:pic>
              </a:graphicData>
            </a:graphic>
          </wp:inline>
        </w:drawing>
      </w:r>
    </w:p>
    <w:p w:rsidR="3C472E94" w:rsidP="3C472E94" w:rsidRDefault="3C472E94" w14:paraId="6C0F903F" w14:textId="26561900">
      <w:pPr>
        <w:pStyle w:val="Titolo1"/>
        <w:rPr>
          <w:rStyle w:val="Enfasigrassetto"/>
          <w:b w:val="1"/>
          <w:bCs w:val="1"/>
          <w:sz w:val="48"/>
          <w:szCs w:val="48"/>
        </w:rPr>
      </w:pPr>
    </w:p>
    <w:p w:rsidR="3C472E94" w:rsidP="3C472E94" w:rsidRDefault="3C472E94" w14:paraId="21888160" w14:textId="3EEA3ED9">
      <w:pPr>
        <w:pStyle w:val="Titolo1"/>
        <w:rPr>
          <w:rStyle w:val="Enfasigrassetto"/>
          <w:b w:val="1"/>
          <w:bCs w:val="1"/>
          <w:sz w:val="48"/>
          <w:szCs w:val="48"/>
        </w:rPr>
      </w:pPr>
    </w:p>
    <w:p w:rsidR="00F96EB7" w:rsidP="3C472E94" w:rsidRDefault="00F96EB7" w14:paraId="66F3B71D" w14:textId="77777777">
      <w:pPr>
        <w:pStyle w:val="Titolo"/>
        <w:rPr>
          <w:rStyle w:val="Enfasigrassetto"/>
          <w:b w:val="1"/>
          <w:bCs w:val="1"/>
          <w:sz w:val="48"/>
          <w:szCs w:val="48"/>
        </w:rPr>
      </w:pPr>
      <w:r w:rsidR="00F96EB7">
        <w:rPr/>
        <w:t>Assignment</w:t>
      </w:r>
      <w:r w:rsidR="00F96EB7">
        <w:rPr/>
        <w:t xml:space="preserve"> Title: A </w:t>
      </w:r>
      <w:r w:rsidR="00F96EB7">
        <w:rPr/>
        <w:t>Change</w:t>
      </w:r>
      <w:r w:rsidR="00F96EB7">
        <w:rPr/>
        <w:t xml:space="preserve"> Management Plan</w:t>
      </w:r>
    </w:p>
    <w:p w:rsidR="3C472E94" w:rsidP="3C472E94" w:rsidRDefault="3C472E94" w14:paraId="0D6AD2CB" w14:textId="1FD3235B">
      <w:pPr>
        <w:pStyle w:val="Titolo"/>
      </w:pPr>
    </w:p>
    <w:p w:rsidR="3C472E94" w:rsidP="3C472E94" w:rsidRDefault="3C472E94" w14:paraId="14C0AC1E" w14:textId="16251CB2">
      <w:pPr>
        <w:pStyle w:val="Titolo"/>
      </w:pPr>
    </w:p>
    <w:p w:rsidR="3C472E94" w:rsidP="3C472E94" w:rsidRDefault="3C472E94" w14:paraId="744F7A38" w14:textId="4462F96E">
      <w:pPr>
        <w:pStyle w:val="Titolo"/>
      </w:pPr>
    </w:p>
    <w:p w:rsidRPr="00E11EA7" w:rsidR="00E11EA7" w:rsidP="3C472E94" w:rsidRDefault="00E11EA7" w14:paraId="19C4171B" w14:textId="77777777" w14:noSpellErr="1">
      <w:pPr>
        <w:pStyle w:val="Titolo"/>
        <w:rPr>
          <w:sz w:val="40"/>
          <w:szCs w:val="40"/>
          <w:lang w:val="en-GB"/>
        </w:rPr>
      </w:pPr>
      <w:r w:rsidRPr="3C472E94" w:rsidR="00E11EA7">
        <w:rPr>
          <w:lang w:val="en-GB"/>
        </w:rPr>
        <w:t>BA (Hons) Leadership and Management Skills for the Workplace</w:t>
      </w:r>
    </w:p>
    <w:p w:rsidR="3C472E94" w:rsidP="3C472E94" w:rsidRDefault="3C472E94" w14:paraId="11416D6C" w14:textId="0DD7AAFC">
      <w:pPr>
        <w:pStyle w:val="Titolo"/>
        <w:rPr>
          <w:lang w:val="en-GB"/>
        </w:rPr>
      </w:pPr>
    </w:p>
    <w:p w:rsidR="3C472E94" w:rsidP="3C472E94" w:rsidRDefault="3C472E94" w14:paraId="66DC4AF7" w14:textId="2AD60171">
      <w:pPr>
        <w:pStyle w:val="Titolo"/>
        <w:rPr>
          <w:lang w:val="en-GB"/>
        </w:rPr>
      </w:pPr>
    </w:p>
    <w:p w:rsidRPr="00E11EA7" w:rsidR="00E11EA7" w:rsidP="3C472E94" w:rsidRDefault="00E11EA7" w14:paraId="12B72CA5" w14:textId="77777777" w14:noSpellErr="1">
      <w:pPr>
        <w:pStyle w:val="Titolo"/>
        <w:rPr>
          <w:sz w:val="40"/>
          <w:szCs w:val="40"/>
          <w:lang w:val="en-GB"/>
        </w:rPr>
      </w:pPr>
      <w:r w:rsidRPr="3C472E94" w:rsidR="00E11EA7">
        <w:rPr>
          <w:lang w:val="en-GB"/>
        </w:rPr>
        <w:t>Leading and Implementing Workplace Change</w:t>
      </w:r>
    </w:p>
    <w:p w:rsidR="3C472E94" w:rsidP="3C472E94" w:rsidRDefault="3C472E94" w14:paraId="5CAF2E86" w14:textId="638359F6">
      <w:pPr>
        <w:pStyle w:val="Titolo"/>
        <w:rPr>
          <w:lang w:val="en-GB"/>
        </w:rPr>
      </w:pPr>
    </w:p>
    <w:p w:rsidR="3C472E94" w:rsidP="3C472E94" w:rsidRDefault="3C472E94" w14:paraId="41FCEFF0" w14:textId="15FBB8CA">
      <w:pPr>
        <w:pStyle w:val="Titolo"/>
        <w:rPr>
          <w:lang w:val="en-GB"/>
        </w:rPr>
      </w:pPr>
    </w:p>
    <w:p w:rsidR="3C472E94" w:rsidP="3C472E94" w:rsidRDefault="3C472E94" w14:paraId="6315089E" w14:textId="3D3F321E">
      <w:pPr>
        <w:pStyle w:val="Titolo"/>
        <w:rPr>
          <w:lang w:val="en-GB"/>
        </w:rPr>
      </w:pPr>
    </w:p>
    <w:p w:rsidRPr="00E11EA7" w:rsidR="00E11EA7" w:rsidP="3C472E94" w:rsidRDefault="00E11EA7" w14:paraId="23487BDD" w14:textId="6C0845B7">
      <w:pPr>
        <w:pStyle w:val="Titolo"/>
        <w:rPr>
          <w:sz w:val="40"/>
          <w:szCs w:val="40"/>
          <w:lang w:val="en-GB"/>
        </w:rPr>
      </w:pPr>
      <w:r w:rsidRPr="3C472E94" w:rsidR="00E11EA7">
        <w:rPr>
          <w:lang w:val="en-GB"/>
        </w:rPr>
        <w:t>BMSW6103</w:t>
      </w:r>
      <w:r w:rsidRPr="3C472E94" w:rsidR="00E11EA7">
        <w:rPr>
          <w:lang w:val="en-GB"/>
        </w:rPr>
        <w:t xml:space="preserve">- Simona </w:t>
      </w:r>
      <w:r w:rsidRPr="3C472E94" w:rsidR="00E11EA7">
        <w:rPr>
          <w:lang w:val="en-GB"/>
        </w:rPr>
        <w:t>Pacuraru</w:t>
      </w:r>
      <w:r w:rsidRPr="3C472E94" w:rsidR="632B82A2">
        <w:rPr>
          <w:lang w:val="en-GB"/>
        </w:rPr>
        <w:t xml:space="preserve"> -2126931</w:t>
      </w:r>
    </w:p>
    <w:sdt>
      <w:sdtPr>
        <w:id w:val="145221092"/>
        <w:docPartObj>
          <w:docPartGallery w:val="Table of Contents"/>
          <w:docPartUnique/>
        </w:docPartObj>
        <w:rPr>
          <w:rStyle w:val="Collegamentoipertestuale"/>
          <w:rFonts w:ascii="Arial" w:hAnsi="Arial" w:eastAsia="Arial" w:cs="Arial"/>
          <w:sz w:val="48"/>
          <w:szCs w:val="48"/>
        </w:rPr>
      </w:sdtPr>
      <w:sdtContent>
        <w:p w:rsidR="3C472E94" w:rsidP="3C472E94" w:rsidRDefault="3C472E94" w14:paraId="28115ED2" w14:textId="1F2C1257">
          <w:pPr>
            <w:pStyle w:val="TOC1"/>
            <w:tabs>
              <w:tab w:val="right" w:leader="dot" w:pos="9630"/>
            </w:tabs>
            <w:bidi w:val="0"/>
            <w:rPr>
              <w:rStyle w:val="Collegamentoipertestuale"/>
              <w:rFonts w:ascii="Arial" w:hAnsi="Arial" w:eastAsia="Arial" w:cs="Arial"/>
              <w:sz w:val="48"/>
              <w:szCs w:val="48"/>
            </w:rPr>
          </w:pPr>
          <w:r>
            <w:fldChar w:fldCharType="begin"/>
          </w:r>
          <w:r>
            <w:instrText xml:space="preserve">TOC \o \z \u \h</w:instrText>
          </w:r>
          <w:r>
            <w:fldChar w:fldCharType="separate"/>
          </w:r>
          <w:hyperlink w:anchor="_Toc1037748743">
            <w:r w:rsidRPr="3C472E94" w:rsidR="3C472E94">
              <w:rPr>
                <w:rStyle w:val="Collegamentoipertestuale"/>
                <w:rFonts w:ascii="Arial" w:hAnsi="Arial" w:eastAsia="Arial" w:cs="Arial"/>
                <w:sz w:val="48"/>
                <w:szCs w:val="48"/>
              </w:rPr>
              <w:t>Executive Summary</w:t>
            </w:r>
            <w:r>
              <w:tab/>
            </w:r>
            <w:r>
              <w:fldChar w:fldCharType="begin"/>
            </w:r>
            <w:r>
              <w:instrText xml:space="preserve">PAGEREF _Toc1037748743 \h</w:instrText>
            </w:r>
            <w:r>
              <w:fldChar w:fldCharType="separate"/>
            </w:r>
            <w:r w:rsidRPr="3C472E94" w:rsidR="3C472E94">
              <w:rPr>
                <w:rStyle w:val="Collegamentoipertestuale"/>
                <w:rFonts w:ascii="Arial" w:hAnsi="Arial" w:eastAsia="Arial" w:cs="Arial"/>
                <w:sz w:val="48"/>
                <w:szCs w:val="48"/>
              </w:rPr>
              <w:t>2</w:t>
            </w:r>
            <w:r>
              <w:fldChar w:fldCharType="end"/>
            </w:r>
          </w:hyperlink>
        </w:p>
        <w:p w:rsidR="3C472E94" w:rsidP="3C472E94" w:rsidRDefault="3C472E94" w14:paraId="6E5AAC9F" w14:textId="4787F08A">
          <w:pPr>
            <w:pStyle w:val="TOC1"/>
            <w:tabs>
              <w:tab w:val="right" w:leader="dot" w:pos="9630"/>
            </w:tabs>
            <w:bidi w:val="0"/>
            <w:rPr>
              <w:rStyle w:val="Collegamentoipertestuale"/>
              <w:rFonts w:ascii="Arial" w:hAnsi="Arial" w:eastAsia="Arial" w:cs="Arial"/>
              <w:sz w:val="48"/>
              <w:szCs w:val="48"/>
            </w:rPr>
          </w:pPr>
          <w:hyperlink w:anchor="_Toc1119434748">
            <w:r w:rsidRPr="3C472E94" w:rsidR="3C472E94">
              <w:rPr>
                <w:rStyle w:val="Collegamentoipertestuale"/>
                <w:rFonts w:ascii="Arial" w:hAnsi="Arial" w:eastAsia="Arial" w:cs="Arial"/>
                <w:sz w:val="48"/>
                <w:szCs w:val="48"/>
              </w:rPr>
              <w:t>Introduction</w:t>
            </w:r>
            <w:r>
              <w:tab/>
            </w:r>
            <w:r>
              <w:fldChar w:fldCharType="begin"/>
            </w:r>
            <w:r>
              <w:instrText xml:space="preserve">PAGEREF _Toc1119434748 \h</w:instrText>
            </w:r>
            <w:r>
              <w:fldChar w:fldCharType="separate"/>
            </w:r>
            <w:r w:rsidRPr="3C472E94" w:rsidR="3C472E94">
              <w:rPr>
                <w:rStyle w:val="Collegamentoipertestuale"/>
                <w:rFonts w:ascii="Arial" w:hAnsi="Arial" w:eastAsia="Arial" w:cs="Arial"/>
                <w:sz w:val="48"/>
                <w:szCs w:val="48"/>
              </w:rPr>
              <w:t>2</w:t>
            </w:r>
            <w:r>
              <w:fldChar w:fldCharType="end"/>
            </w:r>
          </w:hyperlink>
        </w:p>
        <w:p w:rsidR="3C472E94" w:rsidP="3C472E94" w:rsidRDefault="3C472E94" w14:paraId="1D032042" w14:textId="35AD3753">
          <w:pPr>
            <w:pStyle w:val="TOC1"/>
            <w:tabs>
              <w:tab w:val="right" w:leader="dot" w:pos="9630"/>
            </w:tabs>
            <w:bidi w:val="0"/>
            <w:rPr>
              <w:rStyle w:val="Collegamentoipertestuale"/>
              <w:rFonts w:ascii="Arial" w:hAnsi="Arial" w:eastAsia="Arial" w:cs="Arial"/>
              <w:sz w:val="48"/>
              <w:szCs w:val="48"/>
            </w:rPr>
          </w:pPr>
          <w:hyperlink w:anchor="_Toc1631589937">
            <w:r w:rsidRPr="3C472E94" w:rsidR="3C472E94">
              <w:rPr>
                <w:rStyle w:val="Collegamentoipertestuale"/>
                <w:rFonts w:ascii="Arial" w:hAnsi="Arial" w:eastAsia="Arial" w:cs="Arial"/>
                <w:sz w:val="48"/>
                <w:szCs w:val="48"/>
              </w:rPr>
              <w:t>Current State of Barclays PLC</w:t>
            </w:r>
            <w:r>
              <w:tab/>
            </w:r>
            <w:r>
              <w:fldChar w:fldCharType="begin"/>
            </w:r>
            <w:r>
              <w:instrText xml:space="preserve">PAGEREF _Toc1631589937 \h</w:instrText>
            </w:r>
            <w:r>
              <w:fldChar w:fldCharType="separate"/>
            </w:r>
            <w:r w:rsidRPr="3C472E94" w:rsidR="3C472E94">
              <w:rPr>
                <w:rStyle w:val="Collegamentoipertestuale"/>
                <w:rFonts w:ascii="Arial" w:hAnsi="Arial" w:eastAsia="Arial" w:cs="Arial"/>
                <w:sz w:val="48"/>
                <w:szCs w:val="48"/>
              </w:rPr>
              <w:t>2</w:t>
            </w:r>
            <w:r>
              <w:fldChar w:fldCharType="end"/>
            </w:r>
          </w:hyperlink>
        </w:p>
        <w:p w:rsidR="3C472E94" w:rsidP="3C472E94" w:rsidRDefault="3C472E94" w14:paraId="18738058" w14:textId="32069948">
          <w:pPr>
            <w:pStyle w:val="TOC1"/>
            <w:tabs>
              <w:tab w:val="right" w:leader="dot" w:pos="9630"/>
            </w:tabs>
            <w:bidi w:val="0"/>
            <w:rPr>
              <w:rStyle w:val="Collegamentoipertestuale"/>
              <w:rFonts w:ascii="Arial" w:hAnsi="Arial" w:eastAsia="Arial" w:cs="Arial"/>
              <w:sz w:val="48"/>
              <w:szCs w:val="48"/>
            </w:rPr>
          </w:pPr>
          <w:hyperlink w:anchor="_Toc2138275262">
            <w:r w:rsidRPr="3C472E94" w:rsidR="3C472E94">
              <w:rPr>
                <w:rStyle w:val="Collegamentoipertestuale"/>
                <w:rFonts w:ascii="Arial" w:hAnsi="Arial" w:eastAsia="Arial" w:cs="Arial"/>
                <w:sz w:val="48"/>
                <w:szCs w:val="48"/>
              </w:rPr>
              <w:t>The SWOT Analysis</w:t>
            </w:r>
            <w:r>
              <w:tab/>
            </w:r>
            <w:r>
              <w:fldChar w:fldCharType="begin"/>
            </w:r>
            <w:r>
              <w:instrText xml:space="preserve">PAGEREF _Toc2138275262 \h</w:instrText>
            </w:r>
            <w:r>
              <w:fldChar w:fldCharType="separate"/>
            </w:r>
            <w:r w:rsidRPr="3C472E94" w:rsidR="3C472E94">
              <w:rPr>
                <w:rStyle w:val="Collegamentoipertestuale"/>
                <w:rFonts w:ascii="Arial" w:hAnsi="Arial" w:eastAsia="Arial" w:cs="Arial"/>
                <w:sz w:val="48"/>
                <w:szCs w:val="48"/>
              </w:rPr>
              <w:t>3</w:t>
            </w:r>
            <w:r>
              <w:fldChar w:fldCharType="end"/>
            </w:r>
          </w:hyperlink>
        </w:p>
        <w:p w:rsidR="3C472E94" w:rsidP="3C472E94" w:rsidRDefault="3C472E94" w14:paraId="2C654A02" w14:textId="111E7240">
          <w:pPr>
            <w:pStyle w:val="TOC1"/>
            <w:tabs>
              <w:tab w:val="right" w:leader="dot" w:pos="9630"/>
            </w:tabs>
            <w:bidi w:val="0"/>
            <w:rPr>
              <w:rStyle w:val="Collegamentoipertestuale"/>
              <w:rFonts w:ascii="Arial" w:hAnsi="Arial" w:eastAsia="Arial" w:cs="Arial"/>
              <w:sz w:val="48"/>
              <w:szCs w:val="48"/>
            </w:rPr>
          </w:pPr>
          <w:hyperlink w:anchor="_Toc1361632320">
            <w:r w:rsidRPr="3C472E94" w:rsidR="3C472E94">
              <w:rPr>
                <w:rStyle w:val="Collegamentoipertestuale"/>
                <w:rFonts w:ascii="Arial" w:hAnsi="Arial" w:eastAsia="Arial" w:cs="Arial"/>
                <w:sz w:val="48"/>
                <w:szCs w:val="48"/>
              </w:rPr>
              <w:t>Change Management Models and Strategic Change</w:t>
            </w:r>
            <w:r>
              <w:tab/>
            </w:r>
            <w:r>
              <w:fldChar w:fldCharType="begin"/>
            </w:r>
            <w:r>
              <w:instrText xml:space="preserve">PAGEREF _Toc1361632320 \h</w:instrText>
            </w:r>
            <w:r>
              <w:fldChar w:fldCharType="separate"/>
            </w:r>
            <w:r w:rsidRPr="3C472E94" w:rsidR="3C472E94">
              <w:rPr>
                <w:rStyle w:val="Collegamentoipertestuale"/>
                <w:rFonts w:ascii="Arial" w:hAnsi="Arial" w:eastAsia="Arial" w:cs="Arial"/>
                <w:sz w:val="48"/>
                <w:szCs w:val="48"/>
              </w:rPr>
              <w:t>5</w:t>
            </w:r>
            <w:r>
              <w:fldChar w:fldCharType="end"/>
            </w:r>
          </w:hyperlink>
        </w:p>
        <w:p w:rsidR="3C472E94" w:rsidP="3C472E94" w:rsidRDefault="3C472E94" w14:paraId="752DBEBB" w14:textId="01F1FEAC">
          <w:pPr>
            <w:pStyle w:val="TOC1"/>
            <w:tabs>
              <w:tab w:val="right" w:leader="dot" w:pos="9630"/>
            </w:tabs>
            <w:bidi w:val="0"/>
            <w:rPr>
              <w:rStyle w:val="Collegamentoipertestuale"/>
              <w:rFonts w:ascii="Arial" w:hAnsi="Arial" w:eastAsia="Arial" w:cs="Arial"/>
              <w:sz w:val="48"/>
              <w:szCs w:val="48"/>
            </w:rPr>
          </w:pPr>
          <w:hyperlink w:anchor="_Toc1446022949">
            <w:r w:rsidRPr="3C472E94" w:rsidR="3C472E94">
              <w:rPr>
                <w:rStyle w:val="Collegamentoipertestuale"/>
                <w:rFonts w:ascii="Arial" w:hAnsi="Arial" w:eastAsia="Arial" w:cs="Arial"/>
                <w:sz w:val="48"/>
                <w:szCs w:val="48"/>
              </w:rPr>
              <w:t>Plan for the Management of Change Proposed</w:t>
            </w:r>
            <w:r>
              <w:tab/>
            </w:r>
            <w:r>
              <w:fldChar w:fldCharType="begin"/>
            </w:r>
            <w:r>
              <w:instrText xml:space="preserve">PAGEREF _Toc1446022949 \h</w:instrText>
            </w:r>
            <w:r>
              <w:fldChar w:fldCharType="separate"/>
            </w:r>
            <w:r w:rsidRPr="3C472E94" w:rsidR="3C472E94">
              <w:rPr>
                <w:rStyle w:val="Collegamentoipertestuale"/>
                <w:rFonts w:ascii="Arial" w:hAnsi="Arial" w:eastAsia="Arial" w:cs="Arial"/>
                <w:sz w:val="48"/>
                <w:szCs w:val="48"/>
              </w:rPr>
              <w:t>7</w:t>
            </w:r>
            <w:r>
              <w:fldChar w:fldCharType="end"/>
            </w:r>
          </w:hyperlink>
        </w:p>
        <w:p w:rsidR="3C472E94" w:rsidP="3C472E94" w:rsidRDefault="3C472E94" w14:paraId="2826F26B" w14:textId="2452CC55">
          <w:pPr>
            <w:pStyle w:val="TOC1"/>
            <w:tabs>
              <w:tab w:val="right" w:leader="dot" w:pos="9630"/>
            </w:tabs>
            <w:bidi w:val="0"/>
            <w:rPr>
              <w:rStyle w:val="Collegamentoipertestuale"/>
              <w:rFonts w:ascii="Arial" w:hAnsi="Arial" w:eastAsia="Arial" w:cs="Arial"/>
              <w:sz w:val="48"/>
              <w:szCs w:val="48"/>
            </w:rPr>
          </w:pPr>
          <w:hyperlink w:anchor="_Toc1108031850">
            <w:r w:rsidRPr="3C472E94" w:rsidR="3C472E94">
              <w:rPr>
                <w:rStyle w:val="Collegamentoipertestuale"/>
                <w:rFonts w:ascii="Arial" w:hAnsi="Arial" w:eastAsia="Arial" w:cs="Arial"/>
                <w:sz w:val="48"/>
                <w:szCs w:val="48"/>
              </w:rPr>
              <w:t>Conclusion</w:t>
            </w:r>
            <w:r>
              <w:tab/>
            </w:r>
            <w:r>
              <w:fldChar w:fldCharType="begin"/>
            </w:r>
            <w:r>
              <w:instrText xml:space="preserve">PAGEREF _Toc1108031850 \h</w:instrText>
            </w:r>
            <w:r>
              <w:fldChar w:fldCharType="separate"/>
            </w:r>
            <w:r w:rsidRPr="3C472E94" w:rsidR="3C472E94">
              <w:rPr>
                <w:rStyle w:val="Collegamentoipertestuale"/>
                <w:rFonts w:ascii="Arial" w:hAnsi="Arial" w:eastAsia="Arial" w:cs="Arial"/>
                <w:sz w:val="48"/>
                <w:szCs w:val="48"/>
              </w:rPr>
              <w:t>10</w:t>
            </w:r>
            <w:r>
              <w:fldChar w:fldCharType="end"/>
            </w:r>
          </w:hyperlink>
        </w:p>
        <w:p w:rsidR="3C472E94" w:rsidP="3C472E94" w:rsidRDefault="3C472E94" w14:paraId="5078046A" w14:textId="3B16A2C1">
          <w:pPr>
            <w:pStyle w:val="TOC1"/>
            <w:tabs>
              <w:tab w:val="right" w:leader="dot" w:pos="9630"/>
            </w:tabs>
            <w:bidi w:val="0"/>
            <w:rPr>
              <w:rStyle w:val="Collegamentoipertestuale"/>
              <w:rFonts w:ascii="Arial" w:hAnsi="Arial" w:eastAsia="Arial" w:cs="Arial"/>
              <w:sz w:val="48"/>
              <w:szCs w:val="48"/>
            </w:rPr>
          </w:pPr>
          <w:hyperlink w:anchor="_Toc1375716807">
            <w:r w:rsidRPr="3C472E94" w:rsidR="3C472E94">
              <w:rPr>
                <w:rStyle w:val="Collegamentoipertestuale"/>
                <w:rFonts w:ascii="Arial" w:hAnsi="Arial" w:eastAsia="Arial" w:cs="Arial"/>
                <w:sz w:val="48"/>
                <w:szCs w:val="48"/>
              </w:rPr>
              <w:t>References</w:t>
            </w:r>
            <w:r>
              <w:tab/>
            </w:r>
            <w:r>
              <w:fldChar w:fldCharType="begin"/>
            </w:r>
            <w:r>
              <w:instrText xml:space="preserve">PAGEREF _Toc1375716807 \h</w:instrText>
            </w:r>
            <w:r>
              <w:fldChar w:fldCharType="separate"/>
            </w:r>
            <w:r w:rsidRPr="3C472E94" w:rsidR="3C472E94">
              <w:rPr>
                <w:rStyle w:val="Collegamentoipertestuale"/>
                <w:rFonts w:ascii="Arial" w:hAnsi="Arial" w:eastAsia="Arial" w:cs="Arial"/>
                <w:sz w:val="48"/>
                <w:szCs w:val="48"/>
              </w:rPr>
              <w:t>11</w:t>
            </w:r>
            <w:r>
              <w:fldChar w:fldCharType="end"/>
            </w:r>
          </w:hyperlink>
          <w:r>
            <w:fldChar w:fldCharType="end"/>
          </w:r>
        </w:p>
      </w:sdtContent>
      <w:sdtEndPr>
        <w:rPr>
          <w:rStyle w:val="Collegamentoipertestuale"/>
          <w:rFonts w:ascii="Arial" w:hAnsi="Arial" w:eastAsia="Arial" w:cs="Arial"/>
          <w:sz w:val="48"/>
          <w:szCs w:val="48"/>
        </w:rPr>
      </w:sdtEndPr>
    </w:sdt>
    <w:p w:rsidRPr="00E11EA7" w:rsidR="00E11EA7" w:rsidP="3C472E94" w:rsidRDefault="00E11EA7" w14:paraId="4566D52C" w14:textId="77777777" w14:noSpellErr="1">
      <w:pPr>
        <w:rPr>
          <w:rFonts w:ascii="Arial" w:hAnsi="Arial" w:eastAsia="Arial" w:cs="Arial"/>
          <w:sz w:val="48"/>
          <w:szCs w:val="48"/>
          <w:lang w:val="en-GB"/>
        </w:rPr>
      </w:pPr>
    </w:p>
    <w:p w:rsidRPr="00F96EB7" w:rsidR="00F96EB7" w:rsidP="3C472E94" w:rsidRDefault="00F96EB7" w14:paraId="4134C4EE" w14:textId="39B14254">
      <w:pPr>
        <w:rPr>
          <w:lang w:val="en-GB"/>
        </w:rPr>
      </w:pPr>
    </w:p>
    <w:p w:rsidRPr="00F96EB7" w:rsidR="00F96EB7" w:rsidP="3C472E94" w:rsidRDefault="00F96EB7" w14:paraId="34353C24" w14:textId="7342C24B">
      <w:pPr>
        <w:rPr>
          <w:lang w:val="en-GB"/>
        </w:rPr>
      </w:pPr>
    </w:p>
    <w:p w:rsidRPr="00F96EB7" w:rsidR="00F96EB7" w:rsidP="3C472E94" w:rsidRDefault="00F96EB7" w14:paraId="15768D54" w14:textId="16EB3844">
      <w:pPr>
        <w:rPr>
          <w:lang w:val="en-GB"/>
        </w:rPr>
      </w:pPr>
    </w:p>
    <w:p w:rsidRPr="00F96EB7" w:rsidR="00F96EB7" w:rsidP="3C472E94" w:rsidRDefault="00F96EB7" w14:paraId="1958A067" w14:textId="5EC5C588">
      <w:pPr>
        <w:rPr>
          <w:lang w:val="en-GB"/>
        </w:rPr>
      </w:pPr>
    </w:p>
    <w:p w:rsidRPr="00F96EB7" w:rsidR="00F96EB7" w:rsidP="3C472E94" w:rsidRDefault="00F96EB7" w14:paraId="1F7786BA" w14:textId="1A114002">
      <w:pPr>
        <w:rPr>
          <w:lang w:val="en-GB"/>
        </w:rPr>
      </w:pPr>
    </w:p>
    <w:p w:rsidRPr="00F96EB7" w:rsidR="00F96EB7" w:rsidP="3C472E94" w:rsidRDefault="00F96EB7" w14:paraId="6ED0C33A" w14:textId="7D4FBDDC">
      <w:pPr>
        <w:rPr>
          <w:lang w:val="en-GB"/>
        </w:rPr>
      </w:pPr>
    </w:p>
    <w:p w:rsidRPr="00F96EB7" w:rsidR="00F96EB7" w:rsidP="3C472E94" w:rsidRDefault="00F96EB7" w14:paraId="27D76931" w14:textId="341BF266">
      <w:pPr>
        <w:rPr>
          <w:lang w:val="en-GB"/>
        </w:rPr>
      </w:pPr>
    </w:p>
    <w:p w:rsidRPr="00F96EB7" w:rsidR="00F96EB7" w:rsidP="3C472E94" w:rsidRDefault="00F96EB7" w14:paraId="61B2269B" w14:textId="23D7F274">
      <w:pPr>
        <w:rPr>
          <w:lang w:val="en-GB"/>
        </w:rPr>
      </w:pPr>
    </w:p>
    <w:p w:rsidRPr="00F96EB7" w:rsidR="00F96EB7" w:rsidP="3C472E94" w:rsidRDefault="00F96EB7" w14:paraId="1AF507B1" w14:textId="06827549">
      <w:pPr>
        <w:rPr>
          <w:lang w:val="en-GB"/>
        </w:rPr>
      </w:pPr>
    </w:p>
    <w:p w:rsidRPr="00F96EB7" w:rsidR="00F96EB7" w:rsidP="3C472E94" w:rsidRDefault="00F96EB7" w14:paraId="1D895995" w14:textId="25CAE8DA">
      <w:pPr>
        <w:rPr>
          <w:lang w:val="en-GB"/>
        </w:rPr>
      </w:pPr>
    </w:p>
    <w:p w:rsidRPr="00F96EB7" w:rsidR="00F96EB7" w:rsidP="3C472E94" w:rsidRDefault="00F96EB7" w14:paraId="6025E296" w14:textId="38EFFD91">
      <w:pPr>
        <w:rPr>
          <w:lang w:val="en-GB"/>
        </w:rPr>
      </w:pPr>
    </w:p>
    <w:p w:rsidRPr="00F96EB7" w:rsidR="00F96EB7" w:rsidP="3C472E94" w:rsidRDefault="00F96EB7" w14:paraId="0B10883E" w14:textId="4EAE9A07">
      <w:pPr>
        <w:rPr>
          <w:lang w:val="en-GB"/>
        </w:rPr>
      </w:pPr>
    </w:p>
    <w:p w:rsidRPr="00F96EB7" w:rsidR="00F96EB7" w:rsidP="3C472E94" w:rsidRDefault="00F96EB7" w14:paraId="765CA9A9" w14:textId="0A82C4BE">
      <w:pPr>
        <w:rPr>
          <w:lang w:val="en-GB"/>
        </w:rPr>
      </w:pPr>
    </w:p>
    <w:p w:rsidRPr="00F96EB7" w:rsidR="00F96EB7" w:rsidP="3C472E94" w:rsidRDefault="00F96EB7" w14:paraId="2E6C9FD9" w14:textId="1D62D2FE">
      <w:pPr>
        <w:rPr>
          <w:lang w:val="en-GB"/>
        </w:rPr>
      </w:pPr>
    </w:p>
    <w:p w:rsidRPr="00F96EB7" w:rsidR="00F96EB7" w:rsidP="3C472E94" w:rsidRDefault="00F96EB7" w14:paraId="5A91747B" w14:textId="15223175">
      <w:pPr>
        <w:rPr>
          <w:lang w:val="en-GB"/>
        </w:rPr>
      </w:pPr>
    </w:p>
    <w:p w:rsidRPr="00F96EB7" w:rsidR="00F96EB7" w:rsidP="3C472E94" w:rsidRDefault="00F96EB7" w14:paraId="38345B77" w14:textId="41C06E5C">
      <w:pPr>
        <w:rPr>
          <w:lang w:val="en-GB"/>
        </w:rPr>
      </w:pPr>
    </w:p>
    <w:p w:rsidRPr="00F96EB7" w:rsidR="00F96EB7" w:rsidP="3C472E94" w:rsidRDefault="00F96EB7" w14:paraId="550699A1" w14:textId="62978395">
      <w:pPr>
        <w:rPr>
          <w:lang w:val="en-GB"/>
        </w:rPr>
      </w:pPr>
    </w:p>
    <w:p w:rsidRPr="00F96EB7" w:rsidR="00F96EB7" w:rsidP="3C472E94" w:rsidRDefault="00F96EB7" w14:paraId="03FEA089" w14:textId="0A791EED">
      <w:pPr>
        <w:rPr>
          <w:lang w:val="en-GB"/>
        </w:rPr>
      </w:pPr>
    </w:p>
    <w:p w:rsidRPr="00F96EB7" w:rsidR="00F96EB7" w:rsidP="3C472E94" w:rsidRDefault="00F96EB7" w14:paraId="4987C62C" w14:textId="300B0158">
      <w:pPr>
        <w:rPr>
          <w:lang w:val="en-GB"/>
        </w:rPr>
      </w:pPr>
    </w:p>
    <w:p w:rsidRPr="00F96EB7" w:rsidR="00F96EB7" w:rsidP="3C472E94" w:rsidRDefault="00F96EB7" w14:paraId="1F6F39E8" w14:textId="1182BDFF">
      <w:pPr>
        <w:rPr>
          <w:lang w:val="en-GB"/>
        </w:rPr>
      </w:pPr>
    </w:p>
    <w:p w:rsidRPr="00F96EB7" w:rsidR="00F96EB7" w:rsidP="3C472E94" w:rsidRDefault="00F96EB7" w14:paraId="2450848E" w14:textId="7A5D2C87">
      <w:pPr>
        <w:rPr>
          <w:lang w:val="en-GB"/>
        </w:rPr>
      </w:pPr>
    </w:p>
    <w:p w:rsidRPr="00F96EB7" w:rsidR="00F96EB7" w:rsidP="3C472E94" w:rsidRDefault="00F96EB7" w14:paraId="5AE5E108" w14:textId="665F84EC">
      <w:pPr>
        <w:rPr>
          <w:lang w:val="en-GB"/>
        </w:rPr>
      </w:pPr>
    </w:p>
    <w:p w:rsidRPr="00F96EB7" w:rsidR="00F96EB7" w:rsidP="3C472E94" w:rsidRDefault="00F96EB7" w14:paraId="2EC4AF06" w14:textId="54450EFD">
      <w:pPr>
        <w:pStyle w:val="Titolo1"/>
        <w:rPr>
          <w:rFonts w:ascii="Arial" w:hAnsi="Arial" w:cs="Arial"/>
          <w:lang w:val="en-GB"/>
        </w:rPr>
      </w:pPr>
      <w:bookmarkStart w:name="_Toc1037748743" w:id="23060144"/>
      <w:r w:rsidRPr="3C472E94" w:rsidR="00F96EB7">
        <w:rPr>
          <w:lang w:val="en-GB"/>
        </w:rPr>
        <w:t>Executive Summary</w:t>
      </w:r>
      <w:bookmarkEnd w:id="23060144"/>
    </w:p>
    <w:p w:rsidRPr="00F96EB7" w:rsidR="00F96EB7" w:rsidP="3C472E94" w:rsidRDefault="00F96EB7" w14:paraId="4A7B4AB4"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This report provides a comprehensive change management plan for Barclays PLC, a prominent UK-based bank, amidst the rapidly shifting landscape of the banking industry. The analysis draws on change management theories, models, and methodologies to critically evaluate the bank's adaptation to external triggers such as digital disruption, economic uncertainties, and shifts in government regulations. The report explores Barclays' organisational culture and leadership approaches, </w:t>
      </w:r>
      <w:r w:rsidRPr="3C472E94" w:rsidR="00F96EB7">
        <w:rPr>
          <w:rFonts w:ascii="Arial" w:hAnsi="Arial" w:cs="Arial"/>
          <w:sz w:val="22"/>
          <w:szCs w:val="22"/>
          <w:lang w:val="en-GB"/>
        </w:rPr>
        <w:t>identifies</w:t>
      </w:r>
      <w:r w:rsidRPr="3C472E94" w:rsidR="00F96EB7">
        <w:rPr>
          <w:rFonts w:ascii="Arial" w:hAnsi="Arial" w:cs="Arial"/>
          <w:sz w:val="22"/>
          <w:szCs w:val="22"/>
          <w:lang w:val="en-GB"/>
        </w:rPr>
        <w:t xml:space="preserve"> the challenges </w:t>
      </w:r>
      <w:r w:rsidRPr="3C472E94" w:rsidR="00F96EB7">
        <w:rPr>
          <w:rFonts w:ascii="Arial" w:hAnsi="Arial" w:cs="Arial"/>
          <w:sz w:val="22"/>
          <w:szCs w:val="22"/>
          <w:lang w:val="en-GB"/>
        </w:rPr>
        <w:t>encountered</w:t>
      </w:r>
      <w:r w:rsidRPr="3C472E94" w:rsidR="00F96EB7">
        <w:rPr>
          <w:rFonts w:ascii="Arial" w:hAnsi="Arial" w:cs="Arial"/>
          <w:sz w:val="22"/>
          <w:szCs w:val="22"/>
          <w:lang w:val="en-GB"/>
        </w:rPr>
        <w:t>, and proposes strategic measures to navigate change effectively.</w:t>
      </w:r>
    </w:p>
    <w:p w:rsidR="00F96EB7" w:rsidP="3C472E94" w:rsidRDefault="00F96EB7" w14:paraId="1CDBA8E0" w14:textId="77777777" w14:noSpellErr="1">
      <w:pPr>
        <w:pStyle w:val="NormaleWeb"/>
        <w:rPr>
          <w:rStyle w:val="Enfasigrassetto"/>
          <w:rFonts w:ascii="Arial" w:hAnsi="Arial" w:eastAsia="" w:cs="Arial" w:eastAsiaTheme="majorEastAsia"/>
          <w:sz w:val="22"/>
          <w:szCs w:val="22"/>
          <w:lang w:val="en-GB"/>
        </w:rPr>
      </w:pPr>
    </w:p>
    <w:p w:rsidRPr="00F96EB7" w:rsidR="00F96EB7" w:rsidP="3C472E94" w:rsidRDefault="00F96EB7" w14:paraId="76EDA6D7" w14:textId="40AF36F2" w14:noSpellErr="1">
      <w:pPr>
        <w:pStyle w:val="Titolo1"/>
        <w:rPr>
          <w:rFonts w:ascii="Arial" w:hAnsi="Arial" w:cs="Arial"/>
          <w:sz w:val="22"/>
          <w:szCs w:val="22"/>
          <w:lang w:val="en-GB"/>
        </w:rPr>
      </w:pPr>
      <w:bookmarkStart w:name="_Toc1119434748" w:id="993249778"/>
      <w:r w:rsidRPr="3C472E94" w:rsidR="00F96EB7">
        <w:rPr>
          <w:lang w:val="en-GB"/>
        </w:rPr>
        <w:t>Introduction</w:t>
      </w:r>
      <w:bookmarkEnd w:id="993249778"/>
    </w:p>
    <w:p w:rsidRPr="00F96EB7" w:rsidR="00F96EB7" w:rsidP="3C472E94" w:rsidRDefault="00F96EB7" w14:paraId="162682F0"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In the context of banking, organisational change is vital for </w:t>
      </w:r>
      <w:r w:rsidRPr="3C472E94" w:rsidR="00F96EB7">
        <w:rPr>
          <w:rFonts w:ascii="Arial" w:hAnsi="Arial" w:cs="Arial"/>
          <w:sz w:val="22"/>
          <w:szCs w:val="22"/>
          <w:lang w:val="en-GB"/>
        </w:rPr>
        <w:t>maintaining</w:t>
      </w:r>
      <w:r w:rsidRPr="3C472E94" w:rsidR="00F96EB7">
        <w:rPr>
          <w:rFonts w:ascii="Arial" w:hAnsi="Arial" w:cs="Arial"/>
          <w:sz w:val="22"/>
          <w:szCs w:val="22"/>
          <w:lang w:val="en-GB"/>
        </w:rPr>
        <w:t xml:space="preserve"> competitiveness amidst increasing challenges from </w:t>
      </w:r>
      <w:r w:rsidRPr="3C472E94" w:rsidR="00F96EB7">
        <w:rPr>
          <w:rFonts w:ascii="Arial" w:hAnsi="Arial" w:cs="Arial"/>
          <w:sz w:val="22"/>
          <w:szCs w:val="22"/>
          <w:lang w:val="en-GB"/>
        </w:rPr>
        <w:t>emerging</w:t>
      </w:r>
      <w:r w:rsidRPr="3C472E94" w:rsidR="00F96EB7">
        <w:rPr>
          <w:rFonts w:ascii="Arial" w:hAnsi="Arial" w:cs="Arial"/>
          <w:sz w:val="22"/>
          <w:szCs w:val="22"/>
          <w:lang w:val="en-GB"/>
        </w:rPr>
        <w:t xml:space="preserve"> technologies, shifting regulatory requirements, and global market dynamics. Barclays PLC is a leading financial institution in the UK that has faced a plethora of external forces </w:t>
      </w:r>
      <w:r w:rsidRPr="3C472E94" w:rsidR="00F96EB7">
        <w:rPr>
          <w:rFonts w:ascii="Arial" w:hAnsi="Arial" w:cs="Arial"/>
          <w:sz w:val="22"/>
          <w:szCs w:val="22"/>
          <w:lang w:val="en-GB"/>
        </w:rPr>
        <w:t>necessitating</w:t>
      </w:r>
      <w:r w:rsidRPr="3C472E94" w:rsidR="00F96EB7">
        <w:rPr>
          <w:rFonts w:ascii="Arial" w:hAnsi="Arial" w:cs="Arial"/>
          <w:sz w:val="22"/>
          <w:szCs w:val="22"/>
          <w:lang w:val="en-GB"/>
        </w:rPr>
        <w:t xml:space="preserve"> </w:t>
      </w:r>
      <w:r w:rsidRPr="3C472E94" w:rsidR="00F96EB7">
        <w:rPr>
          <w:rFonts w:ascii="Arial" w:hAnsi="Arial" w:cs="Arial"/>
          <w:sz w:val="22"/>
          <w:szCs w:val="22"/>
          <w:lang w:val="en-GB"/>
        </w:rPr>
        <w:t>timely</w:t>
      </w:r>
      <w:r w:rsidRPr="3C472E94" w:rsidR="00F96EB7">
        <w:rPr>
          <w:rFonts w:ascii="Arial" w:hAnsi="Arial" w:cs="Arial"/>
          <w:sz w:val="22"/>
          <w:szCs w:val="22"/>
          <w:lang w:val="en-GB"/>
        </w:rPr>
        <w:t xml:space="preserve"> strategic changes. This report aims to critically evaluate Barclays' recent history, its current standing, and propose an effective change management plan to enhance the company’s resilience and future performance. Theories of change management by Kotter (1996), Lewin (1947), and other relevant frameworks will be </w:t>
      </w:r>
      <w:r w:rsidRPr="3C472E94" w:rsidR="00F96EB7">
        <w:rPr>
          <w:rFonts w:ascii="Arial" w:hAnsi="Arial" w:cs="Arial"/>
          <w:sz w:val="22"/>
          <w:szCs w:val="22"/>
          <w:lang w:val="en-GB"/>
        </w:rPr>
        <w:t>utilized</w:t>
      </w:r>
      <w:r w:rsidRPr="3C472E94" w:rsidR="00F96EB7">
        <w:rPr>
          <w:rFonts w:ascii="Arial" w:hAnsi="Arial" w:cs="Arial"/>
          <w:sz w:val="22"/>
          <w:szCs w:val="22"/>
          <w:lang w:val="en-GB"/>
        </w:rPr>
        <w:t xml:space="preserve"> to support the proposed change initiatives.</w:t>
      </w:r>
    </w:p>
    <w:p w:rsidR="00F96EB7" w:rsidP="00F96EB7" w:rsidRDefault="00F96EB7" w14:paraId="7CE6E369" w14:textId="77777777">
      <w:pPr>
        <w:pStyle w:val="NormaleWeb"/>
        <w:rPr>
          <w:rStyle w:val="Enfasigrassetto"/>
          <w:rFonts w:ascii="Arial" w:hAnsi="Arial" w:cs="Arial" w:eastAsiaTheme="majorEastAsia"/>
          <w:lang w:val="en-GB"/>
        </w:rPr>
      </w:pPr>
    </w:p>
    <w:p w:rsidRPr="00F85CBE" w:rsidR="00F96EB7" w:rsidP="3C472E94" w:rsidRDefault="00F96EB7" w14:paraId="5E79FC57" w14:textId="03DAD340" w14:noSpellErr="1">
      <w:pPr>
        <w:pStyle w:val="Titolo1"/>
        <w:rPr>
          <w:rFonts w:ascii="Arial" w:hAnsi="Arial" w:cs="Arial"/>
          <w:color w:val="8EAADB" w:themeColor="accent1" w:themeTint="99" w:themeShade="FF"/>
          <w:lang w:val="en-GB"/>
        </w:rPr>
      </w:pPr>
      <w:bookmarkStart w:name="_Toc1631589937" w:id="1827759754"/>
      <w:r w:rsidRPr="3C472E94" w:rsidR="00F96EB7">
        <w:rPr>
          <w:lang w:val="en-GB"/>
        </w:rPr>
        <w:t>Current State of Barclays PLC</w:t>
      </w:r>
      <w:bookmarkEnd w:id="1827759754"/>
    </w:p>
    <w:p w:rsidRPr="00F96EB7" w:rsidR="00F96EB7" w:rsidP="3C472E94" w:rsidRDefault="00F96EB7" w14:paraId="08D27691"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Barclays PLC is a major financial institution offering retail and corporate banking services. The company is currently transitioning towards becoming a more digitally enabled financial service provider, as reflected in the ongoing investments in online banking platforms and cybersecurity improvements (Barclays, 2023). The bank’s performance indicators in recent financial quarters highlight challenges such as lower profit margins due to rising interest rates and economic uncertainties, as well as increased investments in digital transformation.</w:t>
      </w:r>
    </w:p>
    <w:p w:rsidRPr="00F96EB7" w:rsidR="00F96EB7" w:rsidP="3C472E94" w:rsidRDefault="00F96EB7" w14:paraId="0D1B4DCE"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Barclays has also faced challenges related to customer trust, following past scandals such as the LIBOR manipulation case in 2012. Although the company has made efforts to rebuild trust through improved governance and compliance, it continues to navigate reputational challenges (BBC, 2023). Barclays is also focused on sustainability initiatives, aligning its business strategy with environmental, social, and governance (ESG) criteria, which has become increasingly important to stakeholders.</w:t>
      </w:r>
    </w:p>
    <w:p w:rsidRPr="00F96EB7" w:rsidR="00F96EB7" w:rsidP="3C472E94" w:rsidRDefault="00F96EB7" w14:paraId="6B8482FE" w14:textId="27C2EFB9">
      <w:pPr>
        <w:pStyle w:val="NormaleWeb"/>
        <w:rPr>
          <w:rFonts w:ascii="Arial" w:hAnsi="Arial" w:cs="Arial"/>
          <w:sz w:val="22"/>
          <w:szCs w:val="22"/>
          <w:lang w:val="en-GB"/>
        </w:rPr>
      </w:pPr>
      <w:r w:rsidRPr="3C472E94" w:rsidR="00F96EB7">
        <w:rPr>
          <w:rFonts w:ascii="Arial" w:hAnsi="Arial" w:cs="Arial"/>
          <w:sz w:val="22"/>
          <w:szCs w:val="22"/>
          <w:lang w:val="en-GB"/>
        </w:rPr>
        <w:t xml:space="preserve">A detailed assessment of Barclays' current state reveals several critical factors that contribute to its strategic positioning. Financially, Barclays </w:t>
      </w:r>
      <w:r w:rsidRPr="3C472E94" w:rsidR="00F96EB7">
        <w:rPr>
          <w:rFonts w:ascii="Arial" w:hAnsi="Arial" w:cs="Arial"/>
          <w:sz w:val="22"/>
          <w:szCs w:val="22"/>
          <w:lang w:val="en-GB"/>
        </w:rPr>
        <w:t>remains</w:t>
      </w:r>
      <w:r w:rsidRPr="3C472E94" w:rsidR="00F96EB7">
        <w:rPr>
          <w:rFonts w:ascii="Arial" w:hAnsi="Arial" w:cs="Arial"/>
          <w:sz w:val="22"/>
          <w:szCs w:val="22"/>
          <w:lang w:val="en-GB"/>
        </w:rPr>
        <w:t xml:space="preserve"> a major player in the UK banking sector, with strong revenue streams from both retail and corporate divisions. However, its profitability is under pressure due to rising operational costs and economic uncertainties. The</w:t>
      </w:r>
      <w:r w:rsidRPr="3C472E94" w:rsidR="373D0EBE">
        <w:rPr>
          <w:rFonts w:ascii="Arial" w:hAnsi="Arial" w:cs="Arial"/>
          <w:sz w:val="22"/>
          <w:szCs w:val="22"/>
          <w:lang w:val="en-GB"/>
        </w:rPr>
        <w:t>refore</w:t>
      </w:r>
      <w:r w:rsidRPr="3C472E94" w:rsidR="00F96EB7">
        <w:rPr>
          <w:rFonts w:ascii="Arial" w:hAnsi="Arial" w:cs="Arial"/>
          <w:sz w:val="22"/>
          <w:szCs w:val="22"/>
          <w:lang w:val="en-GB"/>
        </w:rPr>
        <w:t xml:space="preserve"> </w:t>
      </w:r>
      <w:r w:rsidRPr="3C472E94" w:rsidR="00F96EB7">
        <w:rPr>
          <w:rFonts w:ascii="Arial" w:hAnsi="Arial" w:cs="Arial"/>
          <w:sz w:val="22"/>
          <w:szCs w:val="22"/>
          <w:lang w:val="en-GB"/>
        </w:rPr>
        <w:t>bank has been focusing on reducing its physical branch footprint to save costs while investing heavily in digital banking capabilities to cater to the changing preferences of customers (Barclays, 2023).</w:t>
      </w:r>
    </w:p>
    <w:p w:rsidRPr="00F96EB7" w:rsidR="00F96EB7" w:rsidP="3C472E94" w:rsidRDefault="00F96EB7" w14:paraId="55A23C17"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In terms of its digital capabilities, Barclays has made significant strides by investing in cybersecurity and digital platforms, but it still </w:t>
      </w:r>
      <w:r w:rsidRPr="3C472E94" w:rsidR="00F96EB7">
        <w:rPr>
          <w:rFonts w:ascii="Arial" w:hAnsi="Arial" w:cs="Arial"/>
          <w:sz w:val="22"/>
          <w:szCs w:val="22"/>
          <w:lang w:val="en-GB"/>
        </w:rPr>
        <w:t>lags behind</w:t>
      </w:r>
      <w:r w:rsidRPr="3C472E94" w:rsidR="00F96EB7">
        <w:rPr>
          <w:rFonts w:ascii="Arial" w:hAnsi="Arial" w:cs="Arial"/>
          <w:sz w:val="22"/>
          <w:szCs w:val="22"/>
          <w:lang w:val="en-GB"/>
        </w:rPr>
        <w:t xml:space="preserve"> newer fintech competitors in terms of agility and customer-centric innovations (KPMG, 2022). The company's current state is characterized by a need to balance traditional banking services with modern, digitally driven solutions. This dual approach presents both opportunities and challenges, as Barclays must cater to a diverse customer base that includes both digitally adept younger customers and older customers who may prefer traditional banking methods.</w:t>
      </w:r>
    </w:p>
    <w:p w:rsidR="00F96EB7" w:rsidP="3C472E94" w:rsidRDefault="00F96EB7" w14:paraId="34AD072C" w14:textId="77777777" w14:noSpellErr="1">
      <w:pPr>
        <w:pStyle w:val="NormaleWeb"/>
        <w:rPr>
          <w:rStyle w:val="Enfasigrassetto"/>
          <w:rFonts w:ascii="Arial" w:hAnsi="Arial" w:eastAsia="" w:cs="Arial" w:eastAsiaTheme="majorEastAsia"/>
          <w:sz w:val="22"/>
          <w:szCs w:val="22"/>
          <w:lang w:val="en-GB"/>
        </w:rPr>
      </w:pPr>
    </w:p>
    <w:p w:rsidR="3C472E94" w:rsidP="3C472E94" w:rsidRDefault="3C472E94" w14:paraId="46809A75" w14:textId="4793AFFE">
      <w:pPr>
        <w:pStyle w:val="NormaleWeb"/>
        <w:rPr>
          <w:rFonts w:ascii="Arial" w:hAnsi="Arial" w:cs="Arial"/>
          <w:b w:val="1"/>
          <w:bCs w:val="1"/>
          <w:color w:val="8EAADB" w:themeColor="accent1" w:themeTint="99" w:themeShade="FF"/>
          <w:sz w:val="22"/>
          <w:szCs w:val="22"/>
          <w:lang w:val="en-GB"/>
        </w:rPr>
      </w:pPr>
    </w:p>
    <w:p w:rsidR="3C472E94" w:rsidP="3C472E94" w:rsidRDefault="3C472E94" w14:paraId="589045C2" w14:textId="290E7889">
      <w:pPr>
        <w:pStyle w:val="Titolo1"/>
        <w:rPr>
          <w:lang w:val="en-GB"/>
        </w:rPr>
      </w:pPr>
    </w:p>
    <w:p w:rsidRPr="00F85CBE" w:rsidR="00F96EB7" w:rsidP="3C472E94" w:rsidRDefault="00F96EB7" w14:paraId="21E0CBD5" w14:textId="77777777" w14:noSpellErr="1">
      <w:pPr>
        <w:pStyle w:val="Titolo1"/>
        <w:rPr>
          <w:rFonts w:ascii="Arial" w:hAnsi="Arial" w:cs="Arial"/>
          <w:b w:val="1"/>
          <w:bCs w:val="1"/>
          <w:color w:val="8EAADB" w:themeColor="accent1" w:themeTint="99" w:themeShade="FF"/>
          <w:sz w:val="22"/>
          <w:szCs w:val="22"/>
          <w:lang w:val="en-GB"/>
        </w:rPr>
      </w:pPr>
      <w:bookmarkStart w:name="_Toc2138275262" w:id="240993596"/>
      <w:r w:rsidRPr="3C472E94" w:rsidR="00F96EB7">
        <w:rPr>
          <w:lang w:val="en-GB"/>
        </w:rPr>
        <w:t>The SWOT Analysis</w:t>
      </w:r>
      <w:bookmarkEnd w:id="240993596"/>
      <w:r w:rsidRPr="3C472E94" w:rsidR="00F96EB7">
        <w:rPr>
          <w:lang w:val="en-GB"/>
        </w:rPr>
        <w:t xml:space="preserve"> </w:t>
      </w:r>
    </w:p>
    <w:p w:rsidRPr="00F85CBE" w:rsidR="00F96EB7" w:rsidP="00F96EB7" w:rsidRDefault="00F96EB7" w14:paraId="36DEBA92" w14:textId="7391B64A">
      <w:pPr>
        <w:pStyle w:val="NormaleWeb"/>
        <w:rPr>
          <w:rStyle w:val="Enfasigrassetto"/>
          <w:rFonts w:ascii="Arial" w:hAnsi="Arial" w:cs="Arial"/>
          <w:b w:val="0"/>
          <w:bCs w:val="0"/>
          <w:lang w:val="en-GB"/>
        </w:rPr>
      </w:pPr>
      <w:r>
        <w:br/>
      </w:r>
      <w:r w:rsidRPr="3C472E94" w:rsidR="00F96EB7">
        <w:rPr>
          <w:rFonts w:ascii="Arial" w:hAnsi="Arial" w:cs="Arial"/>
          <w:sz w:val="22"/>
          <w:szCs w:val="22"/>
          <w:lang w:val="en-GB"/>
        </w:rPr>
        <w:t>It is possible to have a better knowledge of the current situation of Barclays by conducting a SWOT analysis:</w:t>
      </w:r>
      <w:r>
        <w:br/>
      </w:r>
      <w:r w:rsidRPr="3C472E94" w:rsidR="00F96EB7">
        <w:rPr>
          <w:rFonts w:ascii="Arial" w:hAnsi="Arial" w:cs="Arial"/>
          <w:sz w:val="22"/>
          <w:szCs w:val="22"/>
          <w:lang w:val="en-GB"/>
        </w:rPr>
        <w:t xml:space="preserve">• Strengths that are strong in digital banking, varied financial services, and established brand reputation are among the company's strengths. When it comes to </w:t>
      </w:r>
      <w:r w:rsidRPr="3C472E94" w:rsidR="00F96EB7">
        <w:rPr>
          <w:rFonts w:ascii="Arial" w:hAnsi="Arial" w:cs="Arial"/>
          <w:sz w:val="22"/>
          <w:szCs w:val="22"/>
          <w:lang w:val="en-GB"/>
        </w:rPr>
        <w:t>acquiring</w:t>
      </w:r>
      <w:r w:rsidRPr="3C472E94" w:rsidR="00F96EB7">
        <w:rPr>
          <w:rFonts w:ascii="Arial" w:hAnsi="Arial" w:cs="Arial"/>
          <w:sz w:val="22"/>
          <w:szCs w:val="22"/>
          <w:lang w:val="en-GB"/>
        </w:rPr>
        <w:t xml:space="preserve"> the trust of customers and providing comprehensive financial solutions, Barclays has a competitive advantage because to its reputation as a well-established bank. Its ability to limit risks and capitalise on multiple revenue sources is made possible by the fact that it has diversified into investment banking, retail banking, and wealth management responsibilities. </w:t>
      </w:r>
      <w:r>
        <w:br/>
      </w:r>
      <w:r>
        <w:br/>
      </w:r>
      <w:r w:rsidRPr="3C472E94" w:rsidR="00F96EB7">
        <w:rPr>
          <w:rFonts w:ascii="Arial" w:hAnsi="Arial" w:cs="Arial"/>
          <w:sz w:val="22"/>
          <w:szCs w:val="22"/>
          <w:lang w:val="en-GB"/>
        </w:rPr>
        <w:t xml:space="preserve">• Weaknesses include a history of reputational problems, high operational costs, and resistance to change on the part of employees. The LIBOR scandal had a significant impact on the brand image of Barclays, which resulted in a </w:t>
      </w:r>
      <w:r w:rsidRPr="3C472E94" w:rsidR="00F96EB7">
        <w:rPr>
          <w:rFonts w:ascii="Arial" w:hAnsi="Arial" w:cs="Arial"/>
          <w:sz w:val="22"/>
          <w:szCs w:val="22"/>
          <w:lang w:val="en-GB"/>
        </w:rPr>
        <w:t>perception</w:t>
      </w:r>
      <w:r w:rsidRPr="3C472E94" w:rsidR="00F96EB7">
        <w:rPr>
          <w:rFonts w:ascii="Arial" w:hAnsi="Arial" w:cs="Arial"/>
          <w:sz w:val="22"/>
          <w:szCs w:val="22"/>
          <w:lang w:val="en-GB"/>
        </w:rPr>
        <w:t xml:space="preserve"> of mistrust among stakeholders. The bank's profitability has also been negatively </w:t>
      </w:r>
      <w:r w:rsidRPr="3C472E94" w:rsidR="00F96EB7">
        <w:rPr>
          <w:rFonts w:ascii="Arial" w:hAnsi="Arial" w:cs="Arial"/>
          <w:sz w:val="22"/>
          <w:szCs w:val="22"/>
          <w:lang w:val="en-GB"/>
        </w:rPr>
        <w:t>impacted</w:t>
      </w:r>
      <w:r w:rsidRPr="3C472E94" w:rsidR="00F96EB7">
        <w:rPr>
          <w:rFonts w:ascii="Arial" w:hAnsi="Arial" w:cs="Arial"/>
          <w:sz w:val="22"/>
          <w:szCs w:val="22"/>
          <w:lang w:val="en-GB"/>
        </w:rPr>
        <w:t xml:space="preserve"> by high operational costs, and the opposition of long-term staff to adopting </w:t>
      </w:r>
      <w:r w:rsidRPr="3C472E94" w:rsidR="00F96EB7">
        <w:rPr>
          <w:rFonts w:ascii="Arial" w:hAnsi="Arial" w:cs="Arial"/>
          <w:sz w:val="22"/>
          <w:szCs w:val="22"/>
          <w:lang w:val="en-GB"/>
        </w:rPr>
        <w:t>new technologies</w:t>
      </w:r>
      <w:r w:rsidRPr="3C472E94" w:rsidR="00F96EB7">
        <w:rPr>
          <w:rFonts w:ascii="Arial" w:hAnsi="Arial" w:cs="Arial"/>
          <w:sz w:val="22"/>
          <w:szCs w:val="22"/>
          <w:lang w:val="en-GB"/>
        </w:rPr>
        <w:t xml:space="preserve"> has been a barrier to the transformation efforts that have been making progress. </w:t>
      </w:r>
      <w:r>
        <w:br/>
      </w:r>
      <w:r>
        <w:br/>
      </w:r>
      <w:r w:rsidRPr="3C472E94" w:rsidR="00F96EB7">
        <w:rPr>
          <w:rFonts w:ascii="Arial" w:hAnsi="Arial" w:cs="Arial"/>
          <w:sz w:val="22"/>
          <w:szCs w:val="22"/>
          <w:lang w:val="en-GB"/>
        </w:rPr>
        <w:t xml:space="preserve">• Opportunities available include the expansion of digital services, partnerships with fintech companies, and the growing need for environmentally responsible finance. </w:t>
      </w:r>
      <w:r w:rsidRPr="3C472E94" w:rsidR="00F96EB7">
        <w:rPr>
          <w:rFonts w:ascii="Arial" w:hAnsi="Arial" w:cs="Arial"/>
          <w:sz w:val="22"/>
          <w:szCs w:val="22"/>
          <w:lang w:val="en-GB"/>
        </w:rPr>
        <w:t>A</w:t>
      </w:r>
      <w:r w:rsidRPr="3C472E94" w:rsidR="00F96EB7">
        <w:rPr>
          <w:rFonts w:ascii="Arial" w:hAnsi="Arial" w:cs="Arial"/>
          <w:sz w:val="22"/>
          <w:szCs w:val="22"/>
          <w:lang w:val="en-GB"/>
        </w:rPr>
        <w:t xml:space="preserve"> increasing number of customers are looking for digital banking services, which presents an opportunity for Barclays to collaborate with fintech companies </w:t>
      </w:r>
      <w:r w:rsidRPr="3C472E94" w:rsidR="00F96EB7">
        <w:rPr>
          <w:rFonts w:ascii="Arial" w:hAnsi="Arial" w:cs="Arial"/>
          <w:sz w:val="22"/>
          <w:szCs w:val="22"/>
          <w:lang w:val="en-GB"/>
        </w:rPr>
        <w:t>in order to</w:t>
      </w:r>
      <w:r w:rsidRPr="3C472E94" w:rsidR="00F96EB7">
        <w:rPr>
          <w:rFonts w:ascii="Arial" w:hAnsi="Arial" w:cs="Arial"/>
          <w:sz w:val="22"/>
          <w:szCs w:val="22"/>
          <w:lang w:val="en-GB"/>
        </w:rPr>
        <w:t xml:space="preserve"> enhance the services that they provide. Barclays </w:t>
      </w:r>
      <w:r w:rsidRPr="3C472E94" w:rsidR="00F96EB7">
        <w:rPr>
          <w:rFonts w:ascii="Arial" w:hAnsi="Arial" w:cs="Arial"/>
          <w:sz w:val="22"/>
          <w:szCs w:val="22"/>
          <w:lang w:val="en-GB"/>
        </w:rPr>
        <w:t>has the opportunity to</w:t>
      </w:r>
      <w:r w:rsidRPr="3C472E94" w:rsidR="00F96EB7">
        <w:rPr>
          <w:rFonts w:ascii="Arial" w:hAnsi="Arial" w:cs="Arial"/>
          <w:sz w:val="22"/>
          <w:szCs w:val="22"/>
          <w:lang w:val="en-GB"/>
        </w:rPr>
        <w:t xml:space="preserve"> increase its sustainable finance initiatives </w:t>
      </w:r>
      <w:r w:rsidRPr="3C472E94" w:rsidR="00F96EB7">
        <w:rPr>
          <w:rFonts w:ascii="Arial" w:hAnsi="Arial" w:cs="Arial"/>
          <w:sz w:val="22"/>
          <w:szCs w:val="22"/>
          <w:lang w:val="en-GB"/>
        </w:rPr>
        <w:t>as a result of</w:t>
      </w:r>
      <w:r w:rsidRPr="3C472E94" w:rsidR="00F96EB7">
        <w:rPr>
          <w:rFonts w:ascii="Arial" w:hAnsi="Arial" w:cs="Arial"/>
          <w:sz w:val="22"/>
          <w:szCs w:val="22"/>
          <w:lang w:val="en-GB"/>
        </w:rPr>
        <w:t xml:space="preserve"> the growing popularity of investments that are focused on environmental, social, and governance factors. </w:t>
      </w:r>
      <w:r>
        <w:br/>
      </w:r>
      <w:r>
        <w:br/>
      </w:r>
      <w:r w:rsidRPr="3C472E94" w:rsidR="00F96EB7">
        <w:rPr>
          <w:rFonts w:ascii="Arial" w:hAnsi="Arial" w:cs="Arial"/>
          <w:sz w:val="22"/>
          <w:szCs w:val="22"/>
          <w:lang w:val="en-GB"/>
        </w:rPr>
        <w:t xml:space="preserve">• Threats include intense competition from companies that specialise in fintech, pressures from regulatory agencies, and economic uncertainty. The ever-increasing competition from highly agile fintech companies such as </w:t>
      </w:r>
      <w:r w:rsidRPr="3C472E94" w:rsidR="00F96EB7">
        <w:rPr>
          <w:rFonts w:ascii="Arial" w:hAnsi="Arial" w:cs="Arial"/>
          <w:sz w:val="22"/>
          <w:szCs w:val="22"/>
          <w:lang w:val="en-GB"/>
        </w:rPr>
        <w:t>Revolut</w:t>
      </w:r>
      <w:r w:rsidRPr="3C472E94" w:rsidR="00F96EB7">
        <w:rPr>
          <w:rFonts w:ascii="Arial" w:hAnsi="Arial" w:cs="Arial"/>
          <w:sz w:val="22"/>
          <w:szCs w:val="22"/>
          <w:lang w:val="en-GB"/>
        </w:rPr>
        <w:t xml:space="preserve"> and Monzo poses a threat to the market share held by Barclays. A difficult operational environment has been created </w:t>
      </w:r>
      <w:r w:rsidRPr="3C472E94" w:rsidR="00F96EB7">
        <w:rPr>
          <w:rFonts w:ascii="Arial" w:hAnsi="Arial" w:cs="Arial"/>
          <w:sz w:val="22"/>
          <w:szCs w:val="22"/>
          <w:lang w:val="en-GB"/>
        </w:rPr>
        <w:t>as a result of</w:t>
      </w:r>
      <w:r w:rsidRPr="3C472E94" w:rsidR="00F96EB7">
        <w:rPr>
          <w:rFonts w:ascii="Arial" w:hAnsi="Arial" w:cs="Arial"/>
          <w:sz w:val="22"/>
          <w:szCs w:val="22"/>
          <w:lang w:val="en-GB"/>
        </w:rPr>
        <w:t xml:space="preserve"> Brexit and related regulatory changes, and</w:t>
      </w:r>
      <w:r w:rsidRPr="3C472E94" w:rsidR="00F96EB7">
        <w:rPr>
          <w:rFonts w:ascii="Arial" w:hAnsi="Arial" w:cs="Arial"/>
          <w:lang w:val="en-GB"/>
        </w:rPr>
        <w:t xml:space="preserve"> </w:t>
      </w:r>
      <w:r w:rsidRPr="3C472E94" w:rsidR="00F96EB7">
        <w:rPr>
          <w:rFonts w:ascii="Arial" w:hAnsi="Arial" w:cs="Arial"/>
          <w:sz w:val="22"/>
          <w:szCs w:val="22"/>
          <w:lang w:val="en-GB"/>
        </w:rPr>
        <w:t>c</w:t>
      </w:r>
      <w:r w:rsidRPr="3C472E94" w:rsidR="00F96EB7">
        <w:rPr>
          <w:rFonts w:ascii="Arial" w:hAnsi="Arial" w:cs="Arial"/>
          <w:sz w:val="22"/>
          <w:szCs w:val="22"/>
          <w:lang w:val="en-GB"/>
        </w:rPr>
        <w:t>h</w:t>
      </w:r>
      <w:r w:rsidRPr="3C472E94" w:rsidR="00F96EB7">
        <w:rPr>
          <w:rFonts w:ascii="Arial" w:hAnsi="Arial" w:cs="Arial"/>
          <w:sz w:val="22"/>
          <w:szCs w:val="22"/>
          <w:lang w:val="en-GB"/>
        </w:rPr>
        <w:t xml:space="preserve">anging consumer confidence has been a direct result of economic uncertainty (Financial Times, 2022). </w:t>
      </w:r>
      <w:r>
        <w:br/>
      </w:r>
      <w:r>
        <w:br/>
      </w:r>
    </w:p>
    <w:p w:rsidRPr="00F85CBE" w:rsidR="00F96EB7" w:rsidP="00F96EB7" w:rsidRDefault="00F96EB7" w14:paraId="6B8EFE54" w14:textId="6494ADDC">
      <w:pPr>
        <w:pStyle w:val="NormaleWeb"/>
        <w:rPr>
          <w:rFonts w:ascii="Arial" w:hAnsi="Arial" w:cs="Arial"/>
          <w:color w:val="8EAADB" w:themeColor="accent1" w:themeTint="99"/>
          <w:lang w:val="en-GB"/>
        </w:rPr>
      </w:pPr>
      <w:r w:rsidRPr="00F85CBE">
        <w:rPr>
          <w:rStyle w:val="Enfasigrassetto"/>
          <w:rFonts w:ascii="Arial" w:hAnsi="Arial" w:cs="Arial" w:eastAsiaTheme="majorEastAsia"/>
          <w:color w:val="8EAADB" w:themeColor="accent1" w:themeTint="99"/>
          <w:lang w:val="en-GB"/>
        </w:rPr>
        <w:t>Recent History and Impact of External Environment</w:t>
      </w:r>
    </w:p>
    <w:p w:rsidRPr="00F85CBE" w:rsidR="00F96EB7" w:rsidP="3C472E94" w:rsidRDefault="00F85CBE" w14:paraId="068355BB" w14:textId="68F3F8EB">
      <w:pPr>
        <w:pStyle w:val="NormaleWeb"/>
        <w:rPr>
          <w:rFonts w:ascii="Arial" w:hAnsi="Arial" w:eastAsia="Arial" w:cs="Arial"/>
          <w:sz w:val="22"/>
          <w:szCs w:val="22"/>
          <w:lang w:val="en-GB"/>
        </w:rPr>
      </w:pPr>
      <w:r w:rsidRPr="7D45E20D" w:rsidR="00F85CBE">
        <w:rPr>
          <w:rFonts w:ascii="Arial" w:hAnsi="Arial" w:eastAsia="Arial" w:cs="Arial"/>
          <w:sz w:val="22"/>
          <w:szCs w:val="22"/>
          <w:lang w:val="en-GB"/>
        </w:rPr>
        <w:t xml:space="preserve">During the last few years, Barclays has been subjected to significant transformations that have been </w:t>
      </w:r>
      <w:r w:rsidRPr="7D45E20D" w:rsidR="00F85CBE">
        <w:rPr>
          <w:rFonts w:ascii="Arial" w:hAnsi="Arial" w:eastAsia="Arial" w:cs="Arial"/>
          <w:sz w:val="22"/>
          <w:szCs w:val="22"/>
          <w:lang w:val="en-GB"/>
        </w:rPr>
        <w:t>impacted</w:t>
      </w:r>
      <w:r w:rsidRPr="7D45E20D" w:rsidR="00F85CBE">
        <w:rPr>
          <w:rFonts w:ascii="Arial" w:hAnsi="Arial" w:eastAsia="Arial" w:cs="Arial"/>
          <w:sz w:val="22"/>
          <w:szCs w:val="22"/>
          <w:lang w:val="en-GB"/>
        </w:rPr>
        <w:t xml:space="preserve"> by both internal and external causes. Because of the </w:t>
      </w:r>
      <w:r w:rsidRPr="7D45E20D" w:rsidR="00F85CBE">
        <w:rPr>
          <w:rFonts w:ascii="Arial" w:hAnsi="Arial" w:eastAsia="Arial" w:cs="Arial"/>
          <w:sz w:val="22"/>
          <w:szCs w:val="22"/>
          <w:lang w:val="en-GB"/>
        </w:rPr>
        <w:t>financial crisis</w:t>
      </w:r>
      <w:r w:rsidRPr="7D45E20D" w:rsidR="00F85CBE">
        <w:rPr>
          <w:rFonts w:ascii="Arial" w:hAnsi="Arial" w:eastAsia="Arial" w:cs="Arial"/>
          <w:sz w:val="22"/>
          <w:szCs w:val="22"/>
          <w:lang w:val="en-GB"/>
        </w:rPr>
        <w:t xml:space="preserve"> that occurred in 2008, the bank's strategy was redesigned to place a greater emphasis on risk management, governance, and resilience. According to KPMG's projections for the year 2020, the COVID-19 epidemic hastened the transition to digital banking services, resulting in a decrease in the number of physical branch operations and an increase in the reliance on mobile platforms. The conduct of consumers and the actions of lenders have been </w:t>
      </w:r>
      <w:r w:rsidRPr="7D45E20D" w:rsidR="00F85CBE">
        <w:rPr>
          <w:rFonts w:ascii="Arial" w:hAnsi="Arial" w:eastAsia="Arial" w:cs="Arial"/>
          <w:sz w:val="22"/>
          <w:szCs w:val="22"/>
          <w:lang w:val="en-GB"/>
        </w:rPr>
        <w:t>impacted</w:t>
      </w:r>
      <w:r w:rsidRPr="7D45E20D" w:rsidR="00F85CBE">
        <w:rPr>
          <w:rFonts w:ascii="Arial" w:hAnsi="Arial" w:eastAsia="Arial" w:cs="Arial"/>
          <w:sz w:val="22"/>
          <w:szCs w:val="22"/>
          <w:lang w:val="en-GB"/>
        </w:rPr>
        <w:t xml:space="preserve"> more lately </w:t>
      </w:r>
      <w:r w:rsidRPr="7D45E20D" w:rsidR="00F85CBE">
        <w:rPr>
          <w:rFonts w:ascii="Arial" w:hAnsi="Arial" w:eastAsia="Arial" w:cs="Arial"/>
          <w:sz w:val="22"/>
          <w:szCs w:val="22"/>
          <w:lang w:val="en-GB"/>
        </w:rPr>
        <w:t>as a result of</w:t>
      </w:r>
      <w:r w:rsidRPr="7D45E20D" w:rsidR="00F85CBE">
        <w:rPr>
          <w:rFonts w:ascii="Arial" w:hAnsi="Arial" w:eastAsia="Arial" w:cs="Arial"/>
          <w:sz w:val="22"/>
          <w:szCs w:val="22"/>
          <w:lang w:val="en-GB"/>
        </w:rPr>
        <w:t xml:space="preserve"> continuous economic worries, which have been aggravated by rising inflation and interest rates. </w:t>
      </w:r>
      <w:r>
        <w:br/>
      </w:r>
      <w:r>
        <w:br/>
      </w:r>
    </w:p>
    <w:p w:rsidRPr="00F85CBE" w:rsidR="00F96EB7" w:rsidP="3C472E94" w:rsidRDefault="00F85CBE" w14:paraId="77DCA2F8" w14:textId="3CF340C7">
      <w:pPr>
        <w:pStyle w:val="NormaleWeb"/>
        <w:rPr>
          <w:rFonts w:ascii="Arial" w:hAnsi="Arial" w:eastAsia="" w:cs="Arial" w:eastAsiaTheme="majorEastAsia"/>
          <w:b w:val="1"/>
          <w:bCs w:val="1"/>
          <w:color w:val="8EAADB" w:themeColor="accent1" w:themeTint="99" w:themeShade="FF"/>
          <w:lang w:val="en-GB"/>
        </w:rPr>
      </w:pPr>
    </w:p>
    <w:p w:rsidRPr="00F85CBE" w:rsidR="00F96EB7" w:rsidP="3C472E94" w:rsidRDefault="00F85CBE" w14:paraId="0DE9E17B" w14:textId="1A23141D">
      <w:pPr>
        <w:pStyle w:val="NormaleWeb"/>
        <w:rPr>
          <w:rFonts w:ascii="Arial" w:hAnsi="Arial" w:eastAsia="" w:cs="Arial" w:eastAsiaTheme="majorEastAsia"/>
          <w:b w:val="1"/>
          <w:bCs w:val="1"/>
          <w:color w:val="8EAADB" w:themeColor="accent1" w:themeTint="99" w:themeShade="FF"/>
          <w:lang w:val="en-GB"/>
        </w:rPr>
      </w:pPr>
    </w:p>
    <w:p w:rsidRPr="00F85CBE" w:rsidR="00F96EB7" w:rsidP="3C472E94" w:rsidRDefault="00F85CBE" w14:paraId="49FF2D01" w14:textId="141B41CE">
      <w:pPr>
        <w:pStyle w:val="NormaleWeb"/>
        <w:rPr>
          <w:rFonts w:ascii="Arial" w:hAnsi="Arial" w:eastAsia="" w:cs="Arial" w:eastAsiaTheme="majorEastAsia"/>
          <w:lang w:val="en-GB"/>
        </w:rPr>
      </w:pPr>
      <w:r w:rsidRPr="3C472E94" w:rsidR="00F85CBE">
        <w:rPr>
          <w:rFonts w:ascii="Arial" w:hAnsi="Arial" w:eastAsia="" w:cs="Arial" w:eastAsiaTheme="majorEastAsia"/>
          <w:b w:val="1"/>
          <w:bCs w:val="1"/>
          <w:color w:val="8EAADB" w:themeColor="accent1" w:themeTint="99" w:themeShade="FF"/>
          <w:lang w:val="en-GB"/>
        </w:rPr>
        <w:t>The Brexit and the Pressures of Regulation</w:t>
      </w:r>
      <w:r w:rsidRPr="3C472E94" w:rsidR="00F85CBE">
        <w:rPr>
          <w:rFonts w:ascii="Arial" w:hAnsi="Arial" w:eastAsia="" w:cs="Arial" w:eastAsiaTheme="majorEastAsia"/>
          <w:color w:val="8EAADB" w:themeColor="accent1" w:themeTint="99" w:themeShade="FF"/>
          <w:lang w:val="en-GB"/>
        </w:rPr>
        <w:t xml:space="preserve"> </w:t>
      </w:r>
      <w:r>
        <w:br/>
      </w:r>
      <w:r>
        <w:br/>
      </w:r>
      <w:r w:rsidRPr="3C472E94" w:rsidR="00F85CBE">
        <w:rPr>
          <w:rFonts w:ascii="Arial" w:hAnsi="Arial" w:eastAsia="" w:cs="Arial" w:eastAsiaTheme="majorEastAsia"/>
          <w:sz w:val="22"/>
          <w:szCs w:val="22"/>
          <w:lang w:val="en-GB"/>
        </w:rPr>
        <w:t xml:space="preserve">As a result of Brexit, the landscape of financial services in the United Kingdom has been drastically changed, which has had a considerable influence on the regulatory environment. According to Financial Times (2022), Barclays has been forced to traverse new regulatory frameworks, which has resulted in increasing compliance costs and has </w:t>
      </w:r>
      <w:r w:rsidRPr="3C472E94" w:rsidR="00F85CBE">
        <w:rPr>
          <w:rFonts w:ascii="Arial" w:hAnsi="Arial" w:eastAsia="" w:cs="Arial" w:eastAsiaTheme="majorEastAsia"/>
          <w:sz w:val="22"/>
          <w:szCs w:val="22"/>
          <w:lang w:val="en-GB"/>
        </w:rPr>
        <w:t>impacted</w:t>
      </w:r>
      <w:r w:rsidRPr="3C472E94" w:rsidR="00F85CBE">
        <w:rPr>
          <w:rFonts w:ascii="Arial" w:hAnsi="Arial" w:eastAsia="" w:cs="Arial" w:eastAsiaTheme="majorEastAsia"/>
          <w:sz w:val="22"/>
          <w:szCs w:val="22"/>
          <w:lang w:val="en-GB"/>
        </w:rPr>
        <w:t xml:space="preserve"> the company's ability to </w:t>
      </w:r>
      <w:r w:rsidRPr="3C472E94" w:rsidR="00F85CBE">
        <w:rPr>
          <w:rFonts w:ascii="Arial" w:hAnsi="Arial" w:eastAsia="" w:cs="Arial" w:eastAsiaTheme="majorEastAsia"/>
          <w:sz w:val="22"/>
          <w:szCs w:val="22"/>
          <w:lang w:val="en-GB"/>
        </w:rPr>
        <w:t>operate</w:t>
      </w:r>
      <w:r w:rsidRPr="3C472E94" w:rsidR="00F85CBE">
        <w:rPr>
          <w:rFonts w:ascii="Arial" w:hAnsi="Arial" w:eastAsia="" w:cs="Arial" w:eastAsiaTheme="majorEastAsia"/>
          <w:sz w:val="22"/>
          <w:szCs w:val="22"/>
          <w:lang w:val="en-GB"/>
        </w:rPr>
        <w:t xml:space="preserve"> in a smooth manner across Europe. The implementation of severe data protection legislation, such as the General Data Protection Regulation (GDPR), has </w:t>
      </w:r>
      <w:r w:rsidRPr="3C472E94" w:rsidR="00F85CBE">
        <w:rPr>
          <w:rFonts w:ascii="Arial" w:hAnsi="Arial" w:eastAsia="" w:cs="Arial" w:eastAsiaTheme="majorEastAsia"/>
          <w:sz w:val="22"/>
          <w:szCs w:val="22"/>
          <w:lang w:val="en-GB"/>
        </w:rPr>
        <w:t>required</w:t>
      </w:r>
      <w:r w:rsidRPr="3C472E94" w:rsidR="00F85CBE">
        <w:rPr>
          <w:rFonts w:ascii="Arial" w:hAnsi="Arial" w:eastAsia="" w:cs="Arial" w:eastAsiaTheme="majorEastAsia"/>
          <w:sz w:val="22"/>
          <w:szCs w:val="22"/>
          <w:lang w:val="en-GB"/>
        </w:rPr>
        <w:t xml:space="preserve"> significant expenditures in compliance systems. These investments have been necessary because of legal requirements. Barclays has been compelled to review its operational strategy </w:t>
      </w:r>
      <w:r w:rsidRPr="3C472E94" w:rsidR="00F85CBE">
        <w:rPr>
          <w:rFonts w:ascii="Arial" w:hAnsi="Arial" w:eastAsia="" w:cs="Arial" w:eastAsiaTheme="majorEastAsia"/>
          <w:sz w:val="22"/>
          <w:szCs w:val="22"/>
          <w:lang w:val="en-GB"/>
        </w:rPr>
        <w:t>as a result of</w:t>
      </w:r>
      <w:r w:rsidRPr="3C472E94" w:rsidR="00F85CBE">
        <w:rPr>
          <w:rFonts w:ascii="Arial" w:hAnsi="Arial" w:eastAsia="" w:cs="Arial" w:eastAsiaTheme="majorEastAsia"/>
          <w:sz w:val="22"/>
          <w:szCs w:val="22"/>
          <w:lang w:val="en-GB"/>
        </w:rPr>
        <w:t xml:space="preserve"> these developments. The company is paying particular attention to ensuring that its cross-border activities continue to comply while also </w:t>
      </w:r>
      <w:r w:rsidRPr="3C472E94" w:rsidR="00F85CBE">
        <w:rPr>
          <w:rFonts w:ascii="Arial" w:hAnsi="Arial" w:eastAsia="" w:cs="Arial" w:eastAsiaTheme="majorEastAsia"/>
          <w:sz w:val="22"/>
          <w:szCs w:val="22"/>
          <w:lang w:val="en-GB"/>
        </w:rPr>
        <w:t>retaining</w:t>
      </w:r>
      <w:r w:rsidRPr="3C472E94" w:rsidR="00F85CBE">
        <w:rPr>
          <w:rFonts w:ascii="Arial" w:hAnsi="Arial" w:eastAsia="" w:cs="Arial" w:eastAsiaTheme="majorEastAsia"/>
          <w:sz w:val="22"/>
          <w:szCs w:val="22"/>
          <w:lang w:val="en-GB"/>
        </w:rPr>
        <w:t xml:space="preserve"> their efficiency. </w:t>
      </w:r>
      <w:r>
        <w:br/>
      </w:r>
      <w:r>
        <w:br/>
      </w:r>
      <w:r w:rsidRPr="3C472E94" w:rsidR="00F85CBE">
        <w:rPr>
          <w:rFonts w:ascii="Arial" w:hAnsi="Arial" w:eastAsia="" w:cs="Arial" w:eastAsiaTheme="majorEastAsia"/>
          <w:sz w:val="22"/>
          <w:szCs w:val="22"/>
          <w:lang w:val="en-GB"/>
        </w:rPr>
        <w:t xml:space="preserve">Brexit also brought about uncertainty surrounding trade and access to European markets, which had an impact on the worldwide activities of Barclays because of these uncertainties. As a response, the bank reorganised its operations throughout Europe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guarantee that services would continue uninterrupted. By reorganising its businesses and adjusting to new regulatory requirements, Barclays has been able to </w:t>
      </w:r>
      <w:r w:rsidRPr="3C472E94" w:rsidR="00F85CBE">
        <w:rPr>
          <w:rFonts w:ascii="Arial" w:hAnsi="Arial" w:eastAsia="" w:cs="Arial" w:eastAsiaTheme="majorEastAsia"/>
          <w:sz w:val="22"/>
          <w:szCs w:val="22"/>
          <w:lang w:val="en-GB"/>
        </w:rPr>
        <w:t>maintain</w:t>
      </w:r>
      <w:r w:rsidRPr="3C472E94" w:rsidR="00F85CBE">
        <w:rPr>
          <w:rFonts w:ascii="Arial" w:hAnsi="Arial" w:eastAsia="" w:cs="Arial" w:eastAsiaTheme="majorEastAsia"/>
          <w:sz w:val="22"/>
          <w:szCs w:val="22"/>
          <w:lang w:val="en-GB"/>
        </w:rPr>
        <w:t xml:space="preserve"> its position in important European markets despite the problems that it has faced (BBC, 2023). It is evidence of Barclays' resilience and strategic insight that the company </w:t>
      </w:r>
      <w:r w:rsidRPr="3C472E94" w:rsidR="00F85CBE">
        <w:rPr>
          <w:rFonts w:ascii="Arial" w:hAnsi="Arial" w:eastAsia="" w:cs="Arial" w:eastAsiaTheme="majorEastAsia"/>
          <w:sz w:val="22"/>
          <w:szCs w:val="22"/>
          <w:lang w:val="en-GB"/>
        </w:rPr>
        <w:t>is able to</w:t>
      </w:r>
      <w:r w:rsidRPr="3C472E94" w:rsidR="00F85CBE">
        <w:rPr>
          <w:rFonts w:ascii="Arial" w:hAnsi="Arial" w:eastAsia="" w:cs="Arial" w:eastAsiaTheme="majorEastAsia"/>
          <w:sz w:val="22"/>
          <w:szCs w:val="22"/>
          <w:lang w:val="en-GB"/>
        </w:rPr>
        <w:t xml:space="preserve"> adjust to changing circumstances, </w:t>
      </w:r>
      <w:r w:rsidRPr="3C472E94" w:rsidR="00F85CBE">
        <w:rPr>
          <w:rFonts w:ascii="Arial" w:hAnsi="Arial" w:eastAsia="" w:cs="Arial" w:eastAsiaTheme="majorEastAsia"/>
          <w:sz w:val="22"/>
          <w:szCs w:val="22"/>
          <w:lang w:val="en-GB"/>
        </w:rPr>
        <w:t>despite the fact that</w:t>
      </w:r>
      <w:r w:rsidRPr="3C472E94" w:rsidR="00F85CBE">
        <w:rPr>
          <w:rFonts w:ascii="Arial" w:hAnsi="Arial" w:eastAsia="" w:cs="Arial" w:eastAsiaTheme="majorEastAsia"/>
          <w:sz w:val="22"/>
          <w:szCs w:val="22"/>
          <w:lang w:val="en-GB"/>
        </w:rPr>
        <w:t xml:space="preserve"> the new regulatory load has obviously raised costs and complexity. </w:t>
      </w:r>
      <w:r>
        <w:br/>
      </w:r>
      <w:r>
        <w:br/>
      </w:r>
      <w:r>
        <w:br/>
      </w:r>
      <w:r>
        <w:br/>
      </w:r>
      <w:r w:rsidRPr="3C472E94" w:rsidR="00F85CBE">
        <w:rPr>
          <w:rStyle w:val="Titolo1Carattere"/>
          <w:lang w:val="en-GB"/>
        </w:rPr>
        <w:t xml:space="preserve">The Disruption of Digital </w:t>
      </w:r>
      <w:r>
        <w:br/>
      </w:r>
      <w:r>
        <w:br/>
      </w:r>
      <w:r w:rsidRPr="3C472E94" w:rsidR="00F85CBE">
        <w:rPr>
          <w:rFonts w:ascii="Arial" w:hAnsi="Arial" w:eastAsia="" w:cs="Arial" w:eastAsiaTheme="majorEastAsia"/>
          <w:sz w:val="22"/>
          <w:szCs w:val="22"/>
          <w:lang w:val="en-GB"/>
        </w:rPr>
        <w:t xml:space="preserve">Barclays has been faced with </w:t>
      </w:r>
      <w:r w:rsidRPr="3C472E94" w:rsidR="00F85CBE">
        <w:rPr>
          <w:rFonts w:ascii="Arial" w:hAnsi="Arial" w:eastAsia="" w:cs="Arial" w:eastAsiaTheme="majorEastAsia"/>
          <w:sz w:val="22"/>
          <w:szCs w:val="22"/>
          <w:lang w:val="en-GB"/>
        </w:rPr>
        <w:t>new problems</w:t>
      </w:r>
      <w:r w:rsidRPr="3C472E94" w:rsidR="00F85CBE">
        <w:rPr>
          <w:rFonts w:ascii="Arial" w:hAnsi="Arial" w:eastAsia="" w:cs="Arial" w:eastAsiaTheme="majorEastAsia"/>
          <w:sz w:val="22"/>
          <w:szCs w:val="22"/>
          <w:lang w:val="en-GB"/>
        </w:rPr>
        <w:t xml:space="preserve"> </w:t>
      </w:r>
      <w:r w:rsidRPr="3C472E94" w:rsidR="00F85CBE">
        <w:rPr>
          <w:rFonts w:ascii="Arial" w:hAnsi="Arial" w:eastAsia="" w:cs="Arial" w:eastAsiaTheme="majorEastAsia"/>
          <w:sz w:val="22"/>
          <w:szCs w:val="22"/>
          <w:lang w:val="en-GB"/>
        </w:rPr>
        <w:t>as a result of</w:t>
      </w:r>
      <w:r w:rsidRPr="3C472E94" w:rsidR="00F85CBE">
        <w:rPr>
          <w:rFonts w:ascii="Arial" w:hAnsi="Arial" w:eastAsia="" w:cs="Arial" w:eastAsiaTheme="majorEastAsia"/>
          <w:sz w:val="22"/>
          <w:szCs w:val="22"/>
          <w:lang w:val="en-GB"/>
        </w:rPr>
        <w:t xml:space="preserve"> digital disruption, notably from fintech companies such as </w:t>
      </w:r>
      <w:r w:rsidRPr="3C472E94" w:rsidR="00F85CBE">
        <w:rPr>
          <w:rFonts w:ascii="Arial" w:hAnsi="Arial" w:eastAsia="" w:cs="Arial" w:eastAsiaTheme="majorEastAsia"/>
          <w:sz w:val="22"/>
          <w:szCs w:val="22"/>
          <w:lang w:val="en-GB"/>
        </w:rPr>
        <w:t>Revolut</w:t>
      </w:r>
      <w:r w:rsidRPr="3C472E94" w:rsidR="00F85CBE">
        <w:rPr>
          <w:rFonts w:ascii="Arial" w:hAnsi="Arial" w:eastAsia="" w:cs="Arial" w:eastAsiaTheme="majorEastAsia"/>
          <w:sz w:val="22"/>
          <w:szCs w:val="22"/>
          <w:lang w:val="en-GB"/>
        </w:rPr>
        <w:t xml:space="preserve"> and Monzo.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stay up with the competition, the company has been forced to make investments in blockchain technology and cybersecurity. According to Christensen (1997), </w:t>
      </w:r>
      <w:r w:rsidRPr="3C472E94" w:rsidR="00F85CBE">
        <w:rPr>
          <w:rFonts w:ascii="Arial" w:hAnsi="Arial" w:eastAsia="" w:cs="Arial" w:eastAsiaTheme="majorEastAsia"/>
          <w:sz w:val="22"/>
          <w:szCs w:val="22"/>
          <w:lang w:val="en-GB"/>
        </w:rPr>
        <w:t>established</w:t>
      </w:r>
      <w:r w:rsidRPr="3C472E94" w:rsidR="00F85CBE">
        <w:rPr>
          <w:rFonts w:ascii="Arial" w:hAnsi="Arial" w:eastAsia="" w:cs="Arial" w:eastAsiaTheme="majorEastAsia"/>
          <w:sz w:val="22"/>
          <w:szCs w:val="22"/>
          <w:lang w:val="en-GB"/>
        </w:rPr>
        <w:t xml:space="preserve"> businesses like Barclays </w:t>
      </w:r>
      <w:r w:rsidRPr="3C472E94" w:rsidR="00F85CBE">
        <w:rPr>
          <w:rFonts w:ascii="Arial" w:hAnsi="Arial" w:eastAsia="" w:cs="Arial" w:eastAsiaTheme="majorEastAsia"/>
          <w:sz w:val="22"/>
          <w:szCs w:val="22"/>
          <w:lang w:val="en-GB"/>
        </w:rPr>
        <w:t>are required to</w:t>
      </w:r>
      <w:r w:rsidRPr="3C472E94" w:rsidR="00F85CBE">
        <w:rPr>
          <w:rFonts w:ascii="Arial" w:hAnsi="Arial" w:eastAsia="" w:cs="Arial" w:eastAsiaTheme="majorEastAsia"/>
          <w:sz w:val="22"/>
          <w:szCs w:val="22"/>
          <w:lang w:val="en-GB"/>
        </w:rPr>
        <w:t xml:space="preserve"> innovate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keep their market share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counteract the effects of digital disruption. </w:t>
      </w:r>
      <w:r w:rsidRPr="3C472E94" w:rsidR="00F85CBE">
        <w:rPr>
          <w:rFonts w:ascii="Arial" w:hAnsi="Arial" w:eastAsia="" w:cs="Arial" w:eastAsiaTheme="majorEastAsia"/>
          <w:sz w:val="22"/>
          <w:szCs w:val="22"/>
          <w:lang w:val="en-GB"/>
        </w:rPr>
        <w:t>Due to the fact that</w:t>
      </w:r>
      <w:r w:rsidRPr="3C472E94" w:rsidR="00F85CBE">
        <w:rPr>
          <w:rFonts w:ascii="Arial" w:hAnsi="Arial" w:eastAsia="" w:cs="Arial" w:eastAsiaTheme="majorEastAsia"/>
          <w:sz w:val="22"/>
          <w:szCs w:val="22"/>
          <w:lang w:val="en-GB"/>
        </w:rPr>
        <w:t xml:space="preserve"> these fintech startups have been successful in gaining younger clients with user-friendly digital platforms, Barclays has been forced to innovate and enhance its services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meet the expectations of its customers. </w:t>
      </w:r>
      <w:r>
        <w:br/>
      </w:r>
      <w:r>
        <w:br/>
      </w:r>
      <w:r w:rsidRPr="3C472E94" w:rsidR="00F85CBE">
        <w:rPr>
          <w:rFonts w:ascii="Arial" w:hAnsi="Arial" w:eastAsia="" w:cs="Arial" w:eastAsiaTheme="majorEastAsia"/>
          <w:sz w:val="22"/>
          <w:szCs w:val="22"/>
          <w:lang w:val="en-GB"/>
        </w:rPr>
        <w:t xml:space="preserve">As a response to the changes brought about by digital disruption, Barclays has improved its mobile banking application, implemented customer </w:t>
      </w:r>
      <w:r w:rsidRPr="3C472E94" w:rsidR="00F85CBE">
        <w:rPr>
          <w:rFonts w:ascii="Arial" w:hAnsi="Arial" w:eastAsia="" w:cs="Arial" w:eastAsiaTheme="majorEastAsia"/>
          <w:sz w:val="22"/>
          <w:szCs w:val="22"/>
          <w:lang w:val="en-GB"/>
        </w:rPr>
        <w:t>assistance</w:t>
      </w:r>
      <w:r w:rsidRPr="3C472E94" w:rsidR="00F85CBE">
        <w:rPr>
          <w:rFonts w:ascii="Arial" w:hAnsi="Arial" w:eastAsia="" w:cs="Arial" w:eastAsiaTheme="majorEastAsia"/>
          <w:sz w:val="22"/>
          <w:szCs w:val="22"/>
          <w:lang w:val="en-GB"/>
        </w:rPr>
        <w:t xml:space="preserve"> that is powered by artificial intelligence, and broadened its digital offerings to include investing and wealth management services (Barclays, 2023). On the other hand, the difficulty is in changing its legacy systems into ones that are </w:t>
      </w:r>
      <w:r w:rsidRPr="3C472E94" w:rsidR="00F85CBE">
        <w:rPr>
          <w:rFonts w:ascii="Arial" w:hAnsi="Arial" w:eastAsia="" w:cs="Arial" w:eastAsiaTheme="majorEastAsia"/>
          <w:sz w:val="22"/>
          <w:szCs w:val="22"/>
          <w:lang w:val="en-GB"/>
        </w:rPr>
        <w:t>more nimble and focused</w:t>
      </w:r>
      <w:r w:rsidRPr="3C472E94" w:rsidR="00F85CBE">
        <w:rPr>
          <w:rFonts w:ascii="Arial" w:hAnsi="Arial" w:eastAsia="" w:cs="Arial" w:eastAsiaTheme="majorEastAsia"/>
          <w:sz w:val="22"/>
          <w:szCs w:val="22"/>
          <w:lang w:val="en-GB"/>
        </w:rPr>
        <w:t xml:space="preserve"> on the client. Barclays must handle the complications of being a traditional bank while also embracing digital innovation. This </w:t>
      </w:r>
      <w:r w:rsidRPr="3C472E94" w:rsidR="00F85CBE">
        <w:rPr>
          <w:rFonts w:ascii="Arial" w:hAnsi="Arial" w:eastAsia="" w:cs="Arial" w:eastAsiaTheme="majorEastAsia"/>
          <w:sz w:val="22"/>
          <w:szCs w:val="22"/>
          <w:lang w:val="en-GB"/>
        </w:rPr>
        <w:t>is in contrast to</w:t>
      </w:r>
      <w:r w:rsidRPr="3C472E94" w:rsidR="00F85CBE">
        <w:rPr>
          <w:rFonts w:ascii="Arial" w:hAnsi="Arial" w:eastAsia="" w:cs="Arial" w:eastAsiaTheme="majorEastAsia"/>
          <w:sz w:val="22"/>
          <w:szCs w:val="22"/>
          <w:lang w:val="en-GB"/>
        </w:rPr>
        <w:t xml:space="preserve"> fintech companies, which </w:t>
      </w:r>
      <w:r w:rsidRPr="3C472E94" w:rsidR="00F85CBE">
        <w:rPr>
          <w:rFonts w:ascii="Arial" w:hAnsi="Arial" w:eastAsia="" w:cs="Arial" w:eastAsiaTheme="majorEastAsia"/>
          <w:sz w:val="22"/>
          <w:szCs w:val="22"/>
          <w:lang w:val="en-GB"/>
        </w:rPr>
        <w:t>operate</w:t>
      </w:r>
      <w:r w:rsidRPr="3C472E94" w:rsidR="00F85CBE">
        <w:rPr>
          <w:rFonts w:ascii="Arial" w:hAnsi="Arial" w:eastAsia="" w:cs="Arial" w:eastAsiaTheme="majorEastAsia"/>
          <w:sz w:val="22"/>
          <w:szCs w:val="22"/>
          <w:lang w:val="en-GB"/>
        </w:rPr>
        <w:t xml:space="preserve"> with less regulatory restraints and more contemporary technology. </w:t>
      </w:r>
      <w:r>
        <w:br/>
      </w:r>
      <w:r>
        <w:br/>
      </w:r>
      <w:r>
        <w:br/>
      </w:r>
      <w:r>
        <w:br/>
      </w:r>
    </w:p>
    <w:p w:rsidRPr="00F85CBE" w:rsidR="00F96EB7" w:rsidP="3C472E94" w:rsidRDefault="00F85CBE" w14:paraId="1C38CB43" w14:textId="78AD14DC">
      <w:pPr>
        <w:pStyle w:val="NormaleWeb"/>
        <w:rPr>
          <w:rStyle w:val="Enfasigrassetto"/>
          <w:rFonts w:ascii="Arial" w:hAnsi="Arial" w:eastAsia="" w:cs="Arial" w:eastAsiaTheme="majorEastAsia"/>
          <w:b w:val="0"/>
          <w:bCs w:val="0"/>
          <w:sz w:val="22"/>
          <w:szCs w:val="22"/>
          <w:lang w:val="en-GB"/>
        </w:rPr>
      </w:pPr>
      <w:r w:rsidRPr="3C472E94" w:rsidR="6767E72F">
        <w:rPr>
          <w:rFonts w:ascii="Arial" w:hAnsi="Arial" w:eastAsia="" w:cs="Arial" w:eastAsiaTheme="majorEastAsia"/>
          <w:b w:val="1"/>
          <w:bCs w:val="1"/>
          <w:color w:val="8EAADB" w:themeColor="accent1" w:themeTint="99" w:themeShade="FF"/>
          <w:lang w:val="en-GB"/>
        </w:rPr>
        <w:t xml:space="preserve"> </w:t>
      </w:r>
      <w:r w:rsidRPr="3C472E94" w:rsidR="00F85CBE">
        <w:rPr>
          <w:rStyle w:val="Titolo1Carattere"/>
          <w:lang w:val="en-GB"/>
        </w:rPr>
        <w:t>Access to Banking</w:t>
      </w:r>
      <w:r w:rsidRPr="3C472E94" w:rsidR="00F85CBE">
        <w:rPr>
          <w:rStyle w:val="Titolo1Carattere"/>
          <w:lang w:val="en-GB"/>
        </w:rPr>
        <w:t xml:space="preserve"> </w:t>
      </w:r>
      <w:r>
        <w:br/>
      </w:r>
      <w:r>
        <w:br/>
      </w:r>
      <w:r w:rsidRPr="3C472E94" w:rsidR="00F85CBE">
        <w:rPr>
          <w:rFonts w:ascii="Arial" w:hAnsi="Arial" w:eastAsia="" w:cs="Arial" w:eastAsiaTheme="majorEastAsia"/>
          <w:sz w:val="22"/>
          <w:szCs w:val="22"/>
          <w:lang w:val="en-GB"/>
        </w:rPr>
        <w:t xml:space="preserve">Barclays has been forced to adjust </w:t>
      </w:r>
      <w:r w:rsidRPr="3C472E94" w:rsidR="00F85CBE">
        <w:rPr>
          <w:rFonts w:ascii="Arial" w:hAnsi="Arial" w:eastAsia="" w:cs="Arial" w:eastAsiaTheme="majorEastAsia"/>
          <w:sz w:val="22"/>
          <w:szCs w:val="22"/>
          <w:lang w:val="en-GB"/>
        </w:rPr>
        <w:t>as a result of</w:t>
      </w:r>
      <w:r w:rsidRPr="3C472E94" w:rsidR="00F85CBE">
        <w:rPr>
          <w:rFonts w:ascii="Arial" w:hAnsi="Arial" w:eastAsia="" w:cs="Arial" w:eastAsiaTheme="majorEastAsia"/>
          <w:sz w:val="22"/>
          <w:szCs w:val="22"/>
          <w:lang w:val="en-GB"/>
        </w:rPr>
        <w:t xml:space="preserve"> the proliferation of open banking, which was enforced by the Competition and Markets Authority (CMA) in the United Kingdom. Barclays is presented with a chance to innovate and improve the customer experience through cooperation </w:t>
      </w:r>
      <w:r w:rsidRPr="3C472E94" w:rsidR="00F85CBE">
        <w:rPr>
          <w:rFonts w:ascii="Arial" w:hAnsi="Arial" w:eastAsia="" w:cs="Arial" w:eastAsiaTheme="majorEastAsia"/>
          <w:sz w:val="22"/>
          <w:szCs w:val="22"/>
          <w:lang w:val="en-GB"/>
        </w:rPr>
        <w:t>as a result of</w:t>
      </w:r>
      <w:r w:rsidRPr="3C472E94" w:rsidR="00F85CBE">
        <w:rPr>
          <w:rFonts w:ascii="Arial" w:hAnsi="Arial" w:eastAsia="" w:cs="Arial" w:eastAsiaTheme="majorEastAsia"/>
          <w:sz w:val="22"/>
          <w:szCs w:val="22"/>
          <w:lang w:val="en-GB"/>
        </w:rPr>
        <w:t xml:space="preserve"> open banking, which enables third-party financial service providers to access client data. This not only increases competition but also presents an opportunity for customer service. Open banking has been utilised by Barclays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give more personalised services and to cooperate with fintech companies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deliver value-added services, which has resulted in an increase in client satisfaction. </w:t>
      </w:r>
      <w:r>
        <w:br/>
      </w:r>
      <w:r>
        <w:br/>
      </w:r>
      <w:r w:rsidRPr="3C472E94" w:rsidR="00F85CBE">
        <w:rPr>
          <w:rFonts w:ascii="Arial" w:hAnsi="Arial" w:eastAsia="" w:cs="Arial" w:eastAsiaTheme="majorEastAsia"/>
          <w:sz w:val="22"/>
          <w:szCs w:val="22"/>
          <w:lang w:val="en-GB"/>
        </w:rPr>
        <w:t xml:space="preserve">According to Hiatt (2006), open banking has </w:t>
      </w:r>
      <w:r w:rsidRPr="3C472E94" w:rsidR="00F85CBE">
        <w:rPr>
          <w:rFonts w:ascii="Arial" w:hAnsi="Arial" w:eastAsia="" w:cs="Arial" w:eastAsiaTheme="majorEastAsia"/>
          <w:sz w:val="22"/>
          <w:szCs w:val="22"/>
          <w:lang w:val="en-GB"/>
        </w:rPr>
        <w:t>necessitated</w:t>
      </w:r>
      <w:r w:rsidRPr="3C472E94" w:rsidR="00F85CBE">
        <w:rPr>
          <w:rFonts w:ascii="Arial" w:hAnsi="Arial" w:eastAsia="" w:cs="Arial" w:eastAsiaTheme="majorEastAsia"/>
          <w:sz w:val="22"/>
          <w:szCs w:val="22"/>
          <w:lang w:val="en-GB"/>
        </w:rPr>
        <w:t xml:space="preserve"> that Barclays make investments in </w:t>
      </w:r>
      <w:r w:rsidRPr="3C472E94" w:rsidR="00F85CBE">
        <w:rPr>
          <w:rFonts w:ascii="Arial" w:hAnsi="Arial" w:eastAsia="" w:cs="Arial" w:eastAsiaTheme="majorEastAsia"/>
          <w:sz w:val="22"/>
          <w:szCs w:val="22"/>
          <w:lang w:val="en-GB"/>
        </w:rPr>
        <w:t>new information</w:t>
      </w:r>
      <w:r w:rsidRPr="3C472E94" w:rsidR="00F85CBE">
        <w:rPr>
          <w:rFonts w:ascii="Arial" w:hAnsi="Arial" w:eastAsia="" w:cs="Arial" w:eastAsiaTheme="majorEastAsia"/>
          <w:sz w:val="22"/>
          <w:szCs w:val="22"/>
          <w:lang w:val="en-GB"/>
        </w:rPr>
        <w:t xml:space="preserve"> technology systems and data security measures </w:t>
      </w:r>
      <w:r w:rsidRPr="3C472E94" w:rsidR="00F85CBE">
        <w:rPr>
          <w:rFonts w:ascii="Arial" w:hAnsi="Arial" w:eastAsia="" w:cs="Arial" w:eastAsiaTheme="majorEastAsia"/>
          <w:sz w:val="22"/>
          <w:szCs w:val="22"/>
          <w:lang w:val="en-GB"/>
        </w:rPr>
        <w:t>in order to</w:t>
      </w:r>
      <w:r w:rsidRPr="3C472E94" w:rsidR="00F85CBE">
        <w:rPr>
          <w:rFonts w:ascii="Arial" w:hAnsi="Arial" w:eastAsia="" w:cs="Arial" w:eastAsiaTheme="majorEastAsia"/>
          <w:sz w:val="22"/>
          <w:szCs w:val="22"/>
          <w:lang w:val="en-GB"/>
        </w:rPr>
        <w:t xml:space="preserve"> </w:t>
      </w:r>
      <w:r w:rsidRPr="3C472E94" w:rsidR="00F85CBE">
        <w:rPr>
          <w:rFonts w:ascii="Arial" w:hAnsi="Arial" w:eastAsia="" w:cs="Arial" w:eastAsiaTheme="majorEastAsia"/>
          <w:sz w:val="22"/>
          <w:szCs w:val="22"/>
          <w:lang w:val="en-GB"/>
        </w:rPr>
        <w:t>comply with</w:t>
      </w:r>
      <w:r w:rsidRPr="3C472E94" w:rsidR="00F85CBE">
        <w:rPr>
          <w:rFonts w:ascii="Arial" w:hAnsi="Arial" w:eastAsia="" w:cs="Arial" w:eastAsiaTheme="majorEastAsia"/>
          <w:sz w:val="22"/>
          <w:szCs w:val="22"/>
          <w:lang w:val="en-GB"/>
        </w:rPr>
        <w:t xml:space="preserve"> legislation while simultaneously guaranteeing that client data is securely </w:t>
      </w:r>
      <w:r w:rsidRPr="3C472E94" w:rsidR="00F85CBE">
        <w:rPr>
          <w:rFonts w:ascii="Arial" w:hAnsi="Arial" w:eastAsia="" w:cs="Arial" w:eastAsiaTheme="majorEastAsia"/>
          <w:sz w:val="22"/>
          <w:szCs w:val="22"/>
          <w:lang w:val="en-GB"/>
        </w:rPr>
        <w:t>maintained</w:t>
      </w:r>
      <w:r w:rsidRPr="3C472E94" w:rsidR="00F85CBE">
        <w:rPr>
          <w:rFonts w:ascii="Arial" w:hAnsi="Arial" w:eastAsia="" w:cs="Arial" w:eastAsiaTheme="majorEastAsia"/>
          <w:sz w:val="22"/>
          <w:szCs w:val="22"/>
          <w:lang w:val="en-GB"/>
        </w:rPr>
        <w:t>. Barclays has been able to provide consumers with a higher degree of control over their</w:t>
      </w:r>
      <w:r w:rsidRPr="3C472E94" w:rsidR="00F85CBE">
        <w:rPr>
          <w:rFonts w:ascii="Arial" w:hAnsi="Arial" w:eastAsia="" w:cs="Arial" w:eastAsiaTheme="majorEastAsia"/>
          <w:lang w:val="en-GB"/>
        </w:rPr>
        <w:t xml:space="preserve"> </w:t>
      </w:r>
      <w:r w:rsidRPr="3C472E94" w:rsidR="00F85CBE">
        <w:rPr>
          <w:rFonts w:ascii="Arial" w:hAnsi="Arial" w:eastAsia="" w:cs="Arial" w:eastAsiaTheme="majorEastAsia"/>
          <w:sz w:val="22"/>
          <w:szCs w:val="22"/>
          <w:lang w:val="en-GB"/>
        </w:rPr>
        <w:t xml:space="preserve">financial situation by implementing open banking, which has enabled the company to provide new goods and services, such as integrated strategies for financial planning. This move towards open banking is a </w:t>
      </w:r>
      <w:r w:rsidRPr="3C472E94" w:rsidR="00F85CBE">
        <w:rPr>
          <w:rFonts w:ascii="Arial" w:hAnsi="Arial" w:eastAsia="" w:cs="Arial" w:eastAsiaTheme="majorEastAsia"/>
          <w:sz w:val="22"/>
          <w:szCs w:val="22"/>
          <w:lang w:val="en-GB"/>
        </w:rPr>
        <w:t>component</w:t>
      </w:r>
      <w:r w:rsidRPr="3C472E94" w:rsidR="00F85CBE">
        <w:rPr>
          <w:rFonts w:ascii="Arial" w:hAnsi="Arial" w:eastAsia="" w:cs="Arial" w:eastAsiaTheme="majorEastAsia"/>
          <w:sz w:val="22"/>
          <w:szCs w:val="22"/>
          <w:lang w:val="en-GB"/>
        </w:rPr>
        <w:t xml:space="preserve"> of Barclays' larger plan to </w:t>
      </w:r>
      <w:r w:rsidRPr="3C472E94" w:rsidR="00F85CBE">
        <w:rPr>
          <w:rFonts w:ascii="Arial" w:hAnsi="Arial" w:eastAsia="" w:cs="Arial" w:eastAsiaTheme="majorEastAsia"/>
          <w:sz w:val="22"/>
          <w:szCs w:val="22"/>
          <w:lang w:val="en-GB"/>
        </w:rPr>
        <w:t>maintain</w:t>
      </w:r>
      <w:r w:rsidRPr="3C472E94" w:rsidR="00F85CBE">
        <w:rPr>
          <w:rFonts w:ascii="Arial" w:hAnsi="Arial" w:eastAsia="" w:cs="Arial" w:eastAsiaTheme="majorEastAsia"/>
          <w:sz w:val="22"/>
          <w:szCs w:val="22"/>
          <w:lang w:val="en-GB"/>
        </w:rPr>
        <w:t xml:space="preserve"> its competitive edge in the continually changing landscape of the financial technology industry. </w:t>
      </w:r>
      <w:r>
        <w:br/>
      </w:r>
      <w:r>
        <w:br/>
      </w:r>
    </w:p>
    <w:p w:rsidRPr="00F85CBE" w:rsidR="00F96EB7" w:rsidP="3C472E94" w:rsidRDefault="00F96EB7" w14:paraId="72163AA2" w14:textId="223667CC" w14:noSpellErr="1">
      <w:pPr>
        <w:pStyle w:val="Titolo1"/>
        <w:rPr>
          <w:rFonts w:ascii="Arial" w:hAnsi="Arial" w:cs="Arial"/>
          <w:color w:val="8EAADB" w:themeColor="accent1" w:themeTint="99" w:themeShade="FF"/>
          <w:lang w:val="en-GB"/>
        </w:rPr>
      </w:pPr>
      <w:bookmarkStart w:name="_Toc1361632320" w:id="363328406"/>
      <w:r w:rsidRPr="3C472E94" w:rsidR="00F96EB7">
        <w:rPr>
          <w:lang w:val="en-GB"/>
        </w:rPr>
        <w:t>Change Management Models and Strategic Change</w:t>
      </w:r>
      <w:bookmarkEnd w:id="363328406"/>
    </w:p>
    <w:p w:rsidRPr="00F96EB7" w:rsidR="00F96EB7" w:rsidP="3C472E94" w:rsidRDefault="00F96EB7" w14:paraId="5AE74D5F" w14:textId="76902168"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To manage change effectively, Barclays has adopted elements from several change management models. Kotter’s 8-Step Change Model (1996) is particularly relevant as Barclays aims to lead digital transformation by creating a sense of urgency, forming guiding coalitions, and </w:t>
      </w:r>
      <w:r w:rsidRPr="3C472E94" w:rsidR="00F96EB7">
        <w:rPr>
          <w:rFonts w:ascii="Arial" w:hAnsi="Arial" w:cs="Arial"/>
          <w:sz w:val="22"/>
          <w:szCs w:val="22"/>
          <w:lang w:val="en-GB"/>
        </w:rPr>
        <w:t>consolidating</w:t>
      </w:r>
      <w:r w:rsidRPr="3C472E94" w:rsidR="00F96EB7">
        <w:rPr>
          <w:rFonts w:ascii="Arial" w:hAnsi="Arial" w:cs="Arial"/>
          <w:sz w:val="22"/>
          <w:szCs w:val="22"/>
          <w:lang w:val="en-GB"/>
        </w:rPr>
        <w:t xml:space="preserve"> improvements. The bank has also implemented Lewin's (1947) Unfreeze-Change-Refreeze model, which emphasizes the importance of making staff comfortable with digital changes before implementation and solidifying new practices.</w:t>
      </w:r>
    </w:p>
    <w:p w:rsidRPr="00F96EB7" w:rsidR="00F96EB7" w:rsidP="3C472E94" w:rsidRDefault="00F96EB7" w14:paraId="341A6C0E"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Kotter’s 8-Step Change Model involves creating urgency, forming a powerful coalition, creating a vision, communicating the vision, empowering others to act, creating quick wins, </w:t>
      </w:r>
      <w:r w:rsidRPr="3C472E94" w:rsidR="00F96EB7">
        <w:rPr>
          <w:rFonts w:ascii="Arial" w:hAnsi="Arial" w:cs="Arial"/>
          <w:sz w:val="22"/>
          <w:szCs w:val="22"/>
          <w:lang w:val="en-GB"/>
        </w:rPr>
        <w:t>consolidating</w:t>
      </w:r>
      <w:r w:rsidRPr="3C472E94" w:rsidR="00F96EB7">
        <w:rPr>
          <w:rFonts w:ascii="Arial" w:hAnsi="Arial" w:cs="Arial"/>
          <w:sz w:val="22"/>
          <w:szCs w:val="22"/>
          <w:lang w:val="en-GB"/>
        </w:rPr>
        <w:t xml:space="preserve"> gains, and embedding the changes in culture. Barclays has applied these steps in the following ways:</w:t>
      </w:r>
    </w:p>
    <w:p w:rsidRPr="00F96EB7" w:rsidR="00F96EB7" w:rsidP="3C472E94" w:rsidRDefault="00F96EB7" w14:paraId="74B028C7" w14:textId="77777777" w14:noSpellErr="1">
      <w:pPr>
        <w:pStyle w:val="NormaleWeb"/>
        <w:numPr>
          <w:ilvl w:val="0"/>
          <w:numId w:val="9"/>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Creating Urgency</w:t>
      </w:r>
      <w:r w:rsidRPr="3C472E94" w:rsidR="00F96EB7">
        <w:rPr>
          <w:rFonts w:ascii="Arial" w:hAnsi="Arial" w:cs="Arial"/>
          <w:sz w:val="22"/>
          <w:szCs w:val="22"/>
          <w:lang w:val="en-GB"/>
        </w:rPr>
        <w:t>: The need to compete with fintech firms and the impact of COVID-19 created a sense of urgency for digital transformation. Barclays highlighted the risks of not transforming, such as losing market share to more agile competitors (Kotter, 1996).</w:t>
      </w:r>
    </w:p>
    <w:p w:rsidRPr="00F96EB7" w:rsidR="00F96EB7" w:rsidP="3C472E94" w:rsidRDefault="00F96EB7" w14:paraId="25195660" w14:textId="77777777" w14:noSpellErr="1">
      <w:pPr>
        <w:pStyle w:val="NormaleWeb"/>
        <w:numPr>
          <w:ilvl w:val="0"/>
          <w:numId w:val="9"/>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Forming a Coalition</w:t>
      </w:r>
      <w:r w:rsidRPr="3C472E94" w:rsidR="00F96EB7">
        <w:rPr>
          <w:rFonts w:ascii="Arial" w:hAnsi="Arial" w:cs="Arial"/>
          <w:sz w:val="22"/>
          <w:szCs w:val="22"/>
          <w:lang w:val="en-GB"/>
        </w:rPr>
        <w:t xml:space="preserve">: Barclays formed cross-functional teams to guide the digital transformation efforts. Senior leaders from IT, marketing, and customer service were brought together to drive change. This coalition was essential in ensuring alignment across </w:t>
      </w:r>
      <w:r w:rsidRPr="3C472E94" w:rsidR="00F96EB7">
        <w:rPr>
          <w:rFonts w:ascii="Arial" w:hAnsi="Arial" w:cs="Arial"/>
          <w:sz w:val="22"/>
          <w:szCs w:val="22"/>
          <w:lang w:val="en-GB"/>
        </w:rPr>
        <w:t>different parts</w:t>
      </w:r>
      <w:r w:rsidRPr="3C472E94" w:rsidR="00F96EB7">
        <w:rPr>
          <w:rFonts w:ascii="Arial" w:hAnsi="Arial" w:cs="Arial"/>
          <w:sz w:val="22"/>
          <w:szCs w:val="22"/>
          <w:lang w:val="en-GB"/>
        </w:rPr>
        <w:t xml:space="preserve"> of the organisation.</w:t>
      </w:r>
    </w:p>
    <w:p w:rsidRPr="00F96EB7" w:rsidR="00F96EB7" w:rsidP="3C472E94" w:rsidRDefault="00F96EB7" w14:paraId="581372EC" w14:textId="77777777" w14:noSpellErr="1">
      <w:pPr>
        <w:pStyle w:val="NormaleWeb"/>
        <w:numPr>
          <w:ilvl w:val="0"/>
          <w:numId w:val="9"/>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Creating and Communicating Vision</w:t>
      </w:r>
      <w:r w:rsidRPr="3C472E94" w:rsidR="00F96EB7">
        <w:rPr>
          <w:rFonts w:ascii="Arial" w:hAnsi="Arial" w:cs="Arial"/>
          <w:sz w:val="22"/>
          <w:szCs w:val="22"/>
          <w:lang w:val="en-GB"/>
        </w:rPr>
        <w:t>: The vision for becoming a leading digital bank was communicated through company-wide meetings and digital platforms. Barclays used newsletters, webinars, and visual presentations to communicate the benefits of digital transformation clearly (Kotter, 1996).</w:t>
      </w:r>
    </w:p>
    <w:p w:rsidRPr="00F96EB7" w:rsidR="00F96EB7" w:rsidP="3C472E94" w:rsidRDefault="00F96EB7" w14:paraId="7D2C9D99" w14:textId="77777777" w14:noSpellErr="1">
      <w:pPr>
        <w:pStyle w:val="NormaleWeb"/>
        <w:numPr>
          <w:ilvl w:val="0"/>
          <w:numId w:val="9"/>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Empowering Employees</w:t>
      </w:r>
      <w:r w:rsidRPr="3C472E94" w:rsidR="00F96EB7">
        <w:rPr>
          <w:rFonts w:ascii="Arial" w:hAnsi="Arial" w:cs="Arial"/>
          <w:sz w:val="22"/>
          <w:szCs w:val="22"/>
          <w:lang w:val="en-GB"/>
        </w:rPr>
        <w:t>: Barclays empowered employees by providing them with the necessary tools and training to implement digital changes. Employees were given autonomy in decision-making, which helped foster a sense of ownership over the change process.</w:t>
      </w:r>
    </w:p>
    <w:p w:rsidRPr="00F96EB7" w:rsidR="00F96EB7" w:rsidP="3C472E94" w:rsidRDefault="00F96EB7" w14:paraId="33A6FCEE" w14:textId="77777777" w14:noSpellErr="1">
      <w:pPr>
        <w:pStyle w:val="NormaleWeb"/>
        <w:numPr>
          <w:ilvl w:val="0"/>
          <w:numId w:val="9"/>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Quick Wins and Consolidation</w:t>
      </w:r>
      <w:r w:rsidRPr="3C472E94" w:rsidR="00F96EB7">
        <w:rPr>
          <w:rFonts w:ascii="Arial" w:hAnsi="Arial" w:cs="Arial"/>
          <w:sz w:val="22"/>
          <w:szCs w:val="22"/>
          <w:lang w:val="en-GB"/>
        </w:rPr>
        <w:t xml:space="preserve">: Barclays initially focused on launching improved mobile banking features, which were well-received, providing momentum for larger changes. The quick wins were celebrated and used as a catalyst to drive the </w:t>
      </w:r>
      <w:r w:rsidRPr="3C472E94" w:rsidR="00F96EB7">
        <w:rPr>
          <w:rFonts w:ascii="Arial" w:hAnsi="Arial" w:cs="Arial"/>
          <w:sz w:val="22"/>
          <w:szCs w:val="22"/>
          <w:lang w:val="en-GB"/>
        </w:rPr>
        <w:t>subsequent</w:t>
      </w:r>
      <w:r w:rsidRPr="3C472E94" w:rsidR="00F96EB7">
        <w:rPr>
          <w:rFonts w:ascii="Arial" w:hAnsi="Arial" w:cs="Arial"/>
          <w:sz w:val="22"/>
          <w:szCs w:val="22"/>
          <w:lang w:val="en-GB"/>
        </w:rPr>
        <w:t xml:space="preserve"> stages of transformation (Kotter, 1996).</w:t>
      </w:r>
    </w:p>
    <w:p w:rsidRPr="00F96EB7" w:rsidR="00F96EB7" w:rsidP="3C472E94" w:rsidRDefault="00F96EB7" w14:paraId="2842042A" w14:textId="4AAFDD41" w14:noSpellErr="1">
      <w:pPr>
        <w:pStyle w:val="NormaleWeb"/>
        <w:rPr>
          <w:rFonts w:ascii="Arial" w:hAnsi="Arial" w:cs="Arial"/>
          <w:sz w:val="22"/>
          <w:szCs w:val="22"/>
          <w:lang w:val="en-GB"/>
        </w:rPr>
      </w:pPr>
    </w:p>
    <w:p w:rsidRPr="00F96EB7" w:rsidR="00F96EB7" w:rsidP="3C472E94" w:rsidRDefault="00F96EB7" w14:paraId="07A68099"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Lewin's model emphasizes the importance of preparing an organisation for change, implementing the change, and solidifying it. Barclays used this model to:</w:t>
      </w:r>
    </w:p>
    <w:p w:rsidRPr="00F96EB7" w:rsidR="00F96EB7" w:rsidP="3C472E94" w:rsidRDefault="00F96EB7" w14:paraId="19A0300C" w14:textId="77777777" w14:noSpellErr="1">
      <w:pPr>
        <w:pStyle w:val="NormaleWeb"/>
        <w:numPr>
          <w:ilvl w:val="0"/>
          <w:numId w:val="10"/>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Unfreeze</w:t>
      </w:r>
      <w:r w:rsidRPr="3C472E94" w:rsidR="00F96EB7">
        <w:rPr>
          <w:rFonts w:ascii="Arial" w:hAnsi="Arial" w:cs="Arial"/>
          <w:sz w:val="22"/>
          <w:szCs w:val="22"/>
          <w:lang w:val="en-GB"/>
        </w:rPr>
        <w:t>: Barclays began by communicating the need for digital transformation, addressing employee concerns, and highlighting the benefits of the new system. Workshops and seminars were held to help employees understand why the change was necessary (Lewin, 1947).</w:t>
      </w:r>
    </w:p>
    <w:p w:rsidRPr="00F96EB7" w:rsidR="00F96EB7" w:rsidP="3C472E94" w:rsidRDefault="00F96EB7" w14:paraId="315FF442" w14:textId="77777777" w14:noSpellErr="1">
      <w:pPr>
        <w:pStyle w:val="NormaleWeb"/>
        <w:numPr>
          <w:ilvl w:val="0"/>
          <w:numId w:val="10"/>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Change</w:t>
      </w:r>
      <w:r w:rsidRPr="3C472E94" w:rsidR="00F96EB7">
        <w:rPr>
          <w:rFonts w:ascii="Arial" w:hAnsi="Arial" w:cs="Arial"/>
          <w:sz w:val="22"/>
          <w:szCs w:val="22"/>
          <w:lang w:val="en-GB"/>
        </w:rPr>
        <w:t xml:space="preserve">: The change was implemented gradually, starting with pilot programs to test </w:t>
      </w:r>
      <w:r w:rsidRPr="3C472E94" w:rsidR="00F96EB7">
        <w:rPr>
          <w:rFonts w:ascii="Arial" w:hAnsi="Arial" w:cs="Arial"/>
          <w:sz w:val="22"/>
          <w:szCs w:val="22"/>
          <w:lang w:val="en-GB"/>
        </w:rPr>
        <w:t>new technologies</w:t>
      </w:r>
      <w:r w:rsidRPr="3C472E94" w:rsidR="00F96EB7">
        <w:rPr>
          <w:rFonts w:ascii="Arial" w:hAnsi="Arial" w:cs="Arial"/>
          <w:sz w:val="22"/>
          <w:szCs w:val="22"/>
          <w:lang w:val="en-GB"/>
        </w:rPr>
        <w:t xml:space="preserve">. Feedback from these pilots was used to </w:t>
      </w:r>
      <w:r w:rsidRPr="3C472E94" w:rsidR="00F96EB7">
        <w:rPr>
          <w:rFonts w:ascii="Arial" w:hAnsi="Arial" w:cs="Arial"/>
          <w:sz w:val="22"/>
          <w:szCs w:val="22"/>
          <w:lang w:val="en-GB"/>
        </w:rPr>
        <w:t>make adjustments</w:t>
      </w:r>
      <w:r w:rsidRPr="3C472E94" w:rsidR="00F96EB7">
        <w:rPr>
          <w:rFonts w:ascii="Arial" w:hAnsi="Arial" w:cs="Arial"/>
          <w:sz w:val="22"/>
          <w:szCs w:val="22"/>
          <w:lang w:val="en-GB"/>
        </w:rPr>
        <w:t xml:space="preserve"> before full-scale implementation. This approach helped in reducing resistance and ensuring smoother adoption.</w:t>
      </w:r>
    </w:p>
    <w:p w:rsidR="00F96EB7" w:rsidP="00F96EB7" w:rsidRDefault="00F96EB7" w14:paraId="771D4171" w14:textId="1A80AF18" w14:noSpellErr="1">
      <w:pPr>
        <w:pStyle w:val="NormaleWeb"/>
        <w:numPr>
          <w:ilvl w:val="0"/>
          <w:numId w:val="10"/>
        </w:numPr>
        <w:rPr>
          <w:rFonts w:ascii="Arial" w:hAnsi="Arial" w:cs="Arial"/>
          <w:lang w:val="en-GB"/>
        </w:rPr>
      </w:pPr>
      <w:r w:rsidRPr="3C472E94" w:rsidR="00F96EB7">
        <w:rPr>
          <w:rStyle w:val="Enfasigrassetto"/>
          <w:rFonts w:ascii="Arial" w:hAnsi="Arial" w:eastAsia="" w:cs="Arial" w:eastAsiaTheme="majorEastAsia"/>
          <w:sz w:val="22"/>
          <w:szCs w:val="22"/>
          <w:lang w:val="en-GB"/>
        </w:rPr>
        <w:t>Refreeze</w:t>
      </w:r>
      <w:r w:rsidRPr="3C472E94" w:rsidR="00F96EB7">
        <w:rPr>
          <w:rFonts w:ascii="Arial" w:hAnsi="Arial" w:cs="Arial"/>
          <w:sz w:val="22"/>
          <w:szCs w:val="22"/>
          <w:lang w:val="en-GB"/>
        </w:rPr>
        <w:t>: Barclays worked on embedding the new digital practices into its organisational culture. Performance metrics were adjusted to reflect digital competencies, and continuous support was provided to ensure employees were comfortable with the new systems (Lewin, 1947)</w:t>
      </w:r>
      <w:r w:rsidRPr="3C472E94" w:rsidR="00F96EB7">
        <w:rPr>
          <w:rFonts w:ascii="Arial" w:hAnsi="Arial" w:cs="Arial"/>
          <w:lang w:val="en-GB"/>
        </w:rPr>
        <w:t>.</w:t>
      </w:r>
    </w:p>
    <w:p w:rsidRPr="00F96EB7" w:rsidR="00F96EB7" w:rsidP="00F96EB7" w:rsidRDefault="00F96EB7" w14:paraId="3C0018C9" w14:textId="77777777">
      <w:pPr>
        <w:pStyle w:val="NormaleWeb"/>
        <w:ind w:left="720"/>
        <w:rPr>
          <w:rFonts w:ascii="Arial" w:hAnsi="Arial" w:cs="Arial"/>
          <w:lang w:val="en-GB"/>
        </w:rPr>
      </w:pPr>
    </w:p>
    <w:p w:rsidRPr="00F96EB7" w:rsidR="00F96EB7" w:rsidP="3C472E94" w:rsidRDefault="00F96EB7" w14:paraId="386496BE"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Barclays has also integrated the ADKAR model by Hiatt (2006) to address individual resistance to change. The ADKAR model focuses on five key elements: Awareness, Desire, Knowledge, Ability, and Reinforcement. By focusing on each stage, Barclays aims to ensure that employees not only understand the need for change but are also equipped with the skills necessary to embrace it. This approach is particularly important in the context of digital transformation, where employee upskilling is crucial.</w:t>
      </w:r>
    </w:p>
    <w:p w:rsidRPr="00F96EB7" w:rsidR="00F96EB7" w:rsidP="3C472E94" w:rsidRDefault="00F96EB7" w14:paraId="05F7D942" w14:textId="77777777" w14:noSpellErr="1">
      <w:pPr>
        <w:pStyle w:val="NormaleWeb"/>
        <w:numPr>
          <w:ilvl w:val="0"/>
          <w:numId w:val="11"/>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Awareness</w:t>
      </w:r>
      <w:r w:rsidRPr="3C472E94" w:rsidR="00F96EB7">
        <w:rPr>
          <w:rFonts w:ascii="Arial" w:hAnsi="Arial" w:cs="Arial"/>
          <w:sz w:val="22"/>
          <w:szCs w:val="22"/>
          <w:lang w:val="en-GB"/>
        </w:rPr>
        <w:t>: Barclays ensured that employees were aware of the reasons for digital transformation through internal communication campaigns.</w:t>
      </w:r>
    </w:p>
    <w:p w:rsidRPr="00F96EB7" w:rsidR="00F96EB7" w:rsidP="3C472E94" w:rsidRDefault="00F96EB7" w14:paraId="1056717A" w14:textId="77777777" w14:noSpellErr="1">
      <w:pPr>
        <w:pStyle w:val="NormaleWeb"/>
        <w:numPr>
          <w:ilvl w:val="0"/>
          <w:numId w:val="11"/>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Desire</w:t>
      </w:r>
      <w:r w:rsidRPr="3C472E94" w:rsidR="00F96EB7">
        <w:rPr>
          <w:rFonts w:ascii="Arial" w:hAnsi="Arial" w:cs="Arial"/>
          <w:sz w:val="22"/>
          <w:szCs w:val="22"/>
          <w:lang w:val="en-GB"/>
        </w:rPr>
        <w:t>: Efforts were made to foster a desire for change by highlighting the benefits of digital tools in improving work efficiency and customer satisfaction.</w:t>
      </w:r>
    </w:p>
    <w:p w:rsidRPr="00F96EB7" w:rsidR="00F96EB7" w:rsidP="3C472E94" w:rsidRDefault="00F96EB7" w14:paraId="5F4C0725" w14:textId="77777777" w14:noSpellErr="1">
      <w:pPr>
        <w:pStyle w:val="NormaleWeb"/>
        <w:numPr>
          <w:ilvl w:val="0"/>
          <w:numId w:val="11"/>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Knowledge and Ability</w:t>
      </w:r>
      <w:r w:rsidRPr="3C472E94" w:rsidR="00F96EB7">
        <w:rPr>
          <w:rFonts w:ascii="Arial" w:hAnsi="Arial" w:cs="Arial"/>
          <w:sz w:val="22"/>
          <w:szCs w:val="22"/>
          <w:lang w:val="en-GB"/>
        </w:rPr>
        <w:t xml:space="preserve">: Training programs were conducted to build the necessary knowledge and skills among employees to use </w:t>
      </w:r>
      <w:r w:rsidRPr="3C472E94" w:rsidR="00F96EB7">
        <w:rPr>
          <w:rFonts w:ascii="Arial" w:hAnsi="Arial" w:cs="Arial"/>
          <w:sz w:val="22"/>
          <w:szCs w:val="22"/>
          <w:lang w:val="en-GB"/>
        </w:rPr>
        <w:t>new technologies</w:t>
      </w:r>
      <w:r w:rsidRPr="3C472E94" w:rsidR="00F96EB7">
        <w:rPr>
          <w:rFonts w:ascii="Arial" w:hAnsi="Arial" w:cs="Arial"/>
          <w:sz w:val="22"/>
          <w:szCs w:val="22"/>
          <w:lang w:val="en-GB"/>
        </w:rPr>
        <w:t xml:space="preserve"> effectively (Hiatt, 2006).</w:t>
      </w:r>
    </w:p>
    <w:p w:rsidRPr="00F96EB7" w:rsidR="00F96EB7" w:rsidP="3C472E94" w:rsidRDefault="00F96EB7" w14:paraId="02BB0EA1" w14:textId="77777777" w14:noSpellErr="1">
      <w:pPr>
        <w:pStyle w:val="NormaleWeb"/>
        <w:numPr>
          <w:ilvl w:val="0"/>
          <w:numId w:val="11"/>
        </w:numPr>
        <w:rPr>
          <w:rFonts w:ascii="Arial" w:hAnsi="Arial" w:cs="Arial"/>
          <w:sz w:val="22"/>
          <w:szCs w:val="22"/>
          <w:lang w:val="en-GB"/>
        </w:rPr>
      </w:pPr>
      <w:r w:rsidRPr="3C472E94" w:rsidR="00F96EB7">
        <w:rPr>
          <w:rStyle w:val="Enfasigrassetto"/>
          <w:rFonts w:ascii="Arial" w:hAnsi="Arial" w:eastAsia="" w:cs="Arial" w:eastAsiaTheme="majorEastAsia"/>
          <w:sz w:val="22"/>
          <w:szCs w:val="22"/>
          <w:lang w:val="en-GB"/>
        </w:rPr>
        <w:t>Reinforcement</w:t>
      </w:r>
      <w:r w:rsidRPr="3C472E94" w:rsidR="00F96EB7">
        <w:rPr>
          <w:rFonts w:ascii="Arial" w:hAnsi="Arial" w:cs="Arial"/>
          <w:sz w:val="22"/>
          <w:szCs w:val="22"/>
          <w:lang w:val="en-GB"/>
        </w:rPr>
        <w:t>: Reinforcement was achieved through regular feedback sessions and recognition programs that rewarded employees who actively embraced change.</w:t>
      </w:r>
    </w:p>
    <w:p w:rsidRPr="00F96EB7" w:rsidR="00F96EB7" w:rsidP="3C472E94" w:rsidRDefault="00F96EB7" w14:paraId="211DE321"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Organisational culture plays a critical role in the success of any change management initiative. At Barclays, the culture has historically been risk-averse, with a strong focus on governance and compliance. This culture has influenced the adoption of a cautious approach towards </w:t>
      </w:r>
      <w:r w:rsidRPr="3C472E94" w:rsidR="00F96EB7">
        <w:rPr>
          <w:rFonts w:ascii="Arial" w:hAnsi="Arial" w:cs="Arial"/>
          <w:sz w:val="22"/>
          <w:szCs w:val="22"/>
          <w:lang w:val="en-GB"/>
        </w:rPr>
        <w:t>new technologies</w:t>
      </w:r>
      <w:r w:rsidRPr="3C472E94" w:rsidR="00F96EB7">
        <w:rPr>
          <w:rFonts w:ascii="Arial" w:hAnsi="Arial" w:cs="Arial"/>
          <w:sz w:val="22"/>
          <w:szCs w:val="22"/>
          <w:lang w:val="en-GB"/>
        </w:rPr>
        <w:t xml:space="preserve"> and business processes. According to Schein (2010), organisational culture deeply </w:t>
      </w:r>
      <w:r w:rsidRPr="3C472E94" w:rsidR="00F96EB7">
        <w:rPr>
          <w:rFonts w:ascii="Arial" w:hAnsi="Arial" w:cs="Arial"/>
          <w:sz w:val="22"/>
          <w:szCs w:val="22"/>
          <w:lang w:val="en-GB"/>
        </w:rPr>
        <w:t>impacts</w:t>
      </w:r>
      <w:r w:rsidRPr="3C472E94" w:rsidR="00F96EB7">
        <w:rPr>
          <w:rFonts w:ascii="Arial" w:hAnsi="Arial" w:cs="Arial"/>
          <w:sz w:val="22"/>
          <w:szCs w:val="22"/>
          <w:lang w:val="en-GB"/>
        </w:rPr>
        <w:t xml:space="preserve"> the pace and acceptance of change. Barclays has </w:t>
      </w:r>
      <w:r w:rsidRPr="3C472E94" w:rsidR="00F96EB7">
        <w:rPr>
          <w:rFonts w:ascii="Arial" w:hAnsi="Arial" w:cs="Arial"/>
          <w:sz w:val="22"/>
          <w:szCs w:val="22"/>
          <w:lang w:val="en-GB"/>
        </w:rPr>
        <w:t>attempted</w:t>
      </w:r>
      <w:r w:rsidRPr="3C472E94" w:rsidR="00F96EB7">
        <w:rPr>
          <w:rFonts w:ascii="Arial" w:hAnsi="Arial" w:cs="Arial"/>
          <w:sz w:val="22"/>
          <w:szCs w:val="22"/>
          <w:lang w:val="en-GB"/>
        </w:rPr>
        <w:t xml:space="preserve"> to cultivate a more agile and customer-centric culture through employee engagement initiatives and digital upskilling (Barclays Annual Report, 2023).</w:t>
      </w:r>
    </w:p>
    <w:p w:rsidRPr="00F96EB7" w:rsidR="00F96EB7" w:rsidP="3C472E94" w:rsidRDefault="00F96EB7" w14:paraId="129F2622" w14:textId="0C8E7379" w14:noSpellErr="1">
      <w:pPr>
        <w:pStyle w:val="NormaleWeb"/>
        <w:rPr>
          <w:rFonts w:ascii="Arial" w:hAnsi="Arial" w:cs="Arial"/>
          <w:sz w:val="22"/>
          <w:szCs w:val="22"/>
          <w:lang w:val="en-GB"/>
        </w:rPr>
      </w:pPr>
    </w:p>
    <w:p w:rsidRPr="00F96EB7" w:rsidR="00F96EB7" w:rsidP="3C472E94" w:rsidRDefault="00F96EB7" w14:paraId="7E86A237"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Resistance to change is often linked to the deep-rooted cultural elements within an organisation. At Barclays, there have been challenges in shifting the mindset of long-term employees who were accustomed to traditional banking practices. To address this, Barclays has implemented change champions—employees who advocate for and </w:t>
      </w:r>
      <w:r w:rsidRPr="3C472E94" w:rsidR="00F96EB7">
        <w:rPr>
          <w:rFonts w:ascii="Arial" w:hAnsi="Arial" w:cs="Arial"/>
          <w:sz w:val="22"/>
          <w:szCs w:val="22"/>
          <w:lang w:val="en-GB"/>
        </w:rPr>
        <w:t>facilitate</w:t>
      </w:r>
      <w:r w:rsidRPr="3C472E94" w:rsidR="00F96EB7">
        <w:rPr>
          <w:rFonts w:ascii="Arial" w:hAnsi="Arial" w:cs="Arial"/>
          <w:sz w:val="22"/>
          <w:szCs w:val="22"/>
          <w:lang w:val="en-GB"/>
        </w:rPr>
        <w:t xml:space="preserve"> the change process. This initiative aligns with Kotter's emphasis on the need for powerful coalitions and Schein's (2010) perspective on cultural change requiring role models within the organisation.</w:t>
      </w:r>
    </w:p>
    <w:p w:rsidRPr="00F96EB7" w:rsidR="00F96EB7" w:rsidP="3C472E94" w:rsidRDefault="00F96EB7" w14:paraId="0E0A1D35" w14:textId="77777777" w14:noSpellErr="1">
      <w:pPr>
        <w:pStyle w:val="NormaleWeb"/>
        <w:rPr>
          <w:rFonts w:ascii="Arial" w:hAnsi="Arial" w:cs="Arial"/>
          <w:sz w:val="22"/>
          <w:szCs w:val="22"/>
          <w:lang w:val="en-GB"/>
        </w:rPr>
      </w:pPr>
      <w:r w:rsidRPr="3C472E94" w:rsidR="00F96EB7">
        <w:rPr>
          <w:rFonts w:ascii="Arial" w:hAnsi="Arial" w:cs="Arial"/>
          <w:sz w:val="22"/>
          <w:szCs w:val="22"/>
          <w:lang w:val="en-GB"/>
        </w:rPr>
        <w:t xml:space="preserve">Barclays also introduced a series of digital literacy programs to overcome resistance. These programs were designed to build confidence among employees in using </w:t>
      </w:r>
      <w:r w:rsidRPr="3C472E94" w:rsidR="00F96EB7">
        <w:rPr>
          <w:rFonts w:ascii="Arial" w:hAnsi="Arial" w:cs="Arial"/>
          <w:sz w:val="22"/>
          <w:szCs w:val="22"/>
          <w:lang w:val="en-GB"/>
        </w:rPr>
        <w:t>new technologies</w:t>
      </w:r>
      <w:r w:rsidRPr="3C472E94" w:rsidR="00F96EB7">
        <w:rPr>
          <w:rFonts w:ascii="Arial" w:hAnsi="Arial" w:cs="Arial"/>
          <w:sz w:val="22"/>
          <w:szCs w:val="22"/>
          <w:lang w:val="en-GB"/>
        </w:rPr>
        <w:t>. By recognizing and rewarding employees who embraced digital tools, Barclays encouraged a shift in cultural attitudes towards technology.</w:t>
      </w:r>
    </w:p>
    <w:p w:rsidRPr="00F96EB7" w:rsidR="00F96EB7" w:rsidP="3C472E94" w:rsidRDefault="00F96EB7" w14:paraId="350F2C3B" w14:textId="77777777">
      <w:pPr>
        <w:pStyle w:val="NormaleWeb"/>
        <w:rPr>
          <w:rFonts w:ascii="Arial" w:hAnsi="Arial" w:cs="Arial"/>
          <w:sz w:val="22"/>
          <w:szCs w:val="22"/>
          <w:lang w:val="en-GB"/>
        </w:rPr>
      </w:pPr>
      <w:r w:rsidRPr="3C472E94" w:rsidR="00F96EB7">
        <w:rPr>
          <w:rFonts w:ascii="Arial" w:hAnsi="Arial" w:cs="Arial"/>
          <w:sz w:val="22"/>
          <w:szCs w:val="22"/>
          <w:lang w:val="en-GB"/>
        </w:rPr>
        <w:t xml:space="preserve">To further mitigate cultural resistance, Barclays launched initiatives that aligned with employees' values and provided a clear link between individual roles and the broader organisational goals. The emphasis was on creating an environment where employees felt empowered and valued, thereby reducing resistance to change. As Schein (2010) suggests, culture change requires both leadership commitment and active employee engagement, which Barclays has </w:t>
      </w:r>
      <w:r w:rsidRPr="3C472E94" w:rsidR="00F96EB7">
        <w:rPr>
          <w:rFonts w:ascii="Arial" w:hAnsi="Arial" w:cs="Arial"/>
          <w:sz w:val="22"/>
          <w:szCs w:val="22"/>
          <w:lang w:val="en-GB"/>
        </w:rPr>
        <w:t>endeavored</w:t>
      </w:r>
      <w:r w:rsidRPr="3C472E94" w:rsidR="00F96EB7">
        <w:rPr>
          <w:rFonts w:ascii="Arial" w:hAnsi="Arial" w:cs="Arial"/>
          <w:sz w:val="22"/>
          <w:szCs w:val="22"/>
          <w:lang w:val="en-GB"/>
        </w:rPr>
        <w:t xml:space="preserve"> to implement through various initiatives.</w:t>
      </w:r>
    </w:p>
    <w:p w:rsidR="00F85CBE" w:rsidP="00F85CBE" w:rsidRDefault="00F85CBE" w14:paraId="52AE2385" w14:textId="77777777">
      <w:pPr>
        <w:pStyle w:val="NormaleWeb"/>
        <w:rPr>
          <w:rStyle w:val="Enfasigrassetto"/>
          <w:rFonts w:ascii="Arial" w:hAnsi="Arial" w:cs="Arial" w:eastAsiaTheme="majorEastAsia"/>
          <w:color w:val="8EAADB" w:themeColor="accent1" w:themeTint="99"/>
          <w:lang w:val="en-GB"/>
        </w:rPr>
      </w:pPr>
    </w:p>
    <w:p w:rsidRPr="00F85CBE" w:rsidR="00F85CBE" w:rsidP="3C472E94" w:rsidRDefault="00F85CBE" w14:paraId="4A7777CE" w14:textId="608E6B10" w14:noSpellErr="1">
      <w:pPr>
        <w:pStyle w:val="Titolo1"/>
        <w:rPr>
          <w:rStyle w:val="Enfasigrassetto"/>
          <w:rFonts w:ascii="Arial" w:hAnsi="Arial" w:eastAsia="" w:cs="Arial" w:eastAsiaTheme="majorEastAsia"/>
          <w:color w:val="8EAADB" w:themeColor="accent1" w:themeTint="99" w:themeShade="FF"/>
          <w:lang w:val="en-GB"/>
        </w:rPr>
      </w:pPr>
      <w:bookmarkStart w:name="_Toc1446022949" w:id="549499079"/>
      <w:r w:rsidRPr="3C472E94" w:rsidR="00F85CBE">
        <w:rPr>
          <w:lang w:val="en-GB"/>
        </w:rPr>
        <w:t>Plan for the Management of Change Proposed</w:t>
      </w:r>
      <w:bookmarkEnd w:id="549499079"/>
    </w:p>
    <w:p w:rsidRPr="00F85CBE" w:rsidR="00F85CBE" w:rsidP="7D45E20D" w:rsidRDefault="00F85CBE" w14:paraId="6C6A3539" w14:textId="62C76314">
      <w:pPr>
        <w:pStyle w:val="NormaleWeb"/>
        <w:rPr>
          <w:rStyle w:val="Enfasigrassetto"/>
          <w:rFonts w:ascii="Arial" w:hAnsi="Arial" w:eastAsia="" w:cs="Arial" w:eastAsiaTheme="majorEastAsia"/>
          <w:b w:val="0"/>
          <w:bCs w:val="0"/>
          <w:color w:val="FF0000"/>
          <w:sz w:val="22"/>
          <w:szCs w:val="22"/>
          <w:lang w:val="en-GB"/>
        </w:rPr>
      </w:pPr>
      <w:r w:rsidRPr="7D45E20D" w:rsidR="00F85CBE">
        <w:rPr>
          <w:rStyle w:val="Enfasigrassetto"/>
          <w:rFonts w:ascii="Arial" w:hAnsi="Arial" w:eastAsia="" w:cs="Arial" w:eastAsiaTheme="majorEastAsia"/>
          <w:b w:val="0"/>
          <w:bCs w:val="0"/>
          <w:sz w:val="22"/>
          <w:szCs w:val="22"/>
          <w:lang w:val="en-GB"/>
        </w:rPr>
        <w:t xml:space="preserve">The reform that is being suggested for Barclays </w:t>
      </w:r>
      <w:r w:rsidRPr="7D45E20D" w:rsidR="00F85CBE">
        <w:rPr>
          <w:rStyle w:val="Enfasigrassetto"/>
          <w:rFonts w:ascii="Arial" w:hAnsi="Arial" w:eastAsia="" w:cs="Arial" w:eastAsiaTheme="majorEastAsia"/>
          <w:b w:val="0"/>
          <w:bCs w:val="0"/>
          <w:sz w:val="22"/>
          <w:szCs w:val="22"/>
          <w:lang w:val="en-GB"/>
        </w:rPr>
        <w:t>comprises</w:t>
      </w:r>
      <w:r w:rsidRPr="7D45E20D" w:rsidR="00F85CBE">
        <w:rPr>
          <w:rStyle w:val="Enfasigrassetto"/>
          <w:rFonts w:ascii="Arial" w:hAnsi="Arial" w:eastAsia="" w:cs="Arial" w:eastAsiaTheme="majorEastAsia"/>
          <w:b w:val="0"/>
          <w:bCs w:val="0"/>
          <w:sz w:val="22"/>
          <w:szCs w:val="22"/>
          <w:lang w:val="en-GB"/>
        </w:rPr>
        <w:t xml:space="preserve"> the adoption of a complete digital banking transformation plan. The plan's goals are to improve online banking services, increase cybersecurity, and incorporate artificial intelligence (AI) </w:t>
      </w:r>
      <w:r w:rsidRPr="7D45E20D" w:rsidR="00F85CBE">
        <w:rPr>
          <w:rStyle w:val="Enfasigrassetto"/>
          <w:rFonts w:ascii="Arial" w:hAnsi="Arial" w:eastAsia="" w:cs="Arial" w:eastAsiaTheme="majorEastAsia"/>
          <w:b w:val="0"/>
          <w:bCs w:val="0"/>
          <w:sz w:val="22"/>
          <w:szCs w:val="22"/>
          <w:lang w:val="en-GB"/>
        </w:rPr>
        <w:t>in order to</w:t>
      </w:r>
      <w:r w:rsidRPr="7D45E20D" w:rsidR="00F85CBE">
        <w:rPr>
          <w:rStyle w:val="Enfasigrassetto"/>
          <w:rFonts w:ascii="Arial" w:hAnsi="Arial" w:eastAsia="" w:cs="Arial" w:eastAsiaTheme="majorEastAsia"/>
          <w:b w:val="0"/>
          <w:bCs w:val="0"/>
          <w:sz w:val="22"/>
          <w:szCs w:val="22"/>
          <w:lang w:val="en-GB"/>
        </w:rPr>
        <w:t xml:space="preserve"> </w:t>
      </w:r>
      <w:r w:rsidRPr="7D45E20D" w:rsidR="00F85CBE">
        <w:rPr>
          <w:rStyle w:val="Enfasigrassetto"/>
          <w:rFonts w:ascii="Arial" w:hAnsi="Arial" w:eastAsia="" w:cs="Arial" w:eastAsiaTheme="majorEastAsia"/>
          <w:b w:val="0"/>
          <w:bCs w:val="0"/>
          <w:sz w:val="22"/>
          <w:szCs w:val="22"/>
          <w:lang w:val="en-GB"/>
        </w:rPr>
        <w:t>expedite</w:t>
      </w:r>
      <w:r w:rsidRPr="7D45E20D" w:rsidR="00F85CBE">
        <w:rPr>
          <w:rStyle w:val="Enfasigrassetto"/>
          <w:rFonts w:ascii="Arial" w:hAnsi="Arial" w:eastAsia="" w:cs="Arial" w:eastAsiaTheme="majorEastAsia"/>
          <w:b w:val="0"/>
          <w:bCs w:val="0"/>
          <w:sz w:val="22"/>
          <w:szCs w:val="22"/>
          <w:lang w:val="en-GB"/>
        </w:rPr>
        <w:t xml:space="preserve"> client interactions. While putting an emphasis on the protection of client data, the strategy will also work to improve service efficiency by implementing automated solutions</w:t>
      </w:r>
      <w:r w:rsidRPr="7D45E20D" w:rsidR="19437A56">
        <w:rPr>
          <w:rStyle w:val="Enfasigrassetto"/>
          <w:rFonts w:ascii="Arial" w:hAnsi="Arial" w:eastAsia="" w:cs="Arial" w:eastAsiaTheme="majorEastAsia"/>
          <w:b w:val="0"/>
          <w:bCs w:val="0"/>
          <w:sz w:val="22"/>
          <w:szCs w:val="22"/>
          <w:lang w:val="en-GB"/>
        </w:rPr>
        <w:t>.</w:t>
      </w:r>
    </w:p>
    <w:p w:rsidRPr="00F85CBE" w:rsidR="00F85CBE" w:rsidP="3C472E94" w:rsidRDefault="00F85CBE" w14:paraId="4188B6EE" w14:textId="7777777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The integration of blockchain technology will also be a primary emphasis for Barclays, with the goal of improving the transparency and safety of financial transactions. The implementation of blockchain technology will not only have the effect of enhancing trust, but it will also </w:t>
      </w:r>
      <w:r w:rsidRPr="3C472E94" w:rsidR="00F85CBE">
        <w:rPr>
          <w:rStyle w:val="Enfasigrassetto"/>
          <w:rFonts w:ascii="Arial" w:hAnsi="Arial" w:eastAsia="" w:cs="Arial" w:eastAsiaTheme="majorEastAsia"/>
          <w:b w:val="0"/>
          <w:bCs w:val="0"/>
          <w:sz w:val="22"/>
          <w:szCs w:val="22"/>
          <w:lang w:val="en-GB"/>
        </w:rPr>
        <w:t>assist</w:t>
      </w:r>
      <w:r w:rsidRPr="3C472E94" w:rsidR="00F85CBE">
        <w:rPr>
          <w:rStyle w:val="Enfasigrassetto"/>
          <w:rFonts w:ascii="Arial" w:hAnsi="Arial" w:eastAsia="" w:cs="Arial" w:eastAsiaTheme="majorEastAsia"/>
          <w:b w:val="0"/>
          <w:bCs w:val="0"/>
          <w:sz w:val="22"/>
          <w:szCs w:val="22"/>
          <w:lang w:val="en-GB"/>
        </w:rPr>
        <w:t xml:space="preserve"> Barclays in meeting the growing expectations of regulatory authorities for transparency.</w:t>
      </w:r>
    </w:p>
    <w:p w:rsidRPr="00F85CBE" w:rsidR="00F85CBE" w:rsidP="3C472E94" w:rsidRDefault="00F85CBE" w14:paraId="34DE9F9B"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380E47CE" w14:textId="7777777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The budget plan calls for the allocation of five hundred million pounds over the course of the next three years to be used for artificial intelligence technologies, cybersecurity measures, and enhancements to digital infrastructure. In addition, this budget will include training initiatives that are designed to further educate the workforce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bring it into alignment with the new technology-driven approach. Included in the breakdown of the finances are:</w:t>
      </w:r>
    </w:p>
    <w:p w:rsidRPr="00F85CBE" w:rsidR="00F85CBE" w:rsidP="3C472E94" w:rsidRDefault="00F85CBE" w14:paraId="18856C35" w14:textId="6EA5CBE3"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lang w:val="en-GB"/>
        </w:rPr>
        <w:t>•</w:t>
      </w:r>
      <w:r w:rsidRPr="3C472E94" w:rsidR="00F85CBE">
        <w:rPr>
          <w:rStyle w:val="Enfasigrassetto"/>
          <w:rFonts w:ascii="Arial" w:hAnsi="Arial" w:eastAsia="" w:cs="Arial" w:eastAsiaTheme="majorEastAsia"/>
          <w:b w:val="0"/>
          <w:bCs w:val="0"/>
          <w:sz w:val="22"/>
          <w:szCs w:val="22"/>
          <w:lang w:val="en-GB"/>
        </w:rPr>
        <w:t xml:space="preserve"> Artificial intelligence technology and automation: providing two hundred million pounds to create AI-driven solutions for improving operational efficiency, customer service, and fraud detection.</w:t>
      </w:r>
    </w:p>
    <w:p w:rsidRPr="00F85CBE" w:rsidR="00F85CBE" w:rsidP="3C472E94" w:rsidRDefault="00F85CBE" w14:paraId="59B75DFF" w14:textId="698BAA30"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Cybersecurity: 150 million pounds to shore up cybersecurity defences, safeguard consumer data from being compromised, and guarantee compliance with the General Data Protection Regulation (GDPR).</w:t>
      </w:r>
    </w:p>
    <w:p w:rsidRPr="00F85CBE" w:rsidR="00F85CBE" w:rsidP="3C472E94" w:rsidRDefault="00F85CBE" w14:paraId="48CEBF66" w14:textId="2E0CF4D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Training of Employees: One hundred million pounds has been allotted for workforce development initiatives, with a particular emphasis on programmes that teach digital literacy and change management.</w:t>
      </w:r>
    </w:p>
    <w:p w:rsidR="00F85CBE" w:rsidP="3C472E94" w:rsidRDefault="00F85CBE" w14:paraId="726B1599" w14:textId="4219AA2E"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 Blockchain Integration: fifty million pounds spent to investigate and deploy blockchain technology for the purpose of making transactions </w:t>
      </w:r>
      <w:r w:rsidRPr="3C472E94" w:rsidR="00F85CBE">
        <w:rPr>
          <w:rStyle w:val="Enfasigrassetto"/>
          <w:rFonts w:ascii="Arial" w:hAnsi="Arial" w:eastAsia="" w:cs="Arial" w:eastAsiaTheme="majorEastAsia"/>
          <w:b w:val="0"/>
          <w:bCs w:val="0"/>
          <w:sz w:val="22"/>
          <w:szCs w:val="22"/>
          <w:lang w:val="en-GB"/>
        </w:rPr>
        <w:t>more safe and efficient</w:t>
      </w:r>
      <w:r w:rsidRPr="3C472E94" w:rsidR="00F85CBE">
        <w:rPr>
          <w:rStyle w:val="Enfasigrassetto"/>
          <w:rFonts w:ascii="Arial" w:hAnsi="Arial" w:eastAsia="" w:cs="Arial" w:eastAsiaTheme="majorEastAsia"/>
          <w:b w:val="0"/>
          <w:bCs w:val="0"/>
          <w:sz w:val="22"/>
          <w:szCs w:val="22"/>
          <w:lang w:val="en-GB"/>
        </w:rPr>
        <w:t>.</w:t>
      </w:r>
    </w:p>
    <w:p w:rsidRPr="00F85CBE" w:rsidR="00F85CBE" w:rsidP="3C472E94" w:rsidRDefault="00F85CBE" w14:paraId="0FB7210D"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11288918" w14:textId="46222256"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The financial commitment that Barclays has made to these projects is evidence that the company recognises the significance of investing in technology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preserve its competitive advantage. As a result of its investment in artificial intelligence, Barclays intends to enhance customer service by implementing personalised interactions and reducing response times. Considering the increasing </w:t>
      </w:r>
      <w:r w:rsidRPr="3C472E94" w:rsidR="00F85CBE">
        <w:rPr>
          <w:rStyle w:val="Enfasigrassetto"/>
          <w:rFonts w:ascii="Arial" w:hAnsi="Arial" w:eastAsia="" w:cs="Arial" w:eastAsiaTheme="majorEastAsia"/>
          <w:b w:val="0"/>
          <w:bCs w:val="0"/>
          <w:sz w:val="22"/>
          <w:szCs w:val="22"/>
          <w:lang w:val="en-GB"/>
        </w:rPr>
        <w:t>amount</w:t>
      </w:r>
      <w:r w:rsidRPr="3C472E94" w:rsidR="00F85CBE">
        <w:rPr>
          <w:rStyle w:val="Enfasigrassetto"/>
          <w:rFonts w:ascii="Arial" w:hAnsi="Arial" w:eastAsia="" w:cs="Arial" w:eastAsiaTheme="majorEastAsia"/>
          <w:b w:val="0"/>
          <w:bCs w:val="0"/>
          <w:sz w:val="22"/>
          <w:szCs w:val="22"/>
          <w:lang w:val="en-GB"/>
        </w:rPr>
        <w:t xml:space="preserve"> of </w:t>
      </w:r>
      <w:r w:rsidRPr="3C472E94" w:rsidR="00F85CBE">
        <w:rPr>
          <w:rStyle w:val="Enfasigrassetto"/>
          <w:rFonts w:ascii="Arial" w:hAnsi="Arial" w:eastAsia="" w:cs="Arial" w:eastAsiaTheme="majorEastAsia"/>
          <w:b w:val="0"/>
          <w:bCs w:val="0"/>
          <w:sz w:val="22"/>
          <w:szCs w:val="22"/>
          <w:lang w:val="en-GB"/>
        </w:rPr>
        <w:t>cyber-attacks</w:t>
      </w:r>
      <w:r w:rsidRPr="3C472E94" w:rsidR="00F85CBE">
        <w:rPr>
          <w:rStyle w:val="Enfasigrassetto"/>
          <w:rFonts w:ascii="Arial" w:hAnsi="Arial" w:eastAsia="" w:cs="Arial" w:eastAsiaTheme="majorEastAsia"/>
          <w:b w:val="0"/>
          <w:bCs w:val="0"/>
          <w:sz w:val="22"/>
          <w:szCs w:val="22"/>
          <w:lang w:val="en-GB"/>
        </w:rPr>
        <w:t xml:space="preserve"> that are directed at financial institutions, it is also extremely important to place a strong emphasis on cybersecurity (Hiatt, 2006).</w:t>
      </w:r>
    </w:p>
    <w:p w:rsidRPr="00F85CBE" w:rsidR="00F85CBE" w:rsidP="3C472E94" w:rsidRDefault="00F85CBE" w14:paraId="6ACEA801"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15102008" w14:textId="7777777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To guarantee that the changes that are being proposed are successful, effective communication is very necessary. The engagement of all stakeholders, including workers, customers, and shareholders, will be </w:t>
      </w:r>
      <w:r w:rsidRPr="3C472E94" w:rsidR="00F85CBE">
        <w:rPr>
          <w:rStyle w:val="Enfasigrassetto"/>
          <w:rFonts w:ascii="Arial" w:hAnsi="Arial" w:eastAsia="" w:cs="Arial" w:eastAsiaTheme="majorEastAsia"/>
          <w:b w:val="0"/>
          <w:bCs w:val="0"/>
          <w:sz w:val="22"/>
          <w:szCs w:val="22"/>
          <w:lang w:val="en-GB"/>
        </w:rPr>
        <w:t>accomplished</w:t>
      </w:r>
      <w:r w:rsidRPr="3C472E94" w:rsidR="00F85CBE">
        <w:rPr>
          <w:rStyle w:val="Enfasigrassetto"/>
          <w:rFonts w:ascii="Arial" w:hAnsi="Arial" w:eastAsia="" w:cs="Arial" w:eastAsiaTheme="majorEastAsia"/>
          <w:b w:val="0"/>
          <w:bCs w:val="0"/>
          <w:sz w:val="22"/>
          <w:szCs w:val="22"/>
          <w:lang w:val="en-GB"/>
        </w:rPr>
        <w:t xml:space="preserve"> </w:t>
      </w:r>
      <w:r w:rsidRPr="3C472E94" w:rsidR="00F85CBE">
        <w:rPr>
          <w:rStyle w:val="Enfasigrassetto"/>
          <w:rFonts w:ascii="Arial" w:hAnsi="Arial" w:eastAsia="" w:cs="Arial" w:eastAsiaTheme="majorEastAsia"/>
          <w:b w:val="0"/>
          <w:bCs w:val="0"/>
          <w:sz w:val="22"/>
          <w:szCs w:val="22"/>
          <w:lang w:val="en-GB"/>
        </w:rPr>
        <w:t>through the use of</w:t>
      </w:r>
      <w:r w:rsidRPr="3C472E94" w:rsidR="00F85CBE">
        <w:rPr>
          <w:rStyle w:val="Enfasigrassetto"/>
          <w:rFonts w:ascii="Arial" w:hAnsi="Arial" w:eastAsia="" w:cs="Arial" w:eastAsiaTheme="majorEastAsia"/>
          <w:b w:val="0"/>
          <w:bCs w:val="0"/>
          <w:sz w:val="22"/>
          <w:szCs w:val="22"/>
          <w:lang w:val="en-GB"/>
        </w:rPr>
        <w:t xml:space="preserve"> a multi-channel strategy. When it comes to sharing updates on progress, addressing problems, and </w:t>
      </w:r>
      <w:r w:rsidRPr="3C472E94" w:rsidR="00F85CBE">
        <w:rPr>
          <w:rStyle w:val="Enfasigrassetto"/>
          <w:rFonts w:ascii="Arial" w:hAnsi="Arial" w:eastAsia="" w:cs="Arial" w:eastAsiaTheme="majorEastAsia"/>
          <w:b w:val="0"/>
          <w:bCs w:val="0"/>
          <w:sz w:val="22"/>
          <w:szCs w:val="22"/>
          <w:lang w:val="en-GB"/>
        </w:rPr>
        <w:t>soliciting</w:t>
      </w:r>
      <w:r w:rsidRPr="3C472E94" w:rsidR="00F85CBE">
        <w:rPr>
          <w:rStyle w:val="Enfasigrassetto"/>
          <w:rFonts w:ascii="Arial" w:hAnsi="Arial" w:eastAsia="" w:cs="Arial" w:eastAsiaTheme="majorEastAsia"/>
          <w:b w:val="0"/>
          <w:bCs w:val="0"/>
          <w:sz w:val="22"/>
          <w:szCs w:val="22"/>
          <w:lang w:val="en-GB"/>
        </w:rPr>
        <w:t xml:space="preserve"> input, we will be using a dedicated intranet site, as well as holding regular meetings and sending out email newsletters. Kotter (1996) places a strong emphasis on the significance of communication that is both clear and consistent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support the vision for change.</w:t>
      </w:r>
    </w:p>
    <w:p w:rsidRPr="00F85CBE" w:rsidR="00F85CBE" w:rsidP="00F85CBE" w:rsidRDefault="00F85CBE" w14:paraId="7FD40EFC" w14:textId="77777777">
      <w:pPr>
        <w:pStyle w:val="NormaleWeb"/>
        <w:rPr>
          <w:rStyle w:val="Enfasigrassetto"/>
          <w:rFonts w:ascii="Arial" w:hAnsi="Arial" w:cs="Arial" w:eastAsiaTheme="majorEastAsia"/>
          <w:b w:val="0"/>
          <w:bCs w:val="0"/>
          <w:lang w:val="en-GB"/>
        </w:rPr>
      </w:pPr>
    </w:p>
    <w:p w:rsidRPr="00F85CBE" w:rsidR="00F85CBE" w:rsidP="3C472E94" w:rsidRDefault="00F85CBE" w14:paraId="2044C917" w14:textId="2ABB5932">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A variety of stakeholders, including workers, shareholders, consumers, and regulators, will be kept up to date </w:t>
      </w:r>
      <w:r w:rsidRPr="3C472E94" w:rsidR="00F85CBE">
        <w:rPr>
          <w:rStyle w:val="Enfasigrassetto"/>
          <w:rFonts w:ascii="Arial" w:hAnsi="Arial" w:eastAsia="" w:cs="Arial" w:eastAsiaTheme="majorEastAsia"/>
          <w:b w:val="0"/>
          <w:bCs w:val="0"/>
          <w:sz w:val="22"/>
          <w:szCs w:val="22"/>
          <w:lang w:val="en-GB"/>
        </w:rPr>
        <w:t>through the use of</w:t>
      </w:r>
      <w:r w:rsidRPr="3C472E94" w:rsidR="00F85CBE">
        <w:rPr>
          <w:rStyle w:val="Enfasigrassetto"/>
          <w:rFonts w:ascii="Arial" w:hAnsi="Arial" w:eastAsia="" w:cs="Arial" w:eastAsiaTheme="majorEastAsia"/>
          <w:b w:val="0"/>
          <w:bCs w:val="0"/>
          <w:sz w:val="22"/>
          <w:szCs w:val="22"/>
          <w:lang w:val="en-GB"/>
        </w:rPr>
        <w:t xml:space="preserve"> individualised communication methods. There will be monthly town hall meetings for employees to review the success that has been made, and official reports will be distributed to shareholders on a quarterly basis to provide updates. The engagement with customers will concentrate on being transparent about the ways in which digital transformation can improve the quality of services and the level of security.</w:t>
      </w:r>
      <w:r w:rsidRPr="3C472E94" w:rsidR="63A29C16">
        <w:rPr>
          <w:rStyle w:val="Enfasigrassetto"/>
          <w:rFonts w:ascii="Arial" w:hAnsi="Arial" w:eastAsia="" w:cs="Arial" w:eastAsiaTheme="majorEastAsia"/>
          <w:b w:val="0"/>
          <w:bCs w:val="0"/>
          <w:sz w:val="22"/>
          <w:szCs w:val="22"/>
          <w:lang w:val="en-GB"/>
        </w:rPr>
        <w:t xml:space="preserve"> </w:t>
      </w:r>
      <w:r w:rsidRPr="3C472E94" w:rsidR="00F85CBE">
        <w:rPr>
          <w:rStyle w:val="Enfasigrassetto"/>
          <w:rFonts w:ascii="Arial" w:hAnsi="Arial" w:eastAsia="" w:cs="Arial" w:eastAsiaTheme="majorEastAsia"/>
          <w:b w:val="0"/>
          <w:bCs w:val="0"/>
          <w:sz w:val="22"/>
          <w:szCs w:val="22"/>
          <w:lang w:val="en-GB"/>
        </w:rPr>
        <w:t xml:space="preserve">Barclays intends to guarantee that all stakeholders are aware of the advantages that will result from the proposed changes and are encouraged to support them by utilising a communication strategy that is organised. According to Kotter (1996), effective change management requires effective communication as a critical </w:t>
      </w:r>
      <w:r w:rsidRPr="3C472E94" w:rsidR="00F85CBE">
        <w:rPr>
          <w:rStyle w:val="Enfasigrassetto"/>
          <w:rFonts w:ascii="Arial" w:hAnsi="Arial" w:eastAsia="" w:cs="Arial" w:eastAsiaTheme="majorEastAsia"/>
          <w:b w:val="0"/>
          <w:bCs w:val="0"/>
          <w:sz w:val="22"/>
          <w:szCs w:val="22"/>
          <w:lang w:val="en-GB"/>
        </w:rPr>
        <w:t>component</w:t>
      </w:r>
      <w:r w:rsidRPr="3C472E94" w:rsidR="00F85CBE">
        <w:rPr>
          <w:rStyle w:val="Enfasigrassetto"/>
          <w:rFonts w:ascii="Arial" w:hAnsi="Arial" w:eastAsia="" w:cs="Arial" w:eastAsiaTheme="majorEastAsia"/>
          <w:b w:val="0"/>
          <w:bCs w:val="0"/>
          <w:sz w:val="22"/>
          <w:szCs w:val="22"/>
          <w:lang w:val="en-GB"/>
        </w:rPr>
        <w:t>. This approach is consistent with Kotter's emphasis on communication.</w:t>
      </w:r>
    </w:p>
    <w:p w:rsidRPr="00F85CBE" w:rsidR="00F85CBE" w:rsidP="3C472E94" w:rsidRDefault="00F85CBE" w14:paraId="41B3C9C8" w14:textId="77777777" w14:noSpellErr="1">
      <w:pPr>
        <w:pStyle w:val="NormaleWeb"/>
        <w:rPr>
          <w:rStyle w:val="Enfasigrassetto"/>
          <w:rFonts w:ascii="Arial" w:hAnsi="Arial" w:eastAsia="" w:cs="Arial" w:eastAsiaTheme="majorEastAsia"/>
          <w:b w:val="0"/>
          <w:bCs w:val="0"/>
          <w:sz w:val="22"/>
          <w:szCs w:val="22"/>
          <w:lang w:val="en-GB"/>
        </w:rPr>
      </w:pPr>
    </w:p>
    <w:p w:rsidR="00F85CBE" w:rsidP="3C472E94" w:rsidRDefault="00F85CBE" w14:paraId="1FA6DAF2" w14:textId="771AE5E7">
      <w:pPr>
        <w:pStyle w:val="NormaleWeb"/>
        <w:rPr>
          <w:rStyle w:val="Enfasigrassetto"/>
          <w:rFonts w:ascii="Arial" w:hAnsi="Arial" w:eastAsia="" w:cs="Arial" w:eastAsiaTheme="majorEastAsia"/>
          <w:b w:val="0"/>
          <w:bCs w:val="0"/>
          <w:sz w:val="22"/>
          <w:szCs w:val="22"/>
          <w:lang w:val="en-GB"/>
        </w:rPr>
      </w:pPr>
      <w:r w:rsidRPr="7D45E20D" w:rsidR="00F85CBE">
        <w:rPr>
          <w:rStyle w:val="Enfasigrassetto"/>
          <w:rFonts w:ascii="Arial" w:hAnsi="Arial" w:eastAsia="" w:cs="Arial" w:eastAsiaTheme="majorEastAsia"/>
          <w:b w:val="0"/>
          <w:bCs w:val="0"/>
          <w:sz w:val="22"/>
          <w:szCs w:val="22"/>
          <w:lang w:val="en-GB"/>
        </w:rPr>
        <w:t>In order to</w:t>
      </w:r>
      <w:r w:rsidRPr="7D45E20D" w:rsidR="00F85CBE">
        <w:rPr>
          <w:rStyle w:val="Enfasigrassetto"/>
          <w:rFonts w:ascii="Arial" w:hAnsi="Arial" w:eastAsia="" w:cs="Arial" w:eastAsiaTheme="majorEastAsia"/>
          <w:b w:val="0"/>
          <w:bCs w:val="0"/>
          <w:sz w:val="22"/>
          <w:szCs w:val="22"/>
          <w:lang w:val="en-GB"/>
        </w:rPr>
        <w:t xml:space="preserve"> </w:t>
      </w:r>
      <w:r w:rsidRPr="7D45E20D" w:rsidR="00F85CBE">
        <w:rPr>
          <w:rStyle w:val="Enfasigrassetto"/>
          <w:rFonts w:ascii="Arial" w:hAnsi="Arial" w:eastAsia="" w:cs="Arial" w:eastAsiaTheme="majorEastAsia"/>
          <w:b w:val="0"/>
          <w:bCs w:val="0"/>
          <w:sz w:val="22"/>
          <w:szCs w:val="22"/>
          <w:lang w:val="en-GB"/>
        </w:rPr>
        <w:t>determine</w:t>
      </w:r>
      <w:r w:rsidRPr="7D45E20D" w:rsidR="00F85CBE">
        <w:rPr>
          <w:rStyle w:val="Enfasigrassetto"/>
          <w:rFonts w:ascii="Arial" w:hAnsi="Arial" w:eastAsia="" w:cs="Arial" w:eastAsiaTheme="majorEastAsia"/>
          <w:b w:val="0"/>
          <w:bCs w:val="0"/>
          <w:sz w:val="22"/>
          <w:szCs w:val="22"/>
          <w:lang w:val="en-GB"/>
        </w:rPr>
        <w:t xml:space="preserve"> </w:t>
      </w:r>
      <w:r w:rsidRPr="7D45E20D" w:rsidR="00F85CBE">
        <w:rPr>
          <w:rStyle w:val="Enfasigrassetto"/>
          <w:rFonts w:ascii="Arial" w:hAnsi="Arial" w:eastAsia="" w:cs="Arial" w:eastAsiaTheme="majorEastAsia"/>
          <w:b w:val="0"/>
          <w:bCs w:val="0"/>
          <w:sz w:val="22"/>
          <w:szCs w:val="22"/>
          <w:lang w:val="en-GB"/>
        </w:rPr>
        <w:t>whether or not</w:t>
      </w:r>
      <w:r w:rsidRPr="7D45E20D" w:rsidR="00F85CBE">
        <w:rPr>
          <w:rStyle w:val="Enfasigrassetto"/>
          <w:rFonts w:ascii="Arial" w:hAnsi="Arial" w:eastAsia="" w:cs="Arial" w:eastAsiaTheme="majorEastAsia"/>
          <w:b w:val="0"/>
          <w:bCs w:val="0"/>
          <w:sz w:val="22"/>
          <w:szCs w:val="22"/>
          <w:lang w:val="en-GB"/>
        </w:rPr>
        <w:t xml:space="preserve"> the change management program was successful, key performance indicators (KPIs) will be </w:t>
      </w:r>
      <w:r w:rsidRPr="7D45E20D" w:rsidR="00F85CBE">
        <w:rPr>
          <w:rStyle w:val="Enfasigrassetto"/>
          <w:rFonts w:ascii="Arial" w:hAnsi="Arial" w:eastAsia="" w:cs="Arial" w:eastAsiaTheme="majorEastAsia"/>
          <w:b w:val="0"/>
          <w:bCs w:val="0"/>
          <w:sz w:val="22"/>
          <w:szCs w:val="22"/>
          <w:lang w:val="en-GB"/>
        </w:rPr>
        <w:t>monitored</w:t>
      </w:r>
      <w:r w:rsidRPr="7D45E20D" w:rsidR="00F85CBE">
        <w:rPr>
          <w:rStyle w:val="Enfasigrassetto"/>
          <w:rFonts w:ascii="Arial" w:hAnsi="Arial" w:eastAsia="" w:cs="Arial" w:eastAsiaTheme="majorEastAsia"/>
          <w:b w:val="0"/>
          <w:bCs w:val="0"/>
          <w:sz w:val="22"/>
          <w:szCs w:val="22"/>
          <w:lang w:val="en-GB"/>
        </w:rPr>
        <w:t xml:space="preserve">. These KPIs will include the percentage of satisfied customers, the level of staff engagement, and the amount of money saved on operational expenses. </w:t>
      </w:r>
      <w:r w:rsidRPr="7D45E20D" w:rsidR="00F85CBE">
        <w:rPr>
          <w:rStyle w:val="Enfasigrassetto"/>
          <w:rFonts w:ascii="Arial" w:hAnsi="Arial" w:eastAsia="" w:cs="Arial" w:eastAsiaTheme="majorEastAsia"/>
          <w:b w:val="0"/>
          <w:bCs w:val="0"/>
          <w:sz w:val="22"/>
          <w:szCs w:val="22"/>
          <w:lang w:val="en-GB"/>
        </w:rPr>
        <w:t>In order to</w:t>
      </w:r>
      <w:r w:rsidRPr="7D45E20D" w:rsidR="00F85CBE">
        <w:rPr>
          <w:rStyle w:val="Enfasigrassetto"/>
          <w:rFonts w:ascii="Arial" w:hAnsi="Arial" w:eastAsia="" w:cs="Arial" w:eastAsiaTheme="majorEastAsia"/>
          <w:b w:val="0"/>
          <w:bCs w:val="0"/>
          <w:sz w:val="22"/>
          <w:szCs w:val="22"/>
          <w:lang w:val="en-GB"/>
        </w:rPr>
        <w:t xml:space="preserve"> evaluate the efficacy of the training programs and the overall change strategy, we will incorporate feedback loops and surveys into our evaluation process</w:t>
      </w:r>
      <w:r w:rsidRPr="7D45E20D" w:rsidR="7F223E8A">
        <w:rPr>
          <w:rStyle w:val="Enfasigrassetto"/>
          <w:rFonts w:ascii="Arial" w:hAnsi="Arial" w:eastAsia="" w:cs="Arial" w:eastAsiaTheme="majorEastAsia"/>
          <w:b w:val="0"/>
          <w:bCs w:val="0"/>
          <w:sz w:val="22"/>
          <w:szCs w:val="22"/>
          <w:lang w:val="en-GB"/>
        </w:rPr>
        <w:t>.</w:t>
      </w:r>
    </w:p>
    <w:p w:rsidRPr="00F85CBE" w:rsidR="00F85CBE" w:rsidP="3C472E94" w:rsidRDefault="00F85CBE" w14:paraId="710F23F0"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726851A2" w14:textId="44218F1D"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 Customer Satisfaction: This is evaluated </w:t>
      </w:r>
      <w:r w:rsidRPr="3C472E94" w:rsidR="00F85CBE">
        <w:rPr>
          <w:rStyle w:val="Enfasigrassetto"/>
          <w:rFonts w:ascii="Arial" w:hAnsi="Arial" w:eastAsia="" w:cs="Arial" w:eastAsiaTheme="majorEastAsia"/>
          <w:b w:val="0"/>
          <w:bCs w:val="0"/>
          <w:sz w:val="22"/>
          <w:szCs w:val="22"/>
          <w:lang w:val="en-GB"/>
        </w:rPr>
        <w:t>by means of</w:t>
      </w:r>
      <w:r w:rsidRPr="3C472E94" w:rsidR="00F85CBE">
        <w:rPr>
          <w:rStyle w:val="Enfasigrassetto"/>
          <w:rFonts w:ascii="Arial" w:hAnsi="Arial" w:eastAsia="" w:cs="Arial" w:eastAsiaTheme="majorEastAsia"/>
          <w:b w:val="0"/>
          <w:bCs w:val="0"/>
          <w:sz w:val="22"/>
          <w:szCs w:val="22"/>
          <w:lang w:val="en-GB"/>
        </w:rPr>
        <w:t xml:space="preserve"> Net Promoter Score (NPS) surveys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w:t>
      </w:r>
      <w:r w:rsidRPr="3C472E94" w:rsidR="00F85CBE">
        <w:rPr>
          <w:rStyle w:val="Enfasigrassetto"/>
          <w:rFonts w:ascii="Arial" w:hAnsi="Arial" w:eastAsia="" w:cs="Arial" w:eastAsiaTheme="majorEastAsia"/>
          <w:b w:val="0"/>
          <w:bCs w:val="0"/>
          <w:sz w:val="22"/>
          <w:szCs w:val="22"/>
          <w:lang w:val="en-GB"/>
        </w:rPr>
        <w:t>determine</w:t>
      </w:r>
      <w:r w:rsidRPr="3C472E94" w:rsidR="00F85CBE">
        <w:rPr>
          <w:rStyle w:val="Enfasigrassetto"/>
          <w:rFonts w:ascii="Arial" w:hAnsi="Arial" w:eastAsia="" w:cs="Arial" w:eastAsiaTheme="majorEastAsia"/>
          <w:b w:val="0"/>
          <w:bCs w:val="0"/>
          <w:sz w:val="22"/>
          <w:szCs w:val="22"/>
          <w:lang w:val="en-GB"/>
        </w:rPr>
        <w:t xml:space="preserve"> the degree to which customers support digital services.</w:t>
      </w:r>
    </w:p>
    <w:p w:rsidRPr="00F85CBE" w:rsidR="00F85CBE" w:rsidP="3C472E94" w:rsidRDefault="00F85CBE" w14:paraId="42AAFEF1" w14:textId="6CE290F1"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 Employee Engagement: Surveys designed to gauge employee engagement will evaluate morale and </w:t>
      </w:r>
      <w:r w:rsidRPr="3C472E94" w:rsidR="00F85CBE">
        <w:rPr>
          <w:rStyle w:val="Enfasigrassetto"/>
          <w:rFonts w:ascii="Arial" w:hAnsi="Arial" w:eastAsia="" w:cs="Arial" w:eastAsiaTheme="majorEastAsia"/>
          <w:b w:val="0"/>
          <w:bCs w:val="0"/>
          <w:sz w:val="22"/>
          <w:szCs w:val="22"/>
          <w:lang w:val="en-GB"/>
        </w:rPr>
        <w:t>determine</w:t>
      </w:r>
      <w:r w:rsidRPr="3C472E94" w:rsidR="00F85CBE">
        <w:rPr>
          <w:rStyle w:val="Enfasigrassetto"/>
          <w:rFonts w:ascii="Arial" w:hAnsi="Arial" w:eastAsia="" w:cs="Arial" w:eastAsiaTheme="majorEastAsia"/>
          <w:b w:val="0"/>
          <w:bCs w:val="0"/>
          <w:sz w:val="22"/>
          <w:szCs w:val="22"/>
          <w:lang w:val="en-GB"/>
        </w:rPr>
        <w:t xml:space="preserve"> </w:t>
      </w:r>
      <w:r w:rsidRPr="3C472E94" w:rsidR="00F85CBE">
        <w:rPr>
          <w:rStyle w:val="Enfasigrassetto"/>
          <w:rFonts w:ascii="Arial" w:hAnsi="Arial" w:eastAsia="" w:cs="Arial" w:eastAsiaTheme="majorEastAsia"/>
          <w:b w:val="0"/>
          <w:bCs w:val="0"/>
          <w:sz w:val="22"/>
          <w:szCs w:val="22"/>
          <w:lang w:val="en-GB"/>
        </w:rPr>
        <w:t>whether or not</w:t>
      </w:r>
      <w:r w:rsidRPr="3C472E94" w:rsidR="00F85CBE">
        <w:rPr>
          <w:rStyle w:val="Enfasigrassetto"/>
          <w:rFonts w:ascii="Arial" w:hAnsi="Arial" w:eastAsia="" w:cs="Arial" w:eastAsiaTheme="majorEastAsia"/>
          <w:b w:val="0"/>
          <w:bCs w:val="0"/>
          <w:sz w:val="22"/>
          <w:szCs w:val="22"/>
          <w:lang w:val="en-GB"/>
        </w:rPr>
        <w:t xml:space="preserve"> it aligns with the aims of the company (Schein, 2010).</w:t>
      </w:r>
    </w:p>
    <w:p w:rsidRPr="00F85CBE" w:rsidR="00F85CBE" w:rsidP="3C472E94" w:rsidRDefault="00F85CBE" w14:paraId="59178E55" w14:textId="4ADF56F9"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Operational Efficiency: The reduction in processing times and operational expenses that may be attributed to digital automation will be constantly examined.</w:t>
      </w:r>
    </w:p>
    <w:p w:rsidRPr="00F85CBE" w:rsidR="00F85CBE" w:rsidP="3C472E94" w:rsidRDefault="00F85CBE" w14:paraId="30450723" w14:textId="75187E2C"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 Regulatory Compliance: Make certain that newly developed digital services meet or exceed regulatory criteria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prevent any potential legal or compliance difficulties (Financial Times, 2022).</w:t>
      </w:r>
    </w:p>
    <w:p w:rsidRPr="00F85CBE" w:rsidR="00F85CBE" w:rsidP="3C472E94" w:rsidRDefault="00F85CBE" w14:paraId="632F9D2F"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118CA4AA" w14:textId="47AD5785"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Barclays must take measures to reduce the risks that are associated with change projects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ensure that the transformation will be successful. Among the most significant dangers are:</w:t>
      </w:r>
    </w:p>
    <w:p w:rsidRPr="00F85CBE" w:rsidR="00F85CBE" w:rsidP="3C472E94" w:rsidRDefault="00F85CBE" w14:paraId="1A5F7544" w14:textId="600354C4"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reduce employee resistance, regular communication, training, and incentives that encourage buy-in are all effective methods of mitigation. Individualised training programs that address the unique concerns and skill shortages of employees who are reluctant to change will be implemented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engage employees who are resistant to change (Hiatt, 2006).</w:t>
      </w:r>
    </w:p>
    <w:p w:rsidRPr="00F85CBE" w:rsidR="00F85CBE" w:rsidP="3C472E94" w:rsidRDefault="00F85CBE" w14:paraId="533F93FC" w14:textId="7AD7E008"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Regarding</w:t>
      </w:r>
      <w:r w:rsidRPr="3C472E94" w:rsidR="00F85CBE">
        <w:rPr>
          <w:rStyle w:val="Enfasigrassetto"/>
          <w:rFonts w:ascii="Arial" w:hAnsi="Arial" w:eastAsia="" w:cs="Arial" w:eastAsiaTheme="majorEastAsia"/>
          <w:b w:val="0"/>
          <w:bCs w:val="0"/>
          <w:sz w:val="22"/>
          <w:szCs w:val="22"/>
          <w:lang w:val="en-GB"/>
        </w:rPr>
        <w:t xml:space="preserve"> technological breakdowns, it is important to make investments in dependable technological infrastructure and to have backup plans in place </w:t>
      </w:r>
      <w:r w:rsidRPr="3C472E94" w:rsidR="00F85CBE">
        <w:rPr>
          <w:rStyle w:val="Enfasigrassetto"/>
          <w:rFonts w:ascii="Arial" w:hAnsi="Arial" w:eastAsia="" w:cs="Arial" w:eastAsiaTheme="majorEastAsia"/>
          <w:b w:val="0"/>
          <w:bCs w:val="0"/>
          <w:sz w:val="22"/>
          <w:szCs w:val="22"/>
          <w:lang w:val="en-GB"/>
        </w:rPr>
        <w:t>in the event that</w:t>
      </w:r>
      <w:r w:rsidRPr="3C472E94" w:rsidR="00F85CBE">
        <w:rPr>
          <w:rStyle w:val="Enfasigrassetto"/>
          <w:rFonts w:ascii="Arial" w:hAnsi="Arial" w:eastAsia="" w:cs="Arial" w:eastAsiaTheme="majorEastAsia"/>
          <w:b w:val="0"/>
          <w:bCs w:val="0"/>
          <w:sz w:val="22"/>
          <w:szCs w:val="22"/>
          <w:lang w:val="en-GB"/>
        </w:rPr>
        <w:t xml:space="preserve"> the system fails. It is planned that Barclays would form relationships with several technology providers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guarantee the availability of reliable systems and prompt technical </w:t>
      </w:r>
      <w:r w:rsidRPr="3C472E94" w:rsidR="00F85CBE">
        <w:rPr>
          <w:rStyle w:val="Enfasigrassetto"/>
          <w:rFonts w:ascii="Arial" w:hAnsi="Arial" w:eastAsia="" w:cs="Arial" w:eastAsiaTheme="majorEastAsia"/>
          <w:b w:val="0"/>
          <w:bCs w:val="0"/>
          <w:sz w:val="22"/>
          <w:szCs w:val="22"/>
          <w:lang w:val="en-GB"/>
        </w:rPr>
        <w:t>assistance</w:t>
      </w:r>
      <w:r w:rsidRPr="3C472E94" w:rsidR="00F85CBE">
        <w:rPr>
          <w:rStyle w:val="Enfasigrassetto"/>
          <w:rFonts w:ascii="Arial" w:hAnsi="Arial" w:eastAsia="" w:cs="Arial" w:eastAsiaTheme="majorEastAsia"/>
          <w:b w:val="0"/>
          <w:bCs w:val="0"/>
          <w:sz w:val="22"/>
          <w:szCs w:val="22"/>
          <w:lang w:val="en-GB"/>
        </w:rPr>
        <w:t xml:space="preserve"> (KPMG, 2022).</w:t>
      </w:r>
    </w:p>
    <w:p w:rsidRPr="00F85CBE" w:rsidR="00F85CBE" w:rsidP="3C472E94" w:rsidRDefault="00F85CBE" w14:paraId="788623E9" w14:textId="46BA8446"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 Customer Pushback: Educating customers on the advantages of digital banking and offering support to those who are uneasy about the shift to digital banking. In addition, Barclays will provide hybrid services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accommodate consumers who feel more comfortable with traditional banking techniques throughout the period of transition.</w:t>
      </w:r>
    </w:p>
    <w:p w:rsidRPr="00F85CBE" w:rsidR="00F85CBE" w:rsidP="3C472E94" w:rsidRDefault="00F85CBE" w14:paraId="4D1C9C9A" w14:textId="7777777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The risk management system that Barclays will implement will involve the processes of detecting, evaluating, and ranking risks in order of importance.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continually </w:t>
      </w:r>
      <w:r w:rsidRPr="3C472E94" w:rsidR="00F85CBE">
        <w:rPr>
          <w:rStyle w:val="Enfasigrassetto"/>
          <w:rFonts w:ascii="Arial" w:hAnsi="Arial" w:eastAsia="" w:cs="Arial" w:eastAsiaTheme="majorEastAsia"/>
          <w:b w:val="0"/>
          <w:bCs w:val="0"/>
          <w:sz w:val="22"/>
          <w:szCs w:val="22"/>
          <w:lang w:val="en-GB"/>
        </w:rPr>
        <w:t>monitor</w:t>
      </w:r>
      <w:r w:rsidRPr="3C472E94" w:rsidR="00F85CBE">
        <w:rPr>
          <w:rStyle w:val="Enfasigrassetto"/>
          <w:rFonts w:ascii="Arial" w:hAnsi="Arial" w:eastAsia="" w:cs="Arial" w:eastAsiaTheme="majorEastAsia"/>
          <w:b w:val="0"/>
          <w:bCs w:val="0"/>
          <w:sz w:val="22"/>
          <w:szCs w:val="22"/>
          <w:lang w:val="en-GB"/>
        </w:rPr>
        <w:t xml:space="preserve"> </w:t>
      </w:r>
      <w:r w:rsidRPr="3C472E94" w:rsidR="00F85CBE">
        <w:rPr>
          <w:rStyle w:val="Enfasigrassetto"/>
          <w:rFonts w:ascii="Arial" w:hAnsi="Arial" w:eastAsia="" w:cs="Arial" w:eastAsiaTheme="majorEastAsia"/>
          <w:b w:val="0"/>
          <w:bCs w:val="0"/>
          <w:sz w:val="22"/>
          <w:szCs w:val="22"/>
          <w:lang w:val="en-GB"/>
        </w:rPr>
        <w:t>possible risks</w:t>
      </w:r>
      <w:r w:rsidRPr="3C472E94" w:rsidR="00F85CBE">
        <w:rPr>
          <w:rStyle w:val="Enfasigrassetto"/>
          <w:rFonts w:ascii="Arial" w:hAnsi="Arial" w:eastAsia="" w:cs="Arial" w:eastAsiaTheme="majorEastAsia"/>
          <w:b w:val="0"/>
          <w:bCs w:val="0"/>
          <w:sz w:val="22"/>
          <w:szCs w:val="22"/>
          <w:lang w:val="en-GB"/>
        </w:rPr>
        <w:t xml:space="preserve"> and </w:t>
      </w:r>
      <w:r w:rsidRPr="3C472E94" w:rsidR="00F85CBE">
        <w:rPr>
          <w:rStyle w:val="Enfasigrassetto"/>
          <w:rFonts w:ascii="Arial" w:hAnsi="Arial" w:eastAsia="" w:cs="Arial" w:eastAsiaTheme="majorEastAsia"/>
          <w:b w:val="0"/>
          <w:bCs w:val="0"/>
          <w:sz w:val="22"/>
          <w:szCs w:val="22"/>
          <w:lang w:val="en-GB"/>
        </w:rPr>
        <w:t>come up with</w:t>
      </w:r>
      <w:r w:rsidRPr="3C472E94" w:rsidR="00F85CBE">
        <w:rPr>
          <w:rStyle w:val="Enfasigrassetto"/>
          <w:rFonts w:ascii="Arial" w:hAnsi="Arial" w:eastAsia="" w:cs="Arial" w:eastAsiaTheme="majorEastAsia"/>
          <w:b w:val="0"/>
          <w:bCs w:val="0"/>
          <w:sz w:val="22"/>
          <w:szCs w:val="22"/>
          <w:lang w:val="en-GB"/>
        </w:rPr>
        <w:t xml:space="preserve"> solutions to mitigate them, a risk management team that is devoted to the task will be </w:t>
      </w:r>
      <w:r w:rsidRPr="3C472E94" w:rsidR="00F85CBE">
        <w:rPr>
          <w:rStyle w:val="Enfasigrassetto"/>
          <w:rFonts w:ascii="Arial" w:hAnsi="Arial" w:eastAsia="" w:cs="Arial" w:eastAsiaTheme="majorEastAsia"/>
          <w:b w:val="0"/>
          <w:bCs w:val="0"/>
          <w:sz w:val="22"/>
          <w:szCs w:val="22"/>
          <w:lang w:val="en-GB"/>
        </w:rPr>
        <w:t>established</w:t>
      </w:r>
      <w:r w:rsidRPr="3C472E94" w:rsidR="00F85CBE">
        <w:rPr>
          <w:rStyle w:val="Enfasigrassetto"/>
          <w:rFonts w:ascii="Arial" w:hAnsi="Arial" w:eastAsia="" w:cs="Arial" w:eastAsiaTheme="majorEastAsia"/>
          <w:b w:val="0"/>
          <w:bCs w:val="0"/>
          <w:sz w:val="22"/>
          <w:szCs w:val="22"/>
          <w:lang w:val="en-GB"/>
        </w:rPr>
        <w:t xml:space="preserve">. Additionally, the framework will incorporate frequent risk assessment workshops with key stakeholders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guarantee the proactive detection of developing hazards.</w:t>
      </w:r>
    </w:p>
    <w:p w:rsidRPr="00F85CBE" w:rsidR="00F85CBE" w:rsidP="3C472E94" w:rsidRDefault="00F85CBE" w14:paraId="4F716889"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1CE1B2D2" w14:textId="7C714486"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An examination of the competition </w:t>
      </w:r>
      <w:r w:rsidRPr="3C472E94" w:rsidR="00F85CBE">
        <w:rPr>
          <w:rStyle w:val="Enfasigrassetto"/>
          <w:rFonts w:ascii="Arial" w:hAnsi="Arial" w:eastAsia="" w:cs="Arial" w:eastAsiaTheme="majorEastAsia"/>
          <w:b w:val="0"/>
          <w:bCs w:val="0"/>
          <w:sz w:val="22"/>
          <w:szCs w:val="22"/>
          <w:lang w:val="en-GB"/>
        </w:rPr>
        <w:t>indicates</w:t>
      </w:r>
      <w:r w:rsidRPr="3C472E94" w:rsidR="00F85CBE">
        <w:rPr>
          <w:rStyle w:val="Enfasigrassetto"/>
          <w:rFonts w:ascii="Arial" w:hAnsi="Arial" w:eastAsia="" w:cs="Arial" w:eastAsiaTheme="majorEastAsia"/>
          <w:b w:val="0"/>
          <w:bCs w:val="0"/>
          <w:sz w:val="22"/>
          <w:szCs w:val="22"/>
          <w:lang w:val="en-GB"/>
        </w:rPr>
        <w:t xml:space="preserve"> that other big financial institutions in the United Kingdom, such as Lloyds and HSBC, have already started their paths towards digital transformation. According to Lloyds Annual Report 2023, Lloyds Banking Group has been particularly effective in incorporating artificial intelligence (AI) into its customer service responsibilities, which has resulted in significantly increased levels of customer satisfaction. In contrast, HSBC has been concentrating on blockchain technology as a means of ensuring the safety of financial transactions, analogous to the plan that Barclays has suggested (HSBC, 2023).</w:t>
      </w:r>
    </w:p>
    <w:p w:rsidRPr="00F85CBE" w:rsidR="00F85CBE" w:rsidP="3C472E94" w:rsidRDefault="00F85CBE" w14:paraId="2586E2BF" w14:textId="205EB361"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Both the triumphs and the difficulties that these rivals have </w:t>
      </w:r>
      <w:r w:rsidRPr="3C472E94" w:rsidR="00F85CBE">
        <w:rPr>
          <w:rStyle w:val="Enfasigrassetto"/>
          <w:rFonts w:ascii="Arial" w:hAnsi="Arial" w:eastAsia="" w:cs="Arial" w:eastAsiaTheme="majorEastAsia"/>
          <w:b w:val="0"/>
          <w:bCs w:val="0"/>
          <w:sz w:val="22"/>
          <w:szCs w:val="22"/>
          <w:lang w:val="en-GB"/>
        </w:rPr>
        <w:t>encountered</w:t>
      </w:r>
      <w:r w:rsidRPr="3C472E94" w:rsidR="00F85CBE">
        <w:rPr>
          <w:rStyle w:val="Enfasigrassetto"/>
          <w:rFonts w:ascii="Arial" w:hAnsi="Arial" w:eastAsia="" w:cs="Arial" w:eastAsiaTheme="majorEastAsia"/>
          <w:b w:val="0"/>
          <w:bCs w:val="0"/>
          <w:sz w:val="22"/>
          <w:szCs w:val="22"/>
          <w:lang w:val="en-GB"/>
        </w:rPr>
        <w:t xml:space="preserve"> might serve as lessons for Barclays. As an illustration, the emphasis that Lloyds places on staff training and AI that is centred on the client can offer useful insights into how Barclays ought to approach its own artificial intelligence programs. Additionally, the incorporation of blockchain technology by HSBC highlights the need of working together with fintech partners to </w:t>
      </w:r>
      <w:r w:rsidRPr="3C472E94" w:rsidR="00F85CBE">
        <w:rPr>
          <w:rStyle w:val="Enfasigrassetto"/>
          <w:rFonts w:ascii="Arial" w:hAnsi="Arial" w:eastAsia="" w:cs="Arial" w:eastAsiaTheme="majorEastAsia"/>
          <w:b w:val="0"/>
          <w:bCs w:val="0"/>
          <w:sz w:val="22"/>
          <w:szCs w:val="22"/>
          <w:lang w:val="en-GB"/>
        </w:rPr>
        <w:t>facilitate</w:t>
      </w:r>
      <w:r w:rsidRPr="3C472E94" w:rsidR="00F85CBE">
        <w:rPr>
          <w:rStyle w:val="Enfasigrassetto"/>
          <w:rFonts w:ascii="Arial" w:hAnsi="Arial" w:eastAsia="" w:cs="Arial" w:eastAsiaTheme="majorEastAsia"/>
          <w:b w:val="0"/>
          <w:bCs w:val="0"/>
          <w:sz w:val="22"/>
          <w:szCs w:val="22"/>
          <w:lang w:val="en-GB"/>
        </w:rPr>
        <w:t xml:space="preserve"> ease of adoption.</w:t>
      </w:r>
    </w:p>
    <w:p w:rsidRPr="00F85CBE" w:rsidR="00F85CBE" w:rsidP="3C472E94" w:rsidRDefault="00F85CBE" w14:paraId="42B57CF9" w14:textId="7777777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Barclays </w:t>
      </w:r>
      <w:r w:rsidRPr="3C472E94" w:rsidR="00F85CBE">
        <w:rPr>
          <w:rStyle w:val="Enfasigrassetto"/>
          <w:rFonts w:ascii="Arial" w:hAnsi="Arial" w:eastAsia="" w:cs="Arial" w:eastAsiaTheme="majorEastAsia"/>
          <w:b w:val="0"/>
          <w:bCs w:val="0"/>
          <w:sz w:val="22"/>
          <w:szCs w:val="22"/>
          <w:lang w:val="en-GB"/>
        </w:rPr>
        <w:t>is able to</w:t>
      </w:r>
      <w:r w:rsidRPr="3C472E94" w:rsidR="00F85CBE">
        <w:rPr>
          <w:rStyle w:val="Enfasigrassetto"/>
          <w:rFonts w:ascii="Arial" w:hAnsi="Arial" w:eastAsia="" w:cs="Arial" w:eastAsiaTheme="majorEastAsia"/>
          <w:b w:val="0"/>
          <w:bCs w:val="0"/>
          <w:sz w:val="22"/>
          <w:szCs w:val="22"/>
          <w:lang w:val="en-GB"/>
        </w:rPr>
        <w:t xml:space="preserve"> improve its change management strategy by evaluating its efforts against those of its rivals. This allows the company to better meet the needs of the market and will guarantee that it continues to be at the forefront of innovation in the banking business.</w:t>
      </w:r>
    </w:p>
    <w:p w:rsidRPr="00F85CBE" w:rsidR="00F85CBE" w:rsidP="3C472E94" w:rsidRDefault="00F85CBE" w14:paraId="3C035F83" w14:textId="77777777" w14:noSpellErr="1">
      <w:pPr>
        <w:pStyle w:val="NormaleWeb"/>
        <w:rPr>
          <w:rStyle w:val="Enfasigrassetto"/>
          <w:rFonts w:ascii="Arial" w:hAnsi="Arial" w:eastAsia="" w:cs="Arial" w:eastAsiaTheme="majorEastAsia"/>
          <w:b w:val="0"/>
          <w:bCs w:val="0"/>
          <w:sz w:val="22"/>
          <w:szCs w:val="22"/>
          <w:lang w:val="en-GB"/>
        </w:rPr>
      </w:pPr>
    </w:p>
    <w:p w:rsidRPr="00F85CBE" w:rsidR="00F85CBE" w:rsidP="3C472E94" w:rsidRDefault="00F85CBE" w14:paraId="2D148901" w14:textId="7CAFCDF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During a process of change, the leadership style that is utilised may have a considerable impact on how successful the process is. According to Bass (1985), the leadership strategy at Barclays has developed into a more transformational stance, with an emphasis on the motivation of people and the encouragement of creativity. There have been transformational leaders at Barclays who have been essential in driving the organisation through its digital transformation. These leaders have </w:t>
      </w:r>
      <w:r w:rsidRPr="3C472E94" w:rsidR="00F85CBE">
        <w:rPr>
          <w:rStyle w:val="Enfasigrassetto"/>
          <w:rFonts w:ascii="Arial" w:hAnsi="Arial" w:eastAsia="" w:cs="Arial" w:eastAsiaTheme="majorEastAsia"/>
          <w:b w:val="0"/>
          <w:bCs w:val="0"/>
          <w:sz w:val="22"/>
          <w:szCs w:val="22"/>
          <w:lang w:val="en-GB"/>
        </w:rPr>
        <w:t>been responsible for</w:t>
      </w:r>
      <w:r w:rsidRPr="3C472E94" w:rsidR="00F85CBE">
        <w:rPr>
          <w:rStyle w:val="Enfasigrassetto"/>
          <w:rFonts w:ascii="Arial" w:hAnsi="Arial" w:eastAsia="" w:cs="Arial" w:eastAsiaTheme="majorEastAsia"/>
          <w:b w:val="0"/>
          <w:bCs w:val="0"/>
          <w:sz w:val="22"/>
          <w:szCs w:val="22"/>
          <w:lang w:val="en-GB"/>
        </w:rPr>
        <w:t xml:space="preserve"> inspiring a common vision and cultivating an atmosphere that is favourable to change.</w:t>
      </w:r>
    </w:p>
    <w:p w:rsidRPr="00F85CBE" w:rsidR="00F85CBE" w:rsidP="3C472E94" w:rsidRDefault="00F85CBE" w14:paraId="1F2F6ECD" w14:textId="643C69B2"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One of the defining characteristics of transformational leadership is the capacity to inspire and encourage people to do more than they had previously believed was possible.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successfully negotiate the complexity of digital transformation, the leaders at Barclays have adopted this style of leadership, which emphasises the use of inspiration rather than compulsion to promote change (Bass, 1985). By tying the change initiatives to a larger purpose—namely, improving the customer experience and ensuring the bank's future in a digital world—this strategy has shown to be particularly effective in overcoming the reluctance of employees.</w:t>
      </w:r>
    </w:p>
    <w:p w:rsidRPr="00F85CBE" w:rsidR="00F85CBE" w:rsidP="3C472E94" w:rsidRDefault="00F85CBE" w14:paraId="79BA78CC" w14:textId="77777777" w14:noSpellErr="1">
      <w:pPr>
        <w:pStyle w:val="NormaleWeb"/>
        <w:rPr>
          <w:rStyle w:val="Enfasigrassetto"/>
          <w:rFonts w:ascii="Arial" w:hAnsi="Arial" w:eastAsia="" w:cs="Arial" w:eastAsiaTheme="majorEastAsia"/>
          <w:b w:val="0"/>
          <w:bCs w:val="0"/>
          <w:sz w:val="22"/>
          <w:szCs w:val="22"/>
          <w:lang w:val="en-GB"/>
        </w:rPr>
      </w:pPr>
      <w:r w:rsidRPr="3C472E94" w:rsidR="00F85CBE">
        <w:rPr>
          <w:rStyle w:val="Enfasigrassetto"/>
          <w:rFonts w:ascii="Arial" w:hAnsi="Arial" w:eastAsia="" w:cs="Arial" w:eastAsiaTheme="majorEastAsia"/>
          <w:b w:val="0"/>
          <w:bCs w:val="0"/>
          <w:sz w:val="22"/>
          <w:szCs w:val="22"/>
          <w:lang w:val="en-GB"/>
        </w:rPr>
        <w:t xml:space="preserve">Adapting their leadership styles to meet the requirements of their teams is another example of situational leadership that has been displayed by the executives of Barclays. As an illustration, at the beginning phases of the change process, it was essential to take a directive approach </w:t>
      </w:r>
      <w:r w:rsidRPr="3C472E94" w:rsidR="00F85CBE">
        <w:rPr>
          <w:rStyle w:val="Enfasigrassetto"/>
          <w:rFonts w:ascii="Arial" w:hAnsi="Arial" w:eastAsia="" w:cs="Arial" w:eastAsiaTheme="majorEastAsia"/>
          <w:b w:val="0"/>
          <w:bCs w:val="0"/>
          <w:sz w:val="22"/>
          <w:szCs w:val="22"/>
          <w:lang w:val="en-GB"/>
        </w:rPr>
        <w:t>in order to</w:t>
      </w:r>
      <w:r w:rsidRPr="3C472E94" w:rsidR="00F85CBE">
        <w:rPr>
          <w:rStyle w:val="Enfasigrassetto"/>
          <w:rFonts w:ascii="Arial" w:hAnsi="Arial" w:eastAsia="" w:cs="Arial" w:eastAsiaTheme="majorEastAsia"/>
          <w:b w:val="0"/>
          <w:bCs w:val="0"/>
          <w:sz w:val="22"/>
          <w:szCs w:val="22"/>
          <w:lang w:val="en-GB"/>
        </w:rPr>
        <w:t xml:space="preserve"> </w:t>
      </w:r>
      <w:r w:rsidRPr="3C472E94" w:rsidR="00F85CBE">
        <w:rPr>
          <w:rStyle w:val="Enfasigrassetto"/>
          <w:rFonts w:ascii="Arial" w:hAnsi="Arial" w:eastAsia="" w:cs="Arial" w:eastAsiaTheme="majorEastAsia"/>
          <w:b w:val="0"/>
          <w:bCs w:val="0"/>
          <w:sz w:val="22"/>
          <w:szCs w:val="22"/>
          <w:lang w:val="en-GB"/>
        </w:rPr>
        <w:t>establish</w:t>
      </w:r>
      <w:r w:rsidRPr="3C472E94" w:rsidR="00F85CBE">
        <w:rPr>
          <w:rStyle w:val="Enfasigrassetto"/>
          <w:rFonts w:ascii="Arial" w:hAnsi="Arial" w:eastAsia="" w:cs="Arial" w:eastAsiaTheme="majorEastAsia"/>
          <w:b w:val="0"/>
          <w:bCs w:val="0"/>
          <w:sz w:val="22"/>
          <w:szCs w:val="22"/>
          <w:lang w:val="en-GB"/>
        </w:rPr>
        <w:t xml:space="preserve"> clear expectations and timetables. As the transition continued, a leadership style that was more participatory was adopted. This style of leadership offered workers the opportunity to make input and made them feel valued in the decision-making process (Kotter, 1996).</w:t>
      </w:r>
    </w:p>
    <w:p w:rsidRPr="00F85CBE" w:rsidR="00F85CBE" w:rsidP="00F85CBE" w:rsidRDefault="00F85CBE" w14:paraId="01B93182" w14:textId="77777777">
      <w:pPr>
        <w:pStyle w:val="NormaleWeb"/>
        <w:rPr>
          <w:rStyle w:val="Enfasigrassetto"/>
          <w:rFonts w:ascii="Arial" w:hAnsi="Arial" w:cs="Arial" w:eastAsiaTheme="majorEastAsia"/>
          <w:b w:val="0"/>
          <w:bCs w:val="0"/>
          <w:lang w:val="en-GB"/>
        </w:rPr>
      </w:pPr>
    </w:p>
    <w:p w:rsidRPr="00F85CBE" w:rsidR="00F85CBE" w:rsidP="00F85CBE" w:rsidRDefault="00F85CBE" w14:paraId="38AD0465" w14:textId="77777777">
      <w:pPr>
        <w:pStyle w:val="NormaleWeb"/>
        <w:rPr>
          <w:rStyle w:val="Enfasigrassetto"/>
          <w:rFonts w:ascii="Arial" w:hAnsi="Arial" w:cs="Arial" w:eastAsiaTheme="majorEastAsia"/>
          <w:b w:val="0"/>
          <w:bCs w:val="0"/>
          <w:lang w:val="en-GB"/>
        </w:rPr>
      </w:pPr>
    </w:p>
    <w:p w:rsidRPr="00F85CBE" w:rsidR="00F96EB7" w:rsidP="00F96EB7" w:rsidRDefault="00F96EB7" w14:paraId="092CC0E6" w14:textId="77777777">
      <w:pPr>
        <w:pStyle w:val="NormaleWeb"/>
        <w:rPr>
          <w:rStyle w:val="Enfasigrassetto"/>
          <w:rFonts w:ascii="Arial" w:hAnsi="Arial" w:cs="Arial" w:eastAsiaTheme="majorEastAsia"/>
          <w:b w:val="0"/>
          <w:bCs w:val="0"/>
          <w:lang w:val="en-GB"/>
        </w:rPr>
      </w:pPr>
    </w:p>
    <w:p w:rsidR="00F96EB7" w:rsidP="00F96EB7" w:rsidRDefault="00F96EB7" w14:paraId="78FCA902" w14:textId="77777777">
      <w:pPr>
        <w:pStyle w:val="NormaleWeb"/>
        <w:rPr>
          <w:rStyle w:val="Enfasigrassetto"/>
          <w:rFonts w:ascii="Arial" w:hAnsi="Arial" w:cs="Arial" w:eastAsiaTheme="majorEastAsia"/>
          <w:lang w:val="en-GB"/>
        </w:rPr>
      </w:pPr>
    </w:p>
    <w:p w:rsidRPr="00F96EB7" w:rsidR="00F96EB7" w:rsidP="3C472E94" w:rsidRDefault="00F96EB7" w14:paraId="667865E8" w14:textId="7400B36B">
      <w:pPr>
        <w:pStyle w:val="NormaleWeb"/>
        <w:rPr>
          <w:rStyle w:val="Titolo1Carattere"/>
          <w:color w:val="FF0000"/>
          <w:lang w:val="en-GB"/>
        </w:rPr>
      </w:pPr>
      <w:bookmarkStart w:name="_Toc1108031850" w:id="1888893220"/>
      <w:r w:rsidRPr="7D45E20D" w:rsidR="00F96EB7">
        <w:rPr>
          <w:rStyle w:val="Titolo1Carattere"/>
          <w:lang w:val="en-GB"/>
        </w:rPr>
        <w:t>Conclusion</w:t>
      </w:r>
      <w:bookmarkEnd w:id="1888893220"/>
    </w:p>
    <w:p w:rsidR="00F96EB7" w:rsidP="3C472E94" w:rsidRDefault="00F85CBE" w14:paraId="0392EA52" w14:textId="3FD5DF07" w14:noSpellErr="1">
      <w:pPr>
        <w:pStyle w:val="NormaleWeb"/>
        <w:rPr>
          <w:rFonts w:ascii="Arial" w:hAnsi="Arial" w:cs="Arial"/>
          <w:sz w:val="22"/>
          <w:szCs w:val="22"/>
          <w:lang w:val="en-GB"/>
        </w:rPr>
      </w:pPr>
      <w:r w:rsidRPr="3C472E94" w:rsidR="00F85CBE">
        <w:rPr>
          <w:rFonts w:ascii="Arial" w:hAnsi="Arial" w:cs="Arial"/>
          <w:sz w:val="22"/>
          <w:szCs w:val="22"/>
          <w:lang w:val="en-GB"/>
        </w:rPr>
        <w:t xml:space="preserve">Barclays PLC is confronted with a business climate that is quickly changing, driven by the disruption of digital technology and the volatility of the economy. Increasing its resilience and flexibility is something that Barclays can do by putting into action a change management strategy that is organised and supported by frameworks developed by Kotter, Lewin, and ADKAR. An </w:t>
      </w:r>
      <w:r w:rsidRPr="3C472E94" w:rsidR="00F85CBE">
        <w:rPr>
          <w:rFonts w:ascii="Arial" w:hAnsi="Arial" w:cs="Arial"/>
          <w:sz w:val="22"/>
          <w:szCs w:val="22"/>
          <w:lang w:val="en-GB"/>
        </w:rPr>
        <w:t>additional</w:t>
      </w:r>
      <w:r w:rsidRPr="3C472E94" w:rsidR="00F85CBE">
        <w:rPr>
          <w:rFonts w:ascii="Arial" w:hAnsi="Arial" w:cs="Arial"/>
          <w:sz w:val="22"/>
          <w:szCs w:val="22"/>
          <w:lang w:val="en-GB"/>
        </w:rPr>
        <w:t xml:space="preserve"> factor that will contribute to the effective implementation of strategic changes is a significant emphasis on the culture of the business and the involvement of its employees. Barclays is well positioned to overcome these issues and </w:t>
      </w:r>
      <w:r w:rsidRPr="3C472E94" w:rsidR="00F85CBE">
        <w:rPr>
          <w:rFonts w:ascii="Arial" w:hAnsi="Arial" w:cs="Arial"/>
          <w:sz w:val="22"/>
          <w:szCs w:val="22"/>
          <w:lang w:val="en-GB"/>
        </w:rPr>
        <w:t>maintain</w:t>
      </w:r>
      <w:r w:rsidRPr="3C472E94" w:rsidR="00F85CBE">
        <w:rPr>
          <w:rFonts w:ascii="Arial" w:hAnsi="Arial" w:cs="Arial"/>
          <w:sz w:val="22"/>
          <w:szCs w:val="22"/>
          <w:lang w:val="en-GB"/>
        </w:rPr>
        <w:t xml:space="preserve"> its competitive position in the banking industry of the United Kingdom on account of its strong leadership and clear communication.</w:t>
      </w:r>
    </w:p>
    <w:p w:rsidR="00F96EB7" w:rsidP="3C472E94" w:rsidRDefault="00F96EB7" w14:paraId="01EEDB3C" w14:textId="77777777" w14:noSpellErr="1">
      <w:pPr>
        <w:pStyle w:val="NormaleWeb"/>
        <w:rPr>
          <w:rFonts w:ascii="Arial" w:hAnsi="Arial" w:cs="Arial"/>
          <w:sz w:val="22"/>
          <w:szCs w:val="22"/>
          <w:lang w:val="en-GB"/>
        </w:rPr>
      </w:pPr>
    </w:p>
    <w:p w:rsidR="00F85CBE" w:rsidP="3C472E94" w:rsidRDefault="00F85CBE" w14:paraId="0E25B804" w14:textId="77777777" w14:noSpellErr="1">
      <w:pPr>
        <w:pStyle w:val="NormaleWeb"/>
        <w:rPr>
          <w:rFonts w:ascii="Arial" w:hAnsi="Arial" w:cs="Arial"/>
          <w:sz w:val="22"/>
          <w:szCs w:val="22"/>
          <w:lang w:val="en-GB"/>
        </w:rPr>
      </w:pPr>
    </w:p>
    <w:p w:rsidRPr="00F96EB7" w:rsidR="00F96EB7" w:rsidP="00F96EB7" w:rsidRDefault="00F96EB7" w14:paraId="6C4965A9" w14:noSpellErr="1" w14:textId="0232BA43">
      <w:pPr>
        <w:pStyle w:val="NormaleWeb"/>
        <w:rPr>
          <w:rFonts w:ascii="Arial" w:hAnsi="Arial" w:cs="Arial"/>
          <w:lang w:val="en-GB"/>
        </w:rPr>
      </w:pPr>
    </w:p>
    <w:p w:rsidR="3C472E94" w:rsidP="3C472E94" w:rsidRDefault="3C472E94" w14:paraId="178F028C" w14:textId="6C026829">
      <w:pPr>
        <w:pStyle w:val="NormaleWeb"/>
        <w:rPr>
          <w:rFonts w:ascii="Arial" w:hAnsi="Arial" w:cs="Arial"/>
          <w:lang w:val="en-GB"/>
        </w:rPr>
      </w:pPr>
    </w:p>
    <w:p w:rsidR="3C472E94" w:rsidP="3C472E94" w:rsidRDefault="3C472E94" w14:paraId="09784005" w14:textId="48D3C318">
      <w:pPr>
        <w:pStyle w:val="NormaleWeb"/>
        <w:rPr>
          <w:rFonts w:ascii="Arial" w:hAnsi="Arial" w:cs="Arial"/>
          <w:lang w:val="en-GB"/>
        </w:rPr>
      </w:pPr>
    </w:p>
    <w:p w:rsidR="3C472E94" w:rsidP="3C472E94" w:rsidRDefault="3C472E94" w14:paraId="7D8D753E" w14:textId="53146CDA">
      <w:pPr>
        <w:pStyle w:val="NormaleWeb"/>
        <w:rPr>
          <w:rFonts w:ascii="Arial" w:hAnsi="Arial" w:cs="Arial"/>
          <w:lang w:val="en-GB"/>
        </w:rPr>
      </w:pPr>
    </w:p>
    <w:p w:rsidR="3C472E94" w:rsidP="3C472E94" w:rsidRDefault="3C472E94" w14:paraId="3C912B89" w14:textId="06325C74">
      <w:pPr>
        <w:pStyle w:val="NormaleWeb"/>
        <w:rPr>
          <w:rFonts w:ascii="Arial" w:hAnsi="Arial" w:cs="Arial"/>
          <w:lang w:val="en-GB"/>
        </w:rPr>
      </w:pPr>
    </w:p>
    <w:p w:rsidR="3C472E94" w:rsidP="3C472E94" w:rsidRDefault="3C472E94" w14:paraId="7DEC3609" w14:textId="06373572">
      <w:pPr>
        <w:pStyle w:val="NormaleWeb"/>
        <w:rPr>
          <w:rFonts w:ascii="Arial" w:hAnsi="Arial" w:cs="Arial"/>
          <w:lang w:val="en-GB"/>
        </w:rPr>
      </w:pPr>
    </w:p>
    <w:p w:rsidR="3C472E94" w:rsidP="3C472E94" w:rsidRDefault="3C472E94" w14:paraId="4F6A9368" w14:textId="65804049">
      <w:pPr>
        <w:pStyle w:val="NormaleWeb"/>
        <w:rPr>
          <w:rFonts w:ascii="Arial" w:hAnsi="Arial" w:cs="Arial"/>
          <w:lang w:val="en-GB"/>
        </w:rPr>
      </w:pPr>
    </w:p>
    <w:p w:rsidR="3C472E94" w:rsidP="3C472E94" w:rsidRDefault="3C472E94" w14:paraId="2BA96F5D" w14:textId="3F9F3F72">
      <w:pPr>
        <w:pStyle w:val="NormaleWeb"/>
        <w:rPr>
          <w:rFonts w:ascii="Arial" w:hAnsi="Arial" w:cs="Arial"/>
          <w:lang w:val="en-GB"/>
        </w:rPr>
      </w:pPr>
    </w:p>
    <w:p w:rsidR="3C472E94" w:rsidP="3C472E94" w:rsidRDefault="3C472E94" w14:paraId="2F3D6646" w14:textId="0E4B682E">
      <w:pPr>
        <w:pStyle w:val="NormaleWeb"/>
        <w:rPr>
          <w:rFonts w:ascii="Arial" w:hAnsi="Arial" w:cs="Arial"/>
          <w:lang w:val="en-GB"/>
        </w:rPr>
      </w:pPr>
    </w:p>
    <w:p w:rsidR="3C472E94" w:rsidP="3C472E94" w:rsidRDefault="3C472E94" w14:paraId="5FBFFF42" w14:textId="527A9223">
      <w:pPr>
        <w:pStyle w:val="NormaleWeb"/>
        <w:rPr>
          <w:rFonts w:ascii="Arial" w:hAnsi="Arial" w:cs="Arial"/>
          <w:lang w:val="en-GB"/>
        </w:rPr>
      </w:pPr>
    </w:p>
    <w:p w:rsidR="3C472E94" w:rsidP="3C472E94" w:rsidRDefault="3C472E94" w14:paraId="3C8D6F9E" w14:textId="2688EFD3">
      <w:pPr>
        <w:pStyle w:val="NormaleWeb"/>
        <w:rPr>
          <w:rFonts w:ascii="Arial" w:hAnsi="Arial" w:cs="Arial"/>
          <w:lang w:val="en-GB"/>
        </w:rPr>
      </w:pPr>
    </w:p>
    <w:p w:rsidR="3C472E94" w:rsidP="3C472E94" w:rsidRDefault="3C472E94" w14:paraId="37AF2DC6" w14:textId="5D81BB30">
      <w:pPr>
        <w:pStyle w:val="NormaleWeb"/>
        <w:rPr>
          <w:rFonts w:ascii="Arial" w:hAnsi="Arial" w:cs="Arial"/>
          <w:lang w:val="en-GB"/>
        </w:rPr>
      </w:pPr>
    </w:p>
    <w:p w:rsidR="3C472E94" w:rsidP="3C472E94" w:rsidRDefault="3C472E94" w14:paraId="56A00B3B" w14:textId="41382065">
      <w:pPr>
        <w:pStyle w:val="NormaleWeb"/>
        <w:rPr>
          <w:rFonts w:ascii="Arial" w:hAnsi="Arial" w:cs="Arial"/>
          <w:lang w:val="en-GB"/>
        </w:rPr>
      </w:pPr>
    </w:p>
    <w:p w:rsidR="3C472E94" w:rsidP="3C472E94" w:rsidRDefault="3C472E94" w14:paraId="649FE8C5" w14:textId="5F9F07E1">
      <w:pPr>
        <w:pStyle w:val="NormaleWeb"/>
        <w:rPr>
          <w:rFonts w:ascii="Arial" w:hAnsi="Arial" w:cs="Arial"/>
          <w:lang w:val="en-GB"/>
        </w:rPr>
      </w:pPr>
    </w:p>
    <w:p w:rsidR="3C472E94" w:rsidP="3C472E94" w:rsidRDefault="3C472E94" w14:paraId="6FE9D2C3" w14:textId="25D5404F">
      <w:pPr>
        <w:pStyle w:val="NormaleWeb"/>
        <w:rPr>
          <w:rFonts w:ascii="Arial" w:hAnsi="Arial" w:cs="Arial"/>
          <w:lang w:val="en-GB"/>
        </w:rPr>
      </w:pPr>
    </w:p>
    <w:p w:rsidR="3C472E94" w:rsidP="3C472E94" w:rsidRDefault="3C472E94" w14:paraId="43795EE1" w14:textId="725C27DA">
      <w:pPr>
        <w:pStyle w:val="NormaleWeb"/>
        <w:rPr>
          <w:rFonts w:ascii="Arial" w:hAnsi="Arial" w:cs="Arial"/>
          <w:lang w:val="en-GB"/>
        </w:rPr>
      </w:pPr>
    </w:p>
    <w:p w:rsidR="3C472E94" w:rsidP="3C472E94" w:rsidRDefault="3C472E94" w14:paraId="3DFF0C6D" w14:textId="35D1860E">
      <w:pPr>
        <w:pStyle w:val="NormaleWeb"/>
        <w:rPr>
          <w:rFonts w:ascii="Arial" w:hAnsi="Arial" w:cs="Arial"/>
          <w:lang w:val="en-GB"/>
        </w:rPr>
      </w:pPr>
    </w:p>
    <w:p w:rsidR="3C472E94" w:rsidP="3C472E94" w:rsidRDefault="3C472E94" w14:paraId="5715CB36" w14:textId="4542A26A">
      <w:pPr>
        <w:pStyle w:val="NormaleWeb"/>
        <w:rPr>
          <w:rFonts w:ascii="Arial" w:hAnsi="Arial" w:cs="Arial"/>
          <w:lang w:val="en-GB"/>
        </w:rPr>
      </w:pPr>
    </w:p>
    <w:p w:rsidR="3C472E94" w:rsidP="3C472E94" w:rsidRDefault="3C472E94" w14:paraId="4048455B" w14:textId="1D286D2F">
      <w:pPr>
        <w:pStyle w:val="NormaleWeb"/>
        <w:rPr>
          <w:rFonts w:ascii="Arial" w:hAnsi="Arial" w:cs="Arial"/>
          <w:lang w:val="en-GB"/>
        </w:rPr>
      </w:pPr>
    </w:p>
    <w:p w:rsidR="3C472E94" w:rsidP="3C472E94" w:rsidRDefault="3C472E94" w14:paraId="67A90D9A" w14:textId="48AD6692">
      <w:pPr>
        <w:pStyle w:val="NormaleWeb"/>
        <w:rPr>
          <w:rFonts w:ascii="Arial" w:hAnsi="Arial" w:cs="Arial"/>
          <w:lang w:val="en-GB"/>
        </w:rPr>
      </w:pPr>
    </w:p>
    <w:p w:rsidR="3C472E94" w:rsidP="3C472E94" w:rsidRDefault="3C472E94" w14:paraId="42AAEC84" w14:textId="671797D5">
      <w:pPr>
        <w:pStyle w:val="NormaleWeb"/>
        <w:rPr>
          <w:rFonts w:ascii="Arial" w:hAnsi="Arial" w:cs="Arial"/>
          <w:lang w:val="en-GB"/>
        </w:rPr>
      </w:pPr>
    </w:p>
    <w:p w:rsidR="3C472E94" w:rsidP="3C472E94" w:rsidRDefault="3C472E94" w14:paraId="7503E58D" w14:textId="65829B7B">
      <w:pPr>
        <w:pStyle w:val="NormaleWeb"/>
        <w:rPr>
          <w:rFonts w:ascii="Arial" w:hAnsi="Arial" w:cs="Arial"/>
          <w:lang w:val="en-GB"/>
        </w:rPr>
      </w:pPr>
    </w:p>
    <w:p w:rsidR="3C472E94" w:rsidP="3C472E94" w:rsidRDefault="3C472E94" w14:paraId="6A30F0D4" w14:textId="4504EDD2">
      <w:pPr>
        <w:pStyle w:val="NormaleWeb"/>
        <w:rPr>
          <w:rFonts w:ascii="Arial" w:hAnsi="Arial" w:cs="Arial"/>
          <w:lang w:val="en-GB"/>
        </w:rPr>
      </w:pPr>
    </w:p>
    <w:p w:rsidR="3C472E94" w:rsidP="3C472E94" w:rsidRDefault="3C472E94" w14:paraId="69417A52" w14:textId="46E21A96">
      <w:pPr>
        <w:pStyle w:val="NormaleWeb"/>
        <w:rPr>
          <w:rFonts w:ascii="Arial" w:hAnsi="Arial" w:cs="Arial"/>
          <w:lang w:val="en-GB"/>
        </w:rPr>
      </w:pPr>
    </w:p>
    <w:p w:rsidR="3C472E94" w:rsidP="3C472E94" w:rsidRDefault="3C472E94" w14:paraId="08FD71A8" w14:textId="43C1622D">
      <w:pPr>
        <w:pStyle w:val="NormaleWeb"/>
        <w:rPr>
          <w:rFonts w:ascii="Arial" w:hAnsi="Arial" w:cs="Arial"/>
          <w:lang w:val="en-GB"/>
        </w:rPr>
      </w:pPr>
    </w:p>
    <w:p w:rsidR="3C472E94" w:rsidP="3C472E94" w:rsidRDefault="3C472E94" w14:paraId="4755A871" w14:textId="607580EE">
      <w:pPr>
        <w:pStyle w:val="NormaleWeb"/>
        <w:rPr>
          <w:rFonts w:ascii="Arial" w:hAnsi="Arial" w:cs="Arial"/>
          <w:lang w:val="en-GB"/>
        </w:rPr>
      </w:pPr>
    </w:p>
    <w:p w:rsidR="3C472E94" w:rsidP="3C472E94" w:rsidRDefault="3C472E94" w14:paraId="7432DAB3" w14:textId="5CB586E6">
      <w:pPr>
        <w:pStyle w:val="NormaleWeb"/>
        <w:rPr>
          <w:rFonts w:ascii="Arial" w:hAnsi="Arial" w:cs="Arial"/>
          <w:lang w:val="en-GB"/>
        </w:rPr>
      </w:pPr>
    </w:p>
    <w:p w:rsidR="3C472E94" w:rsidP="3C472E94" w:rsidRDefault="3C472E94" w14:paraId="09D757C4" w14:textId="72A0A591">
      <w:pPr>
        <w:pStyle w:val="NormaleWeb"/>
        <w:rPr>
          <w:rFonts w:ascii="Arial" w:hAnsi="Arial" w:cs="Arial"/>
          <w:lang w:val="en-GB"/>
        </w:rPr>
      </w:pPr>
    </w:p>
    <w:p w:rsidR="3C472E94" w:rsidP="3C472E94" w:rsidRDefault="3C472E94" w14:paraId="3A3158DB" w14:textId="04F9B3E7">
      <w:pPr>
        <w:pStyle w:val="NormaleWeb"/>
        <w:rPr>
          <w:rFonts w:ascii="Arial" w:hAnsi="Arial" w:cs="Arial"/>
          <w:lang w:val="en-GB"/>
        </w:rPr>
      </w:pPr>
    </w:p>
    <w:p w:rsidR="3C472E94" w:rsidP="3C472E94" w:rsidRDefault="3C472E94" w14:paraId="2A49B83A" w14:textId="79E6C7E1">
      <w:pPr>
        <w:pStyle w:val="NormaleWeb"/>
        <w:rPr>
          <w:rFonts w:ascii="Arial" w:hAnsi="Arial" w:cs="Arial"/>
          <w:lang w:val="en-GB"/>
        </w:rPr>
      </w:pPr>
    </w:p>
    <w:p w:rsidR="3C472E94" w:rsidP="3C472E94" w:rsidRDefault="3C472E94" w14:paraId="1C4EF59F" w14:textId="05A7756E">
      <w:pPr>
        <w:pStyle w:val="NormaleWeb"/>
        <w:rPr>
          <w:rFonts w:ascii="Arial" w:hAnsi="Arial" w:cs="Arial"/>
          <w:lang w:val="en-GB"/>
        </w:rPr>
      </w:pPr>
    </w:p>
    <w:p w:rsidR="3C472E94" w:rsidP="3C472E94" w:rsidRDefault="3C472E94" w14:paraId="4FA4C9EC" w14:textId="38C4317B">
      <w:pPr>
        <w:pStyle w:val="NormaleWeb"/>
        <w:rPr>
          <w:rFonts w:ascii="Arial" w:hAnsi="Arial" w:cs="Arial"/>
          <w:lang w:val="en-GB"/>
        </w:rPr>
      </w:pPr>
    </w:p>
    <w:p w:rsidRPr="00F96EB7" w:rsidR="00F96EB7" w:rsidP="3C472E94" w:rsidRDefault="00F96EB7" w14:paraId="435996DA" w14:textId="77777777" w14:noSpellErr="1">
      <w:pPr>
        <w:pStyle w:val="Titolo1"/>
        <w:rPr>
          <w:rFonts w:ascii="Arial" w:hAnsi="Arial" w:cs="Arial"/>
          <w:lang w:val="en-GB"/>
        </w:rPr>
      </w:pPr>
      <w:bookmarkStart w:name="_Toc1375716807" w:id="291354977"/>
      <w:r w:rsidRPr="3C472E94" w:rsidR="00F96EB7">
        <w:rPr>
          <w:lang w:val="en-GB"/>
        </w:rPr>
        <w:t>References</w:t>
      </w:r>
      <w:bookmarkEnd w:id="291354977"/>
    </w:p>
    <w:p w:rsidR="3C472E94" w:rsidP="3C472E94" w:rsidRDefault="3C472E94" w14:paraId="04CE6C16" w14:textId="7CD25ECD">
      <w:pPr>
        <w:pStyle w:val="NormaleWeb"/>
        <w:rPr>
          <w:rStyle w:val="Enfasigrassetto"/>
          <w:rFonts w:ascii="Arial" w:hAnsi="Arial" w:eastAsia="" w:cs="Arial" w:eastAsiaTheme="majorEastAsia"/>
          <w:lang w:val="en-GB"/>
        </w:rPr>
      </w:pPr>
    </w:p>
    <w:p w:rsidR="3C472E94" w:rsidP="3C472E94" w:rsidRDefault="3C472E94" w14:paraId="17EF633A" w14:textId="6E91D210">
      <w:pPr>
        <w:pStyle w:val="NormaleWeb"/>
        <w:rPr>
          <w:rStyle w:val="Enfasigrassetto"/>
          <w:rFonts w:ascii="Arial" w:hAnsi="Arial" w:eastAsia="" w:cs="Arial" w:eastAsiaTheme="majorEastAsia"/>
          <w:lang w:val="en-GB"/>
        </w:rPr>
      </w:pPr>
    </w:p>
    <w:p w:rsidRPr="00F96EB7" w:rsidR="00F96EB7" w:rsidP="00E11EA7" w:rsidRDefault="00F96EB7" w14:paraId="5EFCF206" w14:textId="2156F10C">
      <w:pPr>
        <w:pStyle w:val="NormaleWeb"/>
        <w:numPr>
          <w:ilvl w:val="0"/>
          <w:numId w:val="11"/>
        </w:numPr>
        <w:rPr>
          <w:rFonts w:ascii="Arial" w:hAnsi="Arial" w:cs="Arial"/>
          <w:lang w:val="en-GB"/>
        </w:rPr>
      </w:pPr>
      <w:r w:rsidRPr="00F96EB7">
        <w:rPr>
          <w:rFonts w:ascii="Arial" w:hAnsi="Arial" w:cs="Arial"/>
          <w:lang w:val="en-GB"/>
        </w:rPr>
        <w:t xml:space="preserve">Barclays. (2023). </w:t>
      </w:r>
      <w:r w:rsidRPr="00F96EB7">
        <w:rPr>
          <w:rStyle w:val="Enfasicorsivo"/>
          <w:rFonts w:ascii="Arial" w:hAnsi="Arial" w:cs="Arial" w:eastAsiaTheme="majorEastAsia"/>
          <w:lang w:val="en-GB"/>
        </w:rPr>
        <w:t>Annual Report and Accounts 2023</w:t>
      </w:r>
      <w:r w:rsidRPr="00F96EB7">
        <w:rPr>
          <w:rFonts w:ascii="Arial" w:hAnsi="Arial" w:cs="Arial"/>
          <w:lang w:val="en-GB"/>
        </w:rPr>
        <w:t>. Barclays PLC.</w:t>
      </w:r>
    </w:p>
    <w:p w:rsidRPr="00F96EB7" w:rsidR="00F96EB7" w:rsidP="00E11EA7" w:rsidRDefault="00F96EB7" w14:paraId="28DDBF4D" w14:textId="1EF63502">
      <w:pPr>
        <w:pStyle w:val="NormaleWeb"/>
        <w:numPr>
          <w:ilvl w:val="0"/>
          <w:numId w:val="11"/>
        </w:numPr>
        <w:rPr>
          <w:rFonts w:ascii="Arial" w:hAnsi="Arial" w:cs="Arial"/>
          <w:lang w:val="en-GB"/>
        </w:rPr>
      </w:pPr>
      <w:r w:rsidRPr="00F96EB7">
        <w:rPr>
          <w:rFonts w:ascii="Arial" w:hAnsi="Arial" w:cs="Arial"/>
          <w:lang w:val="en-GB"/>
        </w:rPr>
        <w:t xml:space="preserve">Bass, B. M. (1985). </w:t>
      </w:r>
      <w:r w:rsidRPr="00F96EB7">
        <w:rPr>
          <w:rStyle w:val="Enfasicorsivo"/>
          <w:rFonts w:ascii="Arial" w:hAnsi="Arial" w:cs="Arial" w:eastAsiaTheme="majorEastAsia"/>
          <w:lang w:val="en-GB"/>
        </w:rPr>
        <w:t>Leadership and Performance Beyond Expectations</w:t>
      </w:r>
      <w:r w:rsidRPr="00F96EB7">
        <w:rPr>
          <w:rFonts w:ascii="Arial" w:hAnsi="Arial" w:cs="Arial"/>
          <w:lang w:val="en-GB"/>
        </w:rPr>
        <w:t>. Free Press.</w:t>
      </w:r>
    </w:p>
    <w:p w:rsidRPr="00F96EB7" w:rsidR="00F96EB7" w:rsidP="00E11EA7" w:rsidRDefault="00F96EB7" w14:paraId="5E00AEC2" w14:textId="1B04BC38">
      <w:pPr>
        <w:pStyle w:val="NormaleWeb"/>
        <w:numPr>
          <w:ilvl w:val="0"/>
          <w:numId w:val="11"/>
        </w:numPr>
        <w:rPr>
          <w:rFonts w:ascii="Arial" w:hAnsi="Arial" w:cs="Arial"/>
          <w:lang w:val="en-GB"/>
        </w:rPr>
      </w:pPr>
      <w:r w:rsidRPr="00F96EB7">
        <w:rPr>
          <w:rFonts w:ascii="Arial" w:hAnsi="Arial" w:cs="Arial"/>
          <w:lang w:val="en-GB"/>
        </w:rPr>
        <w:t xml:space="preserve">BBC. (2023). </w:t>
      </w:r>
      <w:r w:rsidRPr="00F96EB7">
        <w:rPr>
          <w:rStyle w:val="Enfasicorsivo"/>
          <w:rFonts w:ascii="Arial" w:hAnsi="Arial" w:cs="Arial" w:eastAsiaTheme="majorEastAsia"/>
          <w:lang w:val="en-GB"/>
        </w:rPr>
        <w:t>Barclays and the LIBOR Scandal: A Decade Later</w:t>
      </w:r>
      <w:r w:rsidRPr="00F96EB7">
        <w:rPr>
          <w:rFonts w:ascii="Arial" w:hAnsi="Arial" w:cs="Arial"/>
          <w:lang w:val="en-GB"/>
        </w:rPr>
        <w:t>. BBC News.</w:t>
      </w:r>
    </w:p>
    <w:p w:rsidRPr="00F96EB7" w:rsidR="00F96EB7" w:rsidP="00E11EA7" w:rsidRDefault="00F96EB7" w14:paraId="561D6F48" w14:textId="74C26861">
      <w:pPr>
        <w:pStyle w:val="NormaleWeb"/>
        <w:numPr>
          <w:ilvl w:val="0"/>
          <w:numId w:val="11"/>
        </w:numPr>
        <w:rPr>
          <w:rFonts w:ascii="Arial" w:hAnsi="Arial" w:cs="Arial"/>
          <w:lang w:val="en-GB"/>
        </w:rPr>
      </w:pPr>
      <w:r w:rsidRPr="00F96EB7">
        <w:rPr>
          <w:rFonts w:ascii="Arial" w:hAnsi="Arial" w:cs="Arial"/>
          <w:lang w:val="en-GB"/>
        </w:rPr>
        <w:t xml:space="preserve">Christensen, C. M. (1997). </w:t>
      </w:r>
      <w:r w:rsidRPr="00F96EB7">
        <w:rPr>
          <w:rStyle w:val="Enfasicorsivo"/>
          <w:rFonts w:ascii="Arial" w:hAnsi="Arial" w:cs="Arial" w:eastAsiaTheme="majorEastAsia"/>
          <w:lang w:val="en-GB"/>
        </w:rPr>
        <w:t>The Innovator's Dilemma: When New Technologies Cause Great Firms to Fail</w:t>
      </w:r>
      <w:r w:rsidRPr="00F96EB7">
        <w:rPr>
          <w:rFonts w:ascii="Arial" w:hAnsi="Arial" w:cs="Arial"/>
          <w:lang w:val="en-GB"/>
        </w:rPr>
        <w:t>. Harvard Business School Press.</w:t>
      </w:r>
    </w:p>
    <w:p w:rsidR="004F3FFF" w:rsidP="00E11EA7" w:rsidRDefault="004F3FFF" w14:paraId="08BF724C" w14:textId="148805AF">
      <w:pPr>
        <w:pStyle w:val="NormaleWeb"/>
        <w:numPr>
          <w:ilvl w:val="0"/>
          <w:numId w:val="11"/>
        </w:numPr>
        <w:rPr>
          <w:rFonts w:ascii="Arial" w:hAnsi="Arial" w:cs="Arial"/>
          <w:lang w:val="en-GB"/>
        </w:rPr>
      </w:pPr>
      <w:r w:rsidRPr="004F3FFF">
        <w:rPr>
          <w:rFonts w:ascii="Arial" w:hAnsi="Arial" w:cs="Arial"/>
          <w:lang w:val="en-GB"/>
        </w:rPr>
        <w:t xml:space="preserve">Financial Times (2024) </w:t>
      </w:r>
      <w:r w:rsidRPr="004F3FFF">
        <w:rPr>
          <w:rFonts w:ascii="Arial" w:hAnsi="Arial" w:cs="Arial"/>
          <w:i/>
          <w:iCs/>
          <w:lang w:val="en-GB"/>
        </w:rPr>
        <w:t>The Brexit effect: how leaving the EU hit the UK</w:t>
      </w:r>
      <w:r w:rsidRPr="004F3FFF">
        <w:rPr>
          <w:rFonts w:ascii="Arial" w:hAnsi="Arial" w:cs="Arial"/>
          <w:lang w:val="en-GB"/>
        </w:rPr>
        <w:t xml:space="preserve">. </w:t>
      </w:r>
      <w:r w:rsidRPr="00E11EA7">
        <w:rPr>
          <w:rFonts w:ascii="Arial" w:hAnsi="Arial" w:cs="Arial"/>
          <w:lang w:val="en-GB"/>
        </w:rPr>
        <w:t xml:space="preserve">Available at: </w:t>
      </w:r>
      <w:hyperlink w:tgtFrame="_new" w:history="1" r:id="rId6">
        <w:r w:rsidRPr="00E11EA7">
          <w:rPr>
            <w:rStyle w:val="Collegamentoipertestuale"/>
            <w:rFonts w:ascii="Arial" w:hAnsi="Arial" w:cs="Arial"/>
            <w:lang w:val="en-GB"/>
          </w:rPr>
          <w:t>https://www.ft.com</w:t>
        </w:r>
      </w:hyperlink>
      <w:r w:rsidRPr="00E11EA7">
        <w:rPr>
          <w:rFonts w:ascii="Arial" w:hAnsi="Arial" w:cs="Arial"/>
          <w:lang w:val="en-GB"/>
        </w:rPr>
        <w:t xml:space="preserve"> (Accessed: 12 October 2024).</w:t>
      </w:r>
    </w:p>
    <w:p w:rsidRPr="00F96EB7" w:rsidR="00F96EB7" w:rsidP="00E11EA7" w:rsidRDefault="00F96EB7" w14:paraId="1F3ADE9A" w14:textId="70C63426">
      <w:pPr>
        <w:pStyle w:val="NormaleWeb"/>
        <w:numPr>
          <w:ilvl w:val="0"/>
          <w:numId w:val="11"/>
        </w:numPr>
        <w:rPr>
          <w:rFonts w:ascii="Arial" w:hAnsi="Arial" w:cs="Arial"/>
          <w:lang w:val="en-GB"/>
        </w:rPr>
      </w:pPr>
      <w:r w:rsidRPr="00F96EB7">
        <w:rPr>
          <w:rFonts w:ascii="Arial" w:hAnsi="Arial" w:cs="Arial"/>
          <w:lang w:val="en-GB"/>
        </w:rPr>
        <w:t xml:space="preserve">Hiatt, J. (2006). </w:t>
      </w:r>
      <w:r w:rsidRPr="00F96EB7">
        <w:rPr>
          <w:rStyle w:val="Enfasicorsivo"/>
          <w:rFonts w:ascii="Arial" w:hAnsi="Arial" w:cs="Arial" w:eastAsiaTheme="majorEastAsia"/>
          <w:lang w:val="en-GB"/>
        </w:rPr>
        <w:t>ADKAR: A Model for Change in Business, Government and our Community</w:t>
      </w:r>
      <w:r w:rsidRPr="00F96EB7">
        <w:rPr>
          <w:rFonts w:ascii="Arial" w:hAnsi="Arial" w:cs="Arial"/>
          <w:lang w:val="en-GB"/>
        </w:rPr>
        <w:t xml:space="preserve">. </w:t>
      </w:r>
      <w:proofErr w:type="spellStart"/>
      <w:r w:rsidRPr="00F96EB7">
        <w:rPr>
          <w:rFonts w:ascii="Arial" w:hAnsi="Arial" w:cs="Arial"/>
          <w:lang w:val="en-GB"/>
        </w:rPr>
        <w:t>Prosci</w:t>
      </w:r>
      <w:proofErr w:type="spellEnd"/>
      <w:r w:rsidRPr="00F96EB7">
        <w:rPr>
          <w:rFonts w:ascii="Arial" w:hAnsi="Arial" w:cs="Arial"/>
          <w:lang w:val="en-GB"/>
        </w:rPr>
        <w:t xml:space="preserve"> Research.</w:t>
      </w:r>
    </w:p>
    <w:p w:rsidRPr="00F96EB7" w:rsidR="004F3FFF" w:rsidP="00E11EA7" w:rsidRDefault="00F96EB7" w14:paraId="195AC42E" w14:textId="022C4FC6">
      <w:pPr>
        <w:pStyle w:val="NormaleWeb"/>
        <w:numPr>
          <w:ilvl w:val="0"/>
          <w:numId w:val="11"/>
        </w:numPr>
        <w:rPr>
          <w:rFonts w:ascii="Arial" w:hAnsi="Arial" w:cs="Arial"/>
          <w:lang w:val="en-GB"/>
        </w:rPr>
      </w:pPr>
      <w:r w:rsidRPr="004F3FFF">
        <w:rPr>
          <w:rFonts w:ascii="Arial" w:hAnsi="Arial" w:cs="Arial"/>
          <w:lang w:val="en-GB"/>
        </w:rPr>
        <w:t xml:space="preserve">HSBC. (2023). </w:t>
      </w:r>
      <w:r w:rsidRPr="004F3FFF">
        <w:rPr>
          <w:rStyle w:val="Enfasicorsivo"/>
          <w:rFonts w:ascii="Arial" w:hAnsi="Arial" w:cs="Arial" w:eastAsiaTheme="majorEastAsia"/>
          <w:lang w:val="en-GB"/>
        </w:rPr>
        <w:t>Annual Report 2023</w:t>
      </w:r>
      <w:r w:rsidRPr="004F3FFF">
        <w:rPr>
          <w:rFonts w:ascii="Arial" w:hAnsi="Arial" w:cs="Arial"/>
          <w:lang w:val="en-GB"/>
        </w:rPr>
        <w:t>. HSBC Holdings.</w:t>
      </w:r>
      <w:r w:rsidRPr="004F3FFF" w:rsidR="004F3FFF">
        <w:rPr>
          <w:rFonts w:ascii="Arial" w:hAnsi="Arial" w:cs="Arial" w:eastAsiaTheme="minorHAnsi"/>
          <w:kern w:val="2"/>
          <w:lang w:val="en-GB" w:eastAsia="en-US"/>
          <w14:ligatures w14:val="standardContextual"/>
        </w:rPr>
        <w:t xml:space="preserve"> </w:t>
      </w:r>
      <w:r w:rsidRPr="004F3FFF" w:rsidR="004F3FFF">
        <w:rPr>
          <w:rFonts w:ascii="Arial" w:hAnsi="Arial" w:cs="Arial"/>
          <w:lang w:val="en-GB"/>
        </w:rPr>
        <w:t xml:space="preserve">Joint Regulatory Oversight Committee (JROC) (2023) </w:t>
      </w:r>
      <w:r w:rsidRPr="004F3FFF" w:rsidR="004F3FFF">
        <w:rPr>
          <w:rFonts w:ascii="Arial" w:hAnsi="Arial" w:cs="Arial"/>
          <w:i/>
          <w:iCs/>
          <w:lang w:val="en-GB"/>
        </w:rPr>
        <w:t>Recommendations for the Next Phase of Open Banking in the UK</w:t>
      </w:r>
      <w:r w:rsidRPr="004F3FFF" w:rsidR="004F3FFF">
        <w:rPr>
          <w:rFonts w:ascii="Arial" w:hAnsi="Arial" w:cs="Arial"/>
          <w:lang w:val="en-GB"/>
        </w:rPr>
        <w:t xml:space="preserve">. HM Treasury, Competition and Markets Authority, Financial Conduct Authority, Payment Systems Regulator. Available at: </w:t>
      </w:r>
      <w:hyperlink w:tgtFrame="_new" w:history="1" r:id="rId7">
        <w:r w:rsidRPr="004F3FFF" w:rsidR="004F3FFF">
          <w:rPr>
            <w:rStyle w:val="Collegamentoipertestuale"/>
            <w:rFonts w:ascii="Arial" w:hAnsi="Arial" w:cs="Arial"/>
            <w:lang w:val="en-GB"/>
          </w:rPr>
          <w:t>https://www.gov.uk/government/publications/recommendations-for-the-next-phase-of-open-banking-in-the-uk</w:t>
        </w:r>
      </w:hyperlink>
      <w:r w:rsidRPr="004F3FFF" w:rsidR="004F3FFF">
        <w:rPr>
          <w:rFonts w:ascii="Arial" w:hAnsi="Arial" w:cs="Arial"/>
          <w:lang w:val="en-GB"/>
        </w:rPr>
        <w:t xml:space="preserve"> (Accessed: 12 October 2024)</w:t>
      </w:r>
    </w:p>
    <w:p w:rsidRPr="004F3FFF" w:rsidR="004F3FFF" w:rsidP="00E11EA7" w:rsidRDefault="004F3FFF" w14:paraId="7DD57F3D" w14:textId="353FE0A7">
      <w:pPr>
        <w:pStyle w:val="NormaleWeb"/>
        <w:numPr>
          <w:ilvl w:val="0"/>
          <w:numId w:val="11"/>
        </w:numPr>
        <w:rPr>
          <w:rFonts w:ascii="Arial" w:hAnsi="Arial" w:cs="Arial"/>
          <w:lang w:val="en-GB"/>
        </w:rPr>
      </w:pPr>
      <w:r w:rsidRPr="004F3FFF">
        <w:rPr>
          <w:rFonts w:ascii="Arial" w:hAnsi="Arial" w:cs="Arial"/>
          <w:lang w:val="en-GB"/>
        </w:rPr>
        <w:t xml:space="preserve">KPMG (2022) </w:t>
      </w:r>
      <w:r w:rsidRPr="004F3FFF">
        <w:rPr>
          <w:rFonts w:ascii="Arial" w:hAnsi="Arial" w:cs="Arial"/>
          <w:i/>
          <w:iCs/>
          <w:lang w:val="en-GB"/>
        </w:rPr>
        <w:t>Digital Transformation in Banking</w:t>
      </w:r>
      <w:r w:rsidRPr="004F3FFF">
        <w:rPr>
          <w:rFonts w:ascii="Arial" w:hAnsi="Arial" w:cs="Arial"/>
          <w:lang w:val="en-GB"/>
        </w:rPr>
        <w:t xml:space="preserve">. KPMG Insights. Available at: </w:t>
      </w:r>
      <w:hyperlink w:tgtFrame="_new" w:history="1" r:id="rId8">
        <w:r w:rsidRPr="004F3FFF">
          <w:rPr>
            <w:rStyle w:val="Collegamentoipertestuale"/>
            <w:rFonts w:ascii="Arial" w:hAnsi="Arial" w:cs="Arial"/>
            <w:lang w:val="en-GB"/>
          </w:rPr>
          <w:t>https://kpmg.com/kpmg-us/content/dam/kpmg/pdf/2024/banking-digtial-transformation.pdf</w:t>
        </w:r>
      </w:hyperlink>
      <w:r w:rsidRPr="004F3FFF">
        <w:rPr>
          <w:rFonts w:ascii="Arial" w:hAnsi="Arial" w:cs="Arial"/>
          <w:lang w:val="en-GB"/>
        </w:rPr>
        <w:t xml:space="preserve"> (Accessed: 1</w:t>
      </w:r>
      <w:r>
        <w:rPr>
          <w:rFonts w:ascii="Arial" w:hAnsi="Arial" w:cs="Arial"/>
          <w:lang w:val="en-GB"/>
        </w:rPr>
        <w:t>1</w:t>
      </w:r>
      <w:r w:rsidRPr="004F3FFF">
        <w:rPr>
          <w:rFonts w:ascii="Arial" w:hAnsi="Arial" w:cs="Arial"/>
          <w:lang w:val="en-GB"/>
        </w:rPr>
        <w:t xml:space="preserve"> October 2024).</w:t>
      </w:r>
    </w:p>
    <w:p w:rsidRPr="00F96EB7" w:rsidR="00F96EB7" w:rsidP="00E11EA7" w:rsidRDefault="00F96EB7" w14:paraId="761B2821" w14:textId="1CAA78BE">
      <w:pPr>
        <w:pStyle w:val="NormaleWeb"/>
        <w:numPr>
          <w:ilvl w:val="0"/>
          <w:numId w:val="11"/>
        </w:numPr>
        <w:rPr>
          <w:rFonts w:ascii="Arial" w:hAnsi="Arial" w:cs="Arial"/>
          <w:lang w:val="en-GB"/>
        </w:rPr>
      </w:pPr>
      <w:r w:rsidRPr="00F96EB7">
        <w:rPr>
          <w:rFonts w:ascii="Arial" w:hAnsi="Arial" w:cs="Arial"/>
          <w:lang w:val="en-GB"/>
        </w:rPr>
        <w:t xml:space="preserve">Kotter, J. P. (1996). </w:t>
      </w:r>
      <w:r w:rsidRPr="00F96EB7">
        <w:rPr>
          <w:rStyle w:val="Enfasicorsivo"/>
          <w:rFonts w:ascii="Arial" w:hAnsi="Arial" w:cs="Arial" w:eastAsiaTheme="majorEastAsia"/>
          <w:lang w:val="en-GB"/>
        </w:rPr>
        <w:t>Leading Change</w:t>
      </w:r>
      <w:r w:rsidRPr="00F96EB7">
        <w:rPr>
          <w:rFonts w:ascii="Arial" w:hAnsi="Arial" w:cs="Arial"/>
          <w:lang w:val="en-GB"/>
        </w:rPr>
        <w:t>. Harvard Business Review Press.</w:t>
      </w:r>
    </w:p>
    <w:p w:rsidRPr="00F96EB7" w:rsidR="00F96EB7" w:rsidP="00E11EA7" w:rsidRDefault="00F96EB7" w14:paraId="0ADF83A3" w14:textId="55614AD6">
      <w:pPr>
        <w:pStyle w:val="NormaleWeb"/>
        <w:numPr>
          <w:ilvl w:val="0"/>
          <w:numId w:val="11"/>
        </w:numPr>
        <w:rPr>
          <w:rFonts w:ascii="Arial" w:hAnsi="Arial" w:cs="Arial"/>
          <w:lang w:val="en-GB"/>
        </w:rPr>
      </w:pPr>
      <w:r w:rsidRPr="00F96EB7">
        <w:rPr>
          <w:rFonts w:ascii="Arial" w:hAnsi="Arial" w:cs="Arial"/>
          <w:lang w:val="en-GB"/>
        </w:rPr>
        <w:t xml:space="preserve">Lewin, K. (1947). </w:t>
      </w:r>
      <w:r w:rsidRPr="00F96EB7">
        <w:rPr>
          <w:rStyle w:val="Enfasicorsivo"/>
          <w:rFonts w:ascii="Arial" w:hAnsi="Arial" w:cs="Arial" w:eastAsiaTheme="majorEastAsia"/>
          <w:lang w:val="en-GB"/>
        </w:rPr>
        <w:t>Frontiers in Group Dynamics</w:t>
      </w:r>
      <w:r w:rsidRPr="00F96EB7">
        <w:rPr>
          <w:rFonts w:ascii="Arial" w:hAnsi="Arial" w:cs="Arial"/>
          <w:lang w:val="en-GB"/>
        </w:rPr>
        <w:t>. Human Relations, 1(1), 5-41.</w:t>
      </w:r>
    </w:p>
    <w:p w:rsidRPr="00F96EB7" w:rsidR="00F96EB7" w:rsidP="00E11EA7" w:rsidRDefault="00F96EB7" w14:paraId="3BC9AB41" w14:textId="511CE9DE">
      <w:pPr>
        <w:pStyle w:val="NormaleWeb"/>
        <w:numPr>
          <w:ilvl w:val="0"/>
          <w:numId w:val="11"/>
        </w:numPr>
        <w:rPr>
          <w:rFonts w:ascii="Arial" w:hAnsi="Arial" w:cs="Arial"/>
          <w:lang w:val="en-GB"/>
        </w:rPr>
      </w:pPr>
      <w:r w:rsidRPr="00F96EB7">
        <w:rPr>
          <w:rFonts w:ascii="Arial" w:hAnsi="Arial" w:cs="Arial"/>
          <w:lang w:val="en-GB"/>
        </w:rPr>
        <w:t xml:space="preserve">Lloyds Banking Group. (2023). </w:t>
      </w:r>
      <w:r w:rsidRPr="00F96EB7">
        <w:rPr>
          <w:rStyle w:val="Enfasicorsivo"/>
          <w:rFonts w:ascii="Arial" w:hAnsi="Arial" w:cs="Arial" w:eastAsiaTheme="majorEastAsia"/>
          <w:lang w:val="en-GB"/>
        </w:rPr>
        <w:t>Annual Report 2023</w:t>
      </w:r>
      <w:r w:rsidRPr="00F96EB7">
        <w:rPr>
          <w:rFonts w:ascii="Arial" w:hAnsi="Arial" w:cs="Arial"/>
          <w:lang w:val="en-GB"/>
        </w:rPr>
        <w:t>. Lloyds Banking Group.</w:t>
      </w:r>
    </w:p>
    <w:p w:rsidRPr="00F96EB7" w:rsidR="00F96EB7" w:rsidP="00E11EA7" w:rsidRDefault="00F96EB7" w14:paraId="42BBA871" w14:textId="7EFB27F8">
      <w:pPr>
        <w:pStyle w:val="NormaleWeb"/>
        <w:numPr>
          <w:ilvl w:val="0"/>
          <w:numId w:val="11"/>
        </w:numPr>
        <w:rPr>
          <w:rFonts w:ascii="Arial" w:hAnsi="Arial" w:cs="Arial"/>
        </w:rPr>
      </w:pPr>
      <w:r w:rsidRPr="00F96EB7">
        <w:rPr>
          <w:rFonts w:ascii="Arial" w:hAnsi="Arial" w:cs="Arial"/>
          <w:lang w:val="en-GB"/>
        </w:rPr>
        <w:t xml:space="preserve">Schein, E. H. (2010). </w:t>
      </w:r>
      <w:r w:rsidRPr="00F96EB7">
        <w:rPr>
          <w:rStyle w:val="Enfasicorsivo"/>
          <w:rFonts w:ascii="Arial" w:hAnsi="Arial" w:cs="Arial" w:eastAsiaTheme="majorEastAsia"/>
          <w:lang w:val="en-GB"/>
        </w:rPr>
        <w:t>Organizational Culture and Leadership</w:t>
      </w:r>
      <w:r w:rsidRPr="00F96EB7">
        <w:rPr>
          <w:rFonts w:ascii="Arial" w:hAnsi="Arial" w:cs="Arial"/>
          <w:lang w:val="en-GB"/>
        </w:rPr>
        <w:t xml:space="preserve"> (4th ed.). </w:t>
      </w:r>
      <w:proofErr w:type="spellStart"/>
      <w:r w:rsidRPr="00F96EB7">
        <w:rPr>
          <w:rFonts w:ascii="Arial" w:hAnsi="Arial" w:cs="Arial"/>
        </w:rPr>
        <w:t>Jossey</w:t>
      </w:r>
      <w:proofErr w:type="spellEnd"/>
      <w:r w:rsidRPr="00F96EB7">
        <w:rPr>
          <w:rFonts w:ascii="Arial" w:hAnsi="Arial" w:cs="Arial"/>
        </w:rPr>
        <w:t>-Bass.</w:t>
      </w:r>
    </w:p>
    <w:p w:rsidRPr="00D4577E" w:rsidR="00D4577E" w:rsidP="00F96EB7" w:rsidRDefault="00D4577E" w14:paraId="21B6D74C" w14:textId="6338F3A0">
      <w:pPr>
        <w:pStyle w:val="NormaleWeb"/>
        <w:rPr>
          <w:rFonts w:ascii="Arial" w:hAnsi="Arial" w:cs="Arial"/>
          <w:b/>
          <w:bCs/>
          <w:i/>
          <w:iCs/>
        </w:rPr>
      </w:pPr>
    </w:p>
    <w:p w:rsidRPr="00D4577E" w:rsidR="00383102" w:rsidRDefault="00383102" w14:paraId="3D01EE78" w14:textId="77777777">
      <w:pPr>
        <w:rPr>
          <w:rFonts w:ascii="Arial" w:hAnsi="Arial" w:cs="Arial"/>
          <w:b/>
          <w:bCs/>
          <w:i/>
          <w:iCs/>
          <w:sz w:val="24"/>
          <w:szCs w:val="24"/>
          <w:lang w:val="en-GB"/>
        </w:rPr>
      </w:pPr>
    </w:p>
    <w:sectPr w:rsidRPr="00D4577E" w:rsidR="00383102">
      <w:pgSz w:w="11906" w:h="16838" w:orient="portrait"/>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D0B62"/>
    <w:multiLevelType w:val="multilevel"/>
    <w:tmpl w:val="DCA099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E4054CB"/>
    <w:multiLevelType w:val="multilevel"/>
    <w:tmpl w:val="5F6C1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97A0E49"/>
    <w:multiLevelType w:val="multilevel"/>
    <w:tmpl w:val="53F2F9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0FD1ED4"/>
    <w:multiLevelType w:val="multilevel"/>
    <w:tmpl w:val="E2B851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5DD2731"/>
    <w:multiLevelType w:val="multilevel"/>
    <w:tmpl w:val="6E16C4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752134E"/>
    <w:multiLevelType w:val="multilevel"/>
    <w:tmpl w:val="9BD4BE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951160B"/>
    <w:multiLevelType w:val="multilevel"/>
    <w:tmpl w:val="A69AED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D285774"/>
    <w:multiLevelType w:val="multilevel"/>
    <w:tmpl w:val="7E8C4C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4C55FB8"/>
    <w:multiLevelType w:val="multilevel"/>
    <w:tmpl w:val="A1F84F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9554C71"/>
    <w:multiLevelType w:val="multilevel"/>
    <w:tmpl w:val="86200C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E662CA4"/>
    <w:multiLevelType w:val="multilevel"/>
    <w:tmpl w:val="9E1AC0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E003C67"/>
    <w:multiLevelType w:val="multilevel"/>
    <w:tmpl w:val="1772DF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4EB305B"/>
    <w:multiLevelType w:val="multilevel"/>
    <w:tmpl w:val="ABBA9B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EAC6C83"/>
    <w:multiLevelType w:val="multilevel"/>
    <w:tmpl w:val="3F2CF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65057983">
    <w:abstractNumId w:val="3"/>
  </w:num>
  <w:num w:numId="2" w16cid:durableId="1545870502">
    <w:abstractNumId w:val="13"/>
  </w:num>
  <w:num w:numId="3" w16cid:durableId="1735201088">
    <w:abstractNumId w:val="7"/>
  </w:num>
  <w:num w:numId="4" w16cid:durableId="194580338">
    <w:abstractNumId w:val="0"/>
  </w:num>
  <w:num w:numId="5" w16cid:durableId="519391362">
    <w:abstractNumId w:val="4"/>
  </w:num>
  <w:num w:numId="6" w16cid:durableId="2114086487">
    <w:abstractNumId w:val="10"/>
  </w:num>
  <w:num w:numId="7" w16cid:durableId="710616283">
    <w:abstractNumId w:val="8"/>
  </w:num>
  <w:num w:numId="8" w16cid:durableId="1681732881">
    <w:abstractNumId w:val="5"/>
  </w:num>
  <w:num w:numId="9" w16cid:durableId="1581405549">
    <w:abstractNumId w:val="1"/>
  </w:num>
  <w:num w:numId="10" w16cid:durableId="630090621">
    <w:abstractNumId w:val="11"/>
  </w:num>
  <w:num w:numId="11" w16cid:durableId="2171756">
    <w:abstractNumId w:val="9"/>
  </w:num>
  <w:num w:numId="12" w16cid:durableId="154880903">
    <w:abstractNumId w:val="2"/>
  </w:num>
  <w:num w:numId="13" w16cid:durableId="1518931998">
    <w:abstractNumId w:val="6"/>
  </w:num>
  <w:num w:numId="14" w16cid:durableId="1799450577">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web"/>
  <w:zoom w:percent="120"/>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7E"/>
    <w:rsid w:val="00383102"/>
    <w:rsid w:val="004F3FFF"/>
    <w:rsid w:val="00D4577E"/>
    <w:rsid w:val="00E11EA7"/>
    <w:rsid w:val="00F22652"/>
    <w:rsid w:val="00F85CBE"/>
    <w:rsid w:val="00F96EB7"/>
    <w:rsid w:val="03676912"/>
    <w:rsid w:val="079D9DA3"/>
    <w:rsid w:val="09963414"/>
    <w:rsid w:val="0D207783"/>
    <w:rsid w:val="13AA21DF"/>
    <w:rsid w:val="140D47D7"/>
    <w:rsid w:val="14DAB3D0"/>
    <w:rsid w:val="19437A56"/>
    <w:rsid w:val="1ACBAD9E"/>
    <w:rsid w:val="1ACBAD9E"/>
    <w:rsid w:val="1B8F63C2"/>
    <w:rsid w:val="1CB35F61"/>
    <w:rsid w:val="1CDD4D57"/>
    <w:rsid w:val="1F93F43C"/>
    <w:rsid w:val="20F6BADA"/>
    <w:rsid w:val="2480FCBC"/>
    <w:rsid w:val="2B0E5C24"/>
    <w:rsid w:val="32436521"/>
    <w:rsid w:val="373D0EBE"/>
    <w:rsid w:val="38547868"/>
    <w:rsid w:val="3911E62E"/>
    <w:rsid w:val="3BA6644D"/>
    <w:rsid w:val="3C472E94"/>
    <w:rsid w:val="3F7B3D2C"/>
    <w:rsid w:val="3FD91002"/>
    <w:rsid w:val="4169BC62"/>
    <w:rsid w:val="41E533E4"/>
    <w:rsid w:val="4707975E"/>
    <w:rsid w:val="4A7E3B98"/>
    <w:rsid w:val="5583BB61"/>
    <w:rsid w:val="609C6953"/>
    <w:rsid w:val="61DAE836"/>
    <w:rsid w:val="632B82A2"/>
    <w:rsid w:val="63A29C16"/>
    <w:rsid w:val="64722B43"/>
    <w:rsid w:val="660B8909"/>
    <w:rsid w:val="6767E72F"/>
    <w:rsid w:val="683B08C3"/>
    <w:rsid w:val="6DBAF736"/>
    <w:rsid w:val="7084689C"/>
    <w:rsid w:val="7746B88D"/>
    <w:rsid w:val="79F64108"/>
    <w:rsid w:val="7B521A11"/>
    <w:rsid w:val="7C914F2E"/>
    <w:rsid w:val="7CFA34A4"/>
    <w:rsid w:val="7D45E20D"/>
    <w:rsid w:val="7E28192C"/>
    <w:rsid w:val="7F223E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15980"/>
  <w15:chartTrackingRefBased/>
  <w15:docId w15:val="{A43E2D1B-D7CA-4F8A-BBAB-0B4FED2DC2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paragraph" w:styleId="Titolo1">
    <w:name w:val="heading 1"/>
    <w:basedOn w:val="Normale"/>
    <w:next w:val="Normale"/>
    <w:link w:val="Titolo1Carattere"/>
    <w:uiPriority w:val="9"/>
    <w:qFormat/>
    <w:rsid w:val="00D4577E"/>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Titolo2">
    <w:name w:val="heading 2"/>
    <w:basedOn w:val="Normale"/>
    <w:next w:val="Normale"/>
    <w:link w:val="Titolo2Carattere"/>
    <w:uiPriority w:val="9"/>
    <w:unhideWhenUsed/>
    <w:qFormat/>
    <w:rsid w:val="00D4577E"/>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D4577E"/>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D4577E"/>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D4577E"/>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D4577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4577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4577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4577E"/>
    <w:pPr>
      <w:keepNext/>
      <w:keepLines/>
      <w:spacing w:after="0"/>
      <w:outlineLvl w:val="8"/>
    </w:pPr>
    <w:rPr>
      <w:rFonts w:eastAsiaTheme="majorEastAsia" w:cstheme="majorBidi"/>
      <w:color w:val="272727" w:themeColor="text1" w:themeTint="D8"/>
    </w:rPr>
  </w:style>
  <w:style w:type="character" w:styleId="Carpredefinitoparagrafo" w:default="1">
    <w:name w:val="Default Paragraph Font"/>
    <w:uiPriority w:val="1"/>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character" w:styleId="Titolo1Carattere" w:customStyle="1">
    <w:name w:val="Titolo 1 Carattere"/>
    <w:basedOn w:val="Carpredefinitoparagrafo"/>
    <w:link w:val="Titolo1"/>
    <w:uiPriority w:val="9"/>
    <w:rsid w:val="00D4577E"/>
    <w:rPr>
      <w:rFonts w:asciiTheme="majorHAnsi" w:hAnsiTheme="majorHAnsi" w:eastAsiaTheme="majorEastAsia" w:cstheme="majorBidi"/>
      <w:color w:val="2F5496" w:themeColor="accent1" w:themeShade="BF"/>
      <w:sz w:val="40"/>
      <w:szCs w:val="40"/>
    </w:rPr>
  </w:style>
  <w:style w:type="character" w:styleId="Titolo2Carattere" w:customStyle="1">
    <w:name w:val="Titolo 2 Carattere"/>
    <w:basedOn w:val="Carpredefinitoparagrafo"/>
    <w:link w:val="Titolo2"/>
    <w:uiPriority w:val="9"/>
    <w:rsid w:val="00D4577E"/>
    <w:rPr>
      <w:rFonts w:asciiTheme="majorHAnsi" w:hAnsiTheme="majorHAnsi" w:eastAsiaTheme="majorEastAsia" w:cstheme="majorBidi"/>
      <w:color w:val="2F5496" w:themeColor="accent1" w:themeShade="BF"/>
      <w:sz w:val="32"/>
      <w:szCs w:val="32"/>
    </w:rPr>
  </w:style>
  <w:style w:type="character" w:styleId="Titolo3Carattere" w:customStyle="1">
    <w:name w:val="Titolo 3 Carattere"/>
    <w:basedOn w:val="Carpredefinitoparagrafo"/>
    <w:link w:val="Titolo3"/>
    <w:uiPriority w:val="9"/>
    <w:semiHidden/>
    <w:rsid w:val="00D4577E"/>
    <w:rPr>
      <w:rFonts w:eastAsiaTheme="majorEastAsia" w:cstheme="majorBidi"/>
      <w:color w:val="2F5496" w:themeColor="accent1" w:themeShade="BF"/>
      <w:sz w:val="28"/>
      <w:szCs w:val="28"/>
    </w:rPr>
  </w:style>
  <w:style w:type="character" w:styleId="Titolo4Carattere" w:customStyle="1">
    <w:name w:val="Titolo 4 Carattere"/>
    <w:basedOn w:val="Carpredefinitoparagrafo"/>
    <w:link w:val="Titolo4"/>
    <w:uiPriority w:val="9"/>
    <w:semiHidden/>
    <w:rsid w:val="00D4577E"/>
    <w:rPr>
      <w:rFonts w:eastAsiaTheme="majorEastAsia" w:cstheme="majorBidi"/>
      <w:i/>
      <w:iCs/>
      <w:color w:val="2F5496" w:themeColor="accent1" w:themeShade="BF"/>
    </w:rPr>
  </w:style>
  <w:style w:type="character" w:styleId="Titolo5Carattere" w:customStyle="1">
    <w:name w:val="Titolo 5 Carattere"/>
    <w:basedOn w:val="Carpredefinitoparagrafo"/>
    <w:link w:val="Titolo5"/>
    <w:uiPriority w:val="9"/>
    <w:semiHidden/>
    <w:rsid w:val="00D4577E"/>
    <w:rPr>
      <w:rFonts w:eastAsiaTheme="majorEastAsia" w:cstheme="majorBidi"/>
      <w:color w:val="2F5496" w:themeColor="accent1" w:themeShade="BF"/>
    </w:rPr>
  </w:style>
  <w:style w:type="character" w:styleId="Titolo6Carattere" w:customStyle="1">
    <w:name w:val="Titolo 6 Carattere"/>
    <w:basedOn w:val="Carpredefinitoparagrafo"/>
    <w:link w:val="Titolo6"/>
    <w:uiPriority w:val="9"/>
    <w:semiHidden/>
    <w:rsid w:val="00D4577E"/>
    <w:rPr>
      <w:rFonts w:eastAsiaTheme="majorEastAsia" w:cstheme="majorBidi"/>
      <w:i/>
      <w:iCs/>
      <w:color w:val="595959" w:themeColor="text1" w:themeTint="A6"/>
    </w:rPr>
  </w:style>
  <w:style w:type="character" w:styleId="Titolo7Carattere" w:customStyle="1">
    <w:name w:val="Titolo 7 Carattere"/>
    <w:basedOn w:val="Carpredefinitoparagrafo"/>
    <w:link w:val="Titolo7"/>
    <w:uiPriority w:val="9"/>
    <w:semiHidden/>
    <w:rsid w:val="00D4577E"/>
    <w:rPr>
      <w:rFonts w:eastAsiaTheme="majorEastAsia" w:cstheme="majorBidi"/>
      <w:color w:val="595959" w:themeColor="text1" w:themeTint="A6"/>
    </w:rPr>
  </w:style>
  <w:style w:type="character" w:styleId="Titolo8Carattere" w:customStyle="1">
    <w:name w:val="Titolo 8 Carattere"/>
    <w:basedOn w:val="Carpredefinitoparagrafo"/>
    <w:link w:val="Titolo8"/>
    <w:uiPriority w:val="9"/>
    <w:semiHidden/>
    <w:rsid w:val="00D4577E"/>
    <w:rPr>
      <w:rFonts w:eastAsiaTheme="majorEastAsia" w:cstheme="majorBidi"/>
      <w:i/>
      <w:iCs/>
      <w:color w:val="272727" w:themeColor="text1" w:themeTint="D8"/>
    </w:rPr>
  </w:style>
  <w:style w:type="character" w:styleId="Titolo9Carattere" w:customStyle="1">
    <w:name w:val="Titolo 9 Carattere"/>
    <w:basedOn w:val="Carpredefinitoparagrafo"/>
    <w:link w:val="Titolo9"/>
    <w:uiPriority w:val="9"/>
    <w:semiHidden/>
    <w:rsid w:val="00D4577E"/>
    <w:rPr>
      <w:rFonts w:eastAsiaTheme="majorEastAsia" w:cstheme="majorBidi"/>
      <w:color w:val="272727" w:themeColor="text1" w:themeTint="D8"/>
    </w:rPr>
  </w:style>
  <w:style w:type="paragraph" w:styleId="Titolo">
    <w:name w:val="Title"/>
    <w:basedOn w:val="Normale"/>
    <w:next w:val="Normale"/>
    <w:link w:val="TitoloCarattere"/>
    <w:uiPriority w:val="10"/>
    <w:qFormat/>
    <w:rsid w:val="00D4577E"/>
    <w:pPr>
      <w:spacing w:after="80" w:line="240" w:lineRule="auto"/>
      <w:contextualSpacing/>
    </w:pPr>
    <w:rPr>
      <w:rFonts w:asciiTheme="majorHAnsi" w:hAnsiTheme="majorHAnsi" w:eastAsiaTheme="majorEastAsia" w:cstheme="majorBidi"/>
      <w:spacing w:val="-10"/>
      <w:kern w:val="28"/>
      <w:sz w:val="56"/>
      <w:szCs w:val="56"/>
    </w:rPr>
  </w:style>
  <w:style w:type="character" w:styleId="TitoloCarattere" w:customStyle="1">
    <w:name w:val="Titolo Carattere"/>
    <w:basedOn w:val="Carpredefinitoparagrafo"/>
    <w:link w:val="Titolo"/>
    <w:uiPriority w:val="10"/>
    <w:rsid w:val="00D4577E"/>
    <w:rPr>
      <w:rFonts w:asciiTheme="majorHAnsi" w:hAnsiTheme="majorHAnsi" w:eastAsiaTheme="majorEastAsia" w:cstheme="majorBidi"/>
      <w:spacing w:val="-10"/>
      <w:kern w:val="28"/>
      <w:sz w:val="56"/>
      <w:szCs w:val="56"/>
    </w:rPr>
  </w:style>
  <w:style w:type="paragraph" w:styleId="Sottotitolo">
    <w:name w:val="Subtitle"/>
    <w:basedOn w:val="Normale"/>
    <w:next w:val="Normale"/>
    <w:link w:val="SottotitoloCarattere"/>
    <w:uiPriority w:val="11"/>
    <w:qFormat/>
    <w:rsid w:val="00D4577E"/>
    <w:pPr>
      <w:numPr>
        <w:ilvl w:val="1"/>
      </w:numPr>
    </w:pPr>
    <w:rPr>
      <w:rFonts w:eastAsiaTheme="majorEastAsia" w:cstheme="majorBidi"/>
      <w:color w:val="595959" w:themeColor="text1" w:themeTint="A6"/>
      <w:spacing w:val="15"/>
      <w:sz w:val="28"/>
      <w:szCs w:val="28"/>
    </w:rPr>
  </w:style>
  <w:style w:type="character" w:styleId="SottotitoloCarattere" w:customStyle="1">
    <w:name w:val="Sottotitolo Carattere"/>
    <w:basedOn w:val="Carpredefinitoparagrafo"/>
    <w:link w:val="Sottotitolo"/>
    <w:uiPriority w:val="11"/>
    <w:rsid w:val="00D4577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4577E"/>
    <w:pPr>
      <w:spacing w:before="160"/>
      <w:jc w:val="center"/>
    </w:pPr>
    <w:rPr>
      <w:i/>
      <w:iCs/>
      <w:color w:val="404040" w:themeColor="text1" w:themeTint="BF"/>
    </w:rPr>
  </w:style>
  <w:style w:type="character" w:styleId="CitazioneCarattere" w:customStyle="1">
    <w:name w:val="Citazione Carattere"/>
    <w:basedOn w:val="Carpredefinitoparagrafo"/>
    <w:link w:val="Citazione"/>
    <w:uiPriority w:val="29"/>
    <w:rsid w:val="00D4577E"/>
    <w:rPr>
      <w:i/>
      <w:iCs/>
      <w:color w:val="404040" w:themeColor="text1" w:themeTint="BF"/>
    </w:rPr>
  </w:style>
  <w:style w:type="paragraph" w:styleId="Paragrafoelenco">
    <w:name w:val="List Paragraph"/>
    <w:basedOn w:val="Normale"/>
    <w:uiPriority w:val="34"/>
    <w:qFormat/>
    <w:rsid w:val="00D4577E"/>
    <w:pPr>
      <w:ind w:left="720"/>
      <w:contextualSpacing/>
    </w:pPr>
  </w:style>
  <w:style w:type="character" w:styleId="Enfasiintensa">
    <w:name w:val="Intense Emphasis"/>
    <w:basedOn w:val="Carpredefinitoparagrafo"/>
    <w:uiPriority w:val="21"/>
    <w:qFormat/>
    <w:rsid w:val="00D4577E"/>
    <w:rPr>
      <w:i/>
      <w:iCs/>
      <w:color w:val="2F5496" w:themeColor="accent1" w:themeShade="BF"/>
    </w:rPr>
  </w:style>
  <w:style w:type="paragraph" w:styleId="Citazioneintensa">
    <w:name w:val="Intense Quote"/>
    <w:basedOn w:val="Normale"/>
    <w:next w:val="Normale"/>
    <w:link w:val="CitazioneintensaCarattere"/>
    <w:uiPriority w:val="30"/>
    <w:qFormat/>
    <w:rsid w:val="00D4577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zioneintensaCarattere" w:customStyle="1">
    <w:name w:val="Citazione intensa Carattere"/>
    <w:basedOn w:val="Carpredefinitoparagrafo"/>
    <w:link w:val="Citazioneintensa"/>
    <w:uiPriority w:val="30"/>
    <w:rsid w:val="00D4577E"/>
    <w:rPr>
      <w:i/>
      <w:iCs/>
      <w:color w:val="2F5496" w:themeColor="accent1" w:themeShade="BF"/>
    </w:rPr>
  </w:style>
  <w:style w:type="character" w:styleId="Riferimentointenso">
    <w:name w:val="Intense Reference"/>
    <w:basedOn w:val="Carpredefinitoparagrafo"/>
    <w:uiPriority w:val="32"/>
    <w:qFormat/>
    <w:rsid w:val="00D4577E"/>
    <w:rPr>
      <w:b/>
      <w:bCs/>
      <w:smallCaps/>
      <w:color w:val="2F5496" w:themeColor="accent1" w:themeShade="BF"/>
      <w:spacing w:val="5"/>
    </w:rPr>
  </w:style>
  <w:style w:type="paragraph" w:styleId="NormaleWeb">
    <w:name w:val="Normal (Web)"/>
    <w:basedOn w:val="Normale"/>
    <w:uiPriority w:val="99"/>
    <w:unhideWhenUsed/>
    <w:rsid w:val="00D4577E"/>
    <w:pPr>
      <w:spacing w:before="100" w:beforeAutospacing="1" w:after="100" w:afterAutospacing="1" w:line="240" w:lineRule="auto"/>
    </w:pPr>
    <w:rPr>
      <w:rFonts w:ascii="Times New Roman" w:hAnsi="Times New Roman" w:eastAsia="Times New Roman" w:cs="Times New Roman"/>
      <w:kern w:val="0"/>
      <w:sz w:val="24"/>
      <w:szCs w:val="24"/>
      <w:lang w:eastAsia="it-IT"/>
      <w14:ligatures w14:val="none"/>
    </w:rPr>
  </w:style>
  <w:style w:type="character" w:styleId="Enfasigrassetto">
    <w:name w:val="Strong"/>
    <w:basedOn w:val="Carpredefinitoparagrafo"/>
    <w:uiPriority w:val="22"/>
    <w:qFormat/>
    <w:rsid w:val="00D4577E"/>
    <w:rPr>
      <w:b/>
      <w:bCs/>
    </w:rPr>
  </w:style>
  <w:style w:type="character" w:styleId="Enfasicorsivo">
    <w:name w:val="Emphasis"/>
    <w:basedOn w:val="Carpredefinitoparagrafo"/>
    <w:uiPriority w:val="20"/>
    <w:qFormat/>
    <w:rsid w:val="00D4577E"/>
    <w:rPr>
      <w:i/>
      <w:iCs/>
    </w:rPr>
  </w:style>
  <w:style w:type="character" w:styleId="Collegamentoipertestuale">
    <w:name w:val="Hyperlink"/>
    <w:basedOn w:val="Carpredefinitoparagrafo"/>
    <w:uiPriority w:val="99"/>
    <w:unhideWhenUsed/>
    <w:rsid w:val="004F3FFF"/>
    <w:rPr>
      <w:color w:val="0563C1" w:themeColor="hyperlink"/>
      <w:u w:val="single"/>
    </w:rPr>
  </w:style>
  <w:style w:type="character" w:styleId="Menzionenonrisolta">
    <w:name w:val="Unresolved Mention"/>
    <w:basedOn w:val="Carpredefinitoparagrafo"/>
    <w:uiPriority w:val="99"/>
    <w:semiHidden/>
    <w:unhideWhenUsed/>
    <w:rsid w:val="004F3FFF"/>
    <w:rPr>
      <w:color w:val="605E5C"/>
      <w:shd w:val="clear" w:color="auto" w:fill="E1DFDD"/>
    </w:rPr>
  </w:style>
  <w:style w:type="paragraph" w:styleId="TOC1">
    <w:uiPriority w:val="39"/>
    <w:name w:val="toc 1"/>
    <w:basedOn w:val="Normale"/>
    <w:next w:val="Normale"/>
    <w:unhideWhenUsed/>
    <w:rsid w:val="3C472E9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637364">
      <w:bodyDiv w:val="1"/>
      <w:marLeft w:val="0"/>
      <w:marRight w:val="0"/>
      <w:marTop w:val="0"/>
      <w:marBottom w:val="0"/>
      <w:divBdr>
        <w:top w:val="none" w:sz="0" w:space="0" w:color="auto"/>
        <w:left w:val="none" w:sz="0" w:space="0" w:color="auto"/>
        <w:bottom w:val="none" w:sz="0" w:space="0" w:color="auto"/>
        <w:right w:val="none" w:sz="0" w:space="0" w:color="auto"/>
      </w:divBdr>
    </w:div>
    <w:div w:id="589461691">
      <w:bodyDiv w:val="1"/>
      <w:marLeft w:val="0"/>
      <w:marRight w:val="0"/>
      <w:marTop w:val="0"/>
      <w:marBottom w:val="0"/>
      <w:divBdr>
        <w:top w:val="none" w:sz="0" w:space="0" w:color="auto"/>
        <w:left w:val="none" w:sz="0" w:space="0" w:color="auto"/>
        <w:bottom w:val="none" w:sz="0" w:space="0" w:color="auto"/>
        <w:right w:val="none" w:sz="0" w:space="0" w:color="auto"/>
      </w:divBdr>
    </w:div>
    <w:div w:id="616448496">
      <w:bodyDiv w:val="1"/>
      <w:marLeft w:val="0"/>
      <w:marRight w:val="0"/>
      <w:marTop w:val="0"/>
      <w:marBottom w:val="0"/>
      <w:divBdr>
        <w:top w:val="none" w:sz="0" w:space="0" w:color="auto"/>
        <w:left w:val="none" w:sz="0" w:space="0" w:color="auto"/>
        <w:bottom w:val="none" w:sz="0" w:space="0" w:color="auto"/>
        <w:right w:val="none" w:sz="0" w:space="0" w:color="auto"/>
      </w:divBdr>
    </w:div>
    <w:div w:id="1871986402">
      <w:bodyDiv w:val="1"/>
      <w:marLeft w:val="0"/>
      <w:marRight w:val="0"/>
      <w:marTop w:val="0"/>
      <w:marBottom w:val="0"/>
      <w:divBdr>
        <w:top w:val="none" w:sz="0" w:space="0" w:color="auto"/>
        <w:left w:val="none" w:sz="0" w:space="0" w:color="auto"/>
        <w:bottom w:val="none" w:sz="0" w:space="0" w:color="auto"/>
        <w:right w:val="none" w:sz="0" w:space="0" w:color="auto"/>
      </w:divBdr>
    </w:div>
    <w:div w:id="200350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kpmg.com/kpmg-us/content/dam/kpmg/pdf/2024/banking-digtial-transformation.pdf" TargetMode="External" Id="rId8" /><Relationship Type="http://schemas.openxmlformats.org/officeDocument/2006/relationships/styles" Target="styles.xml" Id="rId3" /><Relationship Type="http://schemas.openxmlformats.org/officeDocument/2006/relationships/hyperlink" Target="https://www.gov.uk/government/publications/recommendations-for-the-next-phase-of-open-banking-in-the-uk" TargetMode="Externa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www.ft.com" TargetMode="Externa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png" Id="R9fe8d4ae695d481f"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7F2F-870D-4B7D-98C4-28F321B0E45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RAMONA Vasiliu</dc:creator>
  <keywords/>
  <dc:description/>
  <lastModifiedBy>Simona Pacuraru (2126931)</lastModifiedBy>
  <revision>3</revision>
  <dcterms:created xsi:type="dcterms:W3CDTF">2024-10-12T12:44:00.0000000Z</dcterms:created>
  <dcterms:modified xsi:type="dcterms:W3CDTF">2024-11-11T14:36:30.2311514Z</dcterms:modified>
</coreProperties>
</file>