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827353598"/>
        <w:docPartObj>
          <w:docPartGallery w:val="Cover Pages"/>
          <w:docPartUnique/>
        </w:docPartObj>
      </w:sdtPr>
      <w:sdtEndPr/>
      <w:sdtContent>
        <w:p w14:paraId="69C4874E" w14:textId="681EDB22" w:rsidR="00376BA1" w:rsidRDefault="00376BA1"/>
        <w:p w14:paraId="35879A6F" w14:textId="494C5AC6" w:rsidR="001B4CCC" w:rsidRPr="00F35670" w:rsidRDefault="00376BA1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79690C58" wp14:editId="4E0B8A26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AEC633" w14:textId="6B3414B2" w:rsidR="00376BA1" w:rsidRDefault="00810AA3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76BA1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REFORM OF NON-FATAL OFFENCES AGAINST THE PERSON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4F66C25" w14:textId="7B64F2DC" w:rsidR="00376BA1" w:rsidRDefault="00376BA1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C9F8435" w14:textId="18111611" w:rsidR="00376BA1" w:rsidRDefault="00376BA1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Jacey Punter (2004350)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9690C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" filled="f" stroked="f" strokeweight=".5pt">
                    <v:textbox style="mso-fit-shape-to-text:t" inset="0,0,0,0">
                      <w:txbxContent>
                        <w:p w14:paraId="5DAEC633" w14:textId="6B3414B2" w:rsidR="00376BA1" w:rsidRDefault="00810AA3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76BA1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REFORM OF NON-FATAL OFFENCES AGAINST THE PERSON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4F66C25" w14:textId="7B64F2DC" w:rsidR="00376BA1" w:rsidRDefault="00376BA1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C9F8435" w14:textId="18111611" w:rsidR="00376BA1" w:rsidRDefault="00376BA1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Jacey Punter (2004350)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BBFA926" wp14:editId="72C8EC5F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33BD8D3" w14:textId="786AE9D7" w:rsidR="00376BA1" w:rsidRDefault="00376BA1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BBFA926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&#13;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33BD8D3" w14:textId="786AE9D7" w:rsidR="00376BA1" w:rsidRDefault="00376BA1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2021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04BB157D" w14:textId="1833FEA8" w:rsidR="00376BA1" w:rsidRDefault="00376BA1">
      <w:pPr>
        <w:rPr>
          <w:b/>
          <w:bCs/>
          <w:sz w:val="32"/>
          <w:szCs w:val="32"/>
          <w:u w:val="single"/>
        </w:rPr>
      </w:pPr>
    </w:p>
    <w:p w14:paraId="28FCD5EF" w14:textId="3C110CB5" w:rsidR="00376BA1" w:rsidRPr="00F35670" w:rsidRDefault="00326BA4" w:rsidP="00F35670">
      <w:pPr>
        <w:jc w:val="both"/>
        <w:rPr>
          <w:sz w:val="28"/>
          <w:szCs w:val="28"/>
        </w:rPr>
      </w:pPr>
      <w:r>
        <w:rPr>
          <w:sz w:val="28"/>
          <w:szCs w:val="28"/>
        </w:rPr>
        <w:t>Non-fatal offenc</w:t>
      </w:r>
      <w:r w:rsidR="001505BE">
        <w:rPr>
          <w:sz w:val="28"/>
          <w:szCs w:val="28"/>
        </w:rPr>
        <w:t>es</w:t>
      </w:r>
      <w:r>
        <w:rPr>
          <w:sz w:val="28"/>
          <w:szCs w:val="28"/>
        </w:rPr>
        <w:t xml:space="preserve"> </w:t>
      </w:r>
      <w:r w:rsidR="003F3D00">
        <w:rPr>
          <w:sz w:val="28"/>
          <w:szCs w:val="28"/>
        </w:rPr>
        <w:t xml:space="preserve">are </w:t>
      </w:r>
      <w:r>
        <w:rPr>
          <w:sz w:val="28"/>
          <w:szCs w:val="28"/>
        </w:rPr>
        <w:t>offence</w:t>
      </w:r>
      <w:r w:rsidR="003F3D00">
        <w:rPr>
          <w:sz w:val="28"/>
          <w:szCs w:val="28"/>
        </w:rPr>
        <w:t>s</w:t>
      </w:r>
      <w:r>
        <w:rPr>
          <w:sz w:val="28"/>
          <w:szCs w:val="28"/>
        </w:rPr>
        <w:t xml:space="preserve"> or </w:t>
      </w:r>
      <w:r w:rsidR="003F3D00">
        <w:rPr>
          <w:sz w:val="28"/>
          <w:szCs w:val="28"/>
        </w:rPr>
        <w:t xml:space="preserve">an </w:t>
      </w:r>
      <w:r>
        <w:rPr>
          <w:sz w:val="28"/>
          <w:szCs w:val="28"/>
        </w:rPr>
        <w:t xml:space="preserve">act against another person </w:t>
      </w:r>
      <w:r w:rsidR="006241AE">
        <w:rPr>
          <w:sz w:val="28"/>
          <w:szCs w:val="28"/>
        </w:rPr>
        <w:t>that can cause serious injury but not death</w:t>
      </w:r>
      <w:r w:rsidR="0064117A">
        <w:rPr>
          <w:sz w:val="28"/>
          <w:szCs w:val="28"/>
        </w:rPr>
        <w:t>,</w:t>
      </w:r>
      <w:r w:rsidR="001254E6">
        <w:rPr>
          <w:sz w:val="28"/>
          <w:szCs w:val="28"/>
        </w:rPr>
        <w:t xml:space="preserve"> </w:t>
      </w:r>
      <w:r w:rsidR="0064117A">
        <w:rPr>
          <w:sz w:val="28"/>
          <w:szCs w:val="28"/>
        </w:rPr>
        <w:t>f</w:t>
      </w:r>
      <w:r w:rsidR="000F5585">
        <w:rPr>
          <w:sz w:val="28"/>
          <w:szCs w:val="28"/>
        </w:rPr>
        <w:t>or example</w:t>
      </w:r>
      <w:r w:rsidR="0064117A">
        <w:rPr>
          <w:sz w:val="28"/>
          <w:szCs w:val="28"/>
        </w:rPr>
        <w:t xml:space="preserve"> assault and battery. </w:t>
      </w:r>
      <w:r w:rsidR="00617FBC">
        <w:rPr>
          <w:sz w:val="28"/>
          <w:szCs w:val="28"/>
        </w:rPr>
        <w:t>Ac</w:t>
      </w:r>
      <w:r w:rsidR="00CA7332">
        <w:rPr>
          <w:sz w:val="28"/>
          <w:szCs w:val="28"/>
        </w:rPr>
        <w:t>c</w:t>
      </w:r>
      <w:r w:rsidR="00617FBC">
        <w:rPr>
          <w:sz w:val="28"/>
          <w:szCs w:val="28"/>
        </w:rPr>
        <w:t xml:space="preserve">ording to </w:t>
      </w:r>
      <w:r w:rsidR="00CA7332">
        <w:rPr>
          <w:sz w:val="28"/>
          <w:szCs w:val="28"/>
        </w:rPr>
        <w:t xml:space="preserve">Child (2017) </w:t>
      </w:r>
      <w:r w:rsidR="009343ED">
        <w:rPr>
          <w:sz w:val="28"/>
          <w:szCs w:val="28"/>
        </w:rPr>
        <w:t>The actus reus element of an assault</w:t>
      </w:r>
      <w:r w:rsidR="006D504D">
        <w:rPr>
          <w:sz w:val="28"/>
          <w:szCs w:val="28"/>
        </w:rPr>
        <w:t xml:space="preserve"> </w:t>
      </w:r>
      <w:r w:rsidR="001E377A">
        <w:rPr>
          <w:sz w:val="28"/>
          <w:szCs w:val="28"/>
        </w:rPr>
        <w:t xml:space="preserve">is fulfilled </w:t>
      </w:r>
      <w:r w:rsidR="00996B1A">
        <w:rPr>
          <w:sz w:val="28"/>
          <w:szCs w:val="28"/>
        </w:rPr>
        <w:t xml:space="preserve">when the defendant causes </w:t>
      </w:r>
      <w:r w:rsidR="00EC090F">
        <w:rPr>
          <w:sz w:val="28"/>
          <w:szCs w:val="28"/>
        </w:rPr>
        <w:t>the victim to believe that they are about</w:t>
      </w:r>
      <w:r w:rsidR="005D0E5E">
        <w:rPr>
          <w:sz w:val="28"/>
          <w:szCs w:val="28"/>
        </w:rPr>
        <w:t xml:space="preserve"> to suffer personal violence. </w:t>
      </w:r>
      <w:r w:rsidR="00352A23">
        <w:rPr>
          <w:sz w:val="28"/>
          <w:szCs w:val="28"/>
        </w:rPr>
        <w:t>Whereas</w:t>
      </w:r>
      <w:r w:rsidR="00403F1A">
        <w:rPr>
          <w:sz w:val="28"/>
          <w:szCs w:val="28"/>
        </w:rPr>
        <w:t xml:space="preserve"> the actus reus element of </w:t>
      </w:r>
      <w:r w:rsidR="00520C79">
        <w:rPr>
          <w:sz w:val="28"/>
          <w:szCs w:val="28"/>
        </w:rPr>
        <w:t xml:space="preserve">battery is </w:t>
      </w:r>
      <w:r w:rsidR="003C0F98">
        <w:rPr>
          <w:sz w:val="28"/>
          <w:szCs w:val="28"/>
        </w:rPr>
        <w:t xml:space="preserve">satisfied when the defendant inflicts unlawful personal violence </w:t>
      </w:r>
      <w:r w:rsidR="00204A4C">
        <w:rPr>
          <w:sz w:val="28"/>
          <w:szCs w:val="28"/>
        </w:rPr>
        <w:t>to the victim, both of these offences may result in serious injury but are essentially non</w:t>
      </w:r>
      <w:r w:rsidR="00D26C86">
        <w:rPr>
          <w:sz w:val="28"/>
          <w:szCs w:val="28"/>
        </w:rPr>
        <w:t>-</w:t>
      </w:r>
      <w:r w:rsidR="00204A4C">
        <w:rPr>
          <w:sz w:val="28"/>
          <w:szCs w:val="28"/>
        </w:rPr>
        <w:t>fatal.</w:t>
      </w:r>
      <w:r w:rsidR="00D26C86">
        <w:rPr>
          <w:sz w:val="28"/>
          <w:szCs w:val="28"/>
        </w:rPr>
        <w:t xml:space="preserve"> The</w:t>
      </w:r>
      <w:r w:rsidR="00352A23">
        <w:rPr>
          <w:sz w:val="28"/>
          <w:szCs w:val="28"/>
        </w:rPr>
        <w:t xml:space="preserve">se offences are outlined within the offences against a person act </w:t>
      </w:r>
      <w:r w:rsidR="00E063CF">
        <w:rPr>
          <w:sz w:val="28"/>
          <w:szCs w:val="28"/>
        </w:rPr>
        <w:t>(1</w:t>
      </w:r>
      <w:r w:rsidR="00C10B26">
        <w:rPr>
          <w:sz w:val="28"/>
          <w:szCs w:val="28"/>
        </w:rPr>
        <w:t>8</w:t>
      </w:r>
      <w:r w:rsidR="00E063CF">
        <w:rPr>
          <w:sz w:val="28"/>
          <w:szCs w:val="28"/>
        </w:rPr>
        <w:t>61)</w:t>
      </w:r>
      <w:r w:rsidR="00D02492">
        <w:rPr>
          <w:sz w:val="28"/>
          <w:szCs w:val="28"/>
        </w:rPr>
        <w:t xml:space="preserve"> which has been </w:t>
      </w:r>
      <w:r w:rsidR="000D62D8">
        <w:rPr>
          <w:sz w:val="28"/>
          <w:szCs w:val="28"/>
        </w:rPr>
        <w:t>criticised</w:t>
      </w:r>
      <w:r w:rsidR="00D02492">
        <w:rPr>
          <w:sz w:val="28"/>
          <w:szCs w:val="28"/>
        </w:rPr>
        <w:t xml:space="preserve"> </w:t>
      </w:r>
      <w:r w:rsidR="00250695">
        <w:rPr>
          <w:sz w:val="28"/>
          <w:szCs w:val="28"/>
        </w:rPr>
        <w:t xml:space="preserve">by </w:t>
      </w:r>
      <w:r w:rsidR="00BD0E89">
        <w:rPr>
          <w:sz w:val="28"/>
          <w:szCs w:val="28"/>
        </w:rPr>
        <w:t xml:space="preserve">the crown prosecution service (2020) </w:t>
      </w:r>
      <w:r w:rsidR="0008271F">
        <w:rPr>
          <w:sz w:val="28"/>
          <w:szCs w:val="28"/>
        </w:rPr>
        <w:t xml:space="preserve">as there is </w:t>
      </w:r>
      <w:r w:rsidR="00260435">
        <w:rPr>
          <w:sz w:val="28"/>
          <w:szCs w:val="28"/>
        </w:rPr>
        <w:t>overlap with other legislation</w:t>
      </w:r>
      <w:r w:rsidR="0008271F">
        <w:rPr>
          <w:sz w:val="28"/>
          <w:szCs w:val="28"/>
        </w:rPr>
        <w:t>s</w:t>
      </w:r>
      <w:r w:rsidR="006E1DCD">
        <w:rPr>
          <w:sz w:val="28"/>
          <w:szCs w:val="28"/>
        </w:rPr>
        <w:t xml:space="preserve"> which will also be discussed</w:t>
      </w:r>
      <w:r w:rsidR="0008271F">
        <w:rPr>
          <w:sz w:val="28"/>
          <w:szCs w:val="28"/>
        </w:rPr>
        <w:t xml:space="preserve"> further through this essay</w:t>
      </w:r>
      <w:r w:rsidR="0006519C">
        <w:rPr>
          <w:sz w:val="28"/>
          <w:szCs w:val="28"/>
        </w:rPr>
        <w:t xml:space="preserve">. </w:t>
      </w:r>
      <w:r w:rsidR="009E4C35">
        <w:rPr>
          <w:sz w:val="28"/>
          <w:szCs w:val="28"/>
        </w:rPr>
        <w:t>There have also been many attempts to</w:t>
      </w:r>
      <w:r w:rsidR="00914D34">
        <w:rPr>
          <w:sz w:val="28"/>
          <w:szCs w:val="28"/>
        </w:rPr>
        <w:t xml:space="preserve"> reform the </w:t>
      </w:r>
      <w:r w:rsidR="00082539">
        <w:rPr>
          <w:sz w:val="28"/>
          <w:szCs w:val="28"/>
        </w:rPr>
        <w:t>legislation such as the law commission</w:t>
      </w:r>
      <w:r w:rsidR="00096E71">
        <w:rPr>
          <w:sz w:val="28"/>
          <w:szCs w:val="28"/>
        </w:rPr>
        <w:t xml:space="preserve"> and </w:t>
      </w:r>
      <w:r w:rsidR="008F12AC">
        <w:rPr>
          <w:sz w:val="28"/>
          <w:szCs w:val="28"/>
        </w:rPr>
        <w:t>the home office bill</w:t>
      </w:r>
      <w:r w:rsidR="00DE0E4A">
        <w:rPr>
          <w:sz w:val="28"/>
          <w:szCs w:val="28"/>
        </w:rPr>
        <w:t>.</w:t>
      </w:r>
    </w:p>
    <w:p w14:paraId="4A1FCC1E" w14:textId="40E6836C" w:rsidR="00376BA1" w:rsidRDefault="00376BA1">
      <w:pPr>
        <w:rPr>
          <w:b/>
          <w:bCs/>
          <w:sz w:val="32"/>
          <w:szCs w:val="32"/>
          <w:u w:val="single"/>
        </w:rPr>
      </w:pPr>
    </w:p>
    <w:p w14:paraId="1A6BD015" w14:textId="6DC4013D" w:rsidR="00641A80" w:rsidRDefault="00901C44" w:rsidP="00D930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One main issue within the offences against a person act 1861 </w:t>
      </w:r>
      <w:r w:rsidR="002011DB">
        <w:rPr>
          <w:sz w:val="28"/>
          <w:szCs w:val="28"/>
        </w:rPr>
        <w:t>(OAPA</w:t>
      </w:r>
      <w:r w:rsidR="00472A2C">
        <w:rPr>
          <w:sz w:val="28"/>
          <w:szCs w:val="28"/>
        </w:rPr>
        <w:t xml:space="preserve"> 1861) </w:t>
      </w:r>
      <w:r>
        <w:rPr>
          <w:sz w:val="28"/>
          <w:szCs w:val="28"/>
        </w:rPr>
        <w:t>is the hierarchy of offences</w:t>
      </w:r>
      <w:r w:rsidR="00C234D8">
        <w:rPr>
          <w:sz w:val="28"/>
          <w:szCs w:val="28"/>
        </w:rPr>
        <w:t xml:space="preserve"> due to the lack of </w:t>
      </w:r>
      <w:r w:rsidR="00BA6F5E">
        <w:rPr>
          <w:sz w:val="28"/>
          <w:szCs w:val="28"/>
        </w:rPr>
        <w:t>clear structuring</w:t>
      </w:r>
      <w:r w:rsidR="009E1E35">
        <w:rPr>
          <w:sz w:val="28"/>
          <w:szCs w:val="28"/>
        </w:rPr>
        <w:t xml:space="preserve">. </w:t>
      </w:r>
      <w:r w:rsidR="00DF7B72">
        <w:rPr>
          <w:sz w:val="28"/>
          <w:szCs w:val="28"/>
        </w:rPr>
        <w:t xml:space="preserve">One </w:t>
      </w:r>
      <w:r w:rsidR="00F758AC">
        <w:rPr>
          <w:sz w:val="28"/>
          <w:szCs w:val="28"/>
        </w:rPr>
        <w:t xml:space="preserve">would assume that there is a ‘ladder’ of offences which </w:t>
      </w:r>
      <w:r w:rsidR="00EE3ACE">
        <w:rPr>
          <w:sz w:val="28"/>
          <w:szCs w:val="28"/>
        </w:rPr>
        <w:t xml:space="preserve">divides </w:t>
      </w:r>
      <w:r w:rsidR="00D930B9">
        <w:rPr>
          <w:sz w:val="28"/>
          <w:szCs w:val="28"/>
        </w:rPr>
        <w:t>the gravity and seriousness of the offence or the harm committed.</w:t>
      </w:r>
      <w:r w:rsidR="000C53A0">
        <w:rPr>
          <w:sz w:val="28"/>
          <w:szCs w:val="28"/>
        </w:rPr>
        <w:t xml:space="preserve"> For example, if the defendant had </w:t>
      </w:r>
      <w:r w:rsidR="00702FFD">
        <w:rPr>
          <w:sz w:val="28"/>
          <w:szCs w:val="28"/>
        </w:rPr>
        <w:t>deliberately caused harm or had recklessly caused the harm.</w:t>
      </w:r>
      <w:r w:rsidR="009D7E57">
        <w:rPr>
          <w:sz w:val="28"/>
          <w:szCs w:val="28"/>
        </w:rPr>
        <w:t xml:space="preserve"> </w:t>
      </w:r>
      <w:r w:rsidR="00F87798">
        <w:rPr>
          <w:sz w:val="28"/>
          <w:szCs w:val="28"/>
        </w:rPr>
        <w:t>U</w:t>
      </w:r>
      <w:r w:rsidR="00CB0839">
        <w:rPr>
          <w:sz w:val="28"/>
          <w:szCs w:val="28"/>
        </w:rPr>
        <w:t>nder the offences against a person act 1861 section</w:t>
      </w:r>
      <w:r w:rsidR="009C36D7">
        <w:rPr>
          <w:sz w:val="28"/>
          <w:szCs w:val="28"/>
        </w:rPr>
        <w:t xml:space="preserve"> 47</w:t>
      </w:r>
      <w:r w:rsidR="00166BFC">
        <w:rPr>
          <w:sz w:val="28"/>
          <w:szCs w:val="28"/>
        </w:rPr>
        <w:t xml:space="preserve">, </w:t>
      </w:r>
      <w:r w:rsidR="00931488">
        <w:rPr>
          <w:sz w:val="28"/>
          <w:szCs w:val="28"/>
        </w:rPr>
        <w:t xml:space="preserve">assault </w:t>
      </w:r>
      <w:r w:rsidR="004B206D">
        <w:rPr>
          <w:sz w:val="28"/>
          <w:szCs w:val="28"/>
        </w:rPr>
        <w:t>occasioning actual bodily harm (ABH)</w:t>
      </w:r>
      <w:r w:rsidR="00166BFC">
        <w:rPr>
          <w:sz w:val="28"/>
          <w:szCs w:val="28"/>
        </w:rPr>
        <w:t xml:space="preserve"> involves </w:t>
      </w:r>
      <w:r w:rsidR="004C711A">
        <w:rPr>
          <w:sz w:val="28"/>
          <w:szCs w:val="28"/>
        </w:rPr>
        <w:t xml:space="preserve">the defendant causing the victim to </w:t>
      </w:r>
      <w:r w:rsidR="00F467CA">
        <w:rPr>
          <w:sz w:val="28"/>
          <w:szCs w:val="28"/>
        </w:rPr>
        <w:t xml:space="preserve">have an injury </w:t>
      </w:r>
      <w:r w:rsidR="00034203">
        <w:rPr>
          <w:sz w:val="28"/>
          <w:szCs w:val="28"/>
        </w:rPr>
        <w:t>which can vary from</w:t>
      </w:r>
      <w:r w:rsidR="0038689A">
        <w:rPr>
          <w:sz w:val="28"/>
          <w:szCs w:val="28"/>
        </w:rPr>
        <w:t xml:space="preserve"> scratches, bruising, temporary loss of consciousness to psychiatric injury. The defendant must need to have caused the injury </w:t>
      </w:r>
      <w:r w:rsidR="003E1361">
        <w:rPr>
          <w:sz w:val="28"/>
          <w:szCs w:val="28"/>
        </w:rPr>
        <w:t xml:space="preserve">but </w:t>
      </w:r>
      <w:r w:rsidR="00144732">
        <w:rPr>
          <w:sz w:val="28"/>
          <w:szCs w:val="28"/>
        </w:rPr>
        <w:t>there is no requirement for the defendant to have intended to cause the harm or to have recklessly caused the harm</w:t>
      </w:r>
      <w:r w:rsidR="006918D0">
        <w:rPr>
          <w:sz w:val="28"/>
          <w:szCs w:val="28"/>
        </w:rPr>
        <w:t xml:space="preserve">. </w:t>
      </w:r>
      <w:r w:rsidR="00F236E0">
        <w:rPr>
          <w:sz w:val="28"/>
          <w:szCs w:val="28"/>
        </w:rPr>
        <w:t xml:space="preserve">Whereas </w:t>
      </w:r>
      <w:r w:rsidR="0096176D">
        <w:rPr>
          <w:sz w:val="28"/>
          <w:szCs w:val="28"/>
        </w:rPr>
        <w:t>section 20, wounding or inflicting grievous bodily harm</w:t>
      </w:r>
      <w:r w:rsidR="002720EE">
        <w:rPr>
          <w:sz w:val="28"/>
          <w:szCs w:val="28"/>
        </w:rPr>
        <w:t xml:space="preserve"> may </w:t>
      </w:r>
      <w:r w:rsidR="00687740">
        <w:rPr>
          <w:sz w:val="28"/>
          <w:szCs w:val="28"/>
        </w:rPr>
        <w:t xml:space="preserve">range from more serious injuries such as </w:t>
      </w:r>
      <w:r w:rsidR="00437A29">
        <w:rPr>
          <w:sz w:val="28"/>
          <w:szCs w:val="28"/>
        </w:rPr>
        <w:t>sta</w:t>
      </w:r>
      <w:r w:rsidR="00DA6F62">
        <w:rPr>
          <w:sz w:val="28"/>
          <w:szCs w:val="28"/>
        </w:rPr>
        <w:t xml:space="preserve">bbing, </w:t>
      </w:r>
      <w:r w:rsidR="00687740">
        <w:rPr>
          <w:sz w:val="28"/>
          <w:szCs w:val="28"/>
        </w:rPr>
        <w:t>broken bones</w:t>
      </w:r>
      <w:r w:rsidR="00024FBE">
        <w:rPr>
          <w:sz w:val="28"/>
          <w:szCs w:val="28"/>
        </w:rPr>
        <w:t xml:space="preserve"> and disfigurement</w:t>
      </w:r>
      <w:r w:rsidR="007F547E">
        <w:rPr>
          <w:sz w:val="28"/>
          <w:szCs w:val="28"/>
        </w:rPr>
        <w:t xml:space="preserve">. </w:t>
      </w:r>
      <w:r w:rsidR="00FD0331">
        <w:rPr>
          <w:sz w:val="28"/>
          <w:szCs w:val="28"/>
        </w:rPr>
        <w:t xml:space="preserve">Section 20 also requires the victim’s skin to be broken for </w:t>
      </w:r>
      <w:r w:rsidR="00320E78">
        <w:rPr>
          <w:sz w:val="28"/>
          <w:szCs w:val="28"/>
        </w:rPr>
        <w:t xml:space="preserve">the offence to count as a </w:t>
      </w:r>
      <w:r w:rsidR="00FE1124">
        <w:rPr>
          <w:sz w:val="28"/>
          <w:szCs w:val="28"/>
        </w:rPr>
        <w:t>wound, for example</w:t>
      </w:r>
      <w:r w:rsidR="00D6749B">
        <w:rPr>
          <w:sz w:val="28"/>
          <w:szCs w:val="28"/>
        </w:rPr>
        <w:t xml:space="preserve"> in Wood [1830] </w:t>
      </w:r>
      <w:r w:rsidR="003B4C8E">
        <w:rPr>
          <w:sz w:val="28"/>
          <w:szCs w:val="28"/>
        </w:rPr>
        <w:t>the defendant caused the victim to have a broken collarbone</w:t>
      </w:r>
      <w:r w:rsidR="00B702BB">
        <w:rPr>
          <w:sz w:val="28"/>
          <w:szCs w:val="28"/>
        </w:rPr>
        <w:t xml:space="preserve"> however due to the skin remaining intact, there was no wound. </w:t>
      </w:r>
      <w:r w:rsidR="00810AA3">
        <w:rPr>
          <w:sz w:val="28"/>
          <w:szCs w:val="28"/>
        </w:rPr>
        <w:t xml:space="preserve"> </w:t>
      </w:r>
      <w:r w:rsidR="007F547E">
        <w:rPr>
          <w:sz w:val="28"/>
          <w:szCs w:val="28"/>
        </w:rPr>
        <w:t xml:space="preserve">Child (2017) </w:t>
      </w:r>
      <w:r w:rsidR="007E3BF0">
        <w:rPr>
          <w:sz w:val="28"/>
          <w:szCs w:val="28"/>
        </w:rPr>
        <w:t>points to the fact that t</w:t>
      </w:r>
      <w:r w:rsidR="00BA3CEA">
        <w:rPr>
          <w:sz w:val="28"/>
          <w:szCs w:val="28"/>
        </w:rPr>
        <w:t xml:space="preserve">he maximum sentence for both of these </w:t>
      </w:r>
      <w:r w:rsidR="0018251C">
        <w:rPr>
          <w:sz w:val="28"/>
          <w:szCs w:val="28"/>
        </w:rPr>
        <w:t xml:space="preserve">offences </w:t>
      </w:r>
      <w:r w:rsidR="009A44D4">
        <w:rPr>
          <w:sz w:val="28"/>
          <w:szCs w:val="28"/>
        </w:rPr>
        <w:t>is</w:t>
      </w:r>
      <w:r w:rsidR="0018251C">
        <w:rPr>
          <w:sz w:val="28"/>
          <w:szCs w:val="28"/>
        </w:rPr>
        <w:t xml:space="preserve"> the same</w:t>
      </w:r>
      <w:r w:rsidR="00641A80">
        <w:rPr>
          <w:sz w:val="28"/>
          <w:szCs w:val="28"/>
        </w:rPr>
        <w:t xml:space="preserve"> of a maximum of five years and </w:t>
      </w:r>
      <w:r w:rsidR="00D7730C">
        <w:rPr>
          <w:sz w:val="28"/>
          <w:szCs w:val="28"/>
        </w:rPr>
        <w:t xml:space="preserve">states that </w:t>
      </w:r>
      <w:r w:rsidR="009E139B">
        <w:rPr>
          <w:sz w:val="28"/>
          <w:szCs w:val="28"/>
        </w:rPr>
        <w:t xml:space="preserve">their </w:t>
      </w:r>
      <w:r w:rsidR="00022076">
        <w:rPr>
          <w:sz w:val="28"/>
          <w:szCs w:val="28"/>
        </w:rPr>
        <w:t xml:space="preserve">the coexistence </w:t>
      </w:r>
      <w:r w:rsidR="009E139B">
        <w:rPr>
          <w:sz w:val="28"/>
          <w:szCs w:val="28"/>
        </w:rPr>
        <w:t>is needless.</w:t>
      </w:r>
      <w:r w:rsidR="003E694A">
        <w:rPr>
          <w:sz w:val="28"/>
          <w:szCs w:val="28"/>
        </w:rPr>
        <w:t xml:space="preserve"> However, the</w:t>
      </w:r>
      <w:r w:rsidR="001D22BC">
        <w:rPr>
          <w:sz w:val="28"/>
          <w:szCs w:val="28"/>
        </w:rPr>
        <w:t xml:space="preserve">re is a need for separation of the offences to </w:t>
      </w:r>
      <w:r w:rsidR="00EA46B2">
        <w:rPr>
          <w:sz w:val="28"/>
          <w:szCs w:val="28"/>
        </w:rPr>
        <w:t>be able to establish what offence is more serious, which is why the reform is desperately need</w:t>
      </w:r>
      <w:r w:rsidR="00F1267D">
        <w:rPr>
          <w:sz w:val="28"/>
          <w:szCs w:val="28"/>
        </w:rPr>
        <w:t>ed</w:t>
      </w:r>
      <w:r w:rsidR="00EA46B2">
        <w:rPr>
          <w:sz w:val="28"/>
          <w:szCs w:val="28"/>
        </w:rPr>
        <w:t xml:space="preserve"> so that this is more transparent to </w:t>
      </w:r>
      <w:r w:rsidR="00D03047">
        <w:rPr>
          <w:sz w:val="28"/>
          <w:szCs w:val="28"/>
        </w:rPr>
        <w:t>the court.</w:t>
      </w:r>
      <w:r w:rsidR="00F776F1">
        <w:rPr>
          <w:sz w:val="28"/>
          <w:szCs w:val="28"/>
        </w:rPr>
        <w:t xml:space="preserve"> </w:t>
      </w:r>
      <w:r w:rsidR="009E5A1E">
        <w:rPr>
          <w:sz w:val="28"/>
          <w:szCs w:val="28"/>
        </w:rPr>
        <w:t xml:space="preserve">Another confusing factor to the hierarchy of offences </w:t>
      </w:r>
      <w:r w:rsidR="00BD4AC7">
        <w:rPr>
          <w:sz w:val="28"/>
          <w:szCs w:val="28"/>
        </w:rPr>
        <w:t>is section 18 wounding with intent to do grievous bodily harm</w:t>
      </w:r>
      <w:r w:rsidR="00375B41">
        <w:rPr>
          <w:sz w:val="28"/>
          <w:szCs w:val="28"/>
        </w:rPr>
        <w:t xml:space="preserve"> (GBH)</w:t>
      </w:r>
      <w:r w:rsidR="00BD4AC7">
        <w:rPr>
          <w:sz w:val="28"/>
          <w:szCs w:val="28"/>
        </w:rPr>
        <w:t xml:space="preserve"> which</w:t>
      </w:r>
      <w:r w:rsidR="00023B2A">
        <w:rPr>
          <w:sz w:val="28"/>
          <w:szCs w:val="28"/>
        </w:rPr>
        <w:t xml:space="preserve"> can only be satisfied with the defendant intending to cause </w:t>
      </w:r>
      <w:r w:rsidR="00375B41">
        <w:rPr>
          <w:sz w:val="28"/>
          <w:szCs w:val="28"/>
        </w:rPr>
        <w:t xml:space="preserve">GBH </w:t>
      </w:r>
      <w:r w:rsidR="00CC6536">
        <w:rPr>
          <w:sz w:val="28"/>
          <w:szCs w:val="28"/>
        </w:rPr>
        <w:t xml:space="preserve">against recklessness in section 20, leading to section 18 </w:t>
      </w:r>
      <w:r w:rsidR="00ED3820">
        <w:rPr>
          <w:sz w:val="28"/>
          <w:szCs w:val="28"/>
        </w:rPr>
        <w:t xml:space="preserve">conveying a </w:t>
      </w:r>
      <w:r w:rsidR="006D22B4">
        <w:rPr>
          <w:sz w:val="28"/>
          <w:szCs w:val="28"/>
        </w:rPr>
        <w:t>more serious punishment</w:t>
      </w:r>
      <w:r w:rsidR="000A558E">
        <w:rPr>
          <w:sz w:val="28"/>
          <w:szCs w:val="28"/>
        </w:rPr>
        <w:t xml:space="preserve">. </w:t>
      </w:r>
      <w:r w:rsidR="007C48EF">
        <w:rPr>
          <w:sz w:val="28"/>
          <w:szCs w:val="28"/>
        </w:rPr>
        <w:t xml:space="preserve">Oxford Royale Academy (2014) </w:t>
      </w:r>
      <w:r w:rsidR="00271B54">
        <w:rPr>
          <w:sz w:val="28"/>
          <w:szCs w:val="28"/>
        </w:rPr>
        <w:t>argues that</w:t>
      </w:r>
      <w:r w:rsidR="00F04D55">
        <w:rPr>
          <w:sz w:val="28"/>
          <w:szCs w:val="28"/>
        </w:rPr>
        <w:t xml:space="preserve"> it is </w:t>
      </w:r>
      <w:r w:rsidR="005D152D">
        <w:rPr>
          <w:sz w:val="28"/>
          <w:szCs w:val="28"/>
        </w:rPr>
        <w:t xml:space="preserve">unexpected for </w:t>
      </w:r>
      <w:r w:rsidR="007F7DA2">
        <w:rPr>
          <w:sz w:val="28"/>
          <w:szCs w:val="28"/>
        </w:rPr>
        <w:t xml:space="preserve">the </w:t>
      </w:r>
      <w:r w:rsidR="00ED3584">
        <w:rPr>
          <w:sz w:val="28"/>
          <w:szCs w:val="28"/>
        </w:rPr>
        <w:t xml:space="preserve">more serious crime </w:t>
      </w:r>
      <w:r w:rsidR="00B10DB8">
        <w:rPr>
          <w:sz w:val="28"/>
          <w:szCs w:val="28"/>
        </w:rPr>
        <w:t>to be carried out in a more indirect way.</w:t>
      </w:r>
    </w:p>
    <w:p w14:paraId="54FC376A" w14:textId="77777777" w:rsidR="00641A80" w:rsidRDefault="00641A80" w:rsidP="00D930B9">
      <w:pPr>
        <w:jc w:val="both"/>
        <w:rPr>
          <w:sz w:val="28"/>
          <w:szCs w:val="28"/>
        </w:rPr>
      </w:pPr>
    </w:p>
    <w:p w14:paraId="664CAEFB" w14:textId="0593B149" w:rsidR="00376BA1" w:rsidRPr="0008271F" w:rsidRDefault="0018251C" w:rsidP="007147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0159309" w14:textId="16B68C53" w:rsidR="00376BA1" w:rsidRDefault="00376BA1" w:rsidP="00D930B9">
      <w:pPr>
        <w:jc w:val="both"/>
        <w:rPr>
          <w:b/>
          <w:bCs/>
          <w:sz w:val="32"/>
          <w:szCs w:val="32"/>
          <w:u w:val="single"/>
        </w:rPr>
      </w:pPr>
    </w:p>
    <w:p w14:paraId="74320DA3" w14:textId="3F421CFA" w:rsidR="00376BA1" w:rsidRDefault="00376BA1">
      <w:pPr>
        <w:rPr>
          <w:b/>
          <w:bCs/>
          <w:sz w:val="32"/>
          <w:szCs w:val="32"/>
          <w:u w:val="single"/>
        </w:rPr>
      </w:pPr>
    </w:p>
    <w:p w14:paraId="665E78E9" w14:textId="77777777" w:rsidR="00376BA1" w:rsidRPr="00376BA1" w:rsidRDefault="00376BA1">
      <w:pPr>
        <w:rPr>
          <w:sz w:val="28"/>
          <w:szCs w:val="28"/>
        </w:rPr>
      </w:pPr>
    </w:p>
    <w:p w14:paraId="424C444E" w14:textId="02E53616" w:rsidR="00376BA1" w:rsidRDefault="00376BA1">
      <w:pPr>
        <w:rPr>
          <w:b/>
          <w:bCs/>
          <w:sz w:val="32"/>
          <w:szCs w:val="32"/>
          <w:u w:val="single"/>
        </w:rPr>
      </w:pPr>
    </w:p>
    <w:p w14:paraId="5AA030EB" w14:textId="4E819823" w:rsidR="001E377A" w:rsidRDefault="001E377A">
      <w:pPr>
        <w:rPr>
          <w:b/>
          <w:bCs/>
          <w:sz w:val="32"/>
          <w:szCs w:val="32"/>
          <w:u w:val="single"/>
        </w:rPr>
      </w:pPr>
    </w:p>
    <w:p w14:paraId="5CB65EB7" w14:textId="02B110C2" w:rsidR="001E377A" w:rsidRDefault="001E377A">
      <w:pPr>
        <w:rPr>
          <w:b/>
          <w:bCs/>
          <w:sz w:val="32"/>
          <w:szCs w:val="32"/>
          <w:u w:val="single"/>
        </w:rPr>
      </w:pPr>
    </w:p>
    <w:p w14:paraId="5DDC8850" w14:textId="70665AD9" w:rsidR="00996B1A" w:rsidRDefault="00996B1A">
      <w:pPr>
        <w:rPr>
          <w:b/>
          <w:bCs/>
          <w:sz w:val="32"/>
          <w:szCs w:val="32"/>
          <w:u w:val="single"/>
        </w:rPr>
      </w:pPr>
    </w:p>
    <w:p w14:paraId="21B83C5B" w14:textId="33F03CE9" w:rsidR="00996B1A" w:rsidRDefault="00996B1A">
      <w:pPr>
        <w:rPr>
          <w:b/>
          <w:bCs/>
          <w:sz w:val="32"/>
          <w:szCs w:val="32"/>
          <w:u w:val="single"/>
        </w:rPr>
      </w:pPr>
    </w:p>
    <w:p w14:paraId="225D85EC" w14:textId="77777777" w:rsidR="00996B1A" w:rsidRDefault="00996B1A">
      <w:pPr>
        <w:rPr>
          <w:b/>
          <w:bCs/>
          <w:sz w:val="32"/>
          <w:szCs w:val="32"/>
          <w:u w:val="single"/>
        </w:rPr>
      </w:pPr>
    </w:p>
    <w:p w14:paraId="0460CFB5" w14:textId="62BD08AE" w:rsidR="001E377A" w:rsidRDefault="001E377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References </w:t>
      </w:r>
    </w:p>
    <w:p w14:paraId="0902DE32" w14:textId="4E12D59E" w:rsidR="00E063CF" w:rsidRDefault="00E063CF">
      <w:pPr>
        <w:rPr>
          <w:b/>
          <w:bCs/>
          <w:sz w:val="32"/>
          <w:szCs w:val="32"/>
          <w:u w:val="single"/>
        </w:rPr>
      </w:pPr>
    </w:p>
    <w:p w14:paraId="4399E3BE" w14:textId="0C6BFA38" w:rsidR="00E063CF" w:rsidRDefault="007E42DE">
      <w:pPr>
        <w:rPr>
          <w:sz w:val="28"/>
          <w:szCs w:val="28"/>
        </w:rPr>
      </w:pPr>
      <w:r>
        <w:rPr>
          <w:sz w:val="28"/>
          <w:szCs w:val="28"/>
        </w:rPr>
        <w:t xml:space="preserve">Child. J, </w:t>
      </w:r>
      <w:r w:rsidR="00E128E2">
        <w:rPr>
          <w:sz w:val="28"/>
          <w:szCs w:val="28"/>
        </w:rPr>
        <w:t xml:space="preserve">(2017), </w:t>
      </w:r>
      <w:r w:rsidR="00E128E2" w:rsidRPr="00E128E2">
        <w:rPr>
          <w:i/>
          <w:iCs/>
          <w:sz w:val="28"/>
          <w:szCs w:val="28"/>
        </w:rPr>
        <w:t>Smith, Hogan, and Ormerod’s essentials of criminal law</w:t>
      </w:r>
      <w:r w:rsidR="00E128E2">
        <w:rPr>
          <w:sz w:val="28"/>
          <w:szCs w:val="28"/>
        </w:rPr>
        <w:t xml:space="preserve">, </w:t>
      </w:r>
      <w:r w:rsidR="00EF3FAB">
        <w:rPr>
          <w:sz w:val="28"/>
          <w:szCs w:val="28"/>
        </w:rPr>
        <w:t>second edition, Oxford:</w:t>
      </w:r>
      <w:r w:rsidR="00266344">
        <w:rPr>
          <w:sz w:val="28"/>
          <w:szCs w:val="28"/>
        </w:rPr>
        <w:t xml:space="preserve"> </w:t>
      </w:r>
      <w:r w:rsidR="001D1D33">
        <w:rPr>
          <w:sz w:val="28"/>
          <w:szCs w:val="28"/>
        </w:rPr>
        <w:t>Oxford University Press</w:t>
      </w:r>
    </w:p>
    <w:p w14:paraId="256AFBE1" w14:textId="530D1683" w:rsidR="003246B3" w:rsidRDefault="003246B3">
      <w:pPr>
        <w:rPr>
          <w:sz w:val="28"/>
          <w:szCs w:val="28"/>
        </w:rPr>
      </w:pPr>
    </w:p>
    <w:p w14:paraId="38258292" w14:textId="18EB8BAE" w:rsidR="00E01E9E" w:rsidRDefault="00E01E9E">
      <w:pPr>
        <w:rPr>
          <w:sz w:val="28"/>
          <w:szCs w:val="28"/>
        </w:rPr>
      </w:pPr>
      <w:r>
        <w:rPr>
          <w:sz w:val="28"/>
          <w:szCs w:val="28"/>
        </w:rPr>
        <w:t>Crown Prosecution Service, (2020)</w:t>
      </w:r>
      <w:r w:rsidR="003E7F6B">
        <w:rPr>
          <w:sz w:val="28"/>
          <w:szCs w:val="28"/>
        </w:rPr>
        <w:t xml:space="preserve">, </w:t>
      </w:r>
      <w:r w:rsidR="00BD3BFF" w:rsidRPr="00BD3BFF">
        <w:rPr>
          <w:i/>
          <w:iCs/>
          <w:sz w:val="28"/>
          <w:szCs w:val="28"/>
        </w:rPr>
        <w:t>Offences against the person, incorporating the charging standard</w:t>
      </w:r>
      <w:r w:rsidR="00BD3BFF">
        <w:rPr>
          <w:sz w:val="28"/>
          <w:szCs w:val="28"/>
        </w:rPr>
        <w:t xml:space="preserve">, </w:t>
      </w:r>
      <w:r w:rsidR="00514111">
        <w:rPr>
          <w:sz w:val="28"/>
          <w:szCs w:val="28"/>
        </w:rPr>
        <w:t xml:space="preserve">Available at: </w:t>
      </w:r>
      <w:hyperlink r:id="rId5" w:history="1">
        <w:r w:rsidR="00584CD4" w:rsidRPr="00423E73">
          <w:rPr>
            <w:rStyle w:val="Hyperlink"/>
            <w:sz w:val="28"/>
            <w:szCs w:val="28"/>
          </w:rPr>
          <w:t>https://www.cps.gov.uk/legal-guidance/offences-against-person-incorporating-charging-standard</w:t>
        </w:r>
      </w:hyperlink>
      <w:r w:rsidR="00584CD4">
        <w:rPr>
          <w:sz w:val="28"/>
          <w:szCs w:val="28"/>
        </w:rPr>
        <w:t xml:space="preserve"> , [accessed on 24</w:t>
      </w:r>
      <w:r w:rsidR="00584CD4" w:rsidRPr="00584CD4">
        <w:rPr>
          <w:sz w:val="28"/>
          <w:szCs w:val="28"/>
          <w:vertAlign w:val="superscript"/>
        </w:rPr>
        <w:t>th</w:t>
      </w:r>
      <w:r w:rsidR="00584CD4">
        <w:rPr>
          <w:sz w:val="28"/>
          <w:szCs w:val="28"/>
        </w:rPr>
        <w:t xml:space="preserve"> February]</w:t>
      </w:r>
    </w:p>
    <w:p w14:paraId="1F5A610A" w14:textId="694981C5" w:rsidR="00CC0064" w:rsidRDefault="00CC0064">
      <w:pPr>
        <w:rPr>
          <w:sz w:val="28"/>
          <w:szCs w:val="28"/>
        </w:rPr>
      </w:pPr>
    </w:p>
    <w:p w14:paraId="44045D60" w14:textId="36CCBB04" w:rsidR="00CC0064" w:rsidRPr="00E063CF" w:rsidRDefault="008B465D">
      <w:pPr>
        <w:rPr>
          <w:sz w:val="28"/>
          <w:szCs w:val="28"/>
        </w:rPr>
      </w:pPr>
      <w:r>
        <w:rPr>
          <w:sz w:val="28"/>
          <w:szCs w:val="28"/>
        </w:rPr>
        <w:t xml:space="preserve">Oxford Royale </w:t>
      </w:r>
      <w:proofErr w:type="spellStart"/>
      <w:r>
        <w:rPr>
          <w:sz w:val="28"/>
          <w:szCs w:val="28"/>
        </w:rPr>
        <w:t>Adad</w:t>
      </w:r>
      <w:r w:rsidR="000107C6">
        <w:rPr>
          <w:sz w:val="28"/>
          <w:szCs w:val="28"/>
        </w:rPr>
        <w:t>emey</w:t>
      </w:r>
      <w:proofErr w:type="spellEnd"/>
      <w:r w:rsidR="000107C6">
        <w:rPr>
          <w:sz w:val="28"/>
          <w:szCs w:val="28"/>
        </w:rPr>
        <w:t xml:space="preserve">, (2014), The massively outdated offense against the person act 1861 shows how well the common system works, Available at: </w:t>
      </w:r>
      <w:hyperlink r:id="rId6" w:history="1">
        <w:r w:rsidR="00F059B4" w:rsidRPr="002D5F4E">
          <w:rPr>
            <w:rStyle w:val="Hyperlink"/>
            <w:sz w:val="28"/>
            <w:szCs w:val="28"/>
          </w:rPr>
          <w:t>https://www.oxford-royale.com/articles/offences-against-the-person-act-1861-needs-reform/</w:t>
        </w:r>
      </w:hyperlink>
      <w:r w:rsidR="00F059B4">
        <w:rPr>
          <w:sz w:val="28"/>
          <w:szCs w:val="28"/>
        </w:rPr>
        <w:t xml:space="preserve"> , [accessed on 27</w:t>
      </w:r>
      <w:r w:rsidR="00F059B4" w:rsidRPr="00F059B4">
        <w:rPr>
          <w:sz w:val="28"/>
          <w:szCs w:val="28"/>
          <w:vertAlign w:val="superscript"/>
        </w:rPr>
        <w:t>th</w:t>
      </w:r>
      <w:r w:rsidR="00F059B4">
        <w:rPr>
          <w:sz w:val="28"/>
          <w:szCs w:val="28"/>
        </w:rPr>
        <w:t xml:space="preserve"> </w:t>
      </w:r>
      <w:r w:rsidR="00037922">
        <w:rPr>
          <w:sz w:val="28"/>
          <w:szCs w:val="28"/>
        </w:rPr>
        <w:t xml:space="preserve">February 2021] </w:t>
      </w:r>
    </w:p>
    <w:sectPr w:rsidR="00CC0064" w:rsidRPr="00E063CF" w:rsidSect="00376BA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BA1"/>
    <w:rsid w:val="000107C6"/>
    <w:rsid w:val="00022076"/>
    <w:rsid w:val="00023A79"/>
    <w:rsid w:val="00023B2A"/>
    <w:rsid w:val="00024FBE"/>
    <w:rsid w:val="00034203"/>
    <w:rsid w:val="00037922"/>
    <w:rsid w:val="0005678D"/>
    <w:rsid w:val="0006519C"/>
    <w:rsid w:val="00081BC7"/>
    <w:rsid w:val="00082539"/>
    <w:rsid w:val="0008271F"/>
    <w:rsid w:val="00096E71"/>
    <w:rsid w:val="000A558E"/>
    <w:rsid w:val="000C53A0"/>
    <w:rsid w:val="000D62D8"/>
    <w:rsid w:val="000F5585"/>
    <w:rsid w:val="001254E6"/>
    <w:rsid w:val="00144732"/>
    <w:rsid w:val="001505BE"/>
    <w:rsid w:val="00166BFC"/>
    <w:rsid w:val="0018251C"/>
    <w:rsid w:val="001D1D33"/>
    <w:rsid w:val="001D22BC"/>
    <w:rsid w:val="001E377A"/>
    <w:rsid w:val="002011DB"/>
    <w:rsid w:val="00204A4C"/>
    <w:rsid w:val="00250695"/>
    <w:rsid w:val="00254736"/>
    <w:rsid w:val="00260435"/>
    <w:rsid w:val="00266344"/>
    <w:rsid w:val="00271B54"/>
    <w:rsid w:val="002720EE"/>
    <w:rsid w:val="002E1B50"/>
    <w:rsid w:val="00320E78"/>
    <w:rsid w:val="003246B3"/>
    <w:rsid w:val="00326BA4"/>
    <w:rsid w:val="00352A23"/>
    <w:rsid w:val="00375B41"/>
    <w:rsid w:val="00376BA1"/>
    <w:rsid w:val="0038689A"/>
    <w:rsid w:val="003B4C8E"/>
    <w:rsid w:val="003C0F98"/>
    <w:rsid w:val="003E1361"/>
    <w:rsid w:val="003E694A"/>
    <w:rsid w:val="003E7F6B"/>
    <w:rsid w:val="003F3D00"/>
    <w:rsid w:val="00403F1A"/>
    <w:rsid w:val="00437A29"/>
    <w:rsid w:val="00472A2C"/>
    <w:rsid w:val="004B206D"/>
    <w:rsid w:val="004C711A"/>
    <w:rsid w:val="00514111"/>
    <w:rsid w:val="00520C79"/>
    <w:rsid w:val="005306AA"/>
    <w:rsid w:val="00584CD4"/>
    <w:rsid w:val="005D0E5E"/>
    <w:rsid w:val="005D152D"/>
    <w:rsid w:val="00617FBC"/>
    <w:rsid w:val="006241AE"/>
    <w:rsid w:val="0064117A"/>
    <w:rsid w:val="00641A80"/>
    <w:rsid w:val="00687740"/>
    <w:rsid w:val="006918D0"/>
    <w:rsid w:val="006D22B4"/>
    <w:rsid w:val="006D504D"/>
    <w:rsid w:val="006E1DCD"/>
    <w:rsid w:val="00702FFD"/>
    <w:rsid w:val="0071476F"/>
    <w:rsid w:val="00720E52"/>
    <w:rsid w:val="00755D17"/>
    <w:rsid w:val="0076681D"/>
    <w:rsid w:val="007C48EF"/>
    <w:rsid w:val="007E3BF0"/>
    <w:rsid w:val="007E42DE"/>
    <w:rsid w:val="007F547E"/>
    <w:rsid w:val="007F7DA2"/>
    <w:rsid w:val="00810AA3"/>
    <w:rsid w:val="008B465D"/>
    <w:rsid w:val="008D1F56"/>
    <w:rsid w:val="008E0D7D"/>
    <w:rsid w:val="008F12AC"/>
    <w:rsid w:val="00901C44"/>
    <w:rsid w:val="009124A9"/>
    <w:rsid w:val="00914D34"/>
    <w:rsid w:val="00931488"/>
    <w:rsid w:val="009343ED"/>
    <w:rsid w:val="0096176D"/>
    <w:rsid w:val="00996B1A"/>
    <w:rsid w:val="009A44D4"/>
    <w:rsid w:val="009C36D7"/>
    <w:rsid w:val="009C6425"/>
    <w:rsid w:val="009D7E57"/>
    <w:rsid w:val="009E139B"/>
    <w:rsid w:val="009E1E35"/>
    <w:rsid w:val="009E4C35"/>
    <w:rsid w:val="009E5A1E"/>
    <w:rsid w:val="00A148F2"/>
    <w:rsid w:val="00A70BDC"/>
    <w:rsid w:val="00A8070A"/>
    <w:rsid w:val="00B10DB8"/>
    <w:rsid w:val="00B31A3D"/>
    <w:rsid w:val="00B702BB"/>
    <w:rsid w:val="00BA3CEA"/>
    <w:rsid w:val="00BA6F5E"/>
    <w:rsid w:val="00BD0E89"/>
    <w:rsid w:val="00BD3BFF"/>
    <w:rsid w:val="00BD4AC7"/>
    <w:rsid w:val="00BF2F86"/>
    <w:rsid w:val="00C10B26"/>
    <w:rsid w:val="00C234D8"/>
    <w:rsid w:val="00CA7332"/>
    <w:rsid w:val="00CB0839"/>
    <w:rsid w:val="00CC0064"/>
    <w:rsid w:val="00CC6536"/>
    <w:rsid w:val="00D02492"/>
    <w:rsid w:val="00D03047"/>
    <w:rsid w:val="00D26C86"/>
    <w:rsid w:val="00D50D50"/>
    <w:rsid w:val="00D6749B"/>
    <w:rsid w:val="00D7730C"/>
    <w:rsid w:val="00D930B9"/>
    <w:rsid w:val="00DA6F62"/>
    <w:rsid w:val="00DD4077"/>
    <w:rsid w:val="00DE0E4A"/>
    <w:rsid w:val="00DF7B72"/>
    <w:rsid w:val="00E01E9E"/>
    <w:rsid w:val="00E063CF"/>
    <w:rsid w:val="00E128E2"/>
    <w:rsid w:val="00EA46B2"/>
    <w:rsid w:val="00EC090F"/>
    <w:rsid w:val="00ED3584"/>
    <w:rsid w:val="00ED3820"/>
    <w:rsid w:val="00EE3ACE"/>
    <w:rsid w:val="00EF1937"/>
    <w:rsid w:val="00EF3FAB"/>
    <w:rsid w:val="00F04D55"/>
    <w:rsid w:val="00F059B4"/>
    <w:rsid w:val="00F1267D"/>
    <w:rsid w:val="00F236E0"/>
    <w:rsid w:val="00F35670"/>
    <w:rsid w:val="00F467CA"/>
    <w:rsid w:val="00F758AC"/>
    <w:rsid w:val="00F776F1"/>
    <w:rsid w:val="00F87798"/>
    <w:rsid w:val="00FB09F1"/>
    <w:rsid w:val="00FD0331"/>
    <w:rsid w:val="00FE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15402"/>
  <w15:chartTrackingRefBased/>
  <w15:docId w15:val="{2151D5CA-0945-A843-B6DC-C4CD57D18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6BA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76BA1"/>
    <w:rPr>
      <w:rFonts w:eastAsiaTheme="minorEastAsia"/>
      <w:sz w:val="22"/>
      <w:szCs w:val="22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0D5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50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84C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4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oxford-royale.com/articles/offences-against-the-person-act-1861-needs-reform/" TargetMode="External"/><Relationship Id="rId5" Type="http://schemas.openxmlformats.org/officeDocument/2006/relationships/hyperlink" Target="https://www.cps.gov.uk/legal-guidance/offences-against-person-incorporating-charging-standa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559</Words>
  <Characters>3188</Characters>
  <Application>Microsoft Office Word</Application>
  <DocSecurity>0</DocSecurity>
  <Lines>26</Lines>
  <Paragraphs>7</Paragraphs>
  <ScaleCrop>false</ScaleCrop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REFORM OF NON-FATAL OFFENCES AGAINST THE PERSON</dc:title>
  <dc:subject/>
  <dc:creator>Jacey Punter (2004350)</dc:creator>
  <cp:keywords/>
  <dc:description/>
  <cp:lastModifiedBy>Jacey Punter (2004350)</cp:lastModifiedBy>
  <cp:revision>146</cp:revision>
  <dcterms:created xsi:type="dcterms:W3CDTF">2021-02-25T11:11:00Z</dcterms:created>
  <dcterms:modified xsi:type="dcterms:W3CDTF">2021-02-28T14:12:00Z</dcterms:modified>
</cp:coreProperties>
</file>