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2A30" w:rsidRDefault="00972A30" w:rsidP="00972A30">
      <w:pPr>
        <w:rPr>
          <w:rFonts w:ascii="Georgia Pro" w:hAnsi="Georgia Pro"/>
          <w:sz w:val="24"/>
          <w:szCs w:val="24"/>
        </w:rPr>
      </w:pPr>
      <w:r>
        <w:rPr>
          <w:rFonts w:ascii="Georgia Pro" w:hAnsi="Georgia Pro"/>
          <w:sz w:val="24"/>
          <w:szCs w:val="24"/>
        </w:rPr>
        <w:t>Lucy Roberts (1703774)</w:t>
      </w:r>
    </w:p>
    <w:p w:rsidR="00972A30" w:rsidRDefault="00972A30" w:rsidP="00972A30">
      <w:pPr>
        <w:rPr>
          <w:rFonts w:ascii="Georgia Pro" w:hAnsi="Georgia Pro"/>
          <w:sz w:val="24"/>
          <w:szCs w:val="24"/>
        </w:rPr>
      </w:pPr>
      <w:r>
        <w:rPr>
          <w:rFonts w:ascii="Georgia Pro" w:hAnsi="Georgia Pro"/>
          <w:sz w:val="24"/>
          <w:szCs w:val="24"/>
        </w:rPr>
        <w:t>Communications and Counselling – Assignment 1</w:t>
      </w:r>
    </w:p>
    <w:p w:rsidR="00972A30" w:rsidRDefault="00972A30" w:rsidP="00972A30">
      <w:pPr>
        <w:rPr>
          <w:rFonts w:ascii="Georgia Pro" w:hAnsi="Georgia Pro"/>
          <w:sz w:val="24"/>
          <w:szCs w:val="24"/>
        </w:rPr>
      </w:pPr>
      <w:r>
        <w:rPr>
          <w:rFonts w:ascii="Georgia Pro" w:hAnsi="Georgia Pro"/>
          <w:sz w:val="24"/>
          <w:szCs w:val="24"/>
        </w:rPr>
        <w:t>Video Critique</w:t>
      </w:r>
    </w:p>
    <w:p w:rsidR="00972A30" w:rsidRPr="00F45357" w:rsidRDefault="00972A30" w:rsidP="00972A30">
      <w:pPr>
        <w:rPr>
          <w:rFonts w:ascii="Georgia Pro" w:hAnsi="Georgia Pro"/>
          <w:sz w:val="24"/>
          <w:szCs w:val="24"/>
        </w:rPr>
      </w:pPr>
      <w:r>
        <w:rPr>
          <w:rFonts w:ascii="Georgia Pro" w:hAnsi="Georgia Pro"/>
          <w:sz w:val="24"/>
          <w:szCs w:val="24"/>
        </w:rPr>
        <w:t>Word Count - 10</w:t>
      </w:r>
      <w:r w:rsidR="00C66D2E">
        <w:rPr>
          <w:rFonts w:ascii="Georgia Pro" w:hAnsi="Georgia Pro"/>
          <w:sz w:val="24"/>
          <w:szCs w:val="24"/>
        </w:rPr>
        <w:t>73</w:t>
      </w:r>
    </w:p>
    <w:p w:rsidR="00972A30" w:rsidRDefault="00972A30" w:rsidP="007A0FDB">
      <w:pPr>
        <w:spacing w:line="480" w:lineRule="auto"/>
        <w:rPr>
          <w:rFonts w:ascii="Georgia Pro" w:hAnsi="Georgia Pro" w:cstheme="minorHAnsi"/>
          <w:sz w:val="24"/>
          <w:szCs w:val="24"/>
        </w:rPr>
      </w:pPr>
    </w:p>
    <w:p w:rsidR="00972A30" w:rsidRDefault="00972A30" w:rsidP="007A0FDB">
      <w:pPr>
        <w:spacing w:line="480" w:lineRule="auto"/>
        <w:rPr>
          <w:rFonts w:ascii="Georgia Pro" w:hAnsi="Georgia Pro" w:cstheme="minorHAnsi"/>
          <w:sz w:val="24"/>
          <w:szCs w:val="24"/>
        </w:rPr>
      </w:pPr>
    </w:p>
    <w:p w:rsidR="00972A30" w:rsidRDefault="00972A30" w:rsidP="007A0FDB">
      <w:pPr>
        <w:spacing w:line="480" w:lineRule="auto"/>
        <w:rPr>
          <w:rFonts w:ascii="Georgia Pro" w:hAnsi="Georgia Pro" w:cstheme="minorHAnsi"/>
          <w:sz w:val="24"/>
          <w:szCs w:val="24"/>
        </w:rPr>
      </w:pPr>
    </w:p>
    <w:p w:rsidR="00972A30" w:rsidRDefault="00972A30" w:rsidP="007A0FDB">
      <w:pPr>
        <w:spacing w:line="480" w:lineRule="auto"/>
        <w:rPr>
          <w:rFonts w:ascii="Georgia Pro" w:hAnsi="Georgia Pro" w:cstheme="minorHAnsi"/>
          <w:sz w:val="24"/>
          <w:szCs w:val="24"/>
        </w:rPr>
      </w:pPr>
    </w:p>
    <w:p w:rsidR="00972A30" w:rsidRDefault="00972A30" w:rsidP="007A0FDB">
      <w:pPr>
        <w:spacing w:line="480" w:lineRule="auto"/>
        <w:rPr>
          <w:rFonts w:ascii="Georgia Pro" w:hAnsi="Georgia Pro" w:cstheme="minorHAnsi"/>
          <w:sz w:val="24"/>
          <w:szCs w:val="24"/>
        </w:rPr>
      </w:pPr>
    </w:p>
    <w:p w:rsidR="00972A30" w:rsidRDefault="00972A30" w:rsidP="007A0FDB">
      <w:pPr>
        <w:spacing w:line="480" w:lineRule="auto"/>
        <w:rPr>
          <w:rFonts w:ascii="Georgia Pro" w:hAnsi="Georgia Pro" w:cstheme="minorHAnsi"/>
          <w:sz w:val="24"/>
          <w:szCs w:val="24"/>
        </w:rPr>
      </w:pPr>
    </w:p>
    <w:p w:rsidR="00972A30" w:rsidRDefault="00972A30" w:rsidP="007A0FDB">
      <w:pPr>
        <w:spacing w:line="480" w:lineRule="auto"/>
        <w:rPr>
          <w:rFonts w:ascii="Georgia Pro" w:hAnsi="Georgia Pro" w:cstheme="minorHAnsi"/>
          <w:sz w:val="24"/>
          <w:szCs w:val="24"/>
        </w:rPr>
      </w:pPr>
    </w:p>
    <w:p w:rsidR="00972A30" w:rsidRDefault="00972A30" w:rsidP="007A0FDB">
      <w:pPr>
        <w:spacing w:line="480" w:lineRule="auto"/>
        <w:rPr>
          <w:rFonts w:ascii="Georgia Pro" w:hAnsi="Georgia Pro" w:cstheme="minorHAnsi"/>
          <w:sz w:val="24"/>
          <w:szCs w:val="24"/>
        </w:rPr>
      </w:pPr>
    </w:p>
    <w:p w:rsidR="00972A30" w:rsidRDefault="00972A30" w:rsidP="007A0FDB">
      <w:pPr>
        <w:spacing w:line="480" w:lineRule="auto"/>
        <w:rPr>
          <w:rFonts w:ascii="Georgia Pro" w:hAnsi="Georgia Pro" w:cstheme="minorHAnsi"/>
          <w:sz w:val="24"/>
          <w:szCs w:val="24"/>
        </w:rPr>
      </w:pPr>
    </w:p>
    <w:p w:rsidR="00972A30" w:rsidRDefault="00972A30" w:rsidP="007A0FDB">
      <w:pPr>
        <w:spacing w:line="480" w:lineRule="auto"/>
        <w:rPr>
          <w:rFonts w:ascii="Georgia Pro" w:hAnsi="Georgia Pro" w:cstheme="minorHAnsi"/>
          <w:sz w:val="24"/>
          <w:szCs w:val="24"/>
        </w:rPr>
      </w:pPr>
    </w:p>
    <w:p w:rsidR="00972A30" w:rsidRDefault="00972A30" w:rsidP="007A0FDB">
      <w:pPr>
        <w:spacing w:line="480" w:lineRule="auto"/>
        <w:rPr>
          <w:rFonts w:ascii="Georgia Pro" w:hAnsi="Georgia Pro" w:cstheme="minorHAnsi"/>
          <w:sz w:val="24"/>
          <w:szCs w:val="24"/>
        </w:rPr>
      </w:pPr>
    </w:p>
    <w:p w:rsidR="00972A30" w:rsidRDefault="00972A30" w:rsidP="007A0FDB">
      <w:pPr>
        <w:spacing w:line="480" w:lineRule="auto"/>
        <w:rPr>
          <w:rFonts w:ascii="Georgia Pro" w:hAnsi="Georgia Pro" w:cstheme="minorHAnsi"/>
          <w:sz w:val="24"/>
          <w:szCs w:val="24"/>
        </w:rPr>
      </w:pPr>
    </w:p>
    <w:p w:rsidR="00972A30" w:rsidRDefault="00972A30" w:rsidP="007A0FDB">
      <w:pPr>
        <w:spacing w:line="480" w:lineRule="auto"/>
        <w:rPr>
          <w:rFonts w:ascii="Georgia Pro" w:hAnsi="Georgia Pro" w:cstheme="minorHAnsi"/>
          <w:sz w:val="24"/>
          <w:szCs w:val="24"/>
        </w:rPr>
      </w:pPr>
    </w:p>
    <w:p w:rsidR="00972A30" w:rsidRDefault="00972A30" w:rsidP="007A0FDB">
      <w:pPr>
        <w:spacing w:line="480" w:lineRule="auto"/>
        <w:rPr>
          <w:rFonts w:ascii="Georgia Pro" w:hAnsi="Georgia Pro" w:cstheme="minorHAnsi"/>
          <w:sz w:val="24"/>
          <w:szCs w:val="24"/>
        </w:rPr>
      </w:pPr>
    </w:p>
    <w:p w:rsidR="00972A30" w:rsidRDefault="00972A30" w:rsidP="007A0FDB">
      <w:pPr>
        <w:spacing w:line="480" w:lineRule="auto"/>
        <w:rPr>
          <w:rFonts w:ascii="Georgia Pro" w:hAnsi="Georgia Pro" w:cstheme="minorHAnsi"/>
          <w:sz w:val="24"/>
          <w:szCs w:val="24"/>
        </w:rPr>
      </w:pPr>
    </w:p>
    <w:p w:rsidR="00972A30" w:rsidRDefault="00972A30" w:rsidP="007A0FDB">
      <w:pPr>
        <w:spacing w:line="480" w:lineRule="auto"/>
        <w:rPr>
          <w:rFonts w:ascii="Georgia Pro" w:hAnsi="Georgia Pro" w:cstheme="minorHAnsi"/>
          <w:sz w:val="24"/>
          <w:szCs w:val="24"/>
        </w:rPr>
      </w:pPr>
    </w:p>
    <w:p w:rsidR="00972A30" w:rsidRDefault="00972A30" w:rsidP="007A0FDB">
      <w:pPr>
        <w:spacing w:line="480" w:lineRule="auto"/>
        <w:rPr>
          <w:rFonts w:ascii="Georgia Pro" w:hAnsi="Georgia Pro" w:cstheme="minorHAnsi"/>
          <w:sz w:val="24"/>
          <w:szCs w:val="24"/>
        </w:rPr>
      </w:pPr>
    </w:p>
    <w:p w:rsidR="00AA7290" w:rsidRPr="007A0FDB" w:rsidRDefault="0049030B" w:rsidP="007A0FDB">
      <w:pPr>
        <w:spacing w:line="480" w:lineRule="auto"/>
        <w:rPr>
          <w:rFonts w:ascii="Georgia Pro" w:hAnsi="Georgia Pro" w:cs="Calibri"/>
          <w:color w:val="252525"/>
          <w:sz w:val="24"/>
          <w:szCs w:val="24"/>
          <w:shd w:val="clear" w:color="auto" w:fill="FFFFFF"/>
        </w:rPr>
      </w:pPr>
      <w:r w:rsidRPr="007A0FDB">
        <w:rPr>
          <w:rFonts w:ascii="Georgia Pro" w:hAnsi="Georgia Pro" w:cstheme="minorHAnsi"/>
          <w:sz w:val="24"/>
          <w:szCs w:val="24"/>
        </w:rPr>
        <w:lastRenderedPageBreak/>
        <w:t xml:space="preserve">This essay will critique a video of a counselling session, it will compare and contrast theories used whilst analysing the skills presented by the counsellor to gain the information from the client to get to the root of the situation presented with. The theories that </w:t>
      </w:r>
      <w:r w:rsidR="00AA7290" w:rsidRPr="007A0FDB">
        <w:rPr>
          <w:rFonts w:ascii="Georgia Pro" w:hAnsi="Georgia Pro" w:cstheme="minorHAnsi"/>
          <w:sz w:val="24"/>
          <w:szCs w:val="24"/>
        </w:rPr>
        <w:t>have been presented by the counsellor are Person Centred Theory (PCT) and the Humanistic theory. PCT w</w:t>
      </w:r>
      <w:r w:rsidR="009806D0" w:rsidRPr="007A0FDB">
        <w:rPr>
          <w:rFonts w:ascii="Georgia Pro" w:hAnsi="Georgia Pro" w:cstheme="minorHAnsi"/>
          <w:sz w:val="24"/>
          <w:szCs w:val="24"/>
        </w:rPr>
        <w:t>as</w:t>
      </w:r>
      <w:r w:rsidR="00AA7290" w:rsidRPr="007A0FDB">
        <w:rPr>
          <w:rFonts w:ascii="Georgia Pro" w:hAnsi="Georgia Pro" w:cstheme="minorHAnsi"/>
          <w:sz w:val="24"/>
          <w:szCs w:val="24"/>
        </w:rPr>
        <w:t xml:space="preserve"> devised by Carl Rogers in (</w:t>
      </w:r>
      <w:r w:rsidR="00E9406F" w:rsidRPr="007A0FDB">
        <w:rPr>
          <w:rFonts w:ascii="Georgia Pro" w:hAnsi="Georgia Pro" w:cstheme="minorHAnsi"/>
          <w:sz w:val="24"/>
          <w:szCs w:val="24"/>
        </w:rPr>
        <w:t>1950</w:t>
      </w:r>
      <w:r w:rsidR="00AA7290" w:rsidRPr="007A0FDB">
        <w:rPr>
          <w:rFonts w:ascii="Georgia Pro" w:hAnsi="Georgia Pro" w:cstheme="minorHAnsi"/>
          <w:sz w:val="24"/>
          <w:szCs w:val="24"/>
        </w:rPr>
        <w:t xml:space="preserve">) and the main gain of this theory was to provide a non-directive approach which put the client in control of how the session rode out by diminishing the idea of the therapist being the expert and helping them to fulfil their personal potential (British Association of the </w:t>
      </w:r>
      <w:r w:rsidR="009A204E" w:rsidRPr="007A0FDB">
        <w:rPr>
          <w:rFonts w:ascii="Georgia Pro" w:hAnsi="Georgia Pro" w:cstheme="minorHAnsi"/>
          <w:sz w:val="24"/>
          <w:szCs w:val="24"/>
        </w:rPr>
        <w:t>Person-Centred</w:t>
      </w:r>
      <w:r w:rsidR="00AA7290" w:rsidRPr="007A0FDB">
        <w:rPr>
          <w:rFonts w:ascii="Georgia Pro" w:hAnsi="Georgia Pro" w:cstheme="minorHAnsi"/>
          <w:sz w:val="24"/>
          <w:szCs w:val="24"/>
        </w:rPr>
        <w:t xml:space="preserve"> Approach, 2017).</w:t>
      </w:r>
      <w:r w:rsidR="009A204E" w:rsidRPr="007A0FDB">
        <w:rPr>
          <w:rFonts w:ascii="Georgia Pro" w:hAnsi="Georgia Pro" w:cstheme="minorHAnsi"/>
          <w:sz w:val="24"/>
          <w:szCs w:val="24"/>
        </w:rPr>
        <w:t xml:space="preserve"> </w:t>
      </w:r>
      <w:r w:rsidR="009A204E" w:rsidRPr="007A0FDB">
        <w:rPr>
          <w:rFonts w:ascii="Georgia Pro" w:hAnsi="Georgia Pro" w:cs="Calibri"/>
          <w:color w:val="252525"/>
          <w:sz w:val="24"/>
          <w:szCs w:val="24"/>
          <w:shd w:val="clear" w:color="auto" w:fill="FFFFFF"/>
        </w:rPr>
        <w:t>The humanistic approach was developed in the 1950’s by Abraham Maslow and focused completely on how the individual interpretates different situations and the individual as a whole</w:t>
      </w:r>
      <w:r w:rsidR="00B01F1E" w:rsidRPr="007A0FDB">
        <w:rPr>
          <w:rFonts w:ascii="Georgia Pro" w:hAnsi="Georgia Pro" w:cs="Calibri"/>
          <w:color w:val="252525"/>
          <w:sz w:val="24"/>
          <w:szCs w:val="24"/>
          <w:shd w:val="clear" w:color="auto" w:fill="FFFFFF"/>
        </w:rPr>
        <w:t xml:space="preserve"> (Good Therapy, 2015)</w:t>
      </w:r>
      <w:r w:rsidR="009A204E" w:rsidRPr="007A0FDB">
        <w:rPr>
          <w:rFonts w:ascii="Georgia Pro" w:hAnsi="Georgia Pro" w:cs="Calibri"/>
          <w:color w:val="252525"/>
          <w:sz w:val="24"/>
          <w:szCs w:val="24"/>
          <w:shd w:val="clear" w:color="auto" w:fill="FFFFFF"/>
        </w:rPr>
        <w:t xml:space="preserve">. Therefore, emphasizing how each individual is good and worthy of respect, similar to </w:t>
      </w:r>
      <w:r w:rsidR="00B01F1E" w:rsidRPr="007A0FDB">
        <w:rPr>
          <w:rFonts w:ascii="Georgia Pro" w:hAnsi="Georgia Pro" w:cs="Calibri"/>
          <w:color w:val="252525"/>
          <w:sz w:val="24"/>
          <w:szCs w:val="24"/>
          <w:shd w:val="clear" w:color="auto" w:fill="FFFFFF"/>
        </w:rPr>
        <w:t xml:space="preserve">PCT they both aim to reach the individuals personal potential and to fulfil self-actualisation. </w:t>
      </w:r>
    </w:p>
    <w:p w:rsidR="00007BB5" w:rsidRDefault="00007BB5" w:rsidP="007A0FDB">
      <w:pPr>
        <w:spacing w:line="480" w:lineRule="auto"/>
        <w:rPr>
          <w:rFonts w:ascii="Georgia Pro" w:hAnsi="Georgia Pro" w:cs="Calibri"/>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2449B" w:rsidRDefault="0032449B" w:rsidP="007A0FDB">
      <w:pPr>
        <w:spacing w:line="480" w:lineRule="auto"/>
        <w:rPr>
          <w:rFonts w:ascii="Georgia Pro" w:hAnsi="Georgia Pro"/>
          <w:sz w:val="24"/>
          <w:szCs w:val="24"/>
        </w:rPr>
      </w:pPr>
      <w:r w:rsidRPr="007A0FDB">
        <w:rPr>
          <w:rFonts w:ascii="Georgia Pro" w:hAnsi="Georgia Pro" w:cs="Calibri"/>
          <w:color w:val="252525"/>
          <w:sz w:val="24"/>
          <w:szCs w:val="24"/>
          <w:shd w:val="clear" w:color="auto" w:fill="FFFFFF"/>
        </w:rPr>
        <w:t xml:space="preserve">The video began with the counsellor talking to the client and explaining about confidentiality and if any information that would be out of her hands to deal with would be taken up with </w:t>
      </w:r>
      <w:r w:rsidR="007E0B65">
        <w:rPr>
          <w:rFonts w:ascii="Georgia Pro" w:hAnsi="Georgia Pro" w:cs="Calibri"/>
          <w:color w:val="252525"/>
          <w:sz w:val="24"/>
          <w:szCs w:val="24"/>
          <w:shd w:val="clear" w:color="auto" w:fill="FFFFFF"/>
        </w:rPr>
        <w:t>their</w:t>
      </w:r>
      <w:r w:rsidRPr="007A0FDB">
        <w:rPr>
          <w:rFonts w:ascii="Georgia Pro" w:hAnsi="Georgia Pro" w:cs="Calibri"/>
          <w:color w:val="252525"/>
          <w:sz w:val="24"/>
          <w:szCs w:val="24"/>
          <w:shd w:val="clear" w:color="auto" w:fill="FFFFFF"/>
        </w:rPr>
        <w:t xml:space="preserve"> supervisor. The importance of confidentiality in a situation like this is extremely important as it provides comfort to the client in knowing that private information would be kept </w:t>
      </w:r>
      <w:r w:rsidR="00C2328B">
        <w:rPr>
          <w:rFonts w:ascii="Georgia Pro" w:hAnsi="Georgia Pro" w:cs="Calibri"/>
          <w:color w:val="252525"/>
          <w:sz w:val="24"/>
          <w:szCs w:val="24"/>
          <w:shd w:val="clear" w:color="auto" w:fill="FFFFFF"/>
        </w:rPr>
        <w:t>with</w:t>
      </w:r>
      <w:r w:rsidRPr="007A0FDB">
        <w:rPr>
          <w:rFonts w:ascii="Georgia Pro" w:hAnsi="Georgia Pro" w:cs="Calibri"/>
          <w:color w:val="252525"/>
          <w:sz w:val="24"/>
          <w:szCs w:val="24"/>
          <w:shd w:val="clear" w:color="auto" w:fill="FFFFFF"/>
        </w:rPr>
        <w:t>in a professional relationship between client and counsellor</w:t>
      </w:r>
      <w:r w:rsidR="007E0B65">
        <w:rPr>
          <w:rFonts w:ascii="Georgia Pro" w:hAnsi="Georgia Pro" w:cs="Calibri"/>
          <w:color w:val="252525"/>
          <w:sz w:val="24"/>
          <w:szCs w:val="24"/>
          <w:shd w:val="clear" w:color="auto" w:fill="FFFFFF"/>
        </w:rPr>
        <w:t>, unless the information provided would cause harm to the client</w:t>
      </w:r>
      <w:r w:rsidRPr="007A0FDB">
        <w:rPr>
          <w:rFonts w:ascii="Georgia Pro" w:hAnsi="Georgia Pro" w:cs="Calibri"/>
          <w:color w:val="252525"/>
          <w:sz w:val="24"/>
          <w:szCs w:val="24"/>
          <w:shd w:val="clear" w:color="auto" w:fill="FFFFFF"/>
        </w:rPr>
        <w:t xml:space="preserve">. Confidentiality is an important aspect of ethics within the counselling community. The British Association for Counselling and Psychotherapy (BACP) </w:t>
      </w:r>
      <w:r w:rsidRPr="007A0FDB">
        <w:rPr>
          <w:rFonts w:ascii="Georgia Pro" w:hAnsi="Georgia Pro"/>
          <w:sz w:val="24"/>
          <w:szCs w:val="24"/>
        </w:rPr>
        <w:t xml:space="preserve">Ethical Framework for the Counselling Professions shows that to gain the respect of a client and to protect their confidentiality the counsellor must </w:t>
      </w:r>
      <w:r w:rsidR="007C27BE">
        <w:rPr>
          <w:rFonts w:ascii="Georgia Pro" w:hAnsi="Georgia Pro"/>
          <w:sz w:val="24"/>
          <w:szCs w:val="24"/>
        </w:rPr>
        <w:t>‘</w:t>
      </w:r>
      <w:r w:rsidR="007C2E21">
        <w:rPr>
          <w:rFonts w:ascii="Georgia Pro" w:hAnsi="Georgia Pro"/>
          <w:sz w:val="24"/>
          <w:szCs w:val="24"/>
        </w:rPr>
        <w:t xml:space="preserve">protect information </w:t>
      </w:r>
      <w:r w:rsidR="00E9651F">
        <w:rPr>
          <w:rFonts w:ascii="Georgia Pro" w:hAnsi="Georgia Pro"/>
          <w:sz w:val="24"/>
          <w:szCs w:val="24"/>
        </w:rPr>
        <w:lastRenderedPageBreak/>
        <w:t>about clients from unauthorised access or disclosure’</w:t>
      </w:r>
      <w:r w:rsidR="007A0FDB" w:rsidRPr="007A0FDB">
        <w:rPr>
          <w:rFonts w:ascii="Georgia Pro" w:hAnsi="Georgia Pro"/>
          <w:sz w:val="24"/>
          <w:szCs w:val="24"/>
        </w:rPr>
        <w:t xml:space="preserve"> and </w:t>
      </w:r>
      <w:r w:rsidR="00E9651F">
        <w:rPr>
          <w:rFonts w:ascii="Georgia Pro" w:hAnsi="Georgia Pro"/>
          <w:sz w:val="24"/>
          <w:szCs w:val="24"/>
        </w:rPr>
        <w:t xml:space="preserve">inform </w:t>
      </w:r>
      <w:r w:rsidR="007C27BE">
        <w:rPr>
          <w:rFonts w:ascii="Georgia Pro" w:hAnsi="Georgia Pro"/>
          <w:sz w:val="24"/>
          <w:szCs w:val="24"/>
        </w:rPr>
        <w:t>‘</w:t>
      </w:r>
      <w:r w:rsidR="00E9651F">
        <w:rPr>
          <w:rFonts w:ascii="Georgia Pro" w:hAnsi="Georgia Pro"/>
          <w:sz w:val="24"/>
          <w:szCs w:val="24"/>
        </w:rPr>
        <w:t xml:space="preserve">clients about any </w:t>
      </w:r>
      <w:r w:rsidR="007A0FDB" w:rsidRPr="007A0FDB">
        <w:rPr>
          <w:rFonts w:ascii="Georgia Pro" w:hAnsi="Georgia Pro"/>
          <w:sz w:val="24"/>
          <w:szCs w:val="24"/>
        </w:rPr>
        <w:t>reasonably foreseeable limitations of privacy or confidentiality</w:t>
      </w:r>
      <w:r w:rsidR="00E9651F">
        <w:rPr>
          <w:rFonts w:ascii="Georgia Pro" w:hAnsi="Georgia Pro"/>
          <w:sz w:val="24"/>
          <w:szCs w:val="24"/>
        </w:rPr>
        <w:t xml:space="preserve">’ will be dealt with the upmost respect for the individual to feel comfortable in a professional relationship with the counsellor </w:t>
      </w:r>
      <w:r w:rsidR="007A0FDB" w:rsidRPr="007A0FDB">
        <w:rPr>
          <w:rFonts w:ascii="Georgia Pro" w:hAnsi="Georgia Pro"/>
          <w:sz w:val="24"/>
          <w:szCs w:val="24"/>
        </w:rPr>
        <w:t xml:space="preserve">(BACP,2017). </w:t>
      </w:r>
    </w:p>
    <w:p w:rsidR="00DD1420" w:rsidRDefault="00DD1420" w:rsidP="007A0FDB">
      <w:pPr>
        <w:spacing w:line="480" w:lineRule="auto"/>
        <w:rPr>
          <w:rFonts w:ascii="Georgia Pro" w:hAnsi="Georgia Pro"/>
          <w:sz w:val="24"/>
          <w:szCs w:val="24"/>
        </w:rPr>
      </w:pPr>
    </w:p>
    <w:p w:rsidR="00AA7290" w:rsidRDefault="0041681A" w:rsidP="007A0FDB">
      <w:pPr>
        <w:spacing w:line="480" w:lineRule="auto"/>
        <w:rPr>
          <w:rFonts w:ascii="Georgia Pro" w:hAnsi="Georgia Pro"/>
          <w:sz w:val="24"/>
          <w:szCs w:val="24"/>
        </w:rPr>
      </w:pPr>
      <w:r>
        <w:rPr>
          <w:rFonts w:ascii="Georgia Pro" w:hAnsi="Georgia Pro"/>
          <w:sz w:val="24"/>
          <w:szCs w:val="24"/>
        </w:rPr>
        <w:t xml:space="preserve">Empathy is another vital skill in counselling therapy. </w:t>
      </w:r>
      <w:r w:rsidR="007D20EC">
        <w:rPr>
          <w:rFonts w:ascii="Georgia Pro" w:hAnsi="Georgia Pro"/>
          <w:sz w:val="24"/>
          <w:szCs w:val="24"/>
        </w:rPr>
        <w:t>The BACP expresses that empathy is the ‘</w:t>
      </w:r>
      <w:r w:rsidR="007D20EC" w:rsidRPr="007D20EC">
        <w:rPr>
          <w:rFonts w:ascii="Georgia Pro" w:hAnsi="Georgia Pro"/>
          <w:sz w:val="24"/>
          <w:szCs w:val="24"/>
        </w:rPr>
        <w:t>ability to communicate understanding of another person’s experience from that person’s perspective’ (BACP, 2017).</w:t>
      </w:r>
      <w:r w:rsidR="007D20EC">
        <w:t xml:space="preserve"> </w:t>
      </w:r>
      <w:r w:rsidR="007D20EC">
        <w:rPr>
          <w:rFonts w:ascii="Georgia Pro" w:hAnsi="Georgia Pro"/>
          <w:sz w:val="24"/>
          <w:szCs w:val="24"/>
        </w:rPr>
        <w:t xml:space="preserve">The counsellor uses empathy to gain more information about the clients’ problem whilst using her own personal experience without letting her emotions get involved. </w:t>
      </w:r>
      <w:r>
        <w:rPr>
          <w:rFonts w:ascii="Georgia Pro" w:hAnsi="Georgia Pro"/>
          <w:sz w:val="24"/>
          <w:szCs w:val="24"/>
        </w:rPr>
        <w:t xml:space="preserve">Irvan Yalom (2003) suggested that Carl Rogers, the founder of person centred therapy identified that ‘accurate empathy’ was one of the essential characteristics of an effective therapist, which along with the use of </w:t>
      </w:r>
      <w:r w:rsidR="00471F54">
        <w:rPr>
          <w:rFonts w:ascii="Georgia Pro" w:hAnsi="Georgia Pro"/>
          <w:sz w:val="24"/>
          <w:szCs w:val="24"/>
        </w:rPr>
        <w:t>‘</w:t>
      </w:r>
      <w:r>
        <w:rPr>
          <w:rFonts w:ascii="Georgia Pro" w:hAnsi="Georgia Pro"/>
          <w:sz w:val="24"/>
          <w:szCs w:val="24"/>
        </w:rPr>
        <w:t>unconditional positive regard</w:t>
      </w:r>
      <w:r w:rsidR="00471F54">
        <w:rPr>
          <w:rFonts w:ascii="Georgia Pro" w:hAnsi="Georgia Pro"/>
          <w:sz w:val="24"/>
          <w:szCs w:val="24"/>
        </w:rPr>
        <w:t xml:space="preserve">’ </w:t>
      </w:r>
      <w:r>
        <w:rPr>
          <w:rFonts w:ascii="Georgia Pro" w:hAnsi="Georgia Pro"/>
          <w:sz w:val="24"/>
          <w:szCs w:val="24"/>
        </w:rPr>
        <w:t xml:space="preserve">and being </w:t>
      </w:r>
      <w:r w:rsidR="00471F54">
        <w:rPr>
          <w:rFonts w:ascii="Georgia Pro" w:hAnsi="Georgia Pro"/>
          <w:sz w:val="24"/>
          <w:szCs w:val="24"/>
        </w:rPr>
        <w:t>‘</w:t>
      </w:r>
      <w:r>
        <w:rPr>
          <w:rFonts w:ascii="Georgia Pro" w:hAnsi="Georgia Pro"/>
          <w:sz w:val="24"/>
          <w:szCs w:val="24"/>
        </w:rPr>
        <w:t>genuine</w:t>
      </w:r>
      <w:r w:rsidR="00471F54">
        <w:rPr>
          <w:rFonts w:ascii="Georgia Pro" w:hAnsi="Georgia Pro"/>
          <w:sz w:val="24"/>
          <w:szCs w:val="24"/>
        </w:rPr>
        <w:t>’</w:t>
      </w:r>
      <w:r>
        <w:rPr>
          <w:rFonts w:ascii="Georgia Pro" w:hAnsi="Georgia Pro"/>
          <w:sz w:val="24"/>
          <w:szCs w:val="24"/>
        </w:rPr>
        <w:t xml:space="preserve"> with the client, therefore supported the effectiveness of empathy being used in a counselling environment (Yalom, 2003)</w:t>
      </w:r>
      <w:r w:rsidR="00893999">
        <w:rPr>
          <w:rFonts w:ascii="Georgia Pro" w:hAnsi="Georgia Pro"/>
          <w:sz w:val="24"/>
          <w:szCs w:val="24"/>
        </w:rPr>
        <w:t>;</w:t>
      </w:r>
      <w:r w:rsidR="0008475E">
        <w:rPr>
          <w:rFonts w:ascii="Georgia Pro" w:hAnsi="Georgia Pro"/>
          <w:sz w:val="24"/>
          <w:szCs w:val="24"/>
        </w:rPr>
        <w:t xml:space="preserve"> </w:t>
      </w:r>
      <w:r w:rsidR="00893999">
        <w:rPr>
          <w:rFonts w:ascii="Georgia Pro" w:hAnsi="Georgia Pro"/>
          <w:sz w:val="24"/>
          <w:szCs w:val="24"/>
        </w:rPr>
        <w:t>Rogers defined empathy as the ‘ability to sense the clients private world as if it were your own’</w:t>
      </w:r>
      <w:r w:rsidR="0008475E">
        <w:rPr>
          <w:rFonts w:ascii="Georgia Pro" w:hAnsi="Georgia Pro"/>
          <w:sz w:val="24"/>
          <w:szCs w:val="24"/>
        </w:rPr>
        <w:t xml:space="preserve"> (Moss</w:t>
      </w:r>
      <w:r w:rsidR="00410E29">
        <w:rPr>
          <w:rFonts w:ascii="Georgia Pro" w:hAnsi="Georgia Pro"/>
          <w:sz w:val="24"/>
          <w:szCs w:val="24"/>
        </w:rPr>
        <w:t>,2015</w:t>
      </w:r>
      <w:r w:rsidR="0008475E">
        <w:rPr>
          <w:rFonts w:ascii="Georgia Pro" w:hAnsi="Georgia Pro"/>
          <w:sz w:val="24"/>
          <w:szCs w:val="24"/>
        </w:rPr>
        <w:t>)</w:t>
      </w:r>
      <w:r w:rsidR="00893999">
        <w:rPr>
          <w:rFonts w:ascii="Georgia Pro" w:hAnsi="Georgia Pro"/>
          <w:sz w:val="24"/>
          <w:szCs w:val="24"/>
        </w:rPr>
        <w:t xml:space="preserve">, </w:t>
      </w:r>
      <w:r w:rsidR="00471524">
        <w:rPr>
          <w:rFonts w:ascii="Georgia Pro" w:hAnsi="Georgia Pro"/>
          <w:sz w:val="24"/>
          <w:szCs w:val="24"/>
        </w:rPr>
        <w:t>in the video this was projected effectively</w:t>
      </w:r>
      <w:r w:rsidR="00893999">
        <w:rPr>
          <w:rFonts w:ascii="Georgia Pro" w:hAnsi="Georgia Pro"/>
          <w:sz w:val="24"/>
          <w:szCs w:val="24"/>
        </w:rPr>
        <w:t xml:space="preserve"> by the counsellor toward the client without her getting too involved and letting her emotions get the better of her</w:t>
      </w:r>
      <w:r w:rsidR="00471524">
        <w:rPr>
          <w:rFonts w:ascii="Georgia Pro" w:hAnsi="Georgia Pro"/>
          <w:sz w:val="24"/>
          <w:szCs w:val="24"/>
        </w:rPr>
        <w:t>,</w:t>
      </w:r>
      <w:r w:rsidR="00893999">
        <w:rPr>
          <w:rFonts w:ascii="Georgia Pro" w:hAnsi="Georgia Pro"/>
          <w:sz w:val="24"/>
          <w:szCs w:val="24"/>
        </w:rPr>
        <w:t xml:space="preserve"> </w:t>
      </w:r>
      <w:r w:rsidR="0008475E">
        <w:rPr>
          <w:rFonts w:ascii="Georgia Pro" w:hAnsi="Georgia Pro"/>
          <w:sz w:val="24"/>
          <w:szCs w:val="24"/>
        </w:rPr>
        <w:t xml:space="preserve">whilst actively listening to the clients problem, </w:t>
      </w:r>
      <w:r w:rsidR="00893999">
        <w:rPr>
          <w:rFonts w:ascii="Georgia Pro" w:hAnsi="Georgia Pro"/>
          <w:sz w:val="24"/>
          <w:szCs w:val="24"/>
        </w:rPr>
        <w:t>therefore ensuring an effective counselling environment.</w:t>
      </w:r>
      <w:r w:rsidR="0099786D">
        <w:rPr>
          <w:rFonts w:ascii="Georgia Pro" w:hAnsi="Georgia Pro"/>
          <w:sz w:val="24"/>
          <w:szCs w:val="24"/>
        </w:rPr>
        <w:t xml:space="preserve"> </w:t>
      </w:r>
    </w:p>
    <w:p w:rsidR="000805ED" w:rsidRDefault="000805ED" w:rsidP="007A0FDB">
      <w:pPr>
        <w:spacing w:line="480" w:lineRule="auto"/>
        <w:rPr>
          <w:rFonts w:ascii="Georgia Pro" w:hAnsi="Georgia Pro"/>
          <w:sz w:val="24"/>
          <w:szCs w:val="24"/>
          <w:highlight w:val="cyan"/>
        </w:rPr>
      </w:pPr>
    </w:p>
    <w:p w:rsidR="00410E29" w:rsidRDefault="00410E29" w:rsidP="007A0FDB">
      <w:pPr>
        <w:spacing w:line="480" w:lineRule="auto"/>
        <w:rPr>
          <w:rFonts w:ascii="Georgia Pro" w:hAnsi="Georgia Pro"/>
          <w:sz w:val="24"/>
          <w:szCs w:val="24"/>
        </w:rPr>
      </w:pPr>
      <w:r>
        <w:rPr>
          <w:rFonts w:ascii="Georgia Pro" w:hAnsi="Georgia Pro"/>
          <w:sz w:val="24"/>
          <w:szCs w:val="24"/>
        </w:rPr>
        <w:t xml:space="preserve">To ensure effective counselling takes place, active listening is an important aspect of a counselling session. Active listening is ‘ensuring that everything that a person is trying to say is fully received and understood by the listener’ (Moss, 2015) this combines the ability to understand not only what they are saying, but also </w:t>
      </w:r>
      <w:r>
        <w:rPr>
          <w:rFonts w:ascii="Georgia Pro" w:hAnsi="Georgia Pro"/>
          <w:sz w:val="24"/>
          <w:szCs w:val="24"/>
        </w:rPr>
        <w:lastRenderedPageBreak/>
        <w:t xml:space="preserve">interpreting their feelings, emotions and underlying thoughts </w:t>
      </w:r>
      <w:r w:rsidR="004061B6">
        <w:rPr>
          <w:rFonts w:ascii="Georgia Pro" w:hAnsi="Georgia Pro"/>
          <w:sz w:val="24"/>
          <w:szCs w:val="24"/>
        </w:rPr>
        <w:t xml:space="preserve">to further understand the route of the problem. </w:t>
      </w:r>
      <w:r w:rsidR="00583977">
        <w:rPr>
          <w:rFonts w:ascii="Georgia Pro" w:hAnsi="Georgia Pro"/>
          <w:sz w:val="24"/>
          <w:szCs w:val="24"/>
        </w:rPr>
        <w:t xml:space="preserve">The counsellor showed this effectively by asking relevant questions regarding what brought the client in whilst summarising what had already been said. This in turn allows the client to feel comfortable in knowing that the counsellor is actively listening and taking on board what the client is saying to her whilst also taking on board her feelings and thoughts which can also have an effect on how much the client would like to express. </w:t>
      </w:r>
    </w:p>
    <w:p w:rsidR="00BC51AF" w:rsidRDefault="00BC51AF" w:rsidP="007A0FDB">
      <w:pPr>
        <w:spacing w:line="480" w:lineRule="auto"/>
        <w:rPr>
          <w:rFonts w:ascii="Georgia Pro" w:hAnsi="Georgia Pro"/>
          <w:sz w:val="24"/>
          <w:szCs w:val="24"/>
        </w:rPr>
      </w:pPr>
    </w:p>
    <w:p w:rsidR="00CA732B" w:rsidRDefault="007566F4" w:rsidP="007A0FDB">
      <w:pPr>
        <w:spacing w:line="480" w:lineRule="auto"/>
        <w:rPr>
          <w:rFonts w:ascii="Georgia Pro" w:hAnsi="Georgia Pro"/>
          <w:sz w:val="24"/>
          <w:szCs w:val="24"/>
        </w:rPr>
      </w:pPr>
      <w:r>
        <w:rPr>
          <w:rFonts w:ascii="Georgia Pro" w:hAnsi="Georgia Pro"/>
          <w:sz w:val="24"/>
          <w:szCs w:val="24"/>
        </w:rPr>
        <w:t>Using the correct tone of voice is vital during a counselling session. In the video you can see that the counsellor’s tone of voice is quiet but understandable, however it can be seen that the counsellor is talking quite quickly</w:t>
      </w:r>
      <w:r w:rsidR="00CA732B">
        <w:rPr>
          <w:rFonts w:ascii="Georgia Pro" w:hAnsi="Georgia Pro"/>
          <w:sz w:val="24"/>
          <w:szCs w:val="24"/>
        </w:rPr>
        <w:t xml:space="preserve"> and also not leaving a lot of time to reflect on what has been said,</w:t>
      </w:r>
      <w:r>
        <w:rPr>
          <w:rFonts w:ascii="Georgia Pro" w:hAnsi="Georgia Pro"/>
          <w:sz w:val="24"/>
          <w:szCs w:val="24"/>
        </w:rPr>
        <w:t xml:space="preserve"> therefore creating an atmosphere that requires the client to feel rushed. Martin (201</w:t>
      </w:r>
      <w:r w:rsidR="00CA732B">
        <w:rPr>
          <w:rFonts w:ascii="Georgia Pro" w:hAnsi="Georgia Pro"/>
          <w:sz w:val="24"/>
          <w:szCs w:val="24"/>
        </w:rPr>
        <w:t>7</w:t>
      </w:r>
      <w:r>
        <w:rPr>
          <w:rFonts w:ascii="Georgia Pro" w:hAnsi="Georgia Pro"/>
          <w:sz w:val="24"/>
          <w:szCs w:val="24"/>
        </w:rPr>
        <w:t xml:space="preserve">) suggests that the tone and pace of voice that the counsellor uses can have an affect on how the relationship builds between </w:t>
      </w:r>
      <w:r w:rsidR="00CA732B">
        <w:rPr>
          <w:rFonts w:ascii="Georgia Pro" w:hAnsi="Georgia Pro"/>
          <w:sz w:val="24"/>
          <w:szCs w:val="24"/>
        </w:rPr>
        <w:t>counsellor and client as the client will be relaying personal information that could make them feel uneasy; a calm yet assertive tone and slow pace of voice would be more effective as it would give time for both counsellor and client to summarise and relay information back to each other regarding the problem at hand.</w:t>
      </w:r>
    </w:p>
    <w:p w:rsidR="00B32FAB" w:rsidRDefault="00B32FAB" w:rsidP="007A0FDB">
      <w:pPr>
        <w:spacing w:line="480" w:lineRule="auto"/>
        <w:rPr>
          <w:rFonts w:ascii="Georgia Pro" w:hAnsi="Georgia Pro"/>
          <w:sz w:val="24"/>
          <w:szCs w:val="24"/>
        </w:rPr>
      </w:pPr>
    </w:p>
    <w:p w:rsidR="00B32FAB" w:rsidRDefault="00B32FAB" w:rsidP="007A0FDB">
      <w:pPr>
        <w:spacing w:line="480" w:lineRule="auto"/>
        <w:rPr>
          <w:rFonts w:ascii="Georgia Pro" w:hAnsi="Georgia Pro"/>
          <w:sz w:val="24"/>
          <w:szCs w:val="24"/>
        </w:rPr>
      </w:pPr>
      <w:r>
        <w:rPr>
          <w:rFonts w:ascii="Georgia Pro" w:hAnsi="Georgia Pro"/>
          <w:sz w:val="24"/>
          <w:szCs w:val="24"/>
        </w:rPr>
        <w:t xml:space="preserve">Body language plays a large part in counselling therapies in general. The importance of open body language </w:t>
      </w:r>
      <w:r w:rsidR="006720A2">
        <w:rPr>
          <w:rFonts w:ascii="Georgia Pro" w:hAnsi="Georgia Pro"/>
          <w:sz w:val="24"/>
          <w:szCs w:val="24"/>
        </w:rPr>
        <w:t xml:space="preserve">in a counselling environment is that it allows the client to feel the ability to open up to the counsellor without fear of judgement about their current situation. </w:t>
      </w:r>
      <w:r w:rsidR="00AD3657">
        <w:rPr>
          <w:rFonts w:ascii="Georgia Pro" w:hAnsi="Georgia Pro"/>
          <w:sz w:val="24"/>
          <w:szCs w:val="24"/>
        </w:rPr>
        <w:t>With regards to the video, the client didn’t use open body language but used closed body language which makes the atmosphere appear difficult</w:t>
      </w:r>
      <w:r w:rsidR="000C7FBA">
        <w:rPr>
          <w:rFonts w:ascii="Georgia Pro" w:hAnsi="Georgia Pro"/>
          <w:sz w:val="24"/>
          <w:szCs w:val="24"/>
        </w:rPr>
        <w:t xml:space="preserve"> and as if the </w:t>
      </w:r>
      <w:r w:rsidR="000C7FBA">
        <w:rPr>
          <w:rFonts w:ascii="Georgia Pro" w:hAnsi="Georgia Pro"/>
          <w:sz w:val="24"/>
          <w:szCs w:val="24"/>
        </w:rPr>
        <w:lastRenderedPageBreak/>
        <w:t xml:space="preserve">counsellor doesn’t know how to attack the situation. </w:t>
      </w:r>
      <w:r w:rsidR="004C5C61">
        <w:rPr>
          <w:rFonts w:ascii="Georgia Pro" w:hAnsi="Georgia Pro"/>
          <w:sz w:val="24"/>
          <w:szCs w:val="24"/>
        </w:rPr>
        <w:t>Reena (2005) suggests that if closed body language is used the client is less inclined to open up about their current problem that they have presented with</w:t>
      </w:r>
      <w:r w:rsidR="00164A0A">
        <w:rPr>
          <w:rFonts w:ascii="Georgia Pro" w:hAnsi="Georgia Pro"/>
          <w:sz w:val="24"/>
          <w:szCs w:val="24"/>
        </w:rPr>
        <w:t>. In the video the counsellor also seems not to care and slouches in her chair therefore not encouraging the client to express their</w:t>
      </w:r>
      <w:r w:rsidR="00E26122">
        <w:rPr>
          <w:rFonts w:ascii="Georgia Pro" w:hAnsi="Georgia Pro"/>
          <w:sz w:val="24"/>
          <w:szCs w:val="24"/>
        </w:rPr>
        <w:t xml:space="preserve"> feelings and thoughts, leading the client to also use closed body language leading to conflict between both counsellor and client which therefore doesn’t solve the issue at hand.</w:t>
      </w:r>
    </w:p>
    <w:p w:rsidR="00E26122" w:rsidRDefault="00E26122" w:rsidP="007A0FDB">
      <w:pPr>
        <w:spacing w:line="480" w:lineRule="auto"/>
        <w:rPr>
          <w:rFonts w:ascii="Georgia Pro" w:hAnsi="Georgia Pro"/>
          <w:sz w:val="24"/>
          <w:szCs w:val="24"/>
        </w:rPr>
      </w:pPr>
    </w:p>
    <w:p w:rsidR="00893999" w:rsidRPr="00972A30" w:rsidRDefault="009119AE" w:rsidP="007A0FDB">
      <w:pPr>
        <w:spacing w:line="480" w:lineRule="auto"/>
        <w:rPr>
          <w:rFonts w:ascii="Georgia Pro" w:hAnsi="Georgia Pro"/>
          <w:sz w:val="24"/>
          <w:szCs w:val="24"/>
        </w:rPr>
      </w:pPr>
      <w:r>
        <w:rPr>
          <w:rFonts w:ascii="Georgia Pro" w:hAnsi="Georgia Pro"/>
          <w:sz w:val="24"/>
          <w:szCs w:val="24"/>
        </w:rPr>
        <w:t>Thus far, this essay has shown how much of an effect person centred counselling devised by Carl Rogers has provided a framework for the counselling community, it has also shown how the different skills (Confidentiality, Empathy, Active Listening</w:t>
      </w:r>
      <w:r w:rsidR="00972A30">
        <w:rPr>
          <w:rFonts w:ascii="Georgia Pro" w:hAnsi="Georgia Pro"/>
          <w:sz w:val="24"/>
          <w:szCs w:val="24"/>
        </w:rPr>
        <w:t>, Tone of Voice and Body Language) all have an effect on the counsellor/client relationship. To ensure effective counselling takes place all these skills must be used in a positive environment to establish a good relationship where the client feels able to confide in the counsellor about any troubles they may be facing, whilst allowing the counsellor to engage with the individual whilst improving their skills whilst also providing the key skills the client can use to achieve their personal potential and reach self-actualisation.</w:t>
      </w:r>
    </w:p>
    <w:p w:rsidR="00AA7290" w:rsidRPr="007A0FDB" w:rsidRDefault="00AA7290" w:rsidP="007A0FDB">
      <w:pPr>
        <w:spacing w:line="480" w:lineRule="auto"/>
        <w:rPr>
          <w:rFonts w:ascii="Georgia Pro" w:hAnsi="Georgia Pro" w:cstheme="minorHAnsi"/>
          <w:sz w:val="24"/>
          <w:szCs w:val="24"/>
        </w:rPr>
      </w:pPr>
    </w:p>
    <w:p w:rsidR="00AA7290" w:rsidRPr="007A0FDB" w:rsidRDefault="00AA7290" w:rsidP="007A0FDB">
      <w:pPr>
        <w:spacing w:line="480" w:lineRule="auto"/>
        <w:rPr>
          <w:rFonts w:ascii="Georgia Pro" w:hAnsi="Georgia Pro" w:cstheme="minorHAnsi"/>
          <w:sz w:val="24"/>
          <w:szCs w:val="24"/>
        </w:rPr>
      </w:pPr>
    </w:p>
    <w:p w:rsidR="00AA7290" w:rsidRPr="007A0FDB" w:rsidRDefault="00AA7290" w:rsidP="007A0FDB">
      <w:pPr>
        <w:spacing w:line="480" w:lineRule="auto"/>
        <w:rPr>
          <w:rFonts w:ascii="Georgia Pro" w:hAnsi="Georgia Pro" w:cstheme="minorHAnsi"/>
          <w:sz w:val="24"/>
          <w:szCs w:val="24"/>
        </w:rPr>
      </w:pPr>
    </w:p>
    <w:p w:rsidR="00AA7290" w:rsidRPr="007A0FDB" w:rsidRDefault="00AA7290" w:rsidP="007A0FDB">
      <w:pPr>
        <w:spacing w:line="480" w:lineRule="auto"/>
        <w:rPr>
          <w:rFonts w:ascii="Georgia Pro" w:hAnsi="Georgia Pro" w:cstheme="minorHAnsi"/>
          <w:sz w:val="24"/>
          <w:szCs w:val="24"/>
        </w:rPr>
      </w:pPr>
    </w:p>
    <w:p w:rsidR="000A6AD7" w:rsidRDefault="000A6AD7" w:rsidP="007A0FDB">
      <w:pPr>
        <w:spacing w:line="480" w:lineRule="auto"/>
        <w:rPr>
          <w:rFonts w:ascii="Georgia Pro" w:hAnsi="Georgia Pro" w:cstheme="minorHAnsi"/>
          <w:sz w:val="24"/>
          <w:szCs w:val="24"/>
        </w:rPr>
      </w:pPr>
    </w:p>
    <w:p w:rsidR="00AA7290" w:rsidRDefault="009C76E3" w:rsidP="007A0FDB">
      <w:pPr>
        <w:spacing w:line="480" w:lineRule="auto"/>
        <w:rPr>
          <w:rFonts w:ascii="Georgia Pro" w:hAnsi="Georgia Pro" w:cstheme="minorHAnsi"/>
          <w:sz w:val="24"/>
          <w:szCs w:val="24"/>
          <w:u w:val="single"/>
        </w:rPr>
      </w:pPr>
      <w:r w:rsidRPr="009C76E3">
        <w:rPr>
          <w:rFonts w:ascii="Georgia Pro" w:hAnsi="Georgia Pro" w:cstheme="minorHAnsi"/>
          <w:sz w:val="24"/>
          <w:szCs w:val="24"/>
          <w:u w:val="single"/>
        </w:rPr>
        <w:lastRenderedPageBreak/>
        <w:t>Bibliography</w:t>
      </w:r>
    </w:p>
    <w:p w:rsidR="009C76E3" w:rsidRPr="007A0FDB" w:rsidRDefault="009C76E3" w:rsidP="000A6AD7">
      <w:pPr>
        <w:spacing w:line="240" w:lineRule="auto"/>
        <w:rPr>
          <w:rFonts w:ascii="Georgia Pro" w:hAnsi="Georgia Pro"/>
          <w:sz w:val="24"/>
          <w:szCs w:val="24"/>
        </w:rPr>
      </w:pPr>
      <w:r w:rsidRPr="007A0FDB">
        <w:rPr>
          <w:rFonts w:ascii="Georgia Pro" w:hAnsi="Georgia Pro" w:cstheme="minorHAnsi"/>
          <w:sz w:val="24"/>
          <w:szCs w:val="24"/>
        </w:rPr>
        <w:t xml:space="preserve">British Association of Counselling and Psychotherapy, (2017). </w:t>
      </w:r>
      <w:r w:rsidRPr="007A0FDB">
        <w:rPr>
          <w:rFonts w:ascii="Georgia Pro" w:hAnsi="Georgia Pro"/>
          <w:i/>
          <w:sz w:val="24"/>
          <w:szCs w:val="24"/>
        </w:rPr>
        <w:t>Ethical Framework for the Counselling Professions.</w:t>
      </w:r>
      <w:r>
        <w:rPr>
          <w:rFonts w:ascii="Georgia Pro" w:hAnsi="Georgia Pro"/>
          <w:i/>
          <w:sz w:val="24"/>
          <w:szCs w:val="24"/>
        </w:rPr>
        <w:t xml:space="preserve"> </w:t>
      </w:r>
      <w:r>
        <w:rPr>
          <w:rFonts w:ascii="Georgia Pro" w:hAnsi="Georgia Pro"/>
          <w:sz w:val="24"/>
          <w:szCs w:val="24"/>
        </w:rPr>
        <w:t>[online]</w:t>
      </w:r>
      <w:r w:rsidRPr="007A0FDB">
        <w:rPr>
          <w:rFonts w:ascii="Georgia Pro" w:hAnsi="Georgia Pro"/>
          <w:i/>
          <w:sz w:val="24"/>
          <w:szCs w:val="24"/>
        </w:rPr>
        <w:t xml:space="preserve"> </w:t>
      </w:r>
      <w:r w:rsidRPr="007A0FDB">
        <w:rPr>
          <w:rFonts w:ascii="Georgia Pro" w:hAnsi="Georgia Pro"/>
          <w:sz w:val="24"/>
          <w:szCs w:val="24"/>
        </w:rPr>
        <w:t>Available at:</w:t>
      </w:r>
      <w:r>
        <w:rPr>
          <w:rFonts w:ascii="Georgia Pro" w:hAnsi="Georgia Pro"/>
          <w:sz w:val="24"/>
          <w:szCs w:val="24"/>
        </w:rPr>
        <w:t xml:space="preserve"> </w:t>
      </w:r>
      <w:r w:rsidRPr="007A0FDB">
        <w:rPr>
          <w:rFonts w:ascii="Georgia Pro" w:hAnsi="Georgia Pro"/>
          <w:sz w:val="24"/>
          <w:szCs w:val="24"/>
        </w:rPr>
        <w:t>http://www.bacp.co.uk/events/learning_programmes/ethical_framework/documents/ethical_framework.pdf</w:t>
      </w:r>
      <w:r>
        <w:rPr>
          <w:rFonts w:ascii="Georgia Pro" w:hAnsi="Georgia Pro"/>
          <w:sz w:val="24"/>
          <w:szCs w:val="24"/>
        </w:rPr>
        <w:t>. [online]. (Accessed 22</w:t>
      </w:r>
      <w:r w:rsidRPr="007A0FDB">
        <w:rPr>
          <w:rFonts w:ascii="Georgia Pro" w:hAnsi="Georgia Pro"/>
          <w:sz w:val="24"/>
          <w:szCs w:val="24"/>
          <w:vertAlign w:val="superscript"/>
        </w:rPr>
        <w:t>nd</w:t>
      </w:r>
      <w:r>
        <w:rPr>
          <w:rFonts w:ascii="Georgia Pro" w:hAnsi="Georgia Pro"/>
          <w:sz w:val="24"/>
          <w:szCs w:val="24"/>
        </w:rPr>
        <w:t xml:space="preserve"> of November, 2017).</w:t>
      </w:r>
    </w:p>
    <w:p w:rsidR="000A6AD7" w:rsidRDefault="000A6AD7" w:rsidP="000A6AD7">
      <w:pPr>
        <w:spacing w:line="240" w:lineRule="auto"/>
        <w:rPr>
          <w:rFonts w:ascii="Georgia Pro" w:hAnsi="Georgia Pro" w:cstheme="minorHAnsi"/>
          <w:sz w:val="24"/>
          <w:szCs w:val="24"/>
        </w:rPr>
      </w:pPr>
    </w:p>
    <w:p w:rsidR="009C76E3" w:rsidRPr="007A0FDB" w:rsidRDefault="009C76E3" w:rsidP="000A6AD7">
      <w:pPr>
        <w:spacing w:line="240" w:lineRule="auto"/>
        <w:rPr>
          <w:rFonts w:ascii="Georgia Pro" w:hAnsi="Georgia Pro" w:cstheme="minorHAnsi"/>
          <w:sz w:val="24"/>
          <w:szCs w:val="24"/>
        </w:rPr>
      </w:pPr>
      <w:r w:rsidRPr="007A0FDB">
        <w:rPr>
          <w:rFonts w:ascii="Georgia Pro" w:hAnsi="Georgia Pro" w:cstheme="minorHAnsi"/>
          <w:sz w:val="24"/>
          <w:szCs w:val="24"/>
        </w:rPr>
        <w:t xml:space="preserve">British Association for the Person-Centred Approach, (2017). </w:t>
      </w:r>
      <w:r w:rsidRPr="007A0FDB">
        <w:rPr>
          <w:rFonts w:ascii="Georgia Pro" w:hAnsi="Georgia Pro" w:cstheme="minorHAnsi"/>
          <w:i/>
          <w:sz w:val="24"/>
          <w:szCs w:val="24"/>
        </w:rPr>
        <w:t>What is the Person-Centred Approach?</w:t>
      </w:r>
      <w:r>
        <w:rPr>
          <w:rFonts w:ascii="Georgia Pro" w:hAnsi="Georgia Pro" w:cstheme="minorHAnsi"/>
          <w:sz w:val="24"/>
          <w:szCs w:val="24"/>
        </w:rPr>
        <w:t xml:space="preserve"> [online]</w:t>
      </w:r>
      <w:r w:rsidRPr="007A0FDB">
        <w:rPr>
          <w:rFonts w:ascii="Georgia Pro" w:hAnsi="Georgia Pro" w:cstheme="minorHAnsi"/>
          <w:i/>
          <w:sz w:val="24"/>
          <w:szCs w:val="24"/>
        </w:rPr>
        <w:t xml:space="preserve"> </w:t>
      </w:r>
      <w:r w:rsidRPr="007A0FDB">
        <w:rPr>
          <w:rFonts w:ascii="Georgia Pro" w:hAnsi="Georgia Pro" w:cstheme="minorHAnsi"/>
          <w:sz w:val="24"/>
          <w:szCs w:val="24"/>
        </w:rPr>
        <w:t>Available at: https://www.bapca.org.uk/about/what-is-it.html. (Accessed 20th of November, 2017).</w:t>
      </w:r>
    </w:p>
    <w:p w:rsidR="000A6AD7" w:rsidRDefault="000A6AD7" w:rsidP="000A6AD7">
      <w:pPr>
        <w:spacing w:line="240" w:lineRule="auto"/>
        <w:rPr>
          <w:rFonts w:ascii="Georgia Pro" w:hAnsi="Georgia Pro" w:cstheme="minorHAnsi"/>
          <w:sz w:val="24"/>
          <w:szCs w:val="24"/>
        </w:rPr>
      </w:pPr>
    </w:p>
    <w:p w:rsidR="000A6AD7" w:rsidRDefault="009C76E3" w:rsidP="000A6AD7">
      <w:pPr>
        <w:spacing w:line="240" w:lineRule="auto"/>
        <w:rPr>
          <w:rFonts w:ascii="Georgia Pro" w:hAnsi="Georgia Pro" w:cstheme="minorHAnsi"/>
          <w:sz w:val="24"/>
          <w:szCs w:val="24"/>
        </w:rPr>
      </w:pPr>
      <w:r w:rsidRPr="007A0FDB">
        <w:rPr>
          <w:rFonts w:ascii="Georgia Pro" w:hAnsi="Georgia Pro" w:cstheme="minorHAnsi"/>
          <w:sz w:val="24"/>
          <w:szCs w:val="24"/>
        </w:rPr>
        <w:t xml:space="preserve">Good Therapy (2015). </w:t>
      </w:r>
      <w:r w:rsidRPr="007A0FDB">
        <w:rPr>
          <w:rFonts w:ascii="Georgia Pro" w:hAnsi="Georgia Pro" w:cstheme="minorHAnsi"/>
          <w:i/>
          <w:sz w:val="24"/>
          <w:szCs w:val="24"/>
        </w:rPr>
        <w:t xml:space="preserve">Abraham Maslow (1908-1970). </w:t>
      </w:r>
      <w:r w:rsidRPr="007A0FDB">
        <w:rPr>
          <w:rFonts w:ascii="Georgia Pro" w:hAnsi="Georgia Pro" w:cstheme="minorHAnsi"/>
          <w:sz w:val="24"/>
          <w:szCs w:val="24"/>
        </w:rPr>
        <w:t xml:space="preserve">Available at: https://www.goodtherapy.org/famous-psychologists/abraham-maslow.html. </w:t>
      </w:r>
      <w:r>
        <w:rPr>
          <w:rFonts w:ascii="Georgia Pro" w:hAnsi="Georgia Pro" w:cstheme="minorHAnsi"/>
          <w:sz w:val="24"/>
          <w:szCs w:val="24"/>
        </w:rPr>
        <w:t xml:space="preserve">[online] </w:t>
      </w:r>
      <w:r w:rsidRPr="007A0FDB">
        <w:rPr>
          <w:rFonts w:ascii="Georgia Pro" w:hAnsi="Georgia Pro" w:cstheme="minorHAnsi"/>
          <w:sz w:val="24"/>
          <w:szCs w:val="24"/>
        </w:rPr>
        <w:t>(Accessed 20</w:t>
      </w:r>
      <w:r w:rsidRPr="007A0FDB">
        <w:rPr>
          <w:rFonts w:ascii="Georgia Pro" w:hAnsi="Georgia Pro" w:cstheme="minorHAnsi"/>
          <w:sz w:val="24"/>
          <w:szCs w:val="24"/>
          <w:vertAlign w:val="superscript"/>
        </w:rPr>
        <w:t>th</w:t>
      </w:r>
      <w:r w:rsidRPr="007A0FDB">
        <w:rPr>
          <w:rFonts w:ascii="Georgia Pro" w:hAnsi="Georgia Pro" w:cstheme="minorHAnsi"/>
          <w:sz w:val="24"/>
          <w:szCs w:val="24"/>
        </w:rPr>
        <w:t xml:space="preserve"> of November, 2017).</w:t>
      </w:r>
    </w:p>
    <w:p w:rsidR="000A6AD7" w:rsidRDefault="000A6AD7" w:rsidP="000A6AD7">
      <w:pPr>
        <w:spacing w:line="240" w:lineRule="auto"/>
        <w:rPr>
          <w:rFonts w:ascii="Georgia Pro" w:hAnsi="Georgia Pro" w:cstheme="minorHAnsi"/>
          <w:sz w:val="24"/>
          <w:szCs w:val="24"/>
        </w:rPr>
      </w:pPr>
    </w:p>
    <w:p w:rsidR="00526567" w:rsidRPr="000A6AD7" w:rsidRDefault="00526567" w:rsidP="000A6AD7">
      <w:pPr>
        <w:spacing w:line="240" w:lineRule="auto"/>
        <w:rPr>
          <w:rFonts w:ascii="Georgia Pro" w:hAnsi="Georgia Pro" w:cstheme="minorHAnsi"/>
          <w:sz w:val="24"/>
          <w:szCs w:val="24"/>
        </w:rPr>
      </w:pPr>
      <w:r w:rsidRPr="00526567">
        <w:rPr>
          <w:rFonts w:ascii="Georgia Pro" w:hAnsi="Georgia Pro" w:cstheme="minorHAnsi"/>
          <w:sz w:val="24"/>
          <w:szCs w:val="24"/>
        </w:rPr>
        <w:t xml:space="preserve">Martin, A. (2015) </w:t>
      </w:r>
      <w:r w:rsidRPr="00526567">
        <w:rPr>
          <w:rFonts w:ascii="Georgia Pro" w:eastAsia="Times New Roman" w:hAnsi="Georgia Pro" w:cs="Times New Roman"/>
          <w:i/>
          <w:spacing w:val="-15"/>
          <w:kern w:val="36"/>
          <w:sz w:val="24"/>
          <w:szCs w:val="24"/>
          <w:lang w:eastAsia="en-GB"/>
        </w:rPr>
        <w:t xml:space="preserve">The Relationship Between the Counsellor and the Client. </w:t>
      </w:r>
      <w:r w:rsidRPr="00526567">
        <w:rPr>
          <w:rFonts w:ascii="Georgia Pro" w:eastAsia="Times New Roman" w:hAnsi="Georgia Pro" w:cs="Times New Roman"/>
          <w:spacing w:val="-15"/>
          <w:kern w:val="36"/>
          <w:sz w:val="24"/>
          <w:szCs w:val="24"/>
          <w:lang w:eastAsia="en-GB"/>
        </w:rPr>
        <w:t xml:space="preserve">Available at </w:t>
      </w:r>
      <w:r w:rsidR="000A6AD7" w:rsidRPr="00526567">
        <w:rPr>
          <w:rFonts w:ascii="Georgia Pro" w:eastAsia="Times New Roman" w:hAnsi="Georgia Pro" w:cs="Times New Roman"/>
          <w:spacing w:val="-15"/>
          <w:kern w:val="36"/>
          <w:sz w:val="24"/>
          <w:szCs w:val="24"/>
          <w:lang w:eastAsia="en-GB"/>
        </w:rPr>
        <w:t>http://www.thecounsellorsguide.co.uk/relationship-between-counsellor-client.html [</w:t>
      </w:r>
      <w:r w:rsidRPr="00526567">
        <w:rPr>
          <w:rFonts w:ascii="Georgia Pro" w:eastAsia="Times New Roman" w:hAnsi="Georgia Pro" w:cs="Times New Roman"/>
          <w:spacing w:val="-15"/>
          <w:kern w:val="36"/>
          <w:sz w:val="24"/>
          <w:szCs w:val="24"/>
          <w:lang w:eastAsia="en-GB"/>
        </w:rPr>
        <w:t>online]</w:t>
      </w:r>
      <w:r w:rsidR="000A6AD7">
        <w:rPr>
          <w:rFonts w:ascii="Georgia Pro" w:eastAsia="Times New Roman" w:hAnsi="Georgia Pro" w:cs="Times New Roman"/>
          <w:spacing w:val="-15"/>
          <w:kern w:val="36"/>
          <w:sz w:val="24"/>
          <w:szCs w:val="24"/>
          <w:lang w:eastAsia="en-GB"/>
        </w:rPr>
        <w:t xml:space="preserve"> </w:t>
      </w:r>
      <w:r w:rsidRPr="00526567">
        <w:rPr>
          <w:rFonts w:ascii="Georgia Pro" w:eastAsia="Times New Roman" w:hAnsi="Georgia Pro" w:cs="Times New Roman"/>
          <w:spacing w:val="-15"/>
          <w:kern w:val="36"/>
          <w:sz w:val="24"/>
          <w:szCs w:val="24"/>
          <w:lang w:eastAsia="en-GB"/>
        </w:rPr>
        <w:t>(Accessed 18</w:t>
      </w:r>
      <w:r w:rsidRPr="00526567">
        <w:rPr>
          <w:rFonts w:ascii="Georgia Pro" w:eastAsia="Times New Roman" w:hAnsi="Georgia Pro" w:cs="Times New Roman"/>
          <w:spacing w:val="-15"/>
          <w:kern w:val="36"/>
          <w:sz w:val="24"/>
          <w:szCs w:val="24"/>
          <w:vertAlign w:val="superscript"/>
          <w:lang w:eastAsia="en-GB"/>
        </w:rPr>
        <w:t>th</w:t>
      </w:r>
      <w:r w:rsidRPr="00526567">
        <w:rPr>
          <w:rFonts w:ascii="Georgia Pro" w:eastAsia="Times New Roman" w:hAnsi="Georgia Pro" w:cs="Times New Roman"/>
          <w:spacing w:val="-15"/>
          <w:kern w:val="36"/>
          <w:sz w:val="24"/>
          <w:szCs w:val="24"/>
          <w:lang w:eastAsia="en-GB"/>
        </w:rPr>
        <w:t xml:space="preserve"> of November,2017). </w:t>
      </w:r>
    </w:p>
    <w:p w:rsidR="000A6AD7" w:rsidRDefault="000A6AD7" w:rsidP="000A6AD7">
      <w:pPr>
        <w:spacing w:line="240" w:lineRule="auto"/>
        <w:rPr>
          <w:rFonts w:ascii="Georgia Pro" w:hAnsi="Georgia Pro" w:cstheme="minorHAnsi"/>
          <w:sz w:val="24"/>
          <w:szCs w:val="24"/>
        </w:rPr>
      </w:pPr>
    </w:p>
    <w:p w:rsidR="000A6AD7" w:rsidRDefault="000A6AD7" w:rsidP="000A6AD7">
      <w:pPr>
        <w:spacing w:line="240" w:lineRule="auto"/>
        <w:rPr>
          <w:rFonts w:ascii="Georgia Pro" w:hAnsi="Georgia Pro" w:cstheme="minorHAnsi"/>
          <w:sz w:val="24"/>
          <w:szCs w:val="24"/>
        </w:rPr>
      </w:pPr>
      <w:r>
        <w:rPr>
          <w:rFonts w:ascii="Georgia Pro" w:hAnsi="Georgia Pro" w:cstheme="minorHAnsi"/>
          <w:sz w:val="24"/>
          <w:szCs w:val="24"/>
        </w:rPr>
        <w:t xml:space="preserve">Moss, B. (2015) </w:t>
      </w:r>
      <w:r>
        <w:rPr>
          <w:rFonts w:ascii="Georgia Pro" w:hAnsi="Georgia Pro" w:cstheme="minorHAnsi"/>
          <w:i/>
          <w:sz w:val="24"/>
          <w:szCs w:val="24"/>
        </w:rPr>
        <w:t>Communication Skills in Health and Social Care</w:t>
      </w:r>
      <w:r>
        <w:rPr>
          <w:rFonts w:ascii="Georgia Pro" w:hAnsi="Georgia Pro" w:cstheme="minorHAnsi"/>
          <w:sz w:val="24"/>
          <w:szCs w:val="24"/>
        </w:rPr>
        <w:t>. Third Edition. Sage. London. (pp.6).</w:t>
      </w:r>
    </w:p>
    <w:p w:rsidR="000A6AD7" w:rsidRDefault="000A6AD7" w:rsidP="000A6AD7">
      <w:pPr>
        <w:spacing w:line="240" w:lineRule="auto"/>
        <w:rPr>
          <w:rFonts w:ascii="Georgia Pro" w:hAnsi="Georgia Pro" w:cstheme="minorHAnsi"/>
          <w:sz w:val="24"/>
          <w:szCs w:val="24"/>
        </w:rPr>
      </w:pPr>
    </w:p>
    <w:p w:rsidR="000A6AD7" w:rsidRDefault="000A6AD7" w:rsidP="000A6AD7">
      <w:pPr>
        <w:spacing w:line="240" w:lineRule="auto"/>
        <w:rPr>
          <w:rFonts w:ascii="Georgia Pro" w:hAnsi="Georgia Pro" w:cstheme="minorHAnsi"/>
          <w:sz w:val="24"/>
          <w:szCs w:val="24"/>
        </w:rPr>
      </w:pPr>
      <w:r>
        <w:rPr>
          <w:rFonts w:ascii="Georgia Pro" w:hAnsi="Georgia Pro" w:cstheme="minorHAnsi"/>
          <w:sz w:val="24"/>
          <w:szCs w:val="24"/>
        </w:rPr>
        <w:t xml:space="preserve">Moss, B. (2015) </w:t>
      </w:r>
      <w:r>
        <w:rPr>
          <w:rFonts w:ascii="Georgia Pro" w:hAnsi="Georgia Pro" w:cstheme="minorHAnsi"/>
          <w:i/>
          <w:sz w:val="24"/>
          <w:szCs w:val="24"/>
        </w:rPr>
        <w:t>Communication Skills in Health and Social Care</w:t>
      </w:r>
      <w:r>
        <w:rPr>
          <w:rFonts w:ascii="Georgia Pro" w:hAnsi="Georgia Pro" w:cstheme="minorHAnsi"/>
          <w:sz w:val="24"/>
          <w:szCs w:val="24"/>
        </w:rPr>
        <w:t>. Third Edition. Sage. London. (pp.91).</w:t>
      </w:r>
    </w:p>
    <w:p w:rsidR="009E1C63" w:rsidRDefault="009E1C63" w:rsidP="000A6AD7">
      <w:pPr>
        <w:spacing w:line="240" w:lineRule="auto"/>
        <w:rPr>
          <w:rFonts w:ascii="Georgia Pro" w:hAnsi="Georgia Pro" w:cstheme="minorHAnsi"/>
          <w:sz w:val="24"/>
          <w:szCs w:val="24"/>
        </w:rPr>
      </w:pPr>
    </w:p>
    <w:p w:rsidR="009E1C63" w:rsidRPr="009E1C63" w:rsidRDefault="009E1C63" w:rsidP="000A6AD7">
      <w:pPr>
        <w:spacing w:line="240" w:lineRule="auto"/>
        <w:rPr>
          <w:rFonts w:ascii="Georgia Pro" w:hAnsi="Georgia Pro" w:cstheme="minorHAnsi"/>
          <w:sz w:val="24"/>
          <w:szCs w:val="24"/>
        </w:rPr>
      </w:pPr>
      <w:r w:rsidRPr="009E1C63">
        <w:rPr>
          <w:rFonts w:ascii="Georgia Pro" w:hAnsi="Georgia Pro" w:cstheme="minorHAnsi"/>
          <w:sz w:val="24"/>
          <w:szCs w:val="24"/>
        </w:rPr>
        <w:t xml:space="preserve">Reena. (2005) </w:t>
      </w:r>
      <w:r w:rsidRPr="009E1C63">
        <w:rPr>
          <w:rFonts w:ascii="Georgia Pro" w:hAnsi="Georgia Pro"/>
          <w:sz w:val="24"/>
          <w:szCs w:val="24"/>
        </w:rPr>
        <w:t>Body Language in Patient Counselling</w:t>
      </w:r>
      <w:r>
        <w:rPr>
          <w:rFonts w:ascii="Georgia Pro" w:hAnsi="Georgia Pro"/>
          <w:sz w:val="24"/>
          <w:szCs w:val="24"/>
        </w:rPr>
        <w:t xml:space="preserve">. </w:t>
      </w:r>
      <w:r>
        <w:rPr>
          <w:rFonts w:ascii="Georgia Pro" w:hAnsi="Georgia Pro"/>
          <w:i/>
          <w:sz w:val="24"/>
          <w:szCs w:val="24"/>
        </w:rPr>
        <w:t>Paramedical</w:t>
      </w:r>
      <w:r>
        <w:rPr>
          <w:rFonts w:ascii="Georgia Pro" w:hAnsi="Georgia Pro"/>
          <w:sz w:val="24"/>
          <w:szCs w:val="24"/>
        </w:rPr>
        <w:t>. Volume Five. Issue One (pp. 25-27).</w:t>
      </w:r>
      <w:bookmarkStart w:id="0" w:name="_GoBack"/>
      <w:bookmarkEnd w:id="0"/>
    </w:p>
    <w:p w:rsidR="000A6AD7" w:rsidRDefault="000A6AD7" w:rsidP="000A6AD7">
      <w:pPr>
        <w:spacing w:line="240" w:lineRule="auto"/>
        <w:rPr>
          <w:rFonts w:ascii="Georgia Pro" w:hAnsi="Georgia Pro" w:cstheme="minorHAnsi"/>
          <w:sz w:val="24"/>
          <w:szCs w:val="24"/>
        </w:rPr>
      </w:pPr>
    </w:p>
    <w:p w:rsidR="000A6AD7" w:rsidRDefault="009C76E3" w:rsidP="000A6AD7">
      <w:pPr>
        <w:spacing w:line="240" w:lineRule="auto"/>
        <w:rPr>
          <w:rFonts w:ascii="Georgia Pro" w:hAnsi="Georgia Pro" w:cstheme="minorHAnsi"/>
          <w:sz w:val="24"/>
          <w:szCs w:val="24"/>
        </w:rPr>
      </w:pPr>
      <w:r>
        <w:rPr>
          <w:rFonts w:ascii="Georgia Pro" w:hAnsi="Georgia Pro" w:cstheme="minorHAnsi"/>
          <w:sz w:val="24"/>
          <w:szCs w:val="24"/>
        </w:rPr>
        <w:t xml:space="preserve">Yalom, I (2003). </w:t>
      </w:r>
      <w:r>
        <w:rPr>
          <w:rFonts w:ascii="Georgia Pro" w:hAnsi="Georgia Pro" w:cstheme="minorHAnsi"/>
          <w:i/>
          <w:sz w:val="24"/>
          <w:szCs w:val="24"/>
        </w:rPr>
        <w:t xml:space="preserve">The Gift of Therapy. </w:t>
      </w:r>
      <w:r w:rsidR="000A6AD7">
        <w:rPr>
          <w:rFonts w:ascii="Georgia Pro" w:hAnsi="Georgia Pro" w:cstheme="minorHAnsi"/>
          <w:sz w:val="24"/>
          <w:szCs w:val="24"/>
        </w:rPr>
        <w:t xml:space="preserve">Second Edition. Piaktus. </w:t>
      </w:r>
      <w:r>
        <w:rPr>
          <w:rFonts w:ascii="Georgia Pro" w:hAnsi="Georgia Pro" w:cstheme="minorHAnsi"/>
          <w:sz w:val="24"/>
          <w:szCs w:val="24"/>
        </w:rPr>
        <w:t xml:space="preserve">London. </w:t>
      </w:r>
      <w:r w:rsidR="000A6AD7">
        <w:rPr>
          <w:rFonts w:ascii="Georgia Pro" w:hAnsi="Georgia Pro" w:cstheme="minorHAnsi"/>
          <w:sz w:val="24"/>
          <w:szCs w:val="24"/>
        </w:rPr>
        <w:t>(pp.</w:t>
      </w:r>
      <w:r>
        <w:rPr>
          <w:rFonts w:ascii="Georgia Pro" w:hAnsi="Georgia Pro" w:cstheme="minorHAnsi"/>
          <w:sz w:val="24"/>
          <w:szCs w:val="24"/>
        </w:rPr>
        <w:t>18</w:t>
      </w:r>
      <w:r w:rsidR="000A6AD7">
        <w:rPr>
          <w:rFonts w:ascii="Georgia Pro" w:hAnsi="Georgia Pro" w:cstheme="minorHAnsi"/>
          <w:sz w:val="24"/>
          <w:szCs w:val="24"/>
        </w:rPr>
        <w:t>)</w:t>
      </w:r>
    </w:p>
    <w:p w:rsidR="000A6AD7" w:rsidRDefault="000A6AD7" w:rsidP="009C76E3">
      <w:pPr>
        <w:spacing w:line="480" w:lineRule="auto"/>
        <w:rPr>
          <w:rFonts w:ascii="Georgia Pro" w:hAnsi="Georgia Pro" w:cstheme="minorHAnsi"/>
          <w:sz w:val="24"/>
          <w:szCs w:val="24"/>
        </w:rPr>
      </w:pPr>
    </w:p>
    <w:p w:rsidR="00526567" w:rsidRDefault="00526567" w:rsidP="009C76E3">
      <w:pPr>
        <w:spacing w:line="480" w:lineRule="auto"/>
        <w:rPr>
          <w:rFonts w:ascii="Georgia Pro" w:hAnsi="Georgia Pro" w:cstheme="minorHAnsi"/>
          <w:sz w:val="24"/>
          <w:szCs w:val="24"/>
        </w:rPr>
      </w:pPr>
    </w:p>
    <w:p w:rsidR="00526567" w:rsidRPr="00471F54" w:rsidRDefault="00526567" w:rsidP="009C76E3">
      <w:pPr>
        <w:spacing w:line="480" w:lineRule="auto"/>
        <w:rPr>
          <w:rFonts w:ascii="Georgia Pro" w:hAnsi="Georgia Pro" w:cstheme="minorHAnsi"/>
          <w:sz w:val="24"/>
          <w:szCs w:val="24"/>
        </w:rPr>
      </w:pPr>
    </w:p>
    <w:p w:rsidR="009C76E3" w:rsidRDefault="009C76E3" w:rsidP="009C76E3"/>
    <w:p w:rsidR="009C76E3" w:rsidRPr="009C76E3" w:rsidRDefault="009C76E3" w:rsidP="007A0FDB">
      <w:pPr>
        <w:spacing w:line="480" w:lineRule="auto"/>
        <w:rPr>
          <w:rFonts w:ascii="Georgia Pro" w:hAnsi="Georgia Pro" w:cstheme="minorHAnsi"/>
          <w:sz w:val="24"/>
          <w:szCs w:val="24"/>
          <w:u w:val="single"/>
        </w:rPr>
      </w:pPr>
    </w:p>
    <w:p w:rsidR="00AA7290" w:rsidRPr="007A0FDB" w:rsidRDefault="00AA7290" w:rsidP="007A0FDB">
      <w:pPr>
        <w:spacing w:line="480" w:lineRule="auto"/>
        <w:rPr>
          <w:rFonts w:ascii="Georgia Pro" w:hAnsi="Georgia Pro" w:cstheme="minorHAnsi"/>
          <w:sz w:val="24"/>
          <w:szCs w:val="24"/>
        </w:rPr>
      </w:pPr>
    </w:p>
    <w:p w:rsidR="00471F54" w:rsidRDefault="00471F54" w:rsidP="007A0FDB">
      <w:pPr>
        <w:spacing w:line="480" w:lineRule="auto"/>
        <w:rPr>
          <w:rFonts w:ascii="Georgia Pro" w:hAnsi="Georgia Pro" w:cstheme="minorHAnsi"/>
          <w:sz w:val="24"/>
          <w:szCs w:val="24"/>
        </w:rPr>
      </w:pPr>
    </w:p>
    <w:p w:rsidR="009A204E" w:rsidRPr="007A0FDB" w:rsidRDefault="009A204E" w:rsidP="007A0FDB">
      <w:pPr>
        <w:spacing w:line="480" w:lineRule="auto"/>
        <w:rPr>
          <w:rFonts w:ascii="Georgia Pro" w:hAnsi="Georgia Pro" w:cstheme="minorHAnsi"/>
          <w:sz w:val="24"/>
          <w:szCs w:val="24"/>
        </w:rPr>
      </w:pPr>
    </w:p>
    <w:p w:rsidR="009A204E" w:rsidRPr="007A0FDB" w:rsidRDefault="009A204E" w:rsidP="007A0FDB">
      <w:pPr>
        <w:spacing w:line="480" w:lineRule="auto"/>
        <w:rPr>
          <w:rFonts w:ascii="Georgia Pro" w:hAnsi="Georgia Pro" w:cstheme="minorHAnsi"/>
          <w:sz w:val="24"/>
          <w:szCs w:val="24"/>
        </w:rPr>
      </w:pPr>
      <w:r w:rsidRPr="007A0FDB">
        <w:rPr>
          <w:rFonts w:ascii="Georgia Pro" w:hAnsi="Georgia Pro" w:cstheme="minorHAnsi"/>
          <w:sz w:val="24"/>
          <w:szCs w:val="24"/>
        </w:rPr>
        <w:t>.</w:t>
      </w:r>
    </w:p>
    <w:p w:rsidR="0049030B" w:rsidRPr="007A0FDB" w:rsidRDefault="0049030B" w:rsidP="007A0FDB">
      <w:pPr>
        <w:spacing w:line="480" w:lineRule="auto"/>
        <w:rPr>
          <w:rFonts w:ascii="Georgia Pro" w:hAnsi="Georgia Pro" w:cstheme="minorHAnsi"/>
          <w:sz w:val="24"/>
          <w:szCs w:val="24"/>
        </w:rPr>
      </w:pPr>
    </w:p>
    <w:p w:rsidR="0049030B" w:rsidRPr="007A0FDB" w:rsidRDefault="0049030B" w:rsidP="007A0FDB">
      <w:pPr>
        <w:spacing w:line="480" w:lineRule="auto"/>
        <w:rPr>
          <w:rFonts w:ascii="Georgia Pro" w:hAnsi="Georgia Pro" w:cstheme="minorHAnsi"/>
          <w:sz w:val="24"/>
          <w:szCs w:val="24"/>
        </w:rPr>
      </w:pPr>
    </w:p>
    <w:p w:rsidR="0049030B" w:rsidRPr="007A0FDB" w:rsidRDefault="0049030B" w:rsidP="007A0FDB">
      <w:pPr>
        <w:spacing w:line="480" w:lineRule="auto"/>
        <w:rPr>
          <w:rFonts w:ascii="Georgia Pro" w:hAnsi="Georgia Pro" w:cstheme="minorHAnsi"/>
          <w:sz w:val="24"/>
          <w:szCs w:val="24"/>
        </w:rPr>
      </w:pPr>
    </w:p>
    <w:p w:rsidR="0049030B" w:rsidRPr="007A0FDB" w:rsidRDefault="0049030B" w:rsidP="007A0FDB">
      <w:pPr>
        <w:spacing w:line="480" w:lineRule="auto"/>
        <w:rPr>
          <w:rFonts w:ascii="Georgia Pro" w:hAnsi="Georgia Pro" w:cstheme="minorHAnsi"/>
          <w:sz w:val="24"/>
          <w:szCs w:val="24"/>
        </w:rPr>
      </w:pPr>
    </w:p>
    <w:p w:rsidR="0049030B" w:rsidRPr="007A0FDB" w:rsidRDefault="0049030B" w:rsidP="007A0FDB">
      <w:pPr>
        <w:spacing w:line="480" w:lineRule="auto"/>
        <w:rPr>
          <w:rFonts w:ascii="Georgia Pro" w:hAnsi="Georgia Pro" w:cstheme="minorHAnsi"/>
          <w:sz w:val="24"/>
          <w:szCs w:val="24"/>
        </w:rPr>
      </w:pPr>
    </w:p>
    <w:p w:rsidR="0049030B" w:rsidRPr="007A0FDB" w:rsidRDefault="0049030B" w:rsidP="007A0FDB">
      <w:pPr>
        <w:spacing w:line="480" w:lineRule="auto"/>
        <w:rPr>
          <w:rFonts w:ascii="Georgia Pro" w:hAnsi="Georgia Pro" w:cstheme="minorHAnsi"/>
          <w:sz w:val="24"/>
          <w:szCs w:val="24"/>
        </w:rPr>
      </w:pPr>
    </w:p>
    <w:sectPr w:rsidR="0049030B" w:rsidRPr="007A0FDB" w:rsidSect="009C76E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2100" w:rsidRDefault="00F32100" w:rsidP="00893999">
      <w:pPr>
        <w:spacing w:after="0" w:line="240" w:lineRule="auto"/>
      </w:pPr>
      <w:r>
        <w:separator/>
      </w:r>
    </w:p>
  </w:endnote>
  <w:endnote w:type="continuationSeparator" w:id="0">
    <w:p w:rsidR="00F32100" w:rsidRDefault="00F32100" w:rsidP="008939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Pro">
    <w:panose1 w:val="02040502050405020303"/>
    <w:charset w:val="00"/>
    <w:family w:val="roman"/>
    <w:pitch w:val="variable"/>
    <w:sig w:usb0="80000287" w:usb1="0000004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2100" w:rsidRDefault="00F32100" w:rsidP="00893999">
      <w:pPr>
        <w:spacing w:after="0" w:line="240" w:lineRule="auto"/>
      </w:pPr>
      <w:r>
        <w:separator/>
      </w:r>
    </w:p>
  </w:footnote>
  <w:footnote w:type="continuationSeparator" w:id="0">
    <w:p w:rsidR="00F32100" w:rsidRDefault="00F32100" w:rsidP="008939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30B"/>
    <w:rsid w:val="00007BB5"/>
    <w:rsid w:val="0006519E"/>
    <w:rsid w:val="00072B80"/>
    <w:rsid w:val="000805ED"/>
    <w:rsid w:val="0008475E"/>
    <w:rsid w:val="000A6AD7"/>
    <w:rsid w:val="000C7FBA"/>
    <w:rsid w:val="00130982"/>
    <w:rsid w:val="00164A0A"/>
    <w:rsid w:val="001A531B"/>
    <w:rsid w:val="001D19B2"/>
    <w:rsid w:val="002807AB"/>
    <w:rsid w:val="0032449B"/>
    <w:rsid w:val="00365A20"/>
    <w:rsid w:val="004061B6"/>
    <w:rsid w:val="00410E29"/>
    <w:rsid w:val="0041681A"/>
    <w:rsid w:val="00471524"/>
    <w:rsid w:val="00471F54"/>
    <w:rsid w:val="0049030B"/>
    <w:rsid w:val="004A7A9A"/>
    <w:rsid w:val="004C5C61"/>
    <w:rsid w:val="00526567"/>
    <w:rsid w:val="00583977"/>
    <w:rsid w:val="005969F1"/>
    <w:rsid w:val="005A2263"/>
    <w:rsid w:val="006720A2"/>
    <w:rsid w:val="00704BB8"/>
    <w:rsid w:val="0072099B"/>
    <w:rsid w:val="00721E43"/>
    <w:rsid w:val="007566F4"/>
    <w:rsid w:val="007A0FDB"/>
    <w:rsid w:val="007C27BE"/>
    <w:rsid w:val="007C2E21"/>
    <w:rsid w:val="007D20EC"/>
    <w:rsid w:val="007E0B65"/>
    <w:rsid w:val="00893999"/>
    <w:rsid w:val="009119AE"/>
    <w:rsid w:val="00972A30"/>
    <w:rsid w:val="009806D0"/>
    <w:rsid w:val="0099786D"/>
    <w:rsid w:val="009A204E"/>
    <w:rsid w:val="009C76E3"/>
    <w:rsid w:val="009E1C63"/>
    <w:rsid w:val="00A34FDC"/>
    <w:rsid w:val="00AA7290"/>
    <w:rsid w:val="00AD3657"/>
    <w:rsid w:val="00B01F1E"/>
    <w:rsid w:val="00B32FAB"/>
    <w:rsid w:val="00BA0E91"/>
    <w:rsid w:val="00BC51AF"/>
    <w:rsid w:val="00BF0394"/>
    <w:rsid w:val="00C2328B"/>
    <w:rsid w:val="00C66D2E"/>
    <w:rsid w:val="00CA732B"/>
    <w:rsid w:val="00DD1420"/>
    <w:rsid w:val="00E12045"/>
    <w:rsid w:val="00E26122"/>
    <w:rsid w:val="00E84AD1"/>
    <w:rsid w:val="00E9406F"/>
    <w:rsid w:val="00E9651F"/>
    <w:rsid w:val="00F32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17539F"/>
  <w15:chartTrackingRefBased/>
  <w15:docId w15:val="{B7079C55-8B29-4865-A193-7D623FEF5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04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7290"/>
    <w:rPr>
      <w:color w:val="0563C1" w:themeColor="hyperlink"/>
      <w:u w:val="single"/>
    </w:rPr>
  </w:style>
  <w:style w:type="character" w:styleId="UnresolvedMention">
    <w:name w:val="Unresolved Mention"/>
    <w:basedOn w:val="DefaultParagraphFont"/>
    <w:uiPriority w:val="99"/>
    <w:semiHidden/>
    <w:unhideWhenUsed/>
    <w:rsid w:val="00AA7290"/>
    <w:rPr>
      <w:color w:val="808080"/>
      <w:shd w:val="clear" w:color="auto" w:fill="E6E6E6"/>
    </w:rPr>
  </w:style>
  <w:style w:type="character" w:customStyle="1" w:styleId="Heading1Char">
    <w:name w:val="Heading 1 Char"/>
    <w:basedOn w:val="DefaultParagraphFont"/>
    <w:link w:val="Heading1"/>
    <w:uiPriority w:val="9"/>
    <w:rsid w:val="009A204E"/>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8939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999"/>
  </w:style>
  <w:style w:type="paragraph" w:styleId="Footer">
    <w:name w:val="footer"/>
    <w:basedOn w:val="Normal"/>
    <w:link w:val="FooterChar"/>
    <w:uiPriority w:val="99"/>
    <w:unhideWhenUsed/>
    <w:rsid w:val="008939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999"/>
  </w:style>
  <w:style w:type="paragraph" w:styleId="BalloonText">
    <w:name w:val="Balloon Text"/>
    <w:basedOn w:val="Normal"/>
    <w:link w:val="BalloonTextChar"/>
    <w:uiPriority w:val="99"/>
    <w:semiHidden/>
    <w:unhideWhenUsed/>
    <w:rsid w:val="000A6A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6AD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4631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D19F15-6F87-4F64-AC6F-8F072E8E8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15838</TotalTime>
  <Pages>7</Pages>
  <Words>1225</Words>
  <Characters>6983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Roberts</dc:creator>
  <cp:keywords/>
  <dc:description/>
  <cp:lastModifiedBy>Lucy Roberts</cp:lastModifiedBy>
  <cp:revision>21</cp:revision>
  <dcterms:created xsi:type="dcterms:W3CDTF">2017-11-20T21:45:00Z</dcterms:created>
  <dcterms:modified xsi:type="dcterms:W3CDTF">2017-12-08T01:01:00Z</dcterms:modified>
</cp:coreProperties>
</file>