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rPr>
      </w:pPr>
      <w:r w:rsidDel="00000000" w:rsidR="00000000" w:rsidRPr="00000000">
        <w:rPr>
          <w:b w:val="1"/>
          <w:rtl w:val="0"/>
        </w:rPr>
        <w:t xml:space="preserve">Evaluate the concept of evidence-based practice including how approaches to evidence-based practice can be used to provide insight that supports sound decision making across a range of people practices and organisational issues (AC 1.1)</w:t>
      </w:r>
    </w:p>
    <w:p w:rsidR="00000000" w:rsidDel="00000000" w:rsidP="00000000" w:rsidRDefault="00000000" w:rsidRPr="00000000" w14:paraId="00000002">
      <w:pPr>
        <w:rPr>
          <w:b w:val="1"/>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Evidence based practice is a process where organisations use evidence from reliable sources to make informed decisions on people practices. By using evidence based practice, organisations can make more reliable decisions on people practices using critical thinking approaches to make informed judgements prior to decision making.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Approaches that can be used by organisations to enhance sound decision making are the CIPD’s six steps and also the four sources of data by Barends, Rousseau and Briner (2014). The CIPD’s six steps for collating evidence for critical thinking are Asking, Acquiring, Appraising, Aggregating, Applying and Assessing. By accessing and using a wide range of data this helps to develop factual knowledge and gain a wide range of organisational and people issues. Then taking this issue and then passing it through the six steps gives a better understanding of a situation and what steps are needed to improve or solve the problem using critical thinking (waite et al,. 2021).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Another approach to evidence based practice is the four sources of data by Barends, Rousseau and Briner (2014). The four sources are data, Scientific, Organisational, Experimental and Stakeholder Evidence. By using these sources a wide range of evidence can be gathered from literature and also from inside the organisation using both historical and modern information and experiments. Also from stakeholders within the organisation and this information may then be adjusted to support them and gain a more favourable response.  </w:t>
      </w:r>
    </w:p>
    <w:p w:rsidR="00000000" w:rsidDel="00000000" w:rsidP="00000000" w:rsidRDefault="00000000" w:rsidRPr="00000000" w14:paraId="00000008">
      <w:pPr>
        <w:rPr>
          <w:b w:val="1"/>
        </w:rPr>
      </w:pPr>
      <w:r w:rsidDel="00000000" w:rsidR="00000000" w:rsidRPr="00000000">
        <w:rPr>
          <w:rtl w:val="0"/>
        </w:rPr>
      </w:r>
    </w:p>
    <w:p w:rsidR="00000000" w:rsidDel="00000000" w:rsidP="00000000" w:rsidRDefault="00000000" w:rsidRPr="00000000" w14:paraId="00000009">
      <w:pPr>
        <w:rPr>
          <w:b w:val="1"/>
          <w:highlight w:val="white"/>
        </w:rPr>
      </w:pPr>
      <w:r w:rsidDel="00000000" w:rsidR="00000000" w:rsidRPr="00000000">
        <w:rPr>
          <w:b w:val="1"/>
          <w:highlight w:val="white"/>
          <w:rtl w:val="0"/>
        </w:rPr>
        <w:t xml:space="preserve">Evaluate one appropriate analysis tool and one appropriate analysis method that might be applied by organisations to recognise and diagnose issues, challenges, and opportunities. (AC 1.2) </w:t>
      </w:r>
    </w:p>
    <w:p w:rsidR="00000000" w:rsidDel="00000000" w:rsidP="00000000" w:rsidRDefault="00000000" w:rsidRPr="00000000" w14:paraId="0000000A">
      <w:pPr>
        <w:rPr>
          <w:b w:val="1"/>
          <w:highlight w:val="white"/>
        </w:rPr>
      </w:pPr>
      <w:r w:rsidDel="00000000" w:rsidR="00000000" w:rsidRPr="00000000">
        <w:rPr>
          <w:rtl w:val="0"/>
        </w:rPr>
      </w:r>
    </w:p>
    <w:p w:rsidR="00000000" w:rsidDel="00000000" w:rsidP="00000000" w:rsidRDefault="00000000" w:rsidRPr="00000000" w14:paraId="0000000B">
      <w:pPr>
        <w:rPr/>
      </w:pPr>
      <w:r w:rsidDel="00000000" w:rsidR="00000000" w:rsidRPr="00000000">
        <w:rPr>
          <w:highlight w:val="white"/>
          <w:rtl w:val="0"/>
        </w:rPr>
        <w:t xml:space="preserve">There are many analysis tools and methods available for organisations to use in order to recognise and diagnose issues, challenges and opportunities within the organisation. One such tool is the PESTLE tool. The PESTLE tool is a useful tool for an organisation to use, as it looks at external factors that may affect an organisation. B</w:t>
      </w:r>
      <w:r w:rsidDel="00000000" w:rsidR="00000000" w:rsidRPr="00000000">
        <w:rPr>
          <w:rtl w:val="0"/>
        </w:rPr>
        <w:t xml:space="preserve">y using the PESTLE tool an organisation is able to look at political, economic, social, technological, legal and environmental issues and this will highlight issues, challenges and opportunities the organisation may face in the future. This then gives the organisation the ability to plan appropriately and accordingly to minimise any impacts that may affect the organisation in the future. </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Although PESTLE is a useful tool, it does have some negative uses and organisations need to be aware of the disadvantages of the tool. </w:t>
      </w:r>
      <w:r w:rsidDel="00000000" w:rsidR="00000000" w:rsidRPr="00000000">
        <w:rPr>
          <w:rtl w:val="0"/>
        </w:rPr>
        <w:t xml:space="preserve">If too much information were to be collected during the researching stage this may cause issues during the analysis and there may be no effective decision that can be made (CIPD, 2024). </w:t>
      </w:r>
      <w:r w:rsidDel="00000000" w:rsidR="00000000" w:rsidRPr="00000000">
        <w:rPr>
          <w:rtl w:val="0"/>
        </w:rPr>
        <w:t xml:space="preserve">The data collected can sometimes be over simplified. This may lead to organisations making assumptions rather than using the data to make effective decisions, and furthermore, the tool needs to be repeatedly used to ensure all the data is up to date and the most relevant data is collated and used (waite et al,. 2021).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An analysis method that can be used by organisations is diagnostic analysis. Organisations will use diagnostic analysis when looking at past data. Once the data has been collated it will then be analysed to assess what the root cause was and what caused the issues. If for example we look at absence, the information on absence may show a spike in absence on a particular day or week, which could be a sporting event and this caused the sporadic sickness percentage to spike within the organisation. From using this data that has been collated and analysed, this can then be passed onto the relevant people within the organisation. To then ensure, that if the same sporting event were to happen again, the business can prepare accordingly to ensure sickness percentages don’t spike, and if they were to spike, then the organisation can ensure that extra resources and support have been put into place prior to the event happening, rather than trying to fix the issue to close to the event date (waite et al,. 2021).</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highlight w:val="white"/>
        </w:rPr>
      </w:pPr>
      <w:r w:rsidDel="00000000" w:rsidR="00000000" w:rsidRPr="00000000">
        <w:rPr>
          <w:rtl w:val="0"/>
        </w:rPr>
        <w:t xml:space="preserve">An</w:t>
      </w:r>
      <w:r w:rsidDel="00000000" w:rsidR="00000000" w:rsidRPr="00000000">
        <w:rPr>
          <w:rtl w:val="0"/>
        </w:rPr>
        <w:t xml:space="preserve"> example of where diagnostic analysis would have been used in organisations to support absence and employee needs was with sporting events in 2024 such as Euro Finals</w:t>
      </w:r>
      <w:r w:rsidDel="00000000" w:rsidR="00000000" w:rsidRPr="00000000">
        <w:rPr>
          <w:rtl w:val="0"/>
        </w:rPr>
        <w:t xml:space="preserve">. Many organisations supported employees with flexible working patterns, so allowing employees to work from home, have a later start time the day after the football match, offering colleagues to book annual leave, preparing to follow absence policies and procedures where necessary. The organisation also needs to ensure all colleagues are aware of the reasonable adjustments the organisation has put in place to support employees and then if absence were to occur that the correct policies and procedures would proceed as normal (Hickling, 2024). </w:t>
      </w:r>
      <w:r w:rsidDel="00000000" w:rsidR="00000000" w:rsidRPr="00000000">
        <w:rPr>
          <w:rtl w:val="0"/>
        </w:rPr>
      </w:r>
    </w:p>
    <w:p w:rsidR="00000000" w:rsidDel="00000000" w:rsidP="00000000" w:rsidRDefault="00000000" w:rsidRPr="00000000" w14:paraId="00000012">
      <w:pPr>
        <w:rPr>
          <w:highlight w:val="white"/>
        </w:rPr>
      </w:pPr>
      <w:r w:rsidDel="00000000" w:rsidR="00000000" w:rsidRPr="00000000">
        <w:rPr>
          <w:rtl w:val="0"/>
        </w:rPr>
      </w:r>
    </w:p>
    <w:p w:rsidR="00000000" w:rsidDel="00000000" w:rsidP="00000000" w:rsidRDefault="00000000" w:rsidRPr="00000000" w14:paraId="00000013">
      <w:pPr>
        <w:pBdr>
          <w:top w:color="auto" w:space="0" w:sz="0" w:val="none"/>
          <w:bottom w:color="auto" w:space="0" w:sz="0" w:val="none"/>
          <w:right w:color="auto" w:space="0" w:sz="0" w:val="none"/>
          <w:between w:color="auto" w:space="0" w:sz="0" w:val="none"/>
        </w:pBdr>
        <w:ind w:left="0" w:firstLine="0"/>
        <w:rPr>
          <w:b w:val="1"/>
          <w:highlight w:val="white"/>
        </w:rPr>
      </w:pPr>
      <w:r w:rsidDel="00000000" w:rsidR="00000000" w:rsidRPr="00000000">
        <w:rPr>
          <w:b w:val="1"/>
          <w:highlight w:val="white"/>
          <w:rtl w:val="0"/>
        </w:rPr>
        <w:t xml:space="preserve">Explain the main principles of critical thinking including how these might apply to your own and others’ ideas to assist objective and rational debate.  (AC 1.3) </w:t>
      </w:r>
    </w:p>
    <w:p w:rsidR="00000000" w:rsidDel="00000000" w:rsidP="00000000" w:rsidRDefault="00000000" w:rsidRPr="00000000" w14:paraId="00000014">
      <w:pPr>
        <w:pBdr>
          <w:top w:color="auto" w:space="0" w:sz="0" w:val="none"/>
          <w:bottom w:color="auto" w:space="0" w:sz="0" w:val="none"/>
          <w:right w:color="auto" w:space="0" w:sz="0" w:val="none"/>
          <w:between w:color="auto" w:space="0" w:sz="0" w:val="none"/>
        </w:pBdr>
        <w:ind w:left="0" w:firstLine="0"/>
        <w:rPr>
          <w:b w:val="1"/>
          <w:highlight w:val="white"/>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The main principles of critical thinking are ensuring that decisions are made using rational thinking, independently in a non biassed way. For organisations, being able to hold meetings and the ability to rationalise thoughts and ideas to a discussion is critical in decision making. To think critically in a structured way, is vital for organisations to engage in issues and matters that you aren’t specialist in and isn’t your subject field but by being able to think critically and rationally, organisations are able to give a valued opinion on the matter using three key elements. </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The three key elements to critical thinking are firstly, being able to talk about standards, which gives a baseline of what needs to be achieved at the end of the discussion and what is needed for decision making. The second is common errors, this is where decisions are made using previous history or because we think it's the right decision or it’s an easy way out of a decision rather than actually putting all the information together to gather valid reason and making the correct decision, rather than making a quick easy decision. The third is being able to hold a conversation and being able to persuade people into the correct way of thinking in the decision making process, even though the person within the organisation may not know this area but they are able to articulate clearly any issues and problems with clear reasoning (Howlett and Coburn, 2019). </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b w:val="1"/>
          <w:highlight w:val="white"/>
        </w:rPr>
      </w:pPr>
      <w:r w:rsidDel="00000000" w:rsidR="00000000" w:rsidRPr="00000000">
        <w:rPr>
          <w:rtl w:val="0"/>
        </w:rPr>
        <w:t xml:space="preserve">Also organisations can use the CIPD Profession map to support critical thinking. It can be used to ensure that all decision making is made in a critical way, by following the three values of the profession map it keeps the core purpose of the decision making at the centre and then using principles and evidence to collate an outcome which will drive the right outcome and core purpose of improving work and working lives (CIPD, 2023). There are also other tools that can be used to support critical thinking within organisations such as the Briner (2019) six steps approach. By using the six steps and a wide range of data this helps develop more factual knowledge and understands a wide range of issues that occur across many organisations (Waite, et al,. 2021). By using different approaches and theorists this then gives the organisation a wider view on objectives and then broadens the research and views around the subject issue, meaning the outcomes should be met with rational and comprehensive thoughts. </w:t>
      </w:r>
      <w:r w:rsidDel="00000000" w:rsidR="00000000" w:rsidRPr="00000000">
        <w:rPr>
          <w:rtl w:val="0"/>
        </w:rPr>
      </w:r>
    </w:p>
    <w:p w:rsidR="00000000" w:rsidDel="00000000" w:rsidP="00000000" w:rsidRDefault="00000000" w:rsidRPr="00000000" w14:paraId="0000001A">
      <w:pPr>
        <w:pBdr>
          <w:top w:color="auto" w:space="0" w:sz="0" w:val="none"/>
          <w:bottom w:color="auto" w:space="0" w:sz="0" w:val="none"/>
          <w:right w:color="auto" w:space="0" w:sz="0" w:val="none"/>
          <w:between w:color="auto" w:space="0" w:sz="0" w:val="none"/>
        </w:pBdr>
        <w:ind w:left="0" w:firstLine="0"/>
        <w:rPr>
          <w:b w:val="1"/>
          <w:highlight w:val="white"/>
        </w:rPr>
      </w:pPr>
      <w:r w:rsidDel="00000000" w:rsidR="00000000" w:rsidRPr="00000000">
        <w:rPr>
          <w:rtl w:val="0"/>
        </w:rPr>
      </w:r>
    </w:p>
    <w:p w:rsidR="00000000" w:rsidDel="00000000" w:rsidP="00000000" w:rsidRDefault="00000000" w:rsidRPr="00000000" w14:paraId="0000001B">
      <w:pPr>
        <w:pBdr>
          <w:top w:color="auto" w:space="0" w:sz="0" w:val="none"/>
          <w:bottom w:color="auto" w:space="0" w:sz="0" w:val="none"/>
          <w:right w:color="auto" w:space="0" w:sz="0" w:val="none"/>
          <w:between w:color="auto" w:space="0" w:sz="0" w:val="none"/>
        </w:pBdr>
        <w:ind w:left="0" w:firstLine="0"/>
        <w:rPr>
          <w:b w:val="1"/>
          <w:highlight w:val="white"/>
        </w:rPr>
      </w:pPr>
      <w:r w:rsidDel="00000000" w:rsidR="00000000" w:rsidRPr="00000000">
        <w:rPr>
          <w:rtl w:val="0"/>
        </w:rPr>
      </w:r>
    </w:p>
    <w:p w:rsidR="00000000" w:rsidDel="00000000" w:rsidP="00000000" w:rsidRDefault="00000000" w:rsidRPr="00000000" w14:paraId="0000001C">
      <w:pPr>
        <w:pBdr>
          <w:top w:color="auto" w:space="0" w:sz="0" w:val="none"/>
          <w:bottom w:color="auto" w:space="0" w:sz="0" w:val="none"/>
          <w:right w:color="auto" w:space="0" w:sz="0" w:val="none"/>
          <w:between w:color="auto" w:space="0" w:sz="0" w:val="none"/>
        </w:pBdr>
        <w:ind w:left="0" w:firstLine="0"/>
        <w:rPr>
          <w:b w:val="1"/>
          <w:highlight w:val="white"/>
        </w:rPr>
      </w:pPr>
      <w:r w:rsidDel="00000000" w:rsidR="00000000" w:rsidRPr="00000000">
        <w:rPr>
          <w:b w:val="1"/>
          <w:highlight w:val="white"/>
          <w:rtl w:val="0"/>
        </w:rPr>
        <w:t xml:space="preserve">Explain two decision-making processes for achieving effective outcomes. (AC 1.4)  </w:t>
      </w:r>
    </w:p>
    <w:p w:rsidR="00000000" w:rsidDel="00000000" w:rsidP="00000000" w:rsidRDefault="00000000" w:rsidRPr="00000000" w14:paraId="0000001D">
      <w:pPr>
        <w:pBdr>
          <w:top w:color="auto" w:space="0" w:sz="0" w:val="none"/>
          <w:bottom w:color="auto" w:space="0" w:sz="0" w:val="none"/>
          <w:right w:color="auto" w:space="0" w:sz="0" w:val="none"/>
          <w:between w:color="auto" w:space="0" w:sz="0" w:val="none"/>
        </w:pBdr>
        <w:ind w:left="0" w:firstLine="0"/>
        <w:rPr>
          <w:b w:val="1"/>
          <w:highlight w:val="white"/>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There are many different tools that can be used to make effective decision making such as the Kepner and Tregoe model, De Bono’s six thinking hats. The Kepner and Tregoe model is used as a decision making tool to root cause problems. The tool has four steps to follow in its process which gives the operator the ability to look at a problem with many different perspectives and to not rush the decision making process. By using this tool, organisations can make an unbiased decision, giving the best opportunity for the organisation rather than making a decision on opinion. Using this tool the organisation is able to look at the potential problems that they have or may occur, identify possible causes or what has caused the issues and then being able to identify what caused the issue and to assess future decision making to ensure the issue doesn’t occur again. Being able to root cause an issue is vital for organisations to ensure when introducing policies or changes to colleagues the effects are minimal but most effective.  Although the model has very clear steps to follow there are multiple steps that need to be followed and by missing a step could then cause blurred boundaries between steps which may cause decisions to become unreliable (Mindtools, 2024). </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De Bono’s six thinking hats is also a tool that can be used to help with decision making. It can be used in a group discussion and also by individuals to think critically around a discussion point. Of the six hats, each hat represents a different perspective on a situation and in a group discussion the hats should be most effective if all ‘wearers’ only think of the one perspective. Each of the six hats are coloured and each hat should have an opposite perspective in the group which then gives a parallel perspective during discussions to make them effective. Although this can sometimes become confusing for the wearers as the perspectives may become very similar and overlap into another hats perspective (Taylor and Woodhams 2022). By using De Bono’s six thinking hats gives the users a structure to follow within a decision making process and the hats allow the users to fully consider all the issues, problems and opportunities, think with a clear vision and not become distracted with other issues and be able to give clear outcomes on the decision in a small amount of time. </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pBdr>
          <w:top w:color="auto" w:space="0" w:sz="0" w:val="none"/>
          <w:bottom w:color="auto" w:space="0" w:sz="0" w:val="none"/>
          <w:right w:color="auto" w:space="0" w:sz="0" w:val="none"/>
          <w:between w:color="auto" w:space="0" w:sz="0" w:val="none"/>
        </w:pBdr>
        <w:ind w:left="0" w:firstLine="0"/>
        <w:rPr>
          <w:b w:val="1"/>
          <w:highlight w:val="white"/>
        </w:rPr>
      </w:pPr>
      <w:r w:rsidDel="00000000" w:rsidR="00000000" w:rsidRPr="00000000">
        <w:rPr>
          <w:rtl w:val="0"/>
        </w:rPr>
      </w:r>
    </w:p>
    <w:p w:rsidR="00000000" w:rsidDel="00000000" w:rsidP="00000000" w:rsidRDefault="00000000" w:rsidRPr="00000000" w14:paraId="00000023">
      <w:pPr>
        <w:pBdr>
          <w:top w:color="auto" w:space="0" w:sz="0" w:val="none"/>
          <w:bottom w:color="auto" w:space="0" w:sz="0" w:val="none"/>
          <w:right w:color="auto" w:space="0" w:sz="0" w:val="none"/>
          <w:between w:color="auto" w:space="0" w:sz="0" w:val="none"/>
        </w:pBdr>
        <w:ind w:left="0" w:firstLine="0"/>
        <w:rPr>
          <w:b w:val="1"/>
          <w:highlight w:val="white"/>
        </w:rPr>
      </w:pPr>
      <w:r w:rsidDel="00000000" w:rsidR="00000000" w:rsidRPr="00000000">
        <w:rPr>
          <w:b w:val="1"/>
          <w:highlight w:val="white"/>
          <w:rtl w:val="0"/>
        </w:rPr>
        <w:t xml:space="preserve">Assess how two different ethical perspectives can be used to inform and influence moral decision-making. (AC 1.5) </w:t>
      </w:r>
    </w:p>
    <w:p w:rsidR="00000000" w:rsidDel="00000000" w:rsidP="00000000" w:rsidRDefault="00000000" w:rsidRPr="00000000" w14:paraId="00000024">
      <w:pPr>
        <w:pBdr>
          <w:top w:color="auto" w:space="0" w:sz="0" w:val="none"/>
          <w:bottom w:color="auto" w:space="0" w:sz="0" w:val="none"/>
          <w:right w:color="auto" w:space="0" w:sz="0" w:val="none"/>
          <w:between w:color="auto" w:space="0" w:sz="0" w:val="none"/>
        </w:pBdr>
        <w:ind w:left="0" w:firstLine="0"/>
        <w:rPr>
          <w:b w:val="1"/>
          <w:highlight w:val="white"/>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For an organisation to have sound ethical principles that aline to the organisation's vision and values, produces a positive mindset amongst employees and the working environment. To be able to make ethical decisions there are key reasons that support ethics, self interest, mutual interests and common good. Self interest is about managing one's reputation to display integrity, common interests is about developing ethics across the organisation to improve effectiveness and common good relates to the wider environment. </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This then leads onto ethical perspectives and there are a number of theories such as Deontological theory, utilitarianism, equity theory, stakeholder theory and justice. To assess two theories, Deontological theory is the principle of ‘doing the right thing’ based on a number of elements such as justice, fairness and equality.  So when organisations are having to make decisions they use this theory to ensure they are making the right decision on fundamental rights and wrongs and ensuring they are following a duty of care when making decisions. </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Justice theory of ethics is a theory ensuring that all decisions are made on fairness, equality and equitable treatment of all decisions that are made in an organisation. Being able to stay unbiased and impartial to a situation then gives a clear vision on what decisions need to be made, to ensure the correct outcome is made. This justice theory can be used when carrying out disciplinary actions within an organisation. By ensuring the company has a clear vision and value, the decision is then easier to make ensuring the disciplinary manager has an unbiased view on the matter and can then make a clear and ethical decision (Waite et al,. 2021)</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To make ethical decisions in organisations and influence moral decision making, the CIPD eight ethical lenses can be used to support decision making, none of the lenses state a right or wrong way to make a decision but put different perspectives on work issues. By following the eight principles of fairness, merit, market, democracy, well being, rights &amp; duties, characters and handing down, this allows decisions to be made to ensure there is a good working environment within the organisation for the greater good and then in turn should create a fair and ethical sound environment for employees to work in (CIPD, 2015).  </w:t>
      </w:r>
    </w:p>
    <w:p w:rsidR="00000000" w:rsidDel="00000000" w:rsidP="00000000" w:rsidRDefault="00000000" w:rsidRPr="00000000" w14:paraId="0000002C">
      <w:pPr>
        <w:pBdr>
          <w:top w:color="auto" w:space="0" w:sz="0" w:val="none"/>
          <w:bottom w:color="auto" w:space="0" w:sz="0" w:val="none"/>
          <w:right w:color="auto" w:space="0" w:sz="0" w:val="none"/>
          <w:between w:color="auto" w:space="0" w:sz="0" w:val="none"/>
        </w:pBdr>
        <w:ind w:left="0" w:firstLine="0"/>
        <w:rPr>
          <w:highlight w:val="white"/>
        </w:rPr>
      </w:pPr>
      <w:r w:rsidDel="00000000" w:rsidR="00000000" w:rsidRPr="00000000">
        <w:rPr>
          <w:rtl w:val="0"/>
        </w:rPr>
      </w:r>
    </w:p>
    <w:p w:rsidR="00000000" w:rsidDel="00000000" w:rsidP="00000000" w:rsidRDefault="00000000" w:rsidRPr="00000000" w14:paraId="0000002D">
      <w:pPr>
        <w:pBdr>
          <w:top w:color="auto" w:space="0" w:sz="0" w:val="none"/>
          <w:bottom w:color="auto" w:space="0" w:sz="0" w:val="none"/>
          <w:right w:color="auto" w:space="0" w:sz="0" w:val="none"/>
          <w:between w:color="auto" w:space="0" w:sz="0" w:val="none"/>
        </w:pBdr>
        <w:ind w:left="0" w:firstLine="0"/>
        <w:rPr>
          <w:b w:val="1"/>
          <w:highlight w:val="white"/>
        </w:rPr>
      </w:pPr>
      <w:r w:rsidDel="00000000" w:rsidR="00000000" w:rsidRPr="00000000">
        <w:rPr>
          <w:rtl w:val="0"/>
        </w:rPr>
      </w:r>
    </w:p>
    <w:p w:rsidR="00000000" w:rsidDel="00000000" w:rsidP="00000000" w:rsidRDefault="00000000" w:rsidRPr="00000000" w14:paraId="0000002E">
      <w:pPr>
        <w:pBdr>
          <w:top w:color="auto" w:space="0" w:sz="0" w:val="none"/>
          <w:bottom w:color="auto" w:space="0" w:sz="0" w:val="none"/>
          <w:right w:color="auto" w:space="0" w:sz="0" w:val="none"/>
          <w:between w:color="auto" w:space="0" w:sz="0" w:val="none"/>
        </w:pBdr>
        <w:ind w:left="0" w:firstLine="0"/>
        <w:rPr>
          <w:b w:val="1"/>
          <w:highlight w:val="white"/>
        </w:rPr>
      </w:pPr>
      <w:r w:rsidDel="00000000" w:rsidR="00000000" w:rsidRPr="00000000">
        <w:rPr>
          <w:b w:val="1"/>
          <w:highlight w:val="white"/>
          <w:rtl w:val="0"/>
        </w:rPr>
        <w:t xml:space="preserve">Appraise two different ways organisations measure financial and non-financial performance, providing one example of each. (AC 3.1) </w:t>
      </w:r>
    </w:p>
    <w:p w:rsidR="00000000" w:rsidDel="00000000" w:rsidP="00000000" w:rsidRDefault="00000000" w:rsidRPr="00000000" w14:paraId="0000002F">
      <w:pPr>
        <w:pBdr>
          <w:top w:color="auto" w:space="0" w:sz="0" w:val="none"/>
          <w:bottom w:color="auto" w:space="0" w:sz="0" w:val="none"/>
          <w:right w:color="auto" w:space="0" w:sz="0" w:val="none"/>
          <w:between w:color="auto" w:space="0" w:sz="0" w:val="none"/>
        </w:pBdr>
        <w:ind w:left="0" w:firstLine="0"/>
        <w:rPr>
          <w:b w:val="1"/>
          <w:highlight w:val="white"/>
        </w:rPr>
      </w:pPr>
      <w:r w:rsidDel="00000000" w:rsidR="00000000" w:rsidRPr="00000000">
        <w:rPr>
          <w:rtl w:val="0"/>
        </w:rPr>
      </w:r>
    </w:p>
    <w:p w:rsidR="00000000" w:rsidDel="00000000" w:rsidP="00000000" w:rsidRDefault="00000000" w:rsidRPr="00000000" w14:paraId="00000030">
      <w:pPr>
        <w:pBdr>
          <w:top w:color="auto" w:space="0" w:sz="0" w:val="none"/>
          <w:bottom w:color="auto" w:space="0" w:sz="0" w:val="none"/>
          <w:right w:color="auto" w:space="0" w:sz="0" w:val="none"/>
          <w:between w:color="auto" w:space="0" w:sz="0" w:val="none"/>
        </w:pBdr>
        <w:ind w:left="0" w:firstLine="0"/>
        <w:rPr>
          <w:b w:val="1"/>
          <w:highlight w:val="white"/>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There are many ways in which organisations can measure financial and non financials performance, whether it’s financial results, profitability, Customer data or employee data. An example of non financial performance would be customer data. This can be from many forms of data collection, whether it be face to face customer feedback, customer feedback from questionnaires or multi choice questions but it can also be from collating data around areas of shopping/spending habits, such as customer footfall or average basket spend. Organisations can collate data and collect data using many different methods, data such as a multi choice questionnaire is only collecting data that the organisation wants to know and only gives a very narrow view on the information collected </w:t>
      </w:r>
      <w:r w:rsidDel="00000000" w:rsidR="00000000" w:rsidRPr="00000000">
        <w:rPr>
          <w:rtl w:val="0"/>
        </w:rPr>
        <w:t xml:space="preserve">(waite et al, 2021)</w:t>
      </w:r>
      <w:r w:rsidDel="00000000" w:rsidR="00000000" w:rsidRPr="00000000">
        <w:rPr>
          <w:rtl w:val="0"/>
        </w:rPr>
        <w:t xml:space="preserve">. While face to face feedback or open ended questions can generate a wider view of the organisation's performance. The company that I work for has recently started monthly customer roundtable meetings and the feedback received which has been very constructive and changed the way the company and stores have now started to look at customer feedback and take action on the information given. Before the company started holding roundtables, most feedback would be customer driven and much of this was negative around colleagues rather than a wider take on the store.  With the roundtable meetings not being led by a narrative and is led by the customer for the majority of the time, we have been able to personally change things in store to support customers shopping and journey with the company. This open feedback from the customer is valuable information that the company/stores have never received before and is driven by the customer and what their needs and wants are, giving the opportunity for the organisation to change and develop its service to cater the customer needs </w:t>
      </w:r>
      <w:r w:rsidDel="00000000" w:rsidR="00000000" w:rsidRPr="00000000">
        <w:rPr>
          <w:rtl w:val="0"/>
        </w:rPr>
        <w:t xml:space="preserve">(rockcontent, 2023)</w:t>
      </w:r>
      <w:r w:rsidDel="00000000" w:rsidR="00000000" w:rsidRPr="00000000">
        <w:rPr>
          <w:rtl w:val="0"/>
        </w:rPr>
        <w:t xml:space="preserve">. </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For organisations to measure their financial performance on method is to use Key Performance Index. This method can be used to measure targets such as profit, expenses, wages and sales and these can be measured on a daily, weekly, monthly and yearly basis. By keeping track of the organisation targets these can be measured and adjusted quickly and easily if needed. This tool can also then be used to look at any trends that may occur over a short or long period of time and where the organisation can then look to increase sales or if needed to reduce spending to ensure a profit is being made or to come inline with spending.  This can also then be used to link it to customer data from non-financial performance such as customer footfall or customer average basket spend. With the organisation being able to link this performance data together and having an understanding of the business and customer needs the organisation can then look to make improvements and aim to make growth in company sales. </w:t>
      </w:r>
      <w:r w:rsidDel="00000000" w:rsidR="00000000" w:rsidRPr="00000000">
        <w:rPr>
          <w:rtl w:val="0"/>
        </w:rPr>
        <w:t xml:space="preserve">Goals can be set out using SMART (specific, measurable, achievable, relevant and time bound) which can then be used when targeting an area of the business to evaluate and to set targets and goals to achieve and ensuring the goals are successful(waite et al,. 2021)</w:t>
      </w:r>
      <w:r w:rsidDel="00000000" w:rsidR="00000000" w:rsidRPr="00000000">
        <w:rPr>
          <w:rtl w:val="0"/>
        </w:rPr>
        <w:t xml:space="preserve">. </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pBdr>
          <w:top w:color="auto" w:space="0" w:sz="0" w:val="none"/>
          <w:bottom w:color="auto" w:space="0" w:sz="0" w:val="none"/>
          <w:right w:color="auto" w:space="0" w:sz="0" w:val="none"/>
          <w:between w:color="auto" w:space="0" w:sz="0" w:val="none"/>
        </w:pBdr>
        <w:ind w:left="0" w:firstLine="0"/>
        <w:rPr>
          <w:b w:val="1"/>
          <w:highlight w:val="white"/>
        </w:rPr>
      </w:pPr>
      <w:r w:rsidDel="00000000" w:rsidR="00000000" w:rsidRPr="00000000">
        <w:rPr>
          <w:b w:val="1"/>
          <w:highlight w:val="white"/>
          <w:rtl w:val="0"/>
        </w:rPr>
        <w:t xml:space="preserve">Explain how people practices add value in an organisation and identify two methods that might be used to measure the impact of people practices. (AC 3.2) </w:t>
      </w:r>
    </w:p>
    <w:p w:rsidR="00000000" w:rsidDel="00000000" w:rsidP="00000000" w:rsidRDefault="00000000" w:rsidRPr="00000000" w14:paraId="00000037">
      <w:pPr>
        <w:pBdr>
          <w:top w:color="auto" w:space="0" w:sz="0" w:val="none"/>
          <w:bottom w:color="auto" w:space="0" w:sz="0" w:val="none"/>
          <w:right w:color="auto" w:space="0" w:sz="0" w:val="none"/>
          <w:between w:color="auto" w:space="0" w:sz="0" w:val="none"/>
        </w:pBdr>
        <w:ind w:left="0" w:firstLine="0"/>
        <w:rPr>
          <w:rFonts w:ascii="Trebuchet MS" w:cs="Trebuchet MS" w:eastAsia="Trebuchet MS" w:hAnsi="Trebuchet MS"/>
          <w:highlight w:val="white"/>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There are many ways that people practices add value to organisations with people processes such as employee lifecycle, from recruitment, onboarding, development, disciplines, policies and termination. Ensuring an organisation has strong people practices in place allows colleagues to feel valued, and listened to in work. With their work life balance and welfare are valued and by having clear policies in place to support employees and for them to be used appropriately when needed in the working environment.  </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The impact of people practices has on organisations not only relates to issues such as recruitment and absence but also to the wider organisation such as legal and financial aspects. With knowing the organisation as a whole, people practices can be relevant to issues within the organisation. When looking at recruitment for example, if an area which is classed as skilled has a vacancy, looking to recruit a person who is trained in that particular area might mean the company have to pay a slightly higher wage for the new recruit but the long term gain for the organisation will then be that they have to pay for less training of the new recruit, trade is less likely to be affected as the new recruit has previous knowledge and then the output whether product or sales will be affected minimally. The new recruit may also bring with them new ways of working or ideas that could benefit the organisation. </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vertAlign w:val="subscript"/>
        </w:rPr>
      </w:pPr>
      <w:r w:rsidDel="00000000" w:rsidR="00000000" w:rsidRPr="00000000">
        <w:rPr>
          <w:rtl w:val="0"/>
        </w:rPr>
        <w:t xml:space="preserve">Methods that can be used to measure people practices within an organisation can be absence levels and productivity and these methods can be linked. If an organisation has a high number of employees who are absent, then this can have a direct affect on productivity within the organisation. Whether this be long term or short absence, by managing absence effectively and ensuring all absence is managed on the same consistency across the organisation. This can lead to reduced absence numbers and also a fair feel approach to colleague absence reasons and their welfare needs within the organisations. By facing issues around absence and listening to the colleagues who are absent may reveal that there is a trend to the absence or that there is an issue within the organisation that hasn’t previously been seen. This then gives the organisation the ability to resolve any issues that are causing colleagues to go absent and in the long term should increase the morale of the organisation and will boost productivity and support the colleagues who are in the organisation with their workload and work stress, to then reduce further absence (Acas, 2023). </w:t>
      </w:r>
      <w:r w:rsidDel="00000000" w:rsidR="00000000" w:rsidRPr="00000000">
        <w:rPr>
          <w:rtl w:val="0"/>
        </w:rPr>
      </w:r>
    </w:p>
    <w:p w:rsidR="00000000" w:rsidDel="00000000" w:rsidP="00000000" w:rsidRDefault="00000000" w:rsidRPr="00000000" w14:paraId="0000003D">
      <w:pPr>
        <w:rPr>
          <w:rFonts w:ascii="Trebuchet MS" w:cs="Trebuchet MS" w:eastAsia="Trebuchet MS" w:hAnsi="Trebuchet MS"/>
          <w:highlight w:val="white"/>
        </w:rPr>
      </w:pPr>
      <w:r w:rsidDel="00000000" w:rsidR="00000000" w:rsidRPr="00000000">
        <w:rPr>
          <w:rtl w:val="0"/>
        </w:rPr>
      </w:r>
    </w:p>
    <w:p w:rsidR="00000000" w:rsidDel="00000000" w:rsidP="00000000" w:rsidRDefault="00000000" w:rsidRPr="00000000" w14:paraId="0000003E">
      <w:pPr>
        <w:rPr>
          <w:rFonts w:ascii="Trebuchet MS" w:cs="Trebuchet MS" w:eastAsia="Trebuchet MS" w:hAnsi="Trebuchet MS"/>
          <w:highlight w:val="white"/>
        </w:rPr>
      </w:pPr>
      <w:r w:rsidDel="00000000" w:rsidR="00000000" w:rsidRPr="00000000">
        <w:rPr>
          <w:rtl w:val="0"/>
        </w:rPr>
      </w:r>
    </w:p>
    <w:p w:rsidR="00000000" w:rsidDel="00000000" w:rsidP="00000000" w:rsidRDefault="00000000" w:rsidRPr="00000000" w14:paraId="0000003F">
      <w:pPr>
        <w:rPr>
          <w:rFonts w:ascii="Trebuchet MS" w:cs="Trebuchet MS" w:eastAsia="Trebuchet MS" w:hAnsi="Trebuchet MS"/>
          <w:b w:val="1"/>
          <w:highlight w:val="white"/>
        </w:rPr>
      </w:pPr>
      <w:r w:rsidDel="00000000" w:rsidR="00000000" w:rsidRPr="00000000">
        <w:rPr>
          <w:rFonts w:ascii="Trebuchet MS" w:cs="Trebuchet MS" w:eastAsia="Trebuchet MS" w:hAnsi="Trebuchet MS"/>
          <w:b w:val="1"/>
          <w:highlight w:val="white"/>
          <w:rtl w:val="0"/>
        </w:rPr>
        <w:t xml:space="preserve">With reference to a people practice issue, interpret analytical data using appropriate analysis tools and methods (AC 2.1)</w:t>
      </w:r>
    </w:p>
    <w:p w:rsidR="00000000" w:rsidDel="00000000" w:rsidP="00000000" w:rsidRDefault="00000000" w:rsidRPr="00000000" w14:paraId="00000040">
      <w:pPr>
        <w:rPr>
          <w:rFonts w:ascii="Trebuchet MS" w:cs="Trebuchet MS" w:eastAsia="Trebuchet MS" w:hAnsi="Trebuchet MS"/>
          <w:b w:val="1"/>
          <w:highlight w:val="white"/>
        </w:rPr>
      </w:pPr>
      <w:r w:rsidDel="00000000" w:rsidR="00000000" w:rsidRPr="00000000">
        <w:rPr>
          <w:rFonts w:ascii="Trebuchet MS" w:cs="Trebuchet MS" w:eastAsia="Trebuchet MS" w:hAnsi="Trebuchet MS"/>
          <w:b w:val="1"/>
          <w:highlight w:val="white"/>
          <w:rtl w:val="0"/>
        </w:rPr>
        <w:t xml:space="preserve">Present key findings for stakeholders from people practice activities and initiatives (AC 2.2)</w:t>
      </w:r>
    </w:p>
    <w:p w:rsidR="00000000" w:rsidDel="00000000" w:rsidP="00000000" w:rsidRDefault="00000000" w:rsidRPr="00000000" w14:paraId="00000041">
      <w:pPr>
        <w:rPr>
          <w:rFonts w:ascii="Trebuchet MS" w:cs="Trebuchet MS" w:eastAsia="Trebuchet MS" w:hAnsi="Trebuchet MS"/>
          <w:b w:val="1"/>
          <w:highlight w:val="white"/>
        </w:rPr>
      </w:pPr>
      <w:r w:rsidDel="00000000" w:rsidR="00000000" w:rsidRPr="00000000">
        <w:rPr>
          <w:rtl w:val="0"/>
        </w:rPr>
      </w:r>
    </w:p>
    <w:p w:rsidR="00000000" w:rsidDel="00000000" w:rsidP="00000000" w:rsidRDefault="00000000" w:rsidRPr="00000000" w14:paraId="00000042">
      <w:pPr>
        <w:rPr>
          <w:rFonts w:ascii="Trebuchet MS" w:cs="Trebuchet MS" w:eastAsia="Trebuchet MS" w:hAnsi="Trebuchet MS"/>
          <w:b w:val="1"/>
          <w:highlight w:val="white"/>
        </w:rPr>
      </w:pPr>
      <w:r w:rsidDel="00000000" w:rsidR="00000000" w:rsidRPr="00000000">
        <w:rPr>
          <w:rFonts w:ascii="Trebuchet MS" w:cs="Trebuchet MS" w:eastAsia="Trebuchet MS" w:hAnsi="Trebuchet MS"/>
          <w:b w:val="1"/>
          <w:highlight w:val="white"/>
          <w:rtl w:val="0"/>
        </w:rPr>
        <w:t xml:space="preserve">Table 1 </w:t>
      </w:r>
    </w:p>
    <w:p w:rsidR="00000000" w:rsidDel="00000000" w:rsidP="00000000" w:rsidRDefault="00000000" w:rsidRPr="00000000" w14:paraId="00000043">
      <w:pPr>
        <w:rPr>
          <w:rFonts w:ascii="Trebuchet MS" w:cs="Trebuchet MS" w:eastAsia="Trebuchet MS" w:hAnsi="Trebuchet MS"/>
          <w:b w:val="1"/>
          <w:highlight w:val="white"/>
        </w:rPr>
      </w:pPr>
      <w:r w:rsidDel="00000000" w:rsidR="00000000" w:rsidRPr="00000000">
        <w:rPr>
          <w:rtl w:val="0"/>
        </w:rPr>
      </w:r>
    </w:p>
    <w:p w:rsidR="00000000" w:rsidDel="00000000" w:rsidP="00000000" w:rsidRDefault="00000000" w:rsidRPr="00000000" w14:paraId="00000044">
      <w:pPr>
        <w:rPr>
          <w:rFonts w:ascii="Trebuchet MS" w:cs="Trebuchet MS" w:eastAsia="Trebuchet MS" w:hAnsi="Trebuchet MS"/>
          <w:b w:val="1"/>
          <w:highlight w:val="white"/>
        </w:rPr>
      </w:pPr>
      <w:r w:rsidDel="00000000" w:rsidR="00000000" w:rsidRPr="00000000">
        <w:rPr>
          <w:rFonts w:ascii="Trebuchet MS" w:cs="Trebuchet MS" w:eastAsia="Trebuchet MS" w:hAnsi="Trebuchet MS"/>
          <w:b w:val="1"/>
          <w:highlight w:val="white"/>
          <w:rtl w:val="0"/>
        </w:rPr>
        <w:t xml:space="preserve">Performance review of each department as a percentage per quarter.</w:t>
      </w:r>
    </w:p>
    <w:p w:rsidR="00000000" w:rsidDel="00000000" w:rsidP="00000000" w:rsidRDefault="00000000" w:rsidRPr="00000000" w14:paraId="00000045">
      <w:pPr>
        <w:rPr>
          <w:rFonts w:ascii="Trebuchet MS" w:cs="Trebuchet MS" w:eastAsia="Trebuchet MS" w:hAnsi="Trebuchet MS"/>
          <w:b w:val="1"/>
          <w:highlight w:val="white"/>
        </w:rPr>
      </w:pPr>
      <w:r w:rsidDel="00000000" w:rsidR="00000000" w:rsidRPr="00000000">
        <w:rPr>
          <w:rtl w:val="0"/>
        </w:rPr>
      </w:r>
    </w:p>
    <w:p w:rsidR="00000000" w:rsidDel="00000000" w:rsidP="00000000" w:rsidRDefault="00000000" w:rsidRPr="00000000" w14:paraId="00000046">
      <w:pPr>
        <w:rPr>
          <w:rFonts w:ascii="Trebuchet MS" w:cs="Trebuchet MS" w:eastAsia="Trebuchet MS" w:hAnsi="Trebuchet MS"/>
          <w:b w:val="1"/>
          <w:highlight w:val="white"/>
        </w:rPr>
      </w:pPr>
      <w:r w:rsidDel="00000000" w:rsidR="00000000" w:rsidRPr="00000000">
        <w:rPr>
          <w:rFonts w:ascii="Trebuchet MS" w:cs="Trebuchet MS" w:eastAsia="Trebuchet MS" w:hAnsi="Trebuchet MS"/>
          <w:b w:val="1"/>
          <w:highlight w:val="white"/>
        </w:rPr>
        <w:drawing>
          <wp:inline distB="114300" distT="114300" distL="114300" distR="114300">
            <wp:extent cx="5072063" cy="2963248"/>
            <wp:effectExtent b="0" l="0" r="0" t="0"/>
            <wp:docPr id="3"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5072063" cy="2963248"/>
                    </a:xfrm>
                    <a:prstGeom prst="rect"/>
                    <a:ln/>
                  </pic:spPr>
                </pic:pic>
              </a:graphicData>
            </a:graphic>
          </wp:inline>
        </w:drawing>
      </w:r>
      <w:r w:rsidDel="00000000" w:rsidR="00000000" w:rsidRPr="00000000">
        <w:rPr>
          <w:rtl w:val="0"/>
        </w:rPr>
      </w:r>
    </w:p>
    <w:p w:rsidR="00000000" w:rsidDel="00000000" w:rsidP="00000000" w:rsidRDefault="00000000" w:rsidRPr="00000000" w14:paraId="00000047">
      <w:pPr>
        <w:rPr>
          <w:highlight w:val="white"/>
        </w:rPr>
      </w:pPr>
      <w:r w:rsidDel="00000000" w:rsidR="00000000" w:rsidRPr="00000000">
        <w:rPr>
          <w:highlight w:val="white"/>
          <w:rtl w:val="0"/>
        </w:rPr>
        <w:t xml:space="preserve">From the evidence shown above of the departments performance data in quarter 1, each department has a range of performance indicators. The sales department has scored all the employees as meeting KPIs while the other three departments haven’t scored the employees in the same way. They have scored employees on an individual basis rather than a department performance basis. This may be causing false data from the sales team, where some colleagues may be over performing and others underperforming, but the department is displaying itself as a performing team. This can cause moral issues within the department where some colleagues are being overworked and having to pick up the additional workload of other colleagues and are then feeling penalised. Furthermore, these colleagues who may be overperforming are then not receiving the performance bonuses that they deserve. It may also show that there is a lack of training or experience in the management team and the management team are unsure how to hold performance reviews that are effective and clear with targets and steps in place for each employee or they aren’t aware that some performance issues may be down to training or colleague learning needs, so it becomes easier to review performance as a whole team rather than individual basis. </w:t>
      </w:r>
    </w:p>
    <w:p w:rsidR="00000000" w:rsidDel="00000000" w:rsidP="00000000" w:rsidRDefault="00000000" w:rsidRPr="00000000" w14:paraId="00000048">
      <w:pPr>
        <w:rPr>
          <w:highlight w:val="white"/>
        </w:rPr>
      </w:pPr>
      <w:r w:rsidDel="00000000" w:rsidR="00000000" w:rsidRPr="00000000">
        <w:rPr>
          <w:rtl w:val="0"/>
        </w:rPr>
      </w:r>
    </w:p>
    <w:p w:rsidR="00000000" w:rsidDel="00000000" w:rsidP="00000000" w:rsidRDefault="00000000" w:rsidRPr="00000000" w14:paraId="00000049">
      <w:pPr>
        <w:rPr>
          <w:rFonts w:ascii="Trebuchet MS" w:cs="Trebuchet MS" w:eastAsia="Trebuchet MS" w:hAnsi="Trebuchet MS"/>
          <w:b w:val="1"/>
          <w:highlight w:val="white"/>
        </w:rPr>
      </w:pPr>
      <w:r w:rsidDel="00000000" w:rsidR="00000000" w:rsidRPr="00000000">
        <w:rPr>
          <w:rFonts w:ascii="Trebuchet MS" w:cs="Trebuchet MS" w:eastAsia="Trebuchet MS" w:hAnsi="Trebuchet MS"/>
          <w:b w:val="1"/>
          <w:highlight w:val="white"/>
        </w:rPr>
        <w:drawing>
          <wp:inline distB="114300" distT="114300" distL="114300" distR="114300">
            <wp:extent cx="5715000" cy="3467100"/>
            <wp:effectExtent b="0" l="0" r="0" t="0"/>
            <wp:docPr id="1"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715000" cy="3467100"/>
                    </a:xfrm>
                    <a:prstGeom prst="rect"/>
                    <a:ln/>
                  </pic:spPr>
                </pic:pic>
              </a:graphicData>
            </a:graphic>
          </wp:inline>
        </w:drawing>
      </w:r>
      <w:r w:rsidDel="00000000" w:rsidR="00000000" w:rsidRPr="00000000">
        <w:rPr>
          <w:rtl w:val="0"/>
        </w:rPr>
      </w:r>
    </w:p>
    <w:p w:rsidR="00000000" w:rsidDel="00000000" w:rsidP="00000000" w:rsidRDefault="00000000" w:rsidRPr="00000000" w14:paraId="0000004A">
      <w:pPr>
        <w:rPr>
          <w:rFonts w:ascii="Trebuchet MS" w:cs="Trebuchet MS" w:eastAsia="Trebuchet MS" w:hAnsi="Trebuchet MS"/>
          <w:b w:val="1"/>
          <w:highlight w:val="white"/>
        </w:rPr>
      </w:pPr>
      <w:r w:rsidDel="00000000" w:rsidR="00000000" w:rsidRPr="00000000">
        <w:rPr>
          <w:rtl w:val="0"/>
        </w:rPr>
      </w:r>
    </w:p>
    <w:p w:rsidR="00000000" w:rsidDel="00000000" w:rsidP="00000000" w:rsidRDefault="00000000" w:rsidRPr="00000000" w14:paraId="0000004B">
      <w:pPr>
        <w:rPr>
          <w:highlight w:val="white"/>
        </w:rPr>
      </w:pPr>
      <w:r w:rsidDel="00000000" w:rsidR="00000000" w:rsidRPr="00000000">
        <w:rPr>
          <w:highlight w:val="white"/>
          <w:rtl w:val="0"/>
        </w:rPr>
        <w:t xml:space="preserve">From the data displayed for Q2 department performance, there shows a clear development in the percentage of employees who were previously rated as underperforming and have now improved to either not quite there yet or meeting KPIs. Additionally, the percentage of colleagues who were rated outstanding has also increased. From this data it can be seen that employees in the Research &amp; Development, Logistics and Admin departments performance is improving and this can be down to the quality of the performance reviews that are being held with the employees; being given clear objectives to work towards, personal development catered to each individual need, rewarded for their contribution to the organisation and also may see that colleagues who are underperforming are being held accountable, reassuring the colleagues that the work they are doing is valued and rewarded. </w:t>
      </w:r>
    </w:p>
    <w:p w:rsidR="00000000" w:rsidDel="00000000" w:rsidP="00000000" w:rsidRDefault="00000000" w:rsidRPr="00000000" w14:paraId="0000004C">
      <w:pPr>
        <w:rPr>
          <w:rFonts w:ascii="Trebuchet MS" w:cs="Trebuchet MS" w:eastAsia="Trebuchet MS" w:hAnsi="Trebuchet MS"/>
          <w:b w:val="1"/>
          <w:highlight w:val="white"/>
        </w:rPr>
      </w:pPr>
      <w:r w:rsidDel="00000000" w:rsidR="00000000" w:rsidRPr="00000000">
        <w:rPr>
          <w:rtl w:val="0"/>
        </w:rPr>
      </w:r>
    </w:p>
    <w:p w:rsidR="00000000" w:rsidDel="00000000" w:rsidP="00000000" w:rsidRDefault="00000000" w:rsidRPr="00000000" w14:paraId="0000004D">
      <w:pPr>
        <w:rPr>
          <w:rFonts w:ascii="Trebuchet MS" w:cs="Trebuchet MS" w:eastAsia="Trebuchet MS" w:hAnsi="Trebuchet MS"/>
          <w:b w:val="1"/>
          <w:highlight w:val="white"/>
        </w:rPr>
      </w:pPr>
      <w:r w:rsidDel="00000000" w:rsidR="00000000" w:rsidRPr="00000000">
        <w:rPr>
          <w:rtl w:val="0"/>
        </w:rPr>
      </w:r>
    </w:p>
    <w:p w:rsidR="00000000" w:rsidDel="00000000" w:rsidP="00000000" w:rsidRDefault="00000000" w:rsidRPr="00000000" w14:paraId="0000004E">
      <w:pPr>
        <w:rPr>
          <w:rFonts w:ascii="Trebuchet MS" w:cs="Trebuchet MS" w:eastAsia="Trebuchet MS" w:hAnsi="Trebuchet MS"/>
          <w:b w:val="1"/>
          <w:highlight w:val="white"/>
        </w:rPr>
      </w:pPr>
      <w:r w:rsidDel="00000000" w:rsidR="00000000" w:rsidRPr="00000000">
        <w:rPr>
          <w:rtl w:val="0"/>
        </w:rPr>
      </w:r>
    </w:p>
    <w:p w:rsidR="00000000" w:rsidDel="00000000" w:rsidP="00000000" w:rsidRDefault="00000000" w:rsidRPr="00000000" w14:paraId="0000004F">
      <w:pPr>
        <w:rPr>
          <w:rFonts w:ascii="Trebuchet MS" w:cs="Trebuchet MS" w:eastAsia="Trebuchet MS" w:hAnsi="Trebuchet MS"/>
          <w:b w:val="1"/>
          <w:highlight w:val="white"/>
        </w:rPr>
      </w:pPr>
      <w:r w:rsidDel="00000000" w:rsidR="00000000" w:rsidRPr="00000000">
        <w:rPr>
          <w:rtl w:val="0"/>
        </w:rPr>
      </w:r>
    </w:p>
    <w:p w:rsidR="00000000" w:rsidDel="00000000" w:rsidP="00000000" w:rsidRDefault="00000000" w:rsidRPr="00000000" w14:paraId="00000050">
      <w:pPr>
        <w:rPr>
          <w:rFonts w:ascii="Trebuchet MS" w:cs="Trebuchet MS" w:eastAsia="Trebuchet MS" w:hAnsi="Trebuchet MS"/>
          <w:b w:val="1"/>
          <w:highlight w:val="white"/>
        </w:rPr>
      </w:pPr>
      <w:r w:rsidDel="00000000" w:rsidR="00000000" w:rsidRPr="00000000">
        <w:rPr>
          <w:rtl w:val="0"/>
        </w:rPr>
      </w:r>
    </w:p>
    <w:p w:rsidR="00000000" w:rsidDel="00000000" w:rsidP="00000000" w:rsidRDefault="00000000" w:rsidRPr="00000000" w14:paraId="00000051">
      <w:pPr>
        <w:rPr>
          <w:rFonts w:ascii="Trebuchet MS" w:cs="Trebuchet MS" w:eastAsia="Trebuchet MS" w:hAnsi="Trebuchet MS"/>
          <w:b w:val="1"/>
          <w:highlight w:val="white"/>
        </w:rPr>
      </w:pPr>
      <w:r w:rsidDel="00000000" w:rsidR="00000000" w:rsidRPr="00000000">
        <w:rPr>
          <w:rtl w:val="0"/>
        </w:rPr>
      </w:r>
    </w:p>
    <w:p w:rsidR="00000000" w:rsidDel="00000000" w:rsidP="00000000" w:rsidRDefault="00000000" w:rsidRPr="00000000" w14:paraId="00000052">
      <w:pPr>
        <w:rPr>
          <w:rFonts w:ascii="Trebuchet MS" w:cs="Trebuchet MS" w:eastAsia="Trebuchet MS" w:hAnsi="Trebuchet MS"/>
          <w:b w:val="1"/>
          <w:highlight w:val="white"/>
        </w:rPr>
      </w:pPr>
      <w:r w:rsidDel="00000000" w:rsidR="00000000" w:rsidRPr="00000000">
        <w:rPr>
          <w:rtl w:val="0"/>
        </w:rPr>
      </w:r>
    </w:p>
    <w:p w:rsidR="00000000" w:rsidDel="00000000" w:rsidP="00000000" w:rsidRDefault="00000000" w:rsidRPr="00000000" w14:paraId="00000053">
      <w:pPr>
        <w:rPr>
          <w:rFonts w:ascii="Trebuchet MS" w:cs="Trebuchet MS" w:eastAsia="Trebuchet MS" w:hAnsi="Trebuchet MS"/>
          <w:b w:val="1"/>
          <w:highlight w:val="white"/>
        </w:rPr>
      </w:pPr>
      <w:r w:rsidDel="00000000" w:rsidR="00000000" w:rsidRPr="00000000">
        <w:rPr>
          <w:rFonts w:ascii="Trebuchet MS" w:cs="Trebuchet MS" w:eastAsia="Trebuchet MS" w:hAnsi="Trebuchet MS"/>
          <w:b w:val="1"/>
          <w:highlight w:val="white"/>
          <w:rtl w:val="0"/>
        </w:rPr>
        <w:t xml:space="preserve">Overall bonus costs per department </w:t>
      </w:r>
    </w:p>
    <w:p w:rsidR="00000000" w:rsidDel="00000000" w:rsidP="00000000" w:rsidRDefault="00000000" w:rsidRPr="00000000" w14:paraId="00000054">
      <w:pPr>
        <w:rPr>
          <w:rFonts w:ascii="Trebuchet MS" w:cs="Trebuchet MS" w:eastAsia="Trebuchet MS" w:hAnsi="Trebuchet MS"/>
          <w:b w:val="1"/>
          <w:highlight w:val="white"/>
        </w:rPr>
      </w:pPr>
      <w:r w:rsidDel="00000000" w:rsidR="00000000" w:rsidRPr="00000000">
        <w:rPr>
          <w:rFonts w:ascii="Trebuchet MS" w:cs="Trebuchet MS" w:eastAsia="Trebuchet MS" w:hAnsi="Trebuchet MS"/>
          <w:b w:val="1"/>
          <w:highlight w:val="white"/>
        </w:rPr>
        <w:drawing>
          <wp:inline distB="114300" distT="114300" distL="114300" distR="114300">
            <wp:extent cx="5467350" cy="3300804"/>
            <wp:effectExtent b="0" l="0" r="0" t="0"/>
            <wp:docPr id="2" name="image1.png"/>
            <a:graphic>
              <a:graphicData uri="http://schemas.openxmlformats.org/drawingml/2006/picture">
                <pic:pic>
                  <pic:nvPicPr>
                    <pic:cNvPr id="0" name="image1.png"/>
                    <pic:cNvPicPr preferRelativeResize="0"/>
                  </pic:nvPicPr>
                  <pic:blipFill>
                    <a:blip r:embed="rId8"/>
                    <a:srcRect b="0" l="0" r="13333" t="0"/>
                    <a:stretch>
                      <a:fillRect/>
                    </a:stretch>
                  </pic:blipFill>
                  <pic:spPr>
                    <a:xfrm>
                      <a:off x="0" y="0"/>
                      <a:ext cx="5467350" cy="3300804"/>
                    </a:xfrm>
                    <a:prstGeom prst="rect"/>
                    <a:ln/>
                  </pic:spPr>
                </pic:pic>
              </a:graphicData>
            </a:graphic>
          </wp:inline>
        </w:drawing>
      </w:r>
      <w:r w:rsidDel="00000000" w:rsidR="00000000" w:rsidRPr="00000000">
        <w:rPr>
          <w:rtl w:val="0"/>
        </w:rPr>
      </w:r>
    </w:p>
    <w:p w:rsidR="00000000" w:rsidDel="00000000" w:rsidP="00000000" w:rsidRDefault="00000000" w:rsidRPr="00000000" w14:paraId="00000055">
      <w:pPr>
        <w:rPr>
          <w:rFonts w:ascii="Trebuchet MS" w:cs="Trebuchet MS" w:eastAsia="Trebuchet MS" w:hAnsi="Trebuchet MS"/>
          <w:b w:val="1"/>
          <w:highlight w:val="white"/>
        </w:rPr>
      </w:pPr>
      <w:r w:rsidDel="00000000" w:rsidR="00000000" w:rsidRPr="00000000">
        <w:rPr>
          <w:rtl w:val="0"/>
        </w:rPr>
      </w:r>
    </w:p>
    <w:p w:rsidR="00000000" w:rsidDel="00000000" w:rsidP="00000000" w:rsidRDefault="00000000" w:rsidRPr="00000000" w14:paraId="00000056">
      <w:pPr>
        <w:rPr>
          <w:highlight w:val="white"/>
        </w:rPr>
      </w:pPr>
      <w:r w:rsidDel="00000000" w:rsidR="00000000" w:rsidRPr="00000000">
        <w:rPr>
          <w:highlight w:val="white"/>
          <w:rtl w:val="0"/>
        </w:rPr>
        <w:t xml:space="preserve">With the organisation giving each employee who was rated a 4% performance bonus, some departments paid out higher bonuses than others. The sales department didn’t issue any colleagues with a bonus as all colleagues were rated as meeting KPIs. While the research &amp; development department paid the highest amount of bonuses at £9,800.00. Over the first two quarters the organisation paid a total of £20,770.00. These bonuses are key for rewarding staff on their performance and will help in turn motivate the employees over the next quarters to keep meeting their targets and aiming to over achieve, which adds value to both the organisation and the employee. The organisation is also able retain high performing colleagues with rewards, and should also improve engagement and communication within the organisation. </w:t>
      </w:r>
    </w:p>
    <w:p w:rsidR="00000000" w:rsidDel="00000000" w:rsidP="00000000" w:rsidRDefault="00000000" w:rsidRPr="00000000" w14:paraId="00000057">
      <w:pPr>
        <w:rPr>
          <w:rFonts w:ascii="Trebuchet MS" w:cs="Trebuchet MS" w:eastAsia="Trebuchet MS" w:hAnsi="Trebuchet MS"/>
          <w:b w:val="1"/>
          <w:highlight w:val="white"/>
        </w:rPr>
      </w:pPr>
      <w:r w:rsidDel="00000000" w:rsidR="00000000" w:rsidRPr="00000000">
        <w:rPr>
          <w:rtl w:val="0"/>
        </w:rPr>
      </w:r>
    </w:p>
    <w:p w:rsidR="00000000" w:rsidDel="00000000" w:rsidP="00000000" w:rsidRDefault="00000000" w:rsidRPr="00000000" w14:paraId="00000058">
      <w:pPr>
        <w:rPr>
          <w:rFonts w:ascii="Trebuchet MS" w:cs="Trebuchet MS" w:eastAsia="Trebuchet MS" w:hAnsi="Trebuchet MS"/>
          <w:b w:val="1"/>
          <w:highlight w:val="white"/>
        </w:rPr>
      </w:pPr>
      <w:r w:rsidDel="00000000" w:rsidR="00000000" w:rsidRPr="00000000">
        <w:rPr>
          <w:rFonts w:ascii="Trebuchet MS" w:cs="Trebuchet MS" w:eastAsia="Trebuchet MS" w:hAnsi="Trebuchet MS"/>
          <w:b w:val="1"/>
          <w:highlight w:val="white"/>
          <w:rtl w:val="0"/>
        </w:rPr>
        <w:t xml:space="preserve">Table 2</w:t>
      </w:r>
    </w:p>
    <w:p w:rsidR="00000000" w:rsidDel="00000000" w:rsidP="00000000" w:rsidRDefault="00000000" w:rsidRPr="00000000" w14:paraId="00000059">
      <w:pPr>
        <w:rPr>
          <w:rFonts w:ascii="Trebuchet MS" w:cs="Trebuchet MS" w:eastAsia="Trebuchet MS" w:hAnsi="Trebuchet MS"/>
          <w:b w:val="1"/>
          <w:highlight w:val="white"/>
        </w:rPr>
      </w:pPr>
      <w:r w:rsidDel="00000000" w:rsidR="00000000" w:rsidRPr="00000000">
        <w:rPr>
          <w:rtl w:val="0"/>
        </w:rPr>
      </w:r>
    </w:p>
    <w:p w:rsidR="00000000" w:rsidDel="00000000" w:rsidP="00000000" w:rsidRDefault="00000000" w:rsidRPr="00000000" w14:paraId="0000005A">
      <w:pPr>
        <w:rPr>
          <w:highlight w:val="white"/>
        </w:rPr>
      </w:pPr>
      <w:r w:rsidDel="00000000" w:rsidR="00000000" w:rsidRPr="00000000">
        <w:rPr>
          <w:highlight w:val="white"/>
          <w:rtl w:val="0"/>
        </w:rPr>
        <w:t xml:space="preserve">From reviewing the survey data collected from both employees and management around monitoring performance the evidence shows that the management feel they haven’t received the correct training to complete performance reviews and 82% of the management team surveyed say they aren’t comfortable with challenging underperforming employees. This could be linked to the departments where no colleagues were rated as underperforming as there may be a training gap within the organisation and the management team aren’t comfortable with discussing colleague performance so chose the easiest route for themselves and that was to score every colleague as meeting KPIs. </w:t>
      </w:r>
    </w:p>
    <w:p w:rsidR="00000000" w:rsidDel="00000000" w:rsidP="00000000" w:rsidRDefault="00000000" w:rsidRPr="00000000" w14:paraId="0000005B">
      <w:pPr>
        <w:rPr>
          <w:highlight w:val="white"/>
        </w:rPr>
      </w:pPr>
      <w:r w:rsidDel="00000000" w:rsidR="00000000" w:rsidRPr="00000000">
        <w:rPr>
          <w:highlight w:val="white"/>
          <w:rtl w:val="0"/>
        </w:rPr>
        <w:t xml:space="preserve">The data collected from the employees states more than half the employees feel they don’t receive clear or direct feedback from management during reviews, and that colleagues aren’t listened to when they put ideas forward. This again could fall down to management training on performance reviews, how to have difficult conversations and face issues within the workplace. By providing the managers with the correct training to complete reviews effectively, colleagues will feel valued, rewarded when they receive the correct bonuses for their hard work and in turn reinvest the passion and commitment back into the organisation. </w:t>
      </w:r>
    </w:p>
    <w:p w:rsidR="00000000" w:rsidDel="00000000" w:rsidP="00000000" w:rsidRDefault="00000000" w:rsidRPr="00000000" w14:paraId="0000005C">
      <w:pPr>
        <w:rPr>
          <w:b w:val="1"/>
          <w:highlight w:val="white"/>
        </w:rPr>
      </w:pPr>
      <w:r w:rsidDel="00000000" w:rsidR="00000000" w:rsidRPr="00000000">
        <w:rPr>
          <w:rtl w:val="0"/>
        </w:rPr>
      </w:r>
    </w:p>
    <w:p w:rsidR="00000000" w:rsidDel="00000000" w:rsidP="00000000" w:rsidRDefault="00000000" w:rsidRPr="00000000" w14:paraId="0000005D">
      <w:pPr>
        <w:rPr>
          <w:b w:val="1"/>
          <w:highlight w:val="white"/>
        </w:rPr>
      </w:pPr>
      <w:r w:rsidDel="00000000" w:rsidR="00000000" w:rsidRPr="00000000">
        <w:rPr>
          <w:rtl w:val="0"/>
        </w:rPr>
      </w:r>
    </w:p>
    <w:p w:rsidR="00000000" w:rsidDel="00000000" w:rsidP="00000000" w:rsidRDefault="00000000" w:rsidRPr="00000000" w14:paraId="0000005E">
      <w:pPr>
        <w:rPr>
          <w:rFonts w:ascii="Trebuchet MS" w:cs="Trebuchet MS" w:eastAsia="Trebuchet MS" w:hAnsi="Trebuchet MS"/>
          <w:b w:val="1"/>
          <w:highlight w:val="white"/>
        </w:rPr>
      </w:pPr>
      <w:r w:rsidDel="00000000" w:rsidR="00000000" w:rsidRPr="00000000">
        <w:rPr>
          <w:rFonts w:ascii="Trebuchet MS" w:cs="Trebuchet MS" w:eastAsia="Trebuchet MS" w:hAnsi="Trebuchet MS"/>
          <w:b w:val="1"/>
          <w:highlight w:val="white"/>
          <w:rtl w:val="0"/>
        </w:rPr>
        <w:t xml:space="preserve">Make justified recommendations based on evaluation on the benefits, risks and financial implications of potential solutions (AC2.3)</w:t>
      </w:r>
    </w:p>
    <w:p w:rsidR="00000000" w:rsidDel="00000000" w:rsidP="00000000" w:rsidRDefault="00000000" w:rsidRPr="00000000" w14:paraId="0000005F">
      <w:pPr>
        <w:rPr>
          <w:color w:val="ff0000"/>
          <w:highlight w:val="white"/>
        </w:rPr>
      </w:pPr>
      <w:r w:rsidDel="00000000" w:rsidR="00000000" w:rsidRPr="00000000">
        <w:rPr>
          <w:rtl w:val="0"/>
        </w:rPr>
      </w:r>
    </w:p>
    <w:p w:rsidR="00000000" w:rsidDel="00000000" w:rsidP="00000000" w:rsidRDefault="00000000" w:rsidRPr="00000000" w14:paraId="00000060">
      <w:pPr>
        <w:rPr>
          <w:highlight w:val="white"/>
        </w:rPr>
      </w:pPr>
      <w:r w:rsidDel="00000000" w:rsidR="00000000" w:rsidRPr="00000000">
        <w:rPr>
          <w:highlight w:val="white"/>
          <w:rtl w:val="0"/>
        </w:rPr>
        <w:t xml:space="preserve">From looking at the data there is clear evidence that performance management provides benefits to an organisation. When performance management reviews are completed with integrity and on a two way basis, we see evidence of improvement, as colleagues in the Research &amp; Development, Logistics and Admin departments performance is improving, from Q1 to Q2. Therefore, I would recommend the performance management strategies used by these departments as when accessing data for the Sales department we are unable to evaluate the colleagues performance due to this showing as an anomaly against the rest of the organisations data.</w:t>
      </w:r>
    </w:p>
    <w:p w:rsidR="00000000" w:rsidDel="00000000" w:rsidP="00000000" w:rsidRDefault="00000000" w:rsidRPr="00000000" w14:paraId="00000061">
      <w:pPr>
        <w:rPr>
          <w:highlight w:val="white"/>
        </w:rPr>
      </w:pPr>
      <w:r w:rsidDel="00000000" w:rsidR="00000000" w:rsidRPr="00000000">
        <w:rPr>
          <w:highlight w:val="white"/>
          <w:rtl w:val="0"/>
        </w:rPr>
        <w:t xml:space="preserve">Further to this I would recommend performance management because Bloom et al (2012) reported that over a 10 year study of performance reviews, that a variety of organisations and over 1000 managers found strong evidence that they were on average 23% more productive when they established clear targets, incentives and monitoring of performance.</w:t>
      </w:r>
    </w:p>
    <w:p w:rsidR="00000000" w:rsidDel="00000000" w:rsidP="00000000" w:rsidRDefault="00000000" w:rsidRPr="00000000" w14:paraId="00000062">
      <w:pPr>
        <w:rPr>
          <w:highlight w:val="white"/>
        </w:rPr>
      </w:pPr>
      <w:r w:rsidDel="00000000" w:rsidR="00000000" w:rsidRPr="00000000">
        <w:rPr>
          <w:rtl w:val="0"/>
        </w:rPr>
      </w:r>
    </w:p>
    <w:p w:rsidR="00000000" w:rsidDel="00000000" w:rsidP="00000000" w:rsidRDefault="00000000" w:rsidRPr="00000000" w14:paraId="00000063">
      <w:pPr>
        <w:rPr>
          <w:highlight w:val="white"/>
        </w:rPr>
      </w:pPr>
      <w:r w:rsidDel="00000000" w:rsidR="00000000" w:rsidRPr="00000000">
        <w:rPr>
          <w:highlight w:val="white"/>
          <w:rtl w:val="0"/>
        </w:rPr>
        <w:t xml:space="preserve">The risks of performance management within organisations is if they aren’t completed correctly by the appraising manager it can cause the reverse effect on colleagues. A performance review needs to be structured, clear feedback is about work performance and next steps and ways to move forward and improve. Studies by Davis (2012) state that managers give higher ratings to employees who are like themselves rather than being judged on the actual employee performance, influenced by how managers perceive performance such as dress code compliance and also the manager controlling the conversation and not allowing the employee enough time to speak. All this gives the appraising manager a bias approach when completing appraisals, so it is recommended that all managers who are completing appraisals receive training and on a regular basis, they need to be aware that giving feedback colleagues that is constructive will have a positive influence on their work performance and by using tools such as SMART the conversation is direct and structured for each employee (CIPD,2024). </w:t>
      </w:r>
    </w:p>
    <w:p w:rsidR="00000000" w:rsidDel="00000000" w:rsidP="00000000" w:rsidRDefault="00000000" w:rsidRPr="00000000" w14:paraId="00000064">
      <w:pPr>
        <w:rPr>
          <w:color w:val="ff0000"/>
          <w:highlight w:val="white"/>
        </w:rPr>
      </w:pPr>
      <w:r w:rsidDel="00000000" w:rsidR="00000000" w:rsidRPr="00000000">
        <w:rPr>
          <w:rtl w:val="0"/>
        </w:rPr>
      </w:r>
    </w:p>
    <w:p w:rsidR="00000000" w:rsidDel="00000000" w:rsidP="00000000" w:rsidRDefault="00000000" w:rsidRPr="00000000" w14:paraId="00000065">
      <w:pPr>
        <w:rPr>
          <w:highlight w:val="white"/>
        </w:rPr>
      </w:pPr>
      <w:r w:rsidDel="00000000" w:rsidR="00000000" w:rsidRPr="00000000">
        <w:rPr>
          <w:highlight w:val="white"/>
          <w:rtl w:val="0"/>
        </w:rPr>
        <w:t xml:space="preserve">The financial implications of performance management on organisations can be a cost to the business, these costs can be with performance related bonuses for employees such as can be seen with the data above. Over two quarters the number of colleagues rated as outstanding and receiving bonuses is at £20,000 across three departments within the organisation of 53 colleagues. So for an organisation with a higher head count this could cause a detrimental impact to the organisation if they are paying out for a high number of bonuses each quarter. Also from the data it was clear that the management team didn’t feel they had the correct training to deliver performance reviews confidently, this could then cost the organisation money where managers are over rating colleagues and paying out too much money but also by providing the correct training will initially cost the organisation money. But from the findings I would recommend that businesses need to provide the correct training to the managers to ensure performance reviews are completed correctly and honestly and all bonus payments that are made are true, but also that the input the organisation receives back from the employees when rewarded will then generate a higher productivity (Taylor and Woodhams, 2022). </w:t>
      </w:r>
    </w:p>
    <w:p w:rsidR="00000000" w:rsidDel="00000000" w:rsidP="00000000" w:rsidRDefault="00000000" w:rsidRPr="00000000" w14:paraId="00000066">
      <w:pPr>
        <w:rPr>
          <w:highlight w:val="white"/>
        </w:rPr>
      </w:pPr>
      <w:r w:rsidDel="00000000" w:rsidR="00000000" w:rsidRPr="00000000">
        <w:rPr>
          <w:rtl w:val="0"/>
        </w:rPr>
      </w:r>
    </w:p>
    <w:p w:rsidR="00000000" w:rsidDel="00000000" w:rsidP="00000000" w:rsidRDefault="00000000" w:rsidRPr="00000000" w14:paraId="00000067">
      <w:pPr>
        <w:rPr>
          <w:highlight w:val="white"/>
        </w:rPr>
      </w:pPr>
      <w:r w:rsidDel="00000000" w:rsidR="00000000" w:rsidRPr="00000000">
        <w:rPr>
          <w:rtl w:val="0"/>
        </w:rPr>
      </w:r>
    </w:p>
    <w:p w:rsidR="00000000" w:rsidDel="00000000" w:rsidP="00000000" w:rsidRDefault="00000000" w:rsidRPr="00000000" w14:paraId="00000068">
      <w:pPr>
        <w:rPr>
          <w:highlight w:val="white"/>
        </w:rPr>
      </w:pPr>
      <w:r w:rsidDel="00000000" w:rsidR="00000000" w:rsidRPr="00000000">
        <w:rPr>
          <w:rtl w:val="0"/>
        </w:rPr>
      </w:r>
    </w:p>
    <w:p w:rsidR="00000000" w:rsidDel="00000000" w:rsidP="00000000" w:rsidRDefault="00000000" w:rsidRPr="00000000" w14:paraId="00000069">
      <w:pPr>
        <w:rPr>
          <w:highlight w:val="white"/>
        </w:rPr>
      </w:pPr>
      <w:r w:rsidDel="00000000" w:rsidR="00000000" w:rsidRPr="00000000">
        <w:rPr>
          <w:rtl w:val="0"/>
        </w:rPr>
      </w:r>
    </w:p>
    <w:p w:rsidR="00000000" w:rsidDel="00000000" w:rsidP="00000000" w:rsidRDefault="00000000" w:rsidRPr="00000000" w14:paraId="0000006A">
      <w:pPr>
        <w:rPr>
          <w:highlight w:val="white"/>
        </w:rPr>
      </w:pPr>
      <w:r w:rsidDel="00000000" w:rsidR="00000000" w:rsidRPr="00000000">
        <w:rPr>
          <w:rtl w:val="0"/>
        </w:rPr>
      </w:r>
    </w:p>
    <w:p w:rsidR="00000000" w:rsidDel="00000000" w:rsidP="00000000" w:rsidRDefault="00000000" w:rsidRPr="00000000" w14:paraId="0000006B">
      <w:pPr>
        <w:rPr>
          <w:highlight w:val="white"/>
        </w:rPr>
      </w:pPr>
      <w:r w:rsidDel="00000000" w:rsidR="00000000" w:rsidRPr="00000000">
        <w:rPr>
          <w:rtl w:val="0"/>
        </w:rPr>
      </w:r>
    </w:p>
    <w:p w:rsidR="00000000" w:rsidDel="00000000" w:rsidP="00000000" w:rsidRDefault="00000000" w:rsidRPr="00000000" w14:paraId="0000006C">
      <w:pPr>
        <w:rPr>
          <w:highlight w:val="white"/>
        </w:rPr>
      </w:pPr>
      <w:r w:rsidDel="00000000" w:rsidR="00000000" w:rsidRPr="00000000">
        <w:rPr>
          <w:rtl w:val="0"/>
        </w:rPr>
      </w:r>
    </w:p>
    <w:p w:rsidR="00000000" w:rsidDel="00000000" w:rsidP="00000000" w:rsidRDefault="00000000" w:rsidRPr="00000000" w14:paraId="0000006D">
      <w:pPr>
        <w:rPr>
          <w:highlight w:val="white"/>
        </w:rPr>
      </w:pPr>
      <w:r w:rsidDel="00000000" w:rsidR="00000000" w:rsidRPr="00000000">
        <w:rPr>
          <w:rtl w:val="0"/>
        </w:rPr>
      </w:r>
    </w:p>
    <w:p w:rsidR="00000000" w:rsidDel="00000000" w:rsidP="00000000" w:rsidRDefault="00000000" w:rsidRPr="00000000" w14:paraId="0000006E">
      <w:pPr>
        <w:rPr>
          <w:highlight w:val="white"/>
        </w:rPr>
      </w:pPr>
      <w:r w:rsidDel="00000000" w:rsidR="00000000" w:rsidRPr="00000000">
        <w:rPr>
          <w:rtl w:val="0"/>
        </w:rPr>
      </w:r>
    </w:p>
    <w:p w:rsidR="00000000" w:rsidDel="00000000" w:rsidP="00000000" w:rsidRDefault="00000000" w:rsidRPr="00000000" w14:paraId="0000006F">
      <w:pPr>
        <w:rPr>
          <w:highlight w:val="white"/>
        </w:rPr>
      </w:pPr>
      <w:r w:rsidDel="00000000" w:rsidR="00000000" w:rsidRPr="00000000">
        <w:rPr>
          <w:rtl w:val="0"/>
        </w:rPr>
      </w:r>
    </w:p>
    <w:p w:rsidR="00000000" w:rsidDel="00000000" w:rsidP="00000000" w:rsidRDefault="00000000" w:rsidRPr="00000000" w14:paraId="00000070">
      <w:pPr>
        <w:rPr>
          <w:highlight w:val="white"/>
        </w:rPr>
      </w:pPr>
      <w:r w:rsidDel="00000000" w:rsidR="00000000" w:rsidRPr="00000000">
        <w:rPr>
          <w:rtl w:val="0"/>
        </w:rPr>
      </w:r>
    </w:p>
    <w:p w:rsidR="00000000" w:rsidDel="00000000" w:rsidP="00000000" w:rsidRDefault="00000000" w:rsidRPr="00000000" w14:paraId="00000071">
      <w:pPr>
        <w:rPr>
          <w:highlight w:val="white"/>
        </w:rPr>
      </w:pPr>
      <w:r w:rsidDel="00000000" w:rsidR="00000000" w:rsidRPr="00000000">
        <w:rPr>
          <w:rtl w:val="0"/>
        </w:rPr>
      </w:r>
    </w:p>
    <w:p w:rsidR="00000000" w:rsidDel="00000000" w:rsidP="00000000" w:rsidRDefault="00000000" w:rsidRPr="00000000" w14:paraId="00000072">
      <w:pPr>
        <w:rPr>
          <w:highlight w:val="white"/>
        </w:rPr>
      </w:pPr>
      <w:r w:rsidDel="00000000" w:rsidR="00000000" w:rsidRPr="00000000">
        <w:rPr>
          <w:rtl w:val="0"/>
        </w:rPr>
      </w:r>
    </w:p>
    <w:p w:rsidR="00000000" w:rsidDel="00000000" w:rsidP="00000000" w:rsidRDefault="00000000" w:rsidRPr="00000000" w14:paraId="00000073">
      <w:pPr>
        <w:rPr>
          <w:highlight w:val="white"/>
        </w:rPr>
      </w:pPr>
      <w:r w:rsidDel="00000000" w:rsidR="00000000" w:rsidRPr="00000000">
        <w:rPr>
          <w:rtl w:val="0"/>
        </w:rPr>
      </w:r>
    </w:p>
    <w:p w:rsidR="00000000" w:rsidDel="00000000" w:rsidP="00000000" w:rsidRDefault="00000000" w:rsidRPr="00000000" w14:paraId="00000074">
      <w:pPr>
        <w:rPr>
          <w:highlight w:val="white"/>
        </w:rPr>
      </w:pPr>
      <w:r w:rsidDel="00000000" w:rsidR="00000000" w:rsidRPr="00000000">
        <w:rPr>
          <w:rtl w:val="0"/>
        </w:rPr>
      </w:r>
    </w:p>
    <w:p w:rsidR="00000000" w:rsidDel="00000000" w:rsidP="00000000" w:rsidRDefault="00000000" w:rsidRPr="00000000" w14:paraId="00000075">
      <w:pPr>
        <w:rPr>
          <w:highlight w:val="white"/>
        </w:rPr>
      </w:pPr>
      <w:r w:rsidDel="00000000" w:rsidR="00000000" w:rsidRPr="00000000">
        <w:rPr>
          <w:rtl w:val="0"/>
        </w:rPr>
      </w:r>
    </w:p>
    <w:p w:rsidR="00000000" w:rsidDel="00000000" w:rsidP="00000000" w:rsidRDefault="00000000" w:rsidRPr="00000000" w14:paraId="00000076">
      <w:pPr>
        <w:rPr>
          <w:highlight w:val="white"/>
        </w:rPr>
      </w:pPr>
      <w:r w:rsidDel="00000000" w:rsidR="00000000" w:rsidRPr="00000000">
        <w:rPr>
          <w:rtl w:val="0"/>
        </w:rPr>
      </w:r>
    </w:p>
    <w:p w:rsidR="00000000" w:rsidDel="00000000" w:rsidP="00000000" w:rsidRDefault="00000000" w:rsidRPr="00000000" w14:paraId="00000077">
      <w:pPr>
        <w:rPr>
          <w:highlight w:val="white"/>
        </w:rPr>
      </w:pPr>
      <w:r w:rsidDel="00000000" w:rsidR="00000000" w:rsidRPr="00000000">
        <w:rPr>
          <w:rtl w:val="0"/>
        </w:rPr>
      </w:r>
    </w:p>
    <w:p w:rsidR="00000000" w:rsidDel="00000000" w:rsidP="00000000" w:rsidRDefault="00000000" w:rsidRPr="00000000" w14:paraId="00000078">
      <w:pPr>
        <w:rPr>
          <w:highlight w:val="white"/>
        </w:rPr>
      </w:pPr>
      <w:r w:rsidDel="00000000" w:rsidR="00000000" w:rsidRPr="00000000">
        <w:rPr>
          <w:rtl w:val="0"/>
        </w:rPr>
      </w:r>
    </w:p>
    <w:p w:rsidR="00000000" w:rsidDel="00000000" w:rsidP="00000000" w:rsidRDefault="00000000" w:rsidRPr="00000000" w14:paraId="00000079">
      <w:pPr>
        <w:rPr>
          <w:highlight w:val="white"/>
        </w:rPr>
      </w:pPr>
      <w:r w:rsidDel="00000000" w:rsidR="00000000" w:rsidRPr="00000000">
        <w:rPr>
          <w:rtl w:val="0"/>
        </w:rPr>
      </w:r>
    </w:p>
    <w:p w:rsidR="00000000" w:rsidDel="00000000" w:rsidP="00000000" w:rsidRDefault="00000000" w:rsidRPr="00000000" w14:paraId="0000007A">
      <w:pPr>
        <w:rPr>
          <w:highlight w:val="white"/>
        </w:rPr>
      </w:pPr>
      <w:r w:rsidDel="00000000" w:rsidR="00000000" w:rsidRPr="00000000">
        <w:rPr>
          <w:rtl w:val="0"/>
        </w:rPr>
      </w:r>
    </w:p>
    <w:p w:rsidR="00000000" w:rsidDel="00000000" w:rsidP="00000000" w:rsidRDefault="00000000" w:rsidRPr="00000000" w14:paraId="0000007B">
      <w:pPr>
        <w:rPr>
          <w:highlight w:val="white"/>
        </w:rPr>
      </w:pPr>
      <w:r w:rsidDel="00000000" w:rsidR="00000000" w:rsidRPr="00000000">
        <w:rPr>
          <w:rtl w:val="0"/>
        </w:rPr>
      </w:r>
    </w:p>
    <w:p w:rsidR="00000000" w:rsidDel="00000000" w:rsidP="00000000" w:rsidRDefault="00000000" w:rsidRPr="00000000" w14:paraId="0000007C">
      <w:pPr>
        <w:rPr>
          <w:highlight w:val="white"/>
        </w:rPr>
      </w:pPr>
      <w:r w:rsidDel="00000000" w:rsidR="00000000" w:rsidRPr="00000000">
        <w:rPr>
          <w:rtl w:val="0"/>
        </w:rPr>
      </w:r>
    </w:p>
    <w:p w:rsidR="00000000" w:rsidDel="00000000" w:rsidP="00000000" w:rsidRDefault="00000000" w:rsidRPr="00000000" w14:paraId="0000007D">
      <w:pPr>
        <w:rPr>
          <w:highlight w:val="white"/>
        </w:rPr>
      </w:pPr>
      <w:r w:rsidDel="00000000" w:rsidR="00000000" w:rsidRPr="00000000">
        <w:rPr>
          <w:rtl w:val="0"/>
        </w:rPr>
      </w:r>
    </w:p>
    <w:p w:rsidR="00000000" w:rsidDel="00000000" w:rsidP="00000000" w:rsidRDefault="00000000" w:rsidRPr="00000000" w14:paraId="0000007E">
      <w:pPr>
        <w:rPr>
          <w:highlight w:val="white"/>
        </w:rPr>
      </w:pPr>
      <w:r w:rsidDel="00000000" w:rsidR="00000000" w:rsidRPr="00000000">
        <w:rPr>
          <w:rtl w:val="0"/>
        </w:rPr>
      </w:r>
    </w:p>
    <w:p w:rsidR="00000000" w:rsidDel="00000000" w:rsidP="00000000" w:rsidRDefault="00000000" w:rsidRPr="00000000" w14:paraId="0000007F">
      <w:pPr>
        <w:rPr>
          <w:highlight w:val="white"/>
        </w:rPr>
      </w:pPr>
      <w:r w:rsidDel="00000000" w:rsidR="00000000" w:rsidRPr="00000000">
        <w:rPr>
          <w:rtl w:val="0"/>
        </w:rPr>
      </w:r>
    </w:p>
    <w:p w:rsidR="00000000" w:rsidDel="00000000" w:rsidP="00000000" w:rsidRDefault="00000000" w:rsidRPr="00000000" w14:paraId="00000080">
      <w:pPr>
        <w:rPr>
          <w:highlight w:val="white"/>
        </w:rPr>
      </w:pPr>
      <w:r w:rsidDel="00000000" w:rsidR="00000000" w:rsidRPr="00000000">
        <w:rPr>
          <w:rtl w:val="0"/>
        </w:rPr>
      </w:r>
    </w:p>
    <w:p w:rsidR="00000000" w:rsidDel="00000000" w:rsidP="00000000" w:rsidRDefault="00000000" w:rsidRPr="00000000" w14:paraId="00000081">
      <w:pPr>
        <w:rPr>
          <w:highlight w:val="white"/>
        </w:rPr>
      </w:pPr>
      <w:r w:rsidDel="00000000" w:rsidR="00000000" w:rsidRPr="00000000">
        <w:rPr>
          <w:rtl w:val="0"/>
        </w:rPr>
      </w:r>
    </w:p>
    <w:p w:rsidR="00000000" w:rsidDel="00000000" w:rsidP="00000000" w:rsidRDefault="00000000" w:rsidRPr="00000000" w14:paraId="00000082">
      <w:pPr>
        <w:rPr>
          <w:highlight w:val="white"/>
        </w:rPr>
      </w:pPr>
      <w:r w:rsidDel="00000000" w:rsidR="00000000" w:rsidRPr="00000000">
        <w:rPr>
          <w:rtl w:val="0"/>
        </w:rPr>
      </w:r>
    </w:p>
    <w:p w:rsidR="00000000" w:rsidDel="00000000" w:rsidP="00000000" w:rsidRDefault="00000000" w:rsidRPr="00000000" w14:paraId="00000083">
      <w:pPr>
        <w:rPr>
          <w:highlight w:val="white"/>
        </w:rPr>
      </w:pPr>
      <w:r w:rsidDel="00000000" w:rsidR="00000000" w:rsidRPr="00000000">
        <w:rPr>
          <w:rtl w:val="0"/>
        </w:rPr>
      </w:r>
    </w:p>
    <w:p w:rsidR="00000000" w:rsidDel="00000000" w:rsidP="00000000" w:rsidRDefault="00000000" w:rsidRPr="00000000" w14:paraId="00000084">
      <w:pPr>
        <w:rPr>
          <w:highlight w:val="white"/>
        </w:rPr>
      </w:pPr>
      <w:r w:rsidDel="00000000" w:rsidR="00000000" w:rsidRPr="00000000">
        <w:rPr>
          <w:rtl w:val="0"/>
        </w:rPr>
      </w:r>
    </w:p>
    <w:p w:rsidR="00000000" w:rsidDel="00000000" w:rsidP="00000000" w:rsidRDefault="00000000" w:rsidRPr="00000000" w14:paraId="00000085">
      <w:pPr>
        <w:rPr>
          <w:highlight w:val="white"/>
        </w:rPr>
      </w:pPr>
      <w:r w:rsidDel="00000000" w:rsidR="00000000" w:rsidRPr="00000000">
        <w:rPr>
          <w:rtl w:val="0"/>
        </w:rPr>
      </w:r>
    </w:p>
    <w:p w:rsidR="00000000" w:rsidDel="00000000" w:rsidP="00000000" w:rsidRDefault="00000000" w:rsidRPr="00000000" w14:paraId="00000086">
      <w:pPr>
        <w:rPr>
          <w:highlight w:val="white"/>
        </w:rPr>
      </w:pPr>
      <w:r w:rsidDel="00000000" w:rsidR="00000000" w:rsidRPr="00000000">
        <w:rPr>
          <w:rtl w:val="0"/>
        </w:rPr>
      </w:r>
    </w:p>
    <w:p w:rsidR="00000000" w:rsidDel="00000000" w:rsidP="00000000" w:rsidRDefault="00000000" w:rsidRPr="00000000" w14:paraId="00000087">
      <w:pPr>
        <w:rPr>
          <w:highlight w:val="white"/>
        </w:rPr>
      </w:pPr>
      <w:r w:rsidDel="00000000" w:rsidR="00000000" w:rsidRPr="00000000">
        <w:rPr>
          <w:rtl w:val="0"/>
        </w:rPr>
      </w:r>
    </w:p>
    <w:p w:rsidR="00000000" w:rsidDel="00000000" w:rsidP="00000000" w:rsidRDefault="00000000" w:rsidRPr="00000000" w14:paraId="00000088">
      <w:pPr>
        <w:rPr>
          <w:highlight w:val="white"/>
        </w:rPr>
      </w:pPr>
      <w:r w:rsidDel="00000000" w:rsidR="00000000" w:rsidRPr="00000000">
        <w:rPr>
          <w:rtl w:val="0"/>
        </w:rPr>
      </w:r>
    </w:p>
    <w:p w:rsidR="00000000" w:rsidDel="00000000" w:rsidP="00000000" w:rsidRDefault="00000000" w:rsidRPr="00000000" w14:paraId="00000089">
      <w:pPr>
        <w:rPr>
          <w:highlight w:val="white"/>
        </w:rPr>
      </w:pPr>
      <w:r w:rsidDel="00000000" w:rsidR="00000000" w:rsidRPr="00000000">
        <w:rPr>
          <w:rtl w:val="0"/>
        </w:rPr>
      </w:r>
    </w:p>
    <w:p w:rsidR="00000000" w:rsidDel="00000000" w:rsidP="00000000" w:rsidRDefault="00000000" w:rsidRPr="00000000" w14:paraId="0000008A">
      <w:pPr>
        <w:rPr>
          <w:highlight w:val="white"/>
        </w:rPr>
      </w:pPr>
      <w:r w:rsidDel="00000000" w:rsidR="00000000" w:rsidRPr="00000000">
        <w:rPr>
          <w:rtl w:val="0"/>
        </w:rPr>
      </w:r>
    </w:p>
    <w:p w:rsidR="00000000" w:rsidDel="00000000" w:rsidP="00000000" w:rsidRDefault="00000000" w:rsidRPr="00000000" w14:paraId="0000008B">
      <w:pPr>
        <w:rPr>
          <w:highlight w:val="white"/>
        </w:rPr>
      </w:pPr>
      <w:r w:rsidDel="00000000" w:rsidR="00000000" w:rsidRPr="00000000">
        <w:rPr>
          <w:rtl w:val="0"/>
        </w:rPr>
      </w:r>
    </w:p>
    <w:p w:rsidR="00000000" w:rsidDel="00000000" w:rsidP="00000000" w:rsidRDefault="00000000" w:rsidRPr="00000000" w14:paraId="0000008C">
      <w:pPr>
        <w:rPr>
          <w:highlight w:val="white"/>
        </w:rPr>
      </w:pPr>
      <w:r w:rsidDel="00000000" w:rsidR="00000000" w:rsidRPr="00000000">
        <w:rPr>
          <w:rtl w:val="0"/>
        </w:rPr>
      </w:r>
    </w:p>
    <w:p w:rsidR="00000000" w:rsidDel="00000000" w:rsidP="00000000" w:rsidRDefault="00000000" w:rsidRPr="00000000" w14:paraId="0000008D">
      <w:pPr>
        <w:rPr>
          <w:highlight w:val="white"/>
        </w:rPr>
      </w:pPr>
      <w:r w:rsidDel="00000000" w:rsidR="00000000" w:rsidRPr="00000000">
        <w:rPr>
          <w:rtl w:val="0"/>
        </w:rPr>
      </w:r>
    </w:p>
    <w:p w:rsidR="00000000" w:rsidDel="00000000" w:rsidP="00000000" w:rsidRDefault="00000000" w:rsidRPr="00000000" w14:paraId="0000008E">
      <w:pPr>
        <w:rPr>
          <w:highlight w:val="white"/>
        </w:rPr>
      </w:pPr>
      <w:r w:rsidDel="00000000" w:rsidR="00000000" w:rsidRPr="00000000">
        <w:rPr>
          <w:rtl w:val="0"/>
        </w:rPr>
      </w:r>
    </w:p>
    <w:p w:rsidR="00000000" w:rsidDel="00000000" w:rsidP="00000000" w:rsidRDefault="00000000" w:rsidRPr="00000000" w14:paraId="0000008F">
      <w:pPr>
        <w:rPr>
          <w:highlight w:val="white"/>
        </w:rPr>
      </w:pPr>
      <w:r w:rsidDel="00000000" w:rsidR="00000000" w:rsidRPr="00000000">
        <w:rPr>
          <w:rtl w:val="0"/>
        </w:rPr>
      </w:r>
    </w:p>
    <w:p w:rsidR="00000000" w:rsidDel="00000000" w:rsidP="00000000" w:rsidRDefault="00000000" w:rsidRPr="00000000" w14:paraId="00000090">
      <w:pPr>
        <w:rPr>
          <w:highlight w:val="white"/>
        </w:rPr>
      </w:pPr>
      <w:r w:rsidDel="00000000" w:rsidR="00000000" w:rsidRPr="00000000">
        <w:rPr>
          <w:rtl w:val="0"/>
        </w:rPr>
      </w:r>
    </w:p>
    <w:p w:rsidR="00000000" w:rsidDel="00000000" w:rsidP="00000000" w:rsidRDefault="00000000" w:rsidRPr="00000000" w14:paraId="00000091">
      <w:pPr>
        <w:rPr>
          <w:highlight w:val="white"/>
        </w:rPr>
      </w:pPr>
      <w:r w:rsidDel="00000000" w:rsidR="00000000" w:rsidRPr="00000000">
        <w:rPr>
          <w:rtl w:val="0"/>
        </w:rPr>
      </w:r>
    </w:p>
    <w:p w:rsidR="00000000" w:rsidDel="00000000" w:rsidP="00000000" w:rsidRDefault="00000000" w:rsidRPr="00000000" w14:paraId="00000092">
      <w:pPr>
        <w:rPr>
          <w:highlight w:val="white"/>
        </w:rPr>
      </w:pPr>
      <w:r w:rsidDel="00000000" w:rsidR="00000000" w:rsidRPr="00000000">
        <w:rPr>
          <w:rtl w:val="0"/>
        </w:rPr>
      </w:r>
    </w:p>
    <w:p w:rsidR="00000000" w:rsidDel="00000000" w:rsidP="00000000" w:rsidRDefault="00000000" w:rsidRPr="00000000" w14:paraId="00000093">
      <w:pPr>
        <w:rPr>
          <w:highlight w:val="white"/>
        </w:rPr>
      </w:pPr>
      <w:r w:rsidDel="00000000" w:rsidR="00000000" w:rsidRPr="00000000">
        <w:rPr>
          <w:rtl w:val="0"/>
        </w:rPr>
      </w:r>
    </w:p>
    <w:p w:rsidR="00000000" w:rsidDel="00000000" w:rsidP="00000000" w:rsidRDefault="00000000" w:rsidRPr="00000000" w14:paraId="00000094">
      <w:pPr>
        <w:rPr>
          <w:b w:val="1"/>
          <w:highlight w:val="white"/>
        </w:rPr>
      </w:pPr>
      <w:r w:rsidDel="00000000" w:rsidR="00000000" w:rsidRPr="00000000">
        <w:rPr>
          <w:b w:val="1"/>
          <w:highlight w:val="white"/>
          <w:rtl w:val="0"/>
        </w:rPr>
        <w:t xml:space="preserve">Reference List </w:t>
      </w:r>
    </w:p>
    <w:p w:rsidR="00000000" w:rsidDel="00000000" w:rsidP="00000000" w:rsidRDefault="00000000" w:rsidRPr="00000000" w14:paraId="00000095">
      <w:pPr>
        <w:rPr>
          <w:b w:val="1"/>
          <w:highlight w:val="white"/>
        </w:rPr>
      </w:pPr>
      <w:r w:rsidDel="00000000" w:rsidR="00000000" w:rsidRPr="00000000">
        <w:rPr>
          <w:rtl w:val="0"/>
        </w:rPr>
      </w:r>
    </w:p>
    <w:p w:rsidR="00000000" w:rsidDel="00000000" w:rsidP="00000000" w:rsidRDefault="00000000" w:rsidRPr="00000000" w14:paraId="00000096">
      <w:pPr>
        <w:rPr>
          <w:b w:val="1"/>
        </w:rPr>
      </w:pPr>
      <w:r w:rsidDel="00000000" w:rsidR="00000000" w:rsidRPr="00000000">
        <w:rPr>
          <w:rtl w:val="0"/>
        </w:rPr>
        <w:t xml:space="preserve">ACAS (2023) </w:t>
      </w:r>
      <w:r w:rsidDel="00000000" w:rsidR="00000000" w:rsidRPr="00000000">
        <w:rPr>
          <w:i w:val="1"/>
          <w:rtl w:val="0"/>
        </w:rPr>
        <w:t xml:space="preserve">Reducing Absence Managing Sickness Absence. </w:t>
      </w:r>
      <w:r w:rsidDel="00000000" w:rsidR="00000000" w:rsidRPr="00000000">
        <w:rPr>
          <w:rtl w:val="0"/>
        </w:rPr>
        <w:t xml:space="preserve">Available at:</w:t>
      </w:r>
      <w:hyperlink r:id="rId9">
        <w:r w:rsidDel="00000000" w:rsidR="00000000" w:rsidRPr="00000000">
          <w:rPr>
            <w:u w:val="single"/>
            <w:rtl w:val="0"/>
          </w:rPr>
          <w:t xml:space="preserve">https://www.acas.org.uk/recording-and-reducing-sickness-absence/reducing-sickness-absence</w:t>
        </w:r>
      </w:hyperlink>
      <w:r w:rsidDel="00000000" w:rsidR="00000000" w:rsidRPr="00000000">
        <w:rPr>
          <w:rtl w:val="0"/>
        </w:rPr>
        <w:t xml:space="preserve"> (Accessed:22nd June 2024)</w:t>
      </w: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t xml:space="preserve">CIPD (2024) </w:t>
      </w:r>
      <w:r w:rsidDel="00000000" w:rsidR="00000000" w:rsidRPr="00000000">
        <w:rPr>
          <w:i w:val="1"/>
          <w:rtl w:val="0"/>
        </w:rPr>
        <w:t xml:space="preserve">PESTLE Analysis. </w:t>
      </w:r>
      <w:r w:rsidDel="00000000" w:rsidR="00000000" w:rsidRPr="00000000">
        <w:rPr>
          <w:rtl w:val="0"/>
        </w:rPr>
        <w:t xml:space="preserve">Available at: </w:t>
      </w:r>
      <w:hyperlink r:id="rId10">
        <w:r w:rsidDel="00000000" w:rsidR="00000000" w:rsidRPr="00000000">
          <w:rPr>
            <w:u w:val="single"/>
            <w:rtl w:val="0"/>
          </w:rPr>
          <w:t xml:space="preserve">https://www.cipd.org/uk/knowledge/factsheets/pestle-analysis-factsheet/</w:t>
        </w:r>
      </w:hyperlink>
      <w:r w:rsidDel="00000000" w:rsidR="00000000" w:rsidRPr="00000000">
        <w:rPr>
          <w:rtl w:val="0"/>
        </w:rPr>
        <w:t xml:space="preserve"> (Accessed:6th June 2024)</w:t>
      </w:r>
    </w:p>
    <w:p w:rsidR="00000000" w:rsidDel="00000000" w:rsidP="00000000" w:rsidRDefault="00000000" w:rsidRPr="00000000" w14:paraId="00000099">
      <w:pPr>
        <w:rPr>
          <w:b w:val="1"/>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t xml:space="preserve">CIPD (2023) </w:t>
      </w:r>
      <w:r w:rsidDel="00000000" w:rsidR="00000000" w:rsidRPr="00000000">
        <w:rPr>
          <w:i w:val="1"/>
          <w:rtl w:val="0"/>
        </w:rPr>
        <w:t xml:space="preserve">How to use the Profession Map. </w:t>
      </w:r>
      <w:r w:rsidDel="00000000" w:rsidR="00000000" w:rsidRPr="00000000">
        <w:rPr>
          <w:rtl w:val="0"/>
        </w:rPr>
        <w:t xml:space="preserve">Available at:</w:t>
      </w:r>
      <w:hyperlink r:id="rId11">
        <w:r w:rsidDel="00000000" w:rsidR="00000000" w:rsidRPr="00000000">
          <w:rPr>
            <w:u w:val="single"/>
            <w:rtl w:val="0"/>
          </w:rPr>
          <w:t xml:space="preserve">https://www.cipd.org/uk/the-people-profession/the-profession-map/how-it-works/</w:t>
        </w:r>
      </w:hyperlink>
      <w:r w:rsidDel="00000000" w:rsidR="00000000" w:rsidRPr="00000000">
        <w:rPr>
          <w:rtl w:val="0"/>
        </w:rPr>
        <w:t xml:space="preserve"> (Accessed:6th June 2024) </w:t>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t xml:space="preserve">CIPD (2015) </w:t>
      </w:r>
      <w:r w:rsidDel="00000000" w:rsidR="00000000" w:rsidRPr="00000000">
        <w:rPr>
          <w:i w:val="1"/>
          <w:rtl w:val="0"/>
        </w:rPr>
        <w:t xml:space="preserve">A Head For Hiring: The Behavioural Science of Recruitment. </w:t>
      </w:r>
      <w:r w:rsidDel="00000000" w:rsidR="00000000" w:rsidRPr="00000000">
        <w:rPr>
          <w:rtl w:val="0"/>
        </w:rPr>
        <w:t xml:space="preserve">Available at:</w:t>
      </w:r>
      <w:hyperlink r:id="rId12">
        <w:r w:rsidDel="00000000" w:rsidR="00000000" w:rsidRPr="00000000">
          <w:rPr>
            <w:u w:val="single"/>
            <w:rtl w:val="0"/>
          </w:rPr>
          <w:t xml:space="preserve">https://www.cipd.org/uk/knowledge/evidence-reviews/recruitment-science/</w:t>
        </w:r>
      </w:hyperlink>
      <w:r w:rsidDel="00000000" w:rsidR="00000000" w:rsidRPr="00000000">
        <w:rPr>
          <w:rtl w:val="0"/>
        </w:rPr>
        <w:t xml:space="preserve"> (Accessed:3rd June 2024)</w:t>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t xml:space="preserve">CIPD (2024) </w:t>
      </w:r>
      <w:r w:rsidDel="00000000" w:rsidR="00000000" w:rsidRPr="00000000">
        <w:rPr>
          <w:i w:val="1"/>
          <w:rtl w:val="0"/>
        </w:rPr>
        <w:t xml:space="preserve">People Analytics. </w:t>
      </w:r>
      <w:r w:rsidDel="00000000" w:rsidR="00000000" w:rsidRPr="00000000">
        <w:rPr>
          <w:rtl w:val="0"/>
        </w:rPr>
        <w:t xml:space="preserve">Available at:</w:t>
      </w:r>
      <w:hyperlink r:id="rId13">
        <w:r w:rsidDel="00000000" w:rsidR="00000000" w:rsidRPr="00000000">
          <w:rPr>
            <w:u w:val="single"/>
            <w:rtl w:val="0"/>
          </w:rPr>
          <w:t xml:space="preserve">https://www.cipd.org/uk/knowledge/factsheets/analytics-factsheet/</w:t>
        </w:r>
      </w:hyperlink>
      <w:r w:rsidDel="00000000" w:rsidR="00000000" w:rsidRPr="00000000">
        <w:rPr>
          <w:rtl w:val="0"/>
        </w:rPr>
        <w:t xml:space="preserve"> (Accessed:18th June 2024)</w:t>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t xml:space="preserve">CIPD (2024) Performance Management:</w:t>
      </w:r>
      <w:r w:rsidDel="00000000" w:rsidR="00000000" w:rsidRPr="00000000">
        <w:rPr>
          <w:i w:val="1"/>
          <w:rtl w:val="0"/>
        </w:rPr>
        <w:t xml:space="preserve">An Introduction. </w:t>
      </w:r>
      <w:r w:rsidDel="00000000" w:rsidR="00000000" w:rsidRPr="00000000">
        <w:rPr>
          <w:rtl w:val="0"/>
        </w:rPr>
        <w:t xml:space="preserve">Available at:</w:t>
      </w:r>
      <w:hyperlink r:id="rId14">
        <w:r w:rsidDel="00000000" w:rsidR="00000000" w:rsidRPr="00000000">
          <w:rPr>
            <w:u w:val="single"/>
            <w:rtl w:val="0"/>
          </w:rPr>
          <w:t xml:space="preserve">https://www.cipd.org/uk/knowledge/factsheets/performance-factsheet/</w:t>
        </w:r>
      </w:hyperlink>
      <w:r w:rsidDel="00000000" w:rsidR="00000000" w:rsidRPr="00000000">
        <w:rPr>
          <w:rtl w:val="0"/>
        </w:rPr>
        <w:t xml:space="preserve"> ( Accessed: 24th September 2024)</w:t>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t xml:space="preserve">CIPD (2015) </w:t>
      </w:r>
      <w:r w:rsidDel="00000000" w:rsidR="00000000" w:rsidRPr="00000000">
        <w:rPr>
          <w:i w:val="1"/>
          <w:rtl w:val="0"/>
        </w:rPr>
        <w:t xml:space="preserve">Ethical Decision Making: Eight Perspectives on workplace dilemmas. </w:t>
      </w:r>
      <w:r w:rsidDel="00000000" w:rsidR="00000000" w:rsidRPr="00000000">
        <w:rPr>
          <w:rtl w:val="0"/>
        </w:rPr>
        <w:t xml:space="preserve">London:CIPD Avaliable at:</w:t>
      </w:r>
      <w:hyperlink r:id="rId15">
        <w:r w:rsidDel="00000000" w:rsidR="00000000" w:rsidRPr="00000000">
          <w:rPr>
            <w:u w:val="single"/>
            <w:rtl w:val="0"/>
          </w:rPr>
          <w:t xml:space="preserve">https://www.cipd.org/globalassets/media/knowledge/knowledge-hub/reports/ethical-decision-making-2015-eight-perspectives-on-workplace-dilemmas_tcm18-9564.pdf</w:t>
        </w:r>
      </w:hyperlink>
      <w:r w:rsidDel="00000000" w:rsidR="00000000" w:rsidRPr="00000000">
        <w:rPr>
          <w:rtl w:val="0"/>
        </w:rPr>
        <w:t xml:space="preserve"> (Accessed:20th June 2024)</w:t>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t xml:space="preserve">CIPD (2024) Performance Reviews. Available at:</w:t>
      </w:r>
      <w:hyperlink r:id="rId16">
        <w:r w:rsidDel="00000000" w:rsidR="00000000" w:rsidRPr="00000000">
          <w:rPr>
            <w:u w:val="single"/>
            <w:rtl w:val="0"/>
          </w:rPr>
          <w:t xml:space="preserve">https://www.cipd.org/uk/knowledge/factsheets/appraisals-factsheet/</w:t>
        </w:r>
      </w:hyperlink>
      <w:r w:rsidDel="00000000" w:rsidR="00000000" w:rsidRPr="00000000">
        <w:rPr>
          <w:rtl w:val="0"/>
        </w:rPr>
        <w:t xml:space="preserve"> ( Accessed: 24th Septemeber 2024)</w:t>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t xml:space="preserve">Hickling (2024) </w:t>
      </w:r>
      <w:r w:rsidDel="00000000" w:rsidR="00000000" w:rsidRPr="00000000">
        <w:rPr>
          <w:rtl w:val="0"/>
        </w:rPr>
        <w:t xml:space="preserve">England vs Spain Euros Finals</w:t>
      </w:r>
      <w:r w:rsidDel="00000000" w:rsidR="00000000" w:rsidRPr="00000000">
        <w:rPr>
          <w:i w:val="1"/>
          <w:rtl w:val="0"/>
        </w:rPr>
        <w:t xml:space="preserve">: Employment Law Considerations </w:t>
      </w:r>
      <w:r w:rsidDel="00000000" w:rsidR="00000000" w:rsidRPr="00000000">
        <w:rPr>
          <w:rtl w:val="0"/>
        </w:rPr>
        <w:t xml:space="preserve">Avaliable at: </w:t>
      </w:r>
      <w:hyperlink r:id="rId17">
        <w:r w:rsidDel="00000000" w:rsidR="00000000" w:rsidRPr="00000000">
          <w:rPr>
            <w:u w:val="single"/>
            <w:rtl w:val="0"/>
          </w:rPr>
          <w:t xml:space="preserve">https://www.nelsonslaw.co.uk/euros-final-2024-employment/</w:t>
        </w:r>
      </w:hyperlink>
      <w:r w:rsidDel="00000000" w:rsidR="00000000" w:rsidRPr="00000000">
        <w:rPr>
          <w:rtl w:val="0"/>
        </w:rPr>
        <w:t xml:space="preserve"> (Accessed: 10th September 2024)</w:t>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t xml:space="preserve">Howlett, W and Coburn, T,. (2019) ‘Episode 154’ </w:t>
      </w:r>
      <w:r w:rsidDel="00000000" w:rsidR="00000000" w:rsidRPr="00000000">
        <w:rPr>
          <w:i w:val="1"/>
          <w:rtl w:val="0"/>
        </w:rPr>
        <w:t xml:space="preserve">Critical thinking.</w:t>
      </w:r>
      <w:r w:rsidDel="00000000" w:rsidR="00000000" w:rsidRPr="00000000">
        <w:rPr>
          <w:rtl w:val="0"/>
        </w:rPr>
        <w:t xml:space="preserve"> [podcast]. Available at: </w:t>
      </w:r>
      <w:hyperlink r:id="rId18">
        <w:r w:rsidDel="00000000" w:rsidR="00000000" w:rsidRPr="00000000">
          <w:rPr>
            <w:u w:val="single"/>
            <w:rtl w:val="0"/>
          </w:rPr>
          <w:t xml:space="preserve">https://www.cipd.org/uk/knowledge/podcasts/critical-thinking/</w:t>
        </w:r>
      </w:hyperlink>
      <w:r w:rsidDel="00000000" w:rsidR="00000000" w:rsidRPr="00000000">
        <w:rPr>
          <w:rtl w:val="0"/>
        </w:rPr>
        <w:t xml:space="preserve"> (Accessed:29th May 2024) </w:t>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t xml:space="preserve">IESE (2017) </w:t>
      </w:r>
      <w:r w:rsidDel="00000000" w:rsidR="00000000" w:rsidRPr="00000000">
        <w:rPr>
          <w:i w:val="1"/>
          <w:rtl w:val="0"/>
        </w:rPr>
        <w:t xml:space="preserve">The 10 Most Common Mistakes in Decision Making. </w:t>
      </w:r>
      <w:r w:rsidDel="00000000" w:rsidR="00000000" w:rsidRPr="00000000">
        <w:rPr>
          <w:rtl w:val="0"/>
        </w:rPr>
        <w:t xml:space="preserve">Available at:</w:t>
      </w:r>
      <w:hyperlink r:id="rId19">
        <w:r w:rsidDel="00000000" w:rsidR="00000000" w:rsidRPr="00000000">
          <w:rPr>
            <w:u w:val="single"/>
            <w:rtl w:val="0"/>
          </w:rPr>
          <w:t xml:space="preserve">https://www.iese.edu/insight/articles/common-mistakes-decision-making/</w:t>
        </w:r>
      </w:hyperlink>
      <w:r w:rsidDel="00000000" w:rsidR="00000000" w:rsidRPr="00000000">
        <w:rPr>
          <w:rtl w:val="0"/>
        </w:rPr>
        <w:t xml:space="preserve"> (Accessed:18th June 2024)</w:t>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t xml:space="preserve">Mindtools (2024) </w:t>
      </w:r>
      <w:r w:rsidDel="00000000" w:rsidR="00000000" w:rsidRPr="00000000">
        <w:rPr>
          <w:i w:val="1"/>
          <w:rtl w:val="0"/>
        </w:rPr>
        <w:t xml:space="preserve">The Kepner-Tregoe Matrix. Available at:</w:t>
      </w:r>
      <w:hyperlink r:id="rId20">
        <w:r w:rsidDel="00000000" w:rsidR="00000000" w:rsidRPr="00000000">
          <w:rPr>
            <w:i w:val="1"/>
            <w:u w:val="single"/>
            <w:rtl w:val="0"/>
          </w:rPr>
          <w:t xml:space="preserve">http://www.mindtools.com/atznth6/the-kepner-tregoe-matrix</w:t>
        </w:r>
      </w:hyperlink>
      <w:r w:rsidDel="00000000" w:rsidR="00000000" w:rsidRPr="00000000">
        <w:rPr>
          <w:i w:val="1"/>
          <w:rtl w:val="0"/>
        </w:rPr>
        <w:t xml:space="preserve"> (</w:t>
      </w:r>
      <w:r w:rsidDel="00000000" w:rsidR="00000000" w:rsidRPr="00000000">
        <w:rPr>
          <w:rtl w:val="0"/>
        </w:rPr>
        <w:t xml:space="preserve">Accessed:17th June 2024</w:t>
      </w:r>
      <w:r w:rsidDel="00000000" w:rsidR="00000000" w:rsidRPr="00000000">
        <w:rPr>
          <w:i w:val="1"/>
          <w:rtl w:val="0"/>
        </w:rPr>
        <w:t xml:space="preserve">)</w:t>
      </w:r>
      <w:r w:rsidDel="00000000" w:rsidR="00000000" w:rsidRPr="00000000">
        <w:rPr>
          <w:rtl w:val="0"/>
        </w:rPr>
        <w:t xml:space="preserve"> </w:t>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t xml:space="preserve">Mindtools (2024) Six thinking hats. Available at: </w:t>
      </w:r>
      <w:hyperlink r:id="rId21">
        <w:r w:rsidDel="00000000" w:rsidR="00000000" w:rsidRPr="00000000">
          <w:rPr>
            <w:u w:val="single"/>
            <w:rtl w:val="0"/>
          </w:rPr>
          <w:t xml:space="preserve">https://www.mindtools.com/ajlpp1e/six-thinking-hats</w:t>
        </w:r>
      </w:hyperlink>
      <w:r w:rsidDel="00000000" w:rsidR="00000000" w:rsidRPr="00000000">
        <w:rPr>
          <w:rtl w:val="0"/>
        </w:rPr>
        <w:t xml:space="preserve"> (Accessed: 8th September 2024)</w:t>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pPr>
      <w:r w:rsidDel="00000000" w:rsidR="00000000" w:rsidRPr="00000000">
        <w:rPr>
          <w:rtl w:val="0"/>
        </w:rPr>
        <w:t xml:space="preserve">Rockcontent (2023) </w:t>
      </w:r>
      <w:r w:rsidDel="00000000" w:rsidR="00000000" w:rsidRPr="00000000">
        <w:rPr>
          <w:i w:val="1"/>
          <w:rtl w:val="0"/>
        </w:rPr>
        <w:t xml:space="preserve">How to conduct a successful roundtable. </w:t>
      </w:r>
      <w:r w:rsidDel="00000000" w:rsidR="00000000" w:rsidRPr="00000000">
        <w:rPr>
          <w:rtl w:val="0"/>
        </w:rPr>
        <w:t xml:space="preserve">Available at:</w:t>
      </w:r>
      <w:hyperlink r:id="rId22">
        <w:r w:rsidDel="00000000" w:rsidR="00000000" w:rsidRPr="00000000">
          <w:rPr>
            <w:u w:val="single"/>
            <w:rtl w:val="0"/>
          </w:rPr>
          <w:t xml:space="preserve">https://rockcontent.com/blog/roundtable/</w:t>
        </w:r>
      </w:hyperlink>
      <w:r w:rsidDel="00000000" w:rsidR="00000000" w:rsidRPr="00000000">
        <w:rPr>
          <w:rtl w:val="0"/>
        </w:rPr>
        <w:t xml:space="preserve"> (Accessed: 8th July 2024)</w:t>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t xml:space="preserve">Taylor, S and Woodhams, C,. (2022) </w:t>
      </w:r>
      <w:r w:rsidDel="00000000" w:rsidR="00000000" w:rsidRPr="00000000">
        <w:rPr>
          <w:i w:val="1"/>
          <w:rtl w:val="0"/>
        </w:rPr>
        <w:t xml:space="preserve">Studying Human Resource Management </w:t>
      </w:r>
      <w:r w:rsidDel="00000000" w:rsidR="00000000" w:rsidRPr="00000000">
        <w:rPr>
          <w:rtl w:val="0"/>
        </w:rPr>
        <w:t xml:space="preserve"> A guide to the study, context and practice of HR (eds.) London: Koganpage</w:t>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t xml:space="preserve">Taylor, S and Woodhams, C,. (2022) </w:t>
      </w:r>
      <w:r w:rsidDel="00000000" w:rsidR="00000000" w:rsidRPr="00000000">
        <w:rPr>
          <w:i w:val="1"/>
          <w:rtl w:val="0"/>
        </w:rPr>
        <w:t xml:space="preserve">Human resource management </w:t>
      </w:r>
      <w:r w:rsidDel="00000000" w:rsidR="00000000" w:rsidRPr="00000000">
        <w:rPr>
          <w:rtl w:val="0"/>
        </w:rPr>
        <w:t xml:space="preserve">People and Organisations (eds.) London: Koganpage</w:t>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t xml:space="preserve">Waite, K., Beevers, K., Small, N., Tomlinson, K., Hussain, S. (2021) </w:t>
      </w:r>
      <w:r w:rsidDel="00000000" w:rsidR="00000000" w:rsidRPr="00000000">
        <w:rPr>
          <w:i w:val="1"/>
          <w:rtl w:val="0"/>
        </w:rPr>
        <w:t xml:space="preserve">People Practice A complete Guide </w:t>
      </w:r>
      <w:r w:rsidDel="00000000" w:rsidR="00000000" w:rsidRPr="00000000">
        <w:rPr>
          <w:rtl w:val="0"/>
        </w:rPr>
        <w:t xml:space="preserve">(eds.) London: koganpage</w:t>
      </w:r>
    </w:p>
    <w:p w:rsidR="00000000" w:rsidDel="00000000" w:rsidP="00000000" w:rsidRDefault="00000000" w:rsidRPr="00000000" w14:paraId="000000B7">
      <w:pPr>
        <w:rPr>
          <w:b w:val="1"/>
          <w:highlight w:val="white"/>
        </w:rPr>
      </w:pPr>
      <w:r w:rsidDel="00000000" w:rsidR="00000000" w:rsidRPr="00000000">
        <w:rPr>
          <w:rtl w:val="0"/>
        </w:rPr>
      </w:r>
    </w:p>
    <w:p w:rsidR="00000000" w:rsidDel="00000000" w:rsidP="00000000" w:rsidRDefault="00000000" w:rsidRPr="00000000" w14:paraId="000000B8">
      <w:pPr>
        <w:rPr>
          <w:b w:val="1"/>
          <w:highlight w:val="whit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rebuchet M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www.mindtools.com/atznth6/the-kepner-tregoe-matrix" TargetMode="External"/><Relationship Id="rId11" Type="http://schemas.openxmlformats.org/officeDocument/2006/relationships/hyperlink" Target="https://www.cipd.org/uk/the-people-profession/the-profession-map/how-it-works/" TargetMode="External"/><Relationship Id="rId22" Type="http://schemas.openxmlformats.org/officeDocument/2006/relationships/hyperlink" Target="https://rockcontent.com/blog/roundtable/" TargetMode="External"/><Relationship Id="rId10" Type="http://schemas.openxmlformats.org/officeDocument/2006/relationships/hyperlink" Target="https://www.cipd.org/uk/knowledge/factsheets/pestle-analysis-factsheet/" TargetMode="External"/><Relationship Id="rId21" Type="http://schemas.openxmlformats.org/officeDocument/2006/relationships/hyperlink" Target="https://www.mindtools.com/ajlpp1e/six-thinking-hats" TargetMode="External"/><Relationship Id="rId13" Type="http://schemas.openxmlformats.org/officeDocument/2006/relationships/hyperlink" Target="https://www.cipd.org/uk/knowledge/factsheets/analytics-factsheet/" TargetMode="External"/><Relationship Id="rId12" Type="http://schemas.openxmlformats.org/officeDocument/2006/relationships/hyperlink" Target="https://www.cipd.org/uk/knowledge/evidence-reviews/recruitment-scienc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acas.org.uk/recording-and-reducing-sickness-absence/reducing-sickness-absence" TargetMode="External"/><Relationship Id="rId15" Type="http://schemas.openxmlformats.org/officeDocument/2006/relationships/hyperlink" Target="https://www.cipd.org/globalassets/media/knowledge/knowledge-hub/reports/ethical-decision-making-2015-eight-perspectives-on-workplace-dilemmas_tcm18-9564.pdf" TargetMode="External"/><Relationship Id="rId14" Type="http://schemas.openxmlformats.org/officeDocument/2006/relationships/hyperlink" Target="https://www.cipd.org/uk/knowledge/factsheets/performance-factsheet/" TargetMode="External"/><Relationship Id="rId17" Type="http://schemas.openxmlformats.org/officeDocument/2006/relationships/hyperlink" Target="https://www.nelsonslaw.co.uk/euros-final-2024-employment/" TargetMode="External"/><Relationship Id="rId16" Type="http://schemas.openxmlformats.org/officeDocument/2006/relationships/hyperlink" Target="https://www.cipd.org/uk/knowledge/factsheets/appraisals-factsheet/" TargetMode="External"/><Relationship Id="rId5" Type="http://schemas.openxmlformats.org/officeDocument/2006/relationships/styles" Target="styles.xml"/><Relationship Id="rId19" Type="http://schemas.openxmlformats.org/officeDocument/2006/relationships/hyperlink" Target="https://www.iese.edu/insight/articles/common-mistakes-decision-making/" TargetMode="External"/><Relationship Id="rId6" Type="http://schemas.openxmlformats.org/officeDocument/2006/relationships/image" Target="media/image2.png"/><Relationship Id="rId18" Type="http://schemas.openxmlformats.org/officeDocument/2006/relationships/hyperlink" Target="https://www.cipd.org/uk/knowledge/podcasts/critical-thinking/" TargetMode="External"/><Relationship Id="rId7" Type="http://schemas.openxmlformats.org/officeDocument/2006/relationships/image" Target="media/image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