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53F7217" w14:textId="77777777" w:rsidR="008C7DAF" w:rsidRDefault="008C7DAF" w:rsidP="008C7DAF">
      <w:pPr>
        <w:spacing w:line="480" w:lineRule="auto"/>
        <w:jc w:val="center"/>
        <w:rPr>
          <w:b/>
          <w:bCs/>
          <w:sz w:val="32"/>
          <w:szCs w:val="48"/>
        </w:rPr>
      </w:pPr>
    </w:p>
    <w:p w14:paraId="0D17A6CD" w14:textId="77777777" w:rsidR="008C7DAF" w:rsidRDefault="008C7DAF" w:rsidP="008C7DAF">
      <w:pPr>
        <w:spacing w:line="480" w:lineRule="auto"/>
        <w:jc w:val="center"/>
        <w:rPr>
          <w:b/>
          <w:bCs/>
          <w:sz w:val="32"/>
          <w:szCs w:val="48"/>
        </w:rPr>
      </w:pPr>
    </w:p>
    <w:p w14:paraId="015D6372" w14:textId="77777777" w:rsidR="008C7DAF" w:rsidRDefault="008C7DAF" w:rsidP="008C7DAF">
      <w:pPr>
        <w:spacing w:line="480" w:lineRule="auto"/>
        <w:jc w:val="center"/>
        <w:rPr>
          <w:b/>
          <w:bCs/>
          <w:sz w:val="32"/>
          <w:szCs w:val="48"/>
        </w:rPr>
      </w:pPr>
    </w:p>
    <w:p w14:paraId="441CE85A" w14:textId="77777777" w:rsidR="008C7DAF" w:rsidRDefault="008C7DAF" w:rsidP="008C7DAF">
      <w:pPr>
        <w:spacing w:line="480" w:lineRule="auto"/>
        <w:jc w:val="center"/>
        <w:rPr>
          <w:b/>
          <w:bCs/>
          <w:sz w:val="32"/>
          <w:szCs w:val="48"/>
        </w:rPr>
      </w:pPr>
    </w:p>
    <w:p w14:paraId="46CCBB4E" w14:textId="77777777" w:rsidR="008C7DAF" w:rsidRDefault="008C7DAF" w:rsidP="008C7DAF">
      <w:pPr>
        <w:spacing w:line="480" w:lineRule="auto"/>
        <w:jc w:val="center"/>
        <w:rPr>
          <w:b/>
          <w:bCs/>
          <w:sz w:val="32"/>
          <w:szCs w:val="48"/>
        </w:rPr>
      </w:pPr>
    </w:p>
    <w:p w14:paraId="5EB07A6B" w14:textId="31C64138" w:rsidR="00AF0EED" w:rsidRPr="001C4BC9" w:rsidRDefault="00AF0EED" w:rsidP="008C7DAF">
      <w:pPr>
        <w:spacing w:line="480" w:lineRule="auto"/>
        <w:jc w:val="center"/>
        <w:rPr>
          <w:b/>
          <w:bCs/>
          <w:sz w:val="32"/>
          <w:szCs w:val="48"/>
          <w:lang w:val="en-GB"/>
        </w:rPr>
      </w:pPr>
      <w:r w:rsidRPr="00B44C71">
        <w:rPr>
          <w:b/>
          <w:bCs/>
          <w:sz w:val="32"/>
          <w:szCs w:val="48"/>
        </w:rPr>
        <w:t>An Examination and Analysis of How the Early Help System is Signposted to UK Families by Their Local Authority Website</w:t>
      </w:r>
      <w:r w:rsidR="008C7DAF">
        <w:rPr>
          <w:b/>
          <w:bCs/>
          <w:sz w:val="32"/>
          <w:szCs w:val="48"/>
        </w:rPr>
        <w:br/>
        <w:t>Student Name:</w:t>
      </w:r>
      <w:r w:rsidR="001C4BC9">
        <w:rPr>
          <w:b/>
          <w:bCs/>
          <w:sz w:val="32"/>
          <w:szCs w:val="48"/>
          <w:lang w:val="en-GB"/>
        </w:rPr>
        <w:t xml:space="preserve"> Joylynn Barros </w:t>
      </w:r>
    </w:p>
    <w:p w14:paraId="28DB0D43" w14:textId="12077787" w:rsidR="008C7DAF" w:rsidRPr="001C4BC9" w:rsidRDefault="008C7DAF" w:rsidP="008C7DAF">
      <w:pPr>
        <w:spacing w:line="480" w:lineRule="auto"/>
        <w:jc w:val="center"/>
        <w:rPr>
          <w:b/>
          <w:bCs/>
          <w:sz w:val="32"/>
          <w:szCs w:val="48"/>
          <w:lang w:val="en-GB"/>
        </w:rPr>
      </w:pPr>
      <w:r>
        <w:rPr>
          <w:b/>
          <w:bCs/>
          <w:sz w:val="32"/>
          <w:szCs w:val="48"/>
        </w:rPr>
        <w:t>Student ID:</w:t>
      </w:r>
      <w:r w:rsidR="001C4BC9">
        <w:rPr>
          <w:b/>
          <w:bCs/>
          <w:sz w:val="32"/>
          <w:szCs w:val="48"/>
          <w:lang w:val="en-GB"/>
        </w:rPr>
        <w:t xml:space="preserve"> 24136</w:t>
      </w:r>
      <w:r w:rsidR="00972C2E">
        <w:rPr>
          <w:b/>
          <w:bCs/>
          <w:sz w:val="32"/>
          <w:szCs w:val="48"/>
          <w:lang w:val="en-GB"/>
        </w:rPr>
        <w:t>13</w:t>
      </w:r>
    </w:p>
    <w:p w14:paraId="7DF3BA5C" w14:textId="3ECF0BCE" w:rsidR="005917C6" w:rsidRDefault="005917C6">
      <w:pPr>
        <w:rPr>
          <w:rFonts w:eastAsiaTheme="majorEastAsia"/>
          <w:color w:val="2F5496" w:themeColor="accent1" w:themeShade="BF"/>
          <w:sz w:val="32"/>
        </w:rPr>
      </w:pPr>
      <w:r>
        <w:br w:type="page"/>
      </w:r>
    </w:p>
    <w:sdt>
      <w:sdtPr>
        <w:rPr>
          <w:rFonts w:ascii="Times New Roman" w:eastAsiaTheme="minorHAnsi" w:hAnsi="Times New Roman"/>
          <w:color w:val="auto"/>
          <w:sz w:val="24"/>
          <w:szCs w:val="40"/>
          <w:lang/>
        </w:rPr>
        <w:id w:val="563374350"/>
        <w:docPartObj>
          <w:docPartGallery w:val="Table of Contents"/>
          <w:docPartUnique/>
        </w:docPartObj>
      </w:sdtPr>
      <w:sdtEndPr>
        <w:rPr>
          <w:b/>
          <w:bCs/>
          <w:noProof/>
        </w:rPr>
      </w:sdtEndPr>
      <w:sdtContent>
        <w:p w14:paraId="0A416059" w14:textId="67FD6B07" w:rsidR="005917C6" w:rsidRPr="005917C6" w:rsidRDefault="005917C6" w:rsidP="005917C6">
          <w:pPr>
            <w:pStyle w:val="TOCHeading"/>
            <w:spacing w:line="360" w:lineRule="auto"/>
            <w:jc w:val="center"/>
            <w:rPr>
              <w:rFonts w:ascii="Times New Roman" w:hAnsi="Times New Roman" w:cs="Times New Roman"/>
            </w:rPr>
          </w:pPr>
          <w:r w:rsidRPr="005917C6">
            <w:rPr>
              <w:rFonts w:ascii="Times New Roman" w:hAnsi="Times New Roman" w:cs="Times New Roman"/>
            </w:rPr>
            <w:t>Table of Contents</w:t>
          </w:r>
        </w:p>
        <w:p w14:paraId="57819947" w14:textId="2ADCD3CD" w:rsidR="00EF7B07" w:rsidRDefault="005917C6" w:rsidP="00EF7B07">
          <w:pPr>
            <w:pStyle w:val="TOC1"/>
            <w:tabs>
              <w:tab w:val="right" w:leader="dot" w:pos="9016"/>
            </w:tabs>
            <w:spacing w:line="360" w:lineRule="auto"/>
            <w:rPr>
              <w:rFonts w:asciiTheme="minorHAnsi" w:eastAsiaTheme="minorEastAsia" w:hAnsiTheme="minorHAnsi" w:cstheme="minorBidi"/>
              <w:noProof/>
              <w:kern w:val="2"/>
              <w:szCs w:val="24"/>
              <w:lang/>
              <w14:ligatures w14:val="standardContextual"/>
            </w:rPr>
          </w:pPr>
          <w:r>
            <w:fldChar w:fldCharType="begin"/>
          </w:r>
          <w:r>
            <w:instrText xml:space="preserve"> TOC \o "1-3" \h \z \u </w:instrText>
          </w:r>
          <w:r>
            <w:fldChar w:fldCharType="separate"/>
          </w:r>
          <w:hyperlink w:anchor="_Toc237560620" w:history="1">
            <w:r w:rsidR="00EF7B07" w:rsidRPr="0007783A">
              <w:rPr>
                <w:rStyle w:val="Hyperlink"/>
                <w:noProof/>
              </w:rPr>
              <w:t>Introduction</w:t>
            </w:r>
            <w:r w:rsidR="00EF7B07">
              <w:rPr>
                <w:noProof/>
                <w:webHidden/>
              </w:rPr>
              <w:tab/>
            </w:r>
            <w:r w:rsidR="00EF7B07">
              <w:rPr>
                <w:noProof/>
                <w:webHidden/>
              </w:rPr>
              <w:fldChar w:fldCharType="begin"/>
            </w:r>
            <w:r w:rsidR="00EF7B07">
              <w:rPr>
                <w:noProof/>
                <w:webHidden/>
              </w:rPr>
              <w:instrText xml:space="preserve"> PAGEREF _Toc237560620 \h </w:instrText>
            </w:r>
            <w:r w:rsidR="00EF7B07">
              <w:rPr>
                <w:noProof/>
                <w:webHidden/>
              </w:rPr>
            </w:r>
            <w:r w:rsidR="00EF7B07">
              <w:rPr>
                <w:noProof/>
                <w:webHidden/>
              </w:rPr>
              <w:fldChar w:fldCharType="separate"/>
            </w:r>
            <w:r w:rsidR="00EF7B07">
              <w:rPr>
                <w:noProof/>
                <w:webHidden/>
              </w:rPr>
              <w:t>3</w:t>
            </w:r>
            <w:r w:rsidR="00EF7B07">
              <w:rPr>
                <w:noProof/>
                <w:webHidden/>
              </w:rPr>
              <w:fldChar w:fldCharType="end"/>
            </w:r>
          </w:hyperlink>
        </w:p>
        <w:p w14:paraId="21E2242B" w14:textId="0B999C92" w:rsidR="00EF7B07" w:rsidRDefault="00EF7B07" w:rsidP="00EF7B07">
          <w:pPr>
            <w:pStyle w:val="TOC1"/>
            <w:tabs>
              <w:tab w:val="right" w:leader="dot" w:pos="9016"/>
            </w:tabs>
            <w:spacing w:line="360" w:lineRule="auto"/>
            <w:rPr>
              <w:rFonts w:asciiTheme="minorHAnsi" w:eastAsiaTheme="minorEastAsia" w:hAnsiTheme="minorHAnsi" w:cstheme="minorBidi"/>
              <w:noProof/>
              <w:kern w:val="2"/>
              <w:szCs w:val="24"/>
              <w:lang/>
              <w14:ligatures w14:val="standardContextual"/>
            </w:rPr>
          </w:pPr>
          <w:hyperlink w:anchor="_Toc237560621" w:history="1">
            <w:r w:rsidRPr="0007783A">
              <w:rPr>
                <w:rStyle w:val="Hyperlink"/>
                <w:noProof/>
              </w:rPr>
              <w:t>The Early Help System</w:t>
            </w:r>
            <w:r>
              <w:rPr>
                <w:noProof/>
                <w:webHidden/>
              </w:rPr>
              <w:tab/>
            </w:r>
            <w:r>
              <w:rPr>
                <w:noProof/>
                <w:webHidden/>
              </w:rPr>
              <w:fldChar w:fldCharType="begin"/>
            </w:r>
            <w:r>
              <w:rPr>
                <w:noProof/>
                <w:webHidden/>
              </w:rPr>
              <w:instrText xml:space="preserve"> PAGEREF _Toc237560621 \h </w:instrText>
            </w:r>
            <w:r>
              <w:rPr>
                <w:noProof/>
                <w:webHidden/>
              </w:rPr>
            </w:r>
            <w:r>
              <w:rPr>
                <w:noProof/>
                <w:webHidden/>
              </w:rPr>
              <w:fldChar w:fldCharType="separate"/>
            </w:r>
            <w:r>
              <w:rPr>
                <w:noProof/>
                <w:webHidden/>
              </w:rPr>
              <w:t>3</w:t>
            </w:r>
            <w:r>
              <w:rPr>
                <w:noProof/>
                <w:webHidden/>
              </w:rPr>
              <w:fldChar w:fldCharType="end"/>
            </w:r>
          </w:hyperlink>
        </w:p>
        <w:p w14:paraId="7B924442" w14:textId="7E3C72F8" w:rsidR="00EF7B07" w:rsidRDefault="00EF7B07" w:rsidP="00EF7B07">
          <w:pPr>
            <w:pStyle w:val="TOC1"/>
            <w:tabs>
              <w:tab w:val="right" w:leader="dot" w:pos="9016"/>
            </w:tabs>
            <w:spacing w:line="360" w:lineRule="auto"/>
            <w:rPr>
              <w:rFonts w:asciiTheme="minorHAnsi" w:eastAsiaTheme="minorEastAsia" w:hAnsiTheme="minorHAnsi" w:cstheme="minorBidi"/>
              <w:noProof/>
              <w:kern w:val="2"/>
              <w:szCs w:val="24"/>
              <w:lang/>
              <w14:ligatures w14:val="standardContextual"/>
            </w:rPr>
          </w:pPr>
          <w:hyperlink w:anchor="_Toc237560622" w:history="1">
            <w:r w:rsidRPr="0007783A">
              <w:rPr>
                <w:rStyle w:val="Hyperlink"/>
                <w:noProof/>
              </w:rPr>
              <w:t>Multi-Agency Working</w:t>
            </w:r>
            <w:r>
              <w:rPr>
                <w:noProof/>
                <w:webHidden/>
              </w:rPr>
              <w:tab/>
            </w:r>
            <w:r>
              <w:rPr>
                <w:noProof/>
                <w:webHidden/>
              </w:rPr>
              <w:fldChar w:fldCharType="begin"/>
            </w:r>
            <w:r>
              <w:rPr>
                <w:noProof/>
                <w:webHidden/>
              </w:rPr>
              <w:instrText xml:space="preserve"> PAGEREF _Toc237560622 \h </w:instrText>
            </w:r>
            <w:r>
              <w:rPr>
                <w:noProof/>
                <w:webHidden/>
              </w:rPr>
            </w:r>
            <w:r>
              <w:rPr>
                <w:noProof/>
                <w:webHidden/>
              </w:rPr>
              <w:fldChar w:fldCharType="separate"/>
            </w:r>
            <w:r>
              <w:rPr>
                <w:noProof/>
                <w:webHidden/>
              </w:rPr>
              <w:t>4</w:t>
            </w:r>
            <w:r>
              <w:rPr>
                <w:noProof/>
                <w:webHidden/>
              </w:rPr>
              <w:fldChar w:fldCharType="end"/>
            </w:r>
          </w:hyperlink>
        </w:p>
        <w:p w14:paraId="3551927C" w14:textId="3A6C3683" w:rsidR="00EF7B07" w:rsidRDefault="00EF7B07" w:rsidP="00EF7B07">
          <w:pPr>
            <w:pStyle w:val="TOC1"/>
            <w:tabs>
              <w:tab w:val="right" w:leader="dot" w:pos="9016"/>
            </w:tabs>
            <w:spacing w:line="360" w:lineRule="auto"/>
            <w:rPr>
              <w:rFonts w:asciiTheme="minorHAnsi" w:eastAsiaTheme="minorEastAsia" w:hAnsiTheme="minorHAnsi" w:cstheme="minorBidi"/>
              <w:noProof/>
              <w:kern w:val="2"/>
              <w:szCs w:val="24"/>
              <w:lang/>
              <w14:ligatures w14:val="standardContextual"/>
            </w:rPr>
          </w:pPr>
          <w:hyperlink w:anchor="_Toc237560623" w:history="1">
            <w:r w:rsidRPr="0007783A">
              <w:rPr>
                <w:rStyle w:val="Hyperlink"/>
                <w:noProof/>
              </w:rPr>
              <w:t>Approach to Website Analysis</w:t>
            </w:r>
            <w:r>
              <w:rPr>
                <w:noProof/>
                <w:webHidden/>
              </w:rPr>
              <w:tab/>
            </w:r>
            <w:r>
              <w:rPr>
                <w:noProof/>
                <w:webHidden/>
              </w:rPr>
              <w:fldChar w:fldCharType="begin"/>
            </w:r>
            <w:r>
              <w:rPr>
                <w:noProof/>
                <w:webHidden/>
              </w:rPr>
              <w:instrText xml:space="preserve"> PAGEREF _Toc237560623 \h </w:instrText>
            </w:r>
            <w:r>
              <w:rPr>
                <w:noProof/>
                <w:webHidden/>
              </w:rPr>
            </w:r>
            <w:r>
              <w:rPr>
                <w:noProof/>
                <w:webHidden/>
              </w:rPr>
              <w:fldChar w:fldCharType="separate"/>
            </w:r>
            <w:r>
              <w:rPr>
                <w:noProof/>
                <w:webHidden/>
              </w:rPr>
              <w:t>4</w:t>
            </w:r>
            <w:r>
              <w:rPr>
                <w:noProof/>
                <w:webHidden/>
              </w:rPr>
              <w:fldChar w:fldCharType="end"/>
            </w:r>
          </w:hyperlink>
        </w:p>
        <w:p w14:paraId="156D784A" w14:textId="53E6AF4E" w:rsidR="00EF7B07" w:rsidRDefault="00EF7B07" w:rsidP="00EF7B07">
          <w:pPr>
            <w:pStyle w:val="TOC1"/>
            <w:tabs>
              <w:tab w:val="right" w:leader="dot" w:pos="9016"/>
            </w:tabs>
            <w:spacing w:line="360" w:lineRule="auto"/>
            <w:rPr>
              <w:rFonts w:asciiTheme="minorHAnsi" w:eastAsiaTheme="minorEastAsia" w:hAnsiTheme="minorHAnsi" w:cstheme="minorBidi"/>
              <w:noProof/>
              <w:kern w:val="2"/>
              <w:szCs w:val="24"/>
              <w:lang/>
              <w14:ligatures w14:val="standardContextual"/>
            </w:rPr>
          </w:pPr>
          <w:hyperlink w:anchor="_Toc237560624" w:history="1">
            <w:r w:rsidRPr="0007783A">
              <w:rPr>
                <w:rStyle w:val="Hyperlink"/>
                <w:noProof/>
              </w:rPr>
              <w:t>Leicester City Council</w:t>
            </w:r>
            <w:r>
              <w:rPr>
                <w:noProof/>
                <w:webHidden/>
              </w:rPr>
              <w:tab/>
            </w:r>
            <w:r>
              <w:rPr>
                <w:noProof/>
                <w:webHidden/>
              </w:rPr>
              <w:fldChar w:fldCharType="begin"/>
            </w:r>
            <w:r>
              <w:rPr>
                <w:noProof/>
                <w:webHidden/>
              </w:rPr>
              <w:instrText xml:space="preserve"> PAGEREF _Toc237560624 \h </w:instrText>
            </w:r>
            <w:r>
              <w:rPr>
                <w:noProof/>
                <w:webHidden/>
              </w:rPr>
            </w:r>
            <w:r>
              <w:rPr>
                <w:noProof/>
                <w:webHidden/>
              </w:rPr>
              <w:fldChar w:fldCharType="separate"/>
            </w:r>
            <w:r>
              <w:rPr>
                <w:noProof/>
                <w:webHidden/>
              </w:rPr>
              <w:t>5</w:t>
            </w:r>
            <w:r>
              <w:rPr>
                <w:noProof/>
                <w:webHidden/>
              </w:rPr>
              <w:fldChar w:fldCharType="end"/>
            </w:r>
          </w:hyperlink>
        </w:p>
        <w:p w14:paraId="23AC6F2C" w14:textId="5AC2F6E0" w:rsidR="00EF7B07" w:rsidRDefault="00EF7B07" w:rsidP="00EF7B07">
          <w:pPr>
            <w:pStyle w:val="TOC1"/>
            <w:tabs>
              <w:tab w:val="right" w:leader="dot" w:pos="9016"/>
            </w:tabs>
            <w:spacing w:line="360" w:lineRule="auto"/>
            <w:rPr>
              <w:rFonts w:asciiTheme="minorHAnsi" w:eastAsiaTheme="minorEastAsia" w:hAnsiTheme="minorHAnsi" w:cstheme="minorBidi"/>
              <w:noProof/>
              <w:kern w:val="2"/>
              <w:szCs w:val="24"/>
              <w:lang/>
              <w14:ligatures w14:val="standardContextual"/>
            </w:rPr>
          </w:pPr>
          <w:hyperlink w:anchor="_Toc237560625" w:history="1">
            <w:r w:rsidRPr="0007783A">
              <w:rPr>
                <w:rStyle w:val="Hyperlink"/>
                <w:noProof/>
              </w:rPr>
              <w:t>Norfolk County Council</w:t>
            </w:r>
            <w:r>
              <w:rPr>
                <w:noProof/>
                <w:webHidden/>
              </w:rPr>
              <w:tab/>
            </w:r>
            <w:r>
              <w:rPr>
                <w:noProof/>
                <w:webHidden/>
              </w:rPr>
              <w:fldChar w:fldCharType="begin"/>
            </w:r>
            <w:r>
              <w:rPr>
                <w:noProof/>
                <w:webHidden/>
              </w:rPr>
              <w:instrText xml:space="preserve"> PAGEREF _Toc237560625 \h </w:instrText>
            </w:r>
            <w:r>
              <w:rPr>
                <w:noProof/>
                <w:webHidden/>
              </w:rPr>
            </w:r>
            <w:r>
              <w:rPr>
                <w:noProof/>
                <w:webHidden/>
              </w:rPr>
              <w:fldChar w:fldCharType="separate"/>
            </w:r>
            <w:r>
              <w:rPr>
                <w:noProof/>
                <w:webHidden/>
              </w:rPr>
              <w:t>5</w:t>
            </w:r>
            <w:r>
              <w:rPr>
                <w:noProof/>
                <w:webHidden/>
              </w:rPr>
              <w:fldChar w:fldCharType="end"/>
            </w:r>
          </w:hyperlink>
        </w:p>
        <w:p w14:paraId="2931BEFB" w14:textId="1F22AB03" w:rsidR="00EF7B07" w:rsidRDefault="00EF7B07" w:rsidP="00EF7B07">
          <w:pPr>
            <w:pStyle w:val="TOC1"/>
            <w:tabs>
              <w:tab w:val="right" w:leader="dot" w:pos="9016"/>
            </w:tabs>
            <w:spacing w:line="360" w:lineRule="auto"/>
            <w:rPr>
              <w:rFonts w:asciiTheme="minorHAnsi" w:eastAsiaTheme="minorEastAsia" w:hAnsiTheme="minorHAnsi" w:cstheme="minorBidi"/>
              <w:noProof/>
              <w:kern w:val="2"/>
              <w:szCs w:val="24"/>
              <w:lang/>
              <w14:ligatures w14:val="standardContextual"/>
            </w:rPr>
          </w:pPr>
          <w:hyperlink w:anchor="_Toc237560626" w:history="1">
            <w:r w:rsidRPr="0007783A">
              <w:rPr>
                <w:rStyle w:val="Hyperlink"/>
                <w:noProof/>
              </w:rPr>
              <w:t>Leeds City Council</w:t>
            </w:r>
            <w:r>
              <w:rPr>
                <w:noProof/>
                <w:webHidden/>
              </w:rPr>
              <w:tab/>
            </w:r>
            <w:r>
              <w:rPr>
                <w:noProof/>
                <w:webHidden/>
              </w:rPr>
              <w:fldChar w:fldCharType="begin"/>
            </w:r>
            <w:r>
              <w:rPr>
                <w:noProof/>
                <w:webHidden/>
              </w:rPr>
              <w:instrText xml:space="preserve"> PAGEREF _Toc237560626 \h </w:instrText>
            </w:r>
            <w:r>
              <w:rPr>
                <w:noProof/>
                <w:webHidden/>
              </w:rPr>
            </w:r>
            <w:r>
              <w:rPr>
                <w:noProof/>
                <w:webHidden/>
              </w:rPr>
              <w:fldChar w:fldCharType="separate"/>
            </w:r>
            <w:r>
              <w:rPr>
                <w:noProof/>
                <w:webHidden/>
              </w:rPr>
              <w:t>6</w:t>
            </w:r>
            <w:r>
              <w:rPr>
                <w:noProof/>
                <w:webHidden/>
              </w:rPr>
              <w:fldChar w:fldCharType="end"/>
            </w:r>
          </w:hyperlink>
        </w:p>
        <w:p w14:paraId="74786E69" w14:textId="044F02F8" w:rsidR="00EF7B07" w:rsidRDefault="00EF7B07" w:rsidP="00EF7B07">
          <w:pPr>
            <w:pStyle w:val="TOC1"/>
            <w:tabs>
              <w:tab w:val="right" w:leader="dot" w:pos="9016"/>
            </w:tabs>
            <w:spacing w:line="360" w:lineRule="auto"/>
            <w:rPr>
              <w:rFonts w:asciiTheme="minorHAnsi" w:eastAsiaTheme="minorEastAsia" w:hAnsiTheme="minorHAnsi" w:cstheme="minorBidi"/>
              <w:noProof/>
              <w:kern w:val="2"/>
              <w:szCs w:val="24"/>
              <w:lang/>
              <w14:ligatures w14:val="standardContextual"/>
            </w:rPr>
          </w:pPr>
          <w:hyperlink w:anchor="_Toc237560627" w:history="1">
            <w:r w:rsidRPr="0007783A">
              <w:rPr>
                <w:rStyle w:val="Hyperlink"/>
                <w:noProof/>
              </w:rPr>
              <w:t>Comparative Analysis</w:t>
            </w:r>
            <w:r>
              <w:rPr>
                <w:noProof/>
                <w:webHidden/>
              </w:rPr>
              <w:tab/>
            </w:r>
            <w:r>
              <w:rPr>
                <w:noProof/>
                <w:webHidden/>
              </w:rPr>
              <w:fldChar w:fldCharType="begin"/>
            </w:r>
            <w:r>
              <w:rPr>
                <w:noProof/>
                <w:webHidden/>
              </w:rPr>
              <w:instrText xml:space="preserve"> PAGEREF _Toc237560627 \h </w:instrText>
            </w:r>
            <w:r>
              <w:rPr>
                <w:noProof/>
                <w:webHidden/>
              </w:rPr>
            </w:r>
            <w:r>
              <w:rPr>
                <w:noProof/>
                <w:webHidden/>
              </w:rPr>
              <w:fldChar w:fldCharType="separate"/>
            </w:r>
            <w:r>
              <w:rPr>
                <w:noProof/>
                <w:webHidden/>
              </w:rPr>
              <w:t>7</w:t>
            </w:r>
            <w:r>
              <w:rPr>
                <w:noProof/>
                <w:webHidden/>
              </w:rPr>
              <w:fldChar w:fldCharType="end"/>
            </w:r>
          </w:hyperlink>
        </w:p>
        <w:p w14:paraId="4B309A12" w14:textId="17FDC8CD" w:rsidR="00EF7B07" w:rsidRDefault="00EF7B07" w:rsidP="00EF7B07">
          <w:pPr>
            <w:pStyle w:val="TOC1"/>
            <w:tabs>
              <w:tab w:val="right" w:leader="dot" w:pos="9016"/>
            </w:tabs>
            <w:spacing w:line="360" w:lineRule="auto"/>
            <w:rPr>
              <w:rFonts w:asciiTheme="minorHAnsi" w:eastAsiaTheme="minorEastAsia" w:hAnsiTheme="minorHAnsi" w:cstheme="minorBidi"/>
              <w:noProof/>
              <w:kern w:val="2"/>
              <w:szCs w:val="24"/>
              <w:lang/>
              <w14:ligatures w14:val="standardContextual"/>
            </w:rPr>
          </w:pPr>
          <w:hyperlink w:anchor="_Toc237560628" w:history="1">
            <w:r w:rsidRPr="0007783A">
              <w:rPr>
                <w:rStyle w:val="Hyperlink"/>
                <w:noProof/>
              </w:rPr>
              <w:t>Conclusion and Recommendations</w:t>
            </w:r>
            <w:r>
              <w:rPr>
                <w:noProof/>
                <w:webHidden/>
              </w:rPr>
              <w:tab/>
            </w:r>
            <w:r>
              <w:rPr>
                <w:noProof/>
                <w:webHidden/>
              </w:rPr>
              <w:fldChar w:fldCharType="begin"/>
            </w:r>
            <w:r>
              <w:rPr>
                <w:noProof/>
                <w:webHidden/>
              </w:rPr>
              <w:instrText xml:space="preserve"> PAGEREF _Toc237560628 \h </w:instrText>
            </w:r>
            <w:r>
              <w:rPr>
                <w:noProof/>
                <w:webHidden/>
              </w:rPr>
            </w:r>
            <w:r>
              <w:rPr>
                <w:noProof/>
                <w:webHidden/>
              </w:rPr>
              <w:fldChar w:fldCharType="separate"/>
            </w:r>
            <w:r>
              <w:rPr>
                <w:noProof/>
                <w:webHidden/>
              </w:rPr>
              <w:t>8</w:t>
            </w:r>
            <w:r>
              <w:rPr>
                <w:noProof/>
                <w:webHidden/>
              </w:rPr>
              <w:fldChar w:fldCharType="end"/>
            </w:r>
          </w:hyperlink>
        </w:p>
        <w:p w14:paraId="22937BFC" w14:textId="56392928" w:rsidR="00EF7B07" w:rsidRDefault="00EF7B07" w:rsidP="00EF7B07">
          <w:pPr>
            <w:pStyle w:val="TOC1"/>
            <w:tabs>
              <w:tab w:val="right" w:leader="dot" w:pos="9016"/>
            </w:tabs>
            <w:spacing w:line="360" w:lineRule="auto"/>
            <w:rPr>
              <w:rFonts w:asciiTheme="minorHAnsi" w:eastAsiaTheme="minorEastAsia" w:hAnsiTheme="minorHAnsi" w:cstheme="minorBidi"/>
              <w:noProof/>
              <w:kern w:val="2"/>
              <w:szCs w:val="24"/>
              <w:lang/>
              <w14:ligatures w14:val="standardContextual"/>
            </w:rPr>
          </w:pPr>
          <w:hyperlink w:anchor="_Toc237560629" w:history="1">
            <w:r w:rsidRPr="0007783A">
              <w:rPr>
                <w:rStyle w:val="Hyperlink"/>
                <w:noProof/>
              </w:rPr>
              <w:t>Reference</w:t>
            </w:r>
            <w:r>
              <w:rPr>
                <w:noProof/>
                <w:webHidden/>
              </w:rPr>
              <w:tab/>
            </w:r>
            <w:r>
              <w:rPr>
                <w:noProof/>
                <w:webHidden/>
              </w:rPr>
              <w:fldChar w:fldCharType="begin"/>
            </w:r>
            <w:r>
              <w:rPr>
                <w:noProof/>
                <w:webHidden/>
              </w:rPr>
              <w:instrText xml:space="preserve"> PAGEREF _Toc237560629 \h </w:instrText>
            </w:r>
            <w:r>
              <w:rPr>
                <w:noProof/>
                <w:webHidden/>
              </w:rPr>
            </w:r>
            <w:r>
              <w:rPr>
                <w:noProof/>
                <w:webHidden/>
              </w:rPr>
              <w:fldChar w:fldCharType="separate"/>
            </w:r>
            <w:r>
              <w:rPr>
                <w:noProof/>
                <w:webHidden/>
              </w:rPr>
              <w:t>9</w:t>
            </w:r>
            <w:r>
              <w:rPr>
                <w:noProof/>
                <w:webHidden/>
              </w:rPr>
              <w:fldChar w:fldCharType="end"/>
            </w:r>
          </w:hyperlink>
        </w:p>
        <w:p w14:paraId="0919F2CE" w14:textId="0F08250D" w:rsidR="005917C6" w:rsidRDefault="005917C6" w:rsidP="005917C6">
          <w:pPr>
            <w:spacing w:line="360" w:lineRule="auto"/>
          </w:pPr>
          <w:r>
            <w:rPr>
              <w:b/>
              <w:bCs/>
              <w:noProof/>
            </w:rPr>
            <w:fldChar w:fldCharType="end"/>
          </w:r>
        </w:p>
      </w:sdtContent>
    </w:sdt>
    <w:p w14:paraId="69DEB508" w14:textId="5EBC6ECE" w:rsidR="005917C6" w:rsidRDefault="005917C6">
      <w:pPr>
        <w:rPr>
          <w:rFonts w:eastAsiaTheme="majorEastAsia"/>
          <w:color w:val="2F5496" w:themeColor="accent1" w:themeShade="BF"/>
          <w:sz w:val="32"/>
        </w:rPr>
      </w:pPr>
    </w:p>
    <w:p w14:paraId="60382684" w14:textId="77777777" w:rsidR="005917C6" w:rsidRDefault="005917C6">
      <w:pPr>
        <w:rPr>
          <w:rFonts w:eastAsiaTheme="majorEastAsia"/>
          <w:color w:val="2F5496" w:themeColor="accent1" w:themeShade="BF"/>
          <w:sz w:val="32"/>
        </w:rPr>
      </w:pPr>
      <w:r>
        <w:br w:type="page"/>
      </w:r>
    </w:p>
    <w:p w14:paraId="33553204" w14:textId="6CC86E30" w:rsidR="00AF0EED" w:rsidRPr="00AF0EED" w:rsidRDefault="00AF0EED" w:rsidP="00B44C71">
      <w:pPr>
        <w:pStyle w:val="Heading1"/>
      </w:pPr>
      <w:bookmarkStart w:id="0" w:name="_Toc237560620"/>
      <w:r w:rsidRPr="00AF0EED">
        <w:lastRenderedPageBreak/>
        <w:t>Introduction</w:t>
      </w:r>
      <w:bookmarkEnd w:id="0"/>
    </w:p>
    <w:p w14:paraId="61A08BBB" w14:textId="17CF1E41" w:rsidR="00B55EFA" w:rsidRPr="00AF0EED" w:rsidRDefault="00AF0EED" w:rsidP="00B44C71">
      <w:pPr>
        <w:spacing w:line="360" w:lineRule="auto"/>
        <w:jc w:val="both"/>
      </w:pPr>
      <w:r w:rsidRPr="00AF0EED">
        <w:t xml:space="preserve">Early Help is an important part of the safeguarding and family-support system in England. Its </w:t>
      </w:r>
      <w:r w:rsidR="00B55EFA">
        <w:rPr>
          <w:lang w:val="en-GB"/>
        </w:rPr>
        <w:t>t</w:t>
      </w:r>
      <w:r w:rsidR="00B55EFA" w:rsidRPr="00B55EFA">
        <w:t>he aim of the purpose is to address challenges when they first occur</w:t>
      </w:r>
      <w:r w:rsidR="00EF7B07">
        <w:t>,</w:t>
      </w:r>
      <w:r w:rsidR="00B55EFA" w:rsidRPr="00B55EFA">
        <w:t xml:space="preserve"> without denying that families may require varying amounts of support at various points in a child's life. Local authority websites are therefore important as it is often the case that parents, carers, young people and professionals seeking help will first turn to the local authority websites as a point of information. Families might have to wait for the information they need if it's not available or isn't clearly connected to them in a logical order.</w:t>
      </w:r>
    </w:p>
    <w:p w14:paraId="13360F22" w14:textId="1C65435F" w:rsidR="00B55EFA" w:rsidRPr="00AF0EED" w:rsidRDefault="00B55EFA" w:rsidP="00B44C71">
      <w:pPr>
        <w:spacing w:line="360" w:lineRule="auto"/>
        <w:jc w:val="both"/>
      </w:pPr>
      <w:r w:rsidRPr="00B55EFA">
        <w:t>This report looks at the early help and family support that Leicester City Council, Norfolk County Council and Leeds City Council share about their websites. The analysis includes clarity, information access, pathways of entry to support, and information about services available and multi-agency working. It is based in particular on the Early Help System Guide and Working Together to Safeguard Children 2026, as well as current research. The report ends with an analysis of the most successful communicator of the offer and a list of suggestions for the three websites.</w:t>
      </w:r>
    </w:p>
    <w:p w14:paraId="6B4C2BDA" w14:textId="72945035" w:rsidR="00AF0EED" w:rsidRPr="00AF0EED" w:rsidRDefault="00AF0EED" w:rsidP="00B44C71">
      <w:pPr>
        <w:pStyle w:val="Heading1"/>
      </w:pPr>
      <w:bookmarkStart w:id="1" w:name="_Toc237560621"/>
      <w:r w:rsidRPr="00AF0EED">
        <w:t>The Early Help System</w:t>
      </w:r>
      <w:bookmarkEnd w:id="1"/>
    </w:p>
    <w:p w14:paraId="7BB4BDB3" w14:textId="77777777" w:rsidR="00B55EFA" w:rsidRDefault="00AF0EED" w:rsidP="00B55EFA">
      <w:pPr>
        <w:spacing w:line="360" w:lineRule="auto"/>
        <w:jc w:val="both"/>
      </w:pPr>
      <w:r w:rsidRPr="00AF0EED">
        <w:t xml:space="preserve">The </w:t>
      </w:r>
      <w:r w:rsidRPr="00EF7B07">
        <w:t xml:space="preserve">Early Help System Guide describes Early </w:t>
      </w:r>
      <w:r w:rsidRPr="00AF0EED">
        <w:t xml:space="preserve">Help not as one individual service but as a </w:t>
      </w:r>
    </w:p>
    <w:p w14:paraId="5AB1BDD7" w14:textId="60D45EFB" w:rsidR="00B55EFA" w:rsidRPr="00AF0EED" w:rsidRDefault="00B55EFA" w:rsidP="00B44C71">
      <w:pPr>
        <w:spacing w:line="360" w:lineRule="auto"/>
        <w:jc w:val="both"/>
      </w:pPr>
      <w:r>
        <w:rPr>
          <w:lang w:val="en-GB"/>
        </w:rPr>
        <w:t>e</w:t>
      </w:r>
      <w:r>
        <w:t xml:space="preserve">nsuring that the provision of services, relationships and processes </w:t>
      </w:r>
      <w:r w:rsidR="00EF7B07">
        <w:t>go</w:t>
      </w:r>
      <w:r>
        <w:t xml:space="preserve"> together, to enable children, young people and families to receive input at the earliest opportunity. Whole family working, leadership, effective use of data, effective inter-agency working and clear links between services (DLUHC and DfE, 2022) are all key factors in a mature system. Family Hubs are a way of ensuring there's an easy “front door” to the wider system.</w:t>
      </w:r>
    </w:p>
    <w:p w14:paraId="15863548" w14:textId="543FB69A" w:rsidR="00B55EFA" w:rsidRPr="00AF0EED" w:rsidRDefault="00B55EFA" w:rsidP="00B44C71">
      <w:pPr>
        <w:spacing w:line="360" w:lineRule="auto"/>
        <w:jc w:val="both"/>
      </w:pPr>
      <w:r w:rsidRPr="00B55EFA">
        <w:t>Working Together to Safeguard Children 2026 builds on the current statutory position. Services offered through education, health, youth provision, housing, Best Start Family Hubs and other services to support a child or young person and their families belong to the category of universal and community-based Early Help. More complex needs will involve targeted Early Help via Family Help</w:t>
      </w:r>
      <w:r w:rsidR="00EF7B07">
        <w:t>,</w:t>
      </w:r>
      <w:r w:rsidRPr="00B55EFA">
        <w:t xml:space="preserve"> which will include assessment, a plan and coordinated professional support. The 2026 guidance focuses more on ensuring that families do not repeatedly move between different services without a seamless relationship between targeted Early Help and statutory help under the Children Act 1989 (Department for Education, 2026).</w:t>
      </w:r>
    </w:p>
    <w:p w14:paraId="460693DE" w14:textId="07C0264B" w:rsidR="00B55EFA" w:rsidRPr="00AF0EED" w:rsidRDefault="00B55EFA" w:rsidP="00B44C71">
      <w:pPr>
        <w:spacing w:line="360" w:lineRule="auto"/>
        <w:jc w:val="both"/>
      </w:pPr>
      <w:r w:rsidRPr="00B55EFA">
        <w:lastRenderedPageBreak/>
        <w:t>The legal structure also plays an important role. Under section 10 of the Children Act 2004, local authorities must encourage collaboration between organisations</w:t>
      </w:r>
      <w:r w:rsidR="00EF7B07">
        <w:t>,</w:t>
      </w:r>
      <w:r w:rsidRPr="00B55EFA">
        <w:t xml:space="preserve"> and section 11 gives safeguarding duties to some organisations. The Children Act 1989, section 17 relates to children in need, and section 47 is about making enquiries when there is reasonable cause to suspect that children are at risk of significant harm. Therefore, effective Early Help needs to work in addition to – not instead of – statutory safeguarding procedures.</w:t>
      </w:r>
    </w:p>
    <w:p w14:paraId="08A56E14" w14:textId="215E89B4" w:rsidR="00B55EFA" w:rsidRPr="00AF0EED" w:rsidRDefault="00B55EFA" w:rsidP="00B44C71">
      <w:pPr>
        <w:spacing w:line="360" w:lineRule="auto"/>
        <w:jc w:val="both"/>
      </w:pPr>
      <w:r w:rsidRPr="00B55EFA">
        <w:t xml:space="preserve">This systemic understanding is supported by research. Local Early Help provision should be viewed as a ‘care </w:t>
      </w:r>
      <w:r w:rsidR="00EF7B07">
        <w:t>ecology '</w:t>
      </w:r>
      <w:r w:rsidRPr="00B55EFA">
        <w:t>, says Disney et al. (202</w:t>
      </w:r>
      <w:r w:rsidR="00EF7B07">
        <w:t>2</w:t>
      </w:r>
      <w:r w:rsidRPr="00B55EFA">
        <w:t xml:space="preserve">), in which the </w:t>
      </w:r>
      <w:r w:rsidR="00EF7B07">
        <w:t>joined-up</w:t>
      </w:r>
      <w:r w:rsidRPr="00B55EFA">
        <w:t xml:space="preserve"> approach is needed</w:t>
      </w:r>
      <w:r w:rsidR="00EF7B07">
        <w:t>,</w:t>
      </w:r>
      <w:r w:rsidRPr="00B55EFA">
        <w:t xml:space="preserve"> or the physical location of services from families could reduce their ability to access early help. </w:t>
      </w:r>
    </w:p>
    <w:p w14:paraId="0E9C7A5F" w14:textId="77777777" w:rsidR="00AF0EED" w:rsidRPr="00AF0EED" w:rsidRDefault="00AF0EED" w:rsidP="00B44C71">
      <w:pPr>
        <w:pStyle w:val="Heading1"/>
      </w:pPr>
      <w:bookmarkStart w:id="2" w:name="_Toc237560622"/>
      <w:r w:rsidRPr="00AF0EED">
        <w:t>Multi-Agency Working</w:t>
      </w:r>
      <w:bookmarkEnd w:id="2"/>
    </w:p>
    <w:p w14:paraId="3CA676B0" w14:textId="2ADDE948" w:rsidR="00B55EFA" w:rsidRPr="00AF0EED" w:rsidRDefault="00AF0EED" w:rsidP="00B44C71">
      <w:pPr>
        <w:spacing w:line="360" w:lineRule="auto"/>
        <w:jc w:val="both"/>
      </w:pPr>
      <w:r w:rsidRPr="00AF0EED">
        <w:t xml:space="preserve">Multi-agency working involves professionals and organisations combining their knowledge, </w:t>
      </w:r>
      <w:r w:rsidR="00B55EFA" w:rsidRPr="00B55EFA">
        <w:t xml:space="preserve">roles and resources relating to children and families. The 2026 statutory guidance also </w:t>
      </w:r>
      <w:r w:rsidR="00EF7B07">
        <w:t>expects</w:t>
      </w:r>
      <w:r w:rsidR="00B55EFA" w:rsidRPr="00B55EFA">
        <w:t xml:space="preserve"> local organisations to recognise emerging needs, have clear referral pathways, </w:t>
      </w:r>
      <w:r w:rsidR="00EF7B07">
        <w:t>cross-professional</w:t>
      </w:r>
      <w:r w:rsidR="00B55EFA" w:rsidRPr="00B55EFA">
        <w:t xml:space="preserve"> communication and liaise with children and families regarding Family Help plans. Relationships with children, as in learning environments, are especially significant due to frequent interaction with children, which can provide early detection of problems.</w:t>
      </w:r>
    </w:p>
    <w:p w14:paraId="2D8EE86F" w14:textId="757BF9BD" w:rsidR="00B55EFA" w:rsidRPr="00AF0EED" w:rsidRDefault="00B55EFA" w:rsidP="00B44C71">
      <w:pPr>
        <w:spacing w:line="360" w:lineRule="auto"/>
        <w:jc w:val="both"/>
      </w:pPr>
      <w:r w:rsidRPr="00B55EFA">
        <w:t>But working together is not as easy as having a number of professionals in one system. Ball, McElwee and McManus (2024) advocate for the shift of the perception that safeguarding is ‘everyone's responsibility' to ‘collective responsibility', with clear roles, information sharing and accountability. Likewise, Purcell, Baginsky and Steils (2026) identify resources, organisational commitment, professional communication and uncertainty of consent and information sharing as ongoing challenges. They stress that structural change is not enough to ensure good inter-agency working.</w:t>
      </w:r>
    </w:p>
    <w:p w14:paraId="7503920A" w14:textId="77777777" w:rsidR="00AF0EED" w:rsidRPr="00AF0EED" w:rsidRDefault="00AF0EED" w:rsidP="00B44C71">
      <w:pPr>
        <w:pStyle w:val="Heading1"/>
      </w:pPr>
      <w:bookmarkStart w:id="3" w:name="_Toc237560623"/>
      <w:r w:rsidRPr="00AF0EED">
        <w:t>Approach to Website Analysis</w:t>
      </w:r>
      <w:bookmarkEnd w:id="3"/>
    </w:p>
    <w:p w14:paraId="63F0B64E" w14:textId="77777777" w:rsidR="00B55EFA" w:rsidRDefault="00AF0EED" w:rsidP="00B55EFA">
      <w:pPr>
        <w:spacing w:line="360" w:lineRule="auto"/>
        <w:jc w:val="both"/>
      </w:pPr>
      <w:r w:rsidRPr="00AF0EED">
        <w:t xml:space="preserve">The three websites were examined in August 2026 from the perspective of a non-specialist </w:t>
      </w:r>
    </w:p>
    <w:p w14:paraId="0B57B449" w14:textId="2AFFEB52" w:rsidR="00B55EFA" w:rsidRPr="00AF0EED" w:rsidRDefault="00D601D2" w:rsidP="00B44C71">
      <w:pPr>
        <w:spacing w:line="360" w:lineRule="auto"/>
        <w:jc w:val="both"/>
      </w:pPr>
      <w:r>
        <w:rPr>
          <w:lang w:val="en-GB"/>
        </w:rPr>
        <w:t>p</w:t>
      </w:r>
      <w:r w:rsidR="00B55EFA">
        <w:t>erson in the family who is seeking assistance. Five issues were identified for analysis: is Early Help explained simply; is it easy for families to ask for help; is there a clear description of services available; is there evidence of multi-agency working; and can users distinguish between Early Help and urgent safeguarding concerns?</w:t>
      </w:r>
    </w:p>
    <w:p w14:paraId="02DAC263" w14:textId="77777777" w:rsidR="00AF0EED" w:rsidRPr="00AF0EED" w:rsidRDefault="00AF0EED" w:rsidP="00B44C71">
      <w:pPr>
        <w:pStyle w:val="Heading1"/>
      </w:pPr>
      <w:bookmarkStart w:id="4" w:name="_Toc237560624"/>
      <w:r w:rsidRPr="00AF0EED">
        <w:lastRenderedPageBreak/>
        <w:t>Leicester City Council</w:t>
      </w:r>
      <w:bookmarkEnd w:id="4"/>
    </w:p>
    <w:p w14:paraId="372C290F" w14:textId="7CBED237" w:rsidR="00D601D2" w:rsidRPr="00AF0EED" w:rsidRDefault="00AF0EED" w:rsidP="00B44C71">
      <w:pPr>
        <w:spacing w:line="360" w:lineRule="auto"/>
        <w:jc w:val="both"/>
      </w:pPr>
      <w:r w:rsidRPr="00AF0EED">
        <w:t xml:space="preserve">Leicester provides a particularly clear initial definition. Its Early Help page states that help is </w:t>
      </w:r>
      <w:r w:rsidR="00EF7B07">
        <w:t xml:space="preserve">available </w:t>
      </w:r>
      <w:r w:rsidR="00D601D2">
        <w:rPr>
          <w:lang w:val="en-GB"/>
        </w:rPr>
        <w:t>w</w:t>
      </w:r>
      <w:r w:rsidR="00D601D2" w:rsidRPr="00D601D2">
        <w:t>hen problems start to manifest, it is available</w:t>
      </w:r>
      <w:r w:rsidR="00EF7B07">
        <w:t>,</w:t>
      </w:r>
      <w:r w:rsidR="00D601D2" w:rsidRPr="00D601D2">
        <w:t xml:space="preserve"> and its purpose is to prevent problems </w:t>
      </w:r>
      <w:r w:rsidR="00EF7B07">
        <w:t>from escalating</w:t>
      </w:r>
      <w:r w:rsidR="00D601D2" w:rsidRPr="00D601D2">
        <w:t>. Importantly, it makes it clear to families that it is possible to seek assistance without a referral from a professional, and offers a telephone number and email address to the family, instead of leaving them to assume they need to be referred. It also provides examples of the types of need that can be recognised, such as behavioural and developmental issues, parenting difficulties, housing issues, domestic abuse, addiction, mental health, school attendance and financial difficulties.</w:t>
      </w:r>
    </w:p>
    <w:p w14:paraId="196B5AAC" w14:textId="62572553" w:rsidR="00D601D2" w:rsidRPr="00AF0EED" w:rsidRDefault="00D601D2" w:rsidP="00B44C71">
      <w:pPr>
        <w:spacing w:line="360" w:lineRule="auto"/>
        <w:jc w:val="both"/>
      </w:pPr>
      <w:r w:rsidRPr="00D601D2">
        <w:t xml:space="preserve">The site also conveys a whole family approach. It is a good explanation of how services work together in a ‘team around the family' and clarifies the meaning of multi-agency working. These pages on Leicester's dedicated Family Hub are a further resource which outline antenatal support, health visiting services, midwifery, parenting services, domestic abuse services, welfare rights advice, </w:t>
      </w:r>
      <w:r w:rsidR="00EF7B07">
        <w:t>school-based</w:t>
      </w:r>
      <w:r w:rsidRPr="00D601D2">
        <w:t xml:space="preserve"> family support and family group conferencing. This is because Early Help goes beyond the scope of children's social care.</w:t>
      </w:r>
    </w:p>
    <w:p w14:paraId="6ED59FF0" w14:textId="1FF533FF" w:rsidR="00D601D2" w:rsidRPr="00AF0EED" w:rsidRDefault="00D601D2" w:rsidP="00B44C71">
      <w:pPr>
        <w:spacing w:line="360" w:lineRule="auto"/>
        <w:jc w:val="both"/>
      </w:pPr>
      <w:r w:rsidRPr="00D601D2">
        <w:t>One downside to this is that information is split between the main Leicester City Council site and the Family Hub site. They are linked together, but to get a complete picture</w:t>
      </w:r>
      <w:r w:rsidR="00EF7B07">
        <w:t>,</w:t>
      </w:r>
      <w:r w:rsidRPr="00D601D2">
        <w:t xml:space="preserve"> the user might want to navigate between pages. The eligibility information is also conveyed in various ways by each service or page. Removing cognitive effort for families who may be stressed would be achieved through greater consistency and one consistent and clear “Get Early Help” pathway.</w:t>
      </w:r>
    </w:p>
    <w:p w14:paraId="6F7E22B8" w14:textId="77777777" w:rsidR="00AF0EED" w:rsidRPr="00AF0EED" w:rsidRDefault="00AF0EED" w:rsidP="00B44C71">
      <w:pPr>
        <w:pStyle w:val="Heading1"/>
      </w:pPr>
      <w:bookmarkStart w:id="5" w:name="_Toc237560625"/>
      <w:r w:rsidRPr="00AF0EED">
        <w:t>Norfolk County Council</w:t>
      </w:r>
      <w:bookmarkEnd w:id="5"/>
    </w:p>
    <w:p w14:paraId="53E35442" w14:textId="12A6EBDC" w:rsidR="00D601D2" w:rsidRPr="00AF0EED" w:rsidRDefault="00AF0EED" w:rsidP="00B44C71">
      <w:pPr>
        <w:spacing w:line="360" w:lineRule="auto"/>
        <w:jc w:val="both"/>
      </w:pPr>
      <w:r w:rsidRPr="00AF0EED">
        <w:t xml:space="preserve">Norfolk's website presents Early Help in particularly accessible language. It tells families </w:t>
      </w:r>
      <w:r w:rsidR="00EF7B07">
        <w:t xml:space="preserve">that </w:t>
      </w:r>
      <w:r w:rsidR="00D601D2">
        <w:rPr>
          <w:lang w:val="en-GB"/>
        </w:rPr>
        <w:t>i</w:t>
      </w:r>
      <w:r w:rsidR="00D601D2" w:rsidRPr="00D601D2">
        <w:t>f he or she has trouble, he or she knows that they can get help and that the goal is to help when the trouble starts. The page also acknowledges that the concerns of adults, such as financial concerns and mental health, can impact children, taking a family-centred approach rather than a child-centred approach.</w:t>
      </w:r>
    </w:p>
    <w:p w14:paraId="08BB9F86" w14:textId="7383D8FC" w:rsidR="00B55EFA" w:rsidRPr="00AF0EED" w:rsidRDefault="00D601D2" w:rsidP="00B44C71">
      <w:pPr>
        <w:spacing w:line="360" w:lineRule="auto"/>
        <w:jc w:val="both"/>
      </w:pPr>
      <w:r w:rsidRPr="00D601D2">
        <w:t xml:space="preserve">It has some nice features: It is layered. The </w:t>
      </w:r>
      <w:r w:rsidR="00EF7B07">
        <w:t>lower-level</w:t>
      </w:r>
      <w:r w:rsidRPr="00D601D2">
        <w:t xml:space="preserve"> needs are referred to the Best Start Family Hubs where support is offered online, in the community and at physical hubs. The Family Hub area is put together with information grouped under practical themes including: Money, work, childcare and housing; health and wellbeing; activities</w:t>
      </w:r>
      <w:r w:rsidR="00EF7B07">
        <w:t>;</w:t>
      </w:r>
      <w:r w:rsidRPr="00D601D2">
        <w:t xml:space="preserve"> and advice and support. </w:t>
      </w:r>
      <w:r w:rsidRPr="00D601D2">
        <w:lastRenderedPageBreak/>
        <w:t>It also offers information to practitioners separately, minimising the risk of families having to navigate practitioner-oriented information.</w:t>
      </w:r>
    </w:p>
    <w:p w14:paraId="43C9D255" w14:textId="7A0AAA7B" w:rsidR="00D601D2" w:rsidRPr="00AF0EED" w:rsidRDefault="00D601D2" w:rsidP="00B44C71">
      <w:pPr>
        <w:spacing w:line="360" w:lineRule="auto"/>
        <w:jc w:val="both"/>
      </w:pPr>
      <w:r w:rsidRPr="00D601D2">
        <w:t xml:space="preserve">Where more focused support is required, users can go straight to a pathway of requesting support. The website clearly indicates that families will make </w:t>
      </w:r>
      <w:r w:rsidR="00EF7B07">
        <w:t>online</w:t>
      </w:r>
      <w:r w:rsidRPr="00D601D2">
        <w:t xml:space="preserve"> requests themselves and that Early Help advisers will filter this and identify what support they can provide. This is especially beneficial as no users need to have a specific service in mind before requesting help.</w:t>
      </w:r>
    </w:p>
    <w:p w14:paraId="56420D25" w14:textId="1316A75B" w:rsidR="00D601D2" w:rsidRPr="00AF0EED" w:rsidRDefault="00D601D2" w:rsidP="00B44C71">
      <w:pPr>
        <w:spacing w:line="360" w:lineRule="auto"/>
        <w:jc w:val="both"/>
      </w:pPr>
      <w:r w:rsidRPr="00D601D2">
        <w:t xml:space="preserve">Norfolk, therefore, illustrates one of the key philosophies in the Early Help System Guide: that families should have a coordinated system, not be responsible for knowing the boundaries of different organisations. It makes a clear progression </w:t>
      </w:r>
      <w:r w:rsidR="00380BAD">
        <w:t>from</w:t>
      </w:r>
      <w:r w:rsidRPr="00D601D2">
        <w:t xml:space="preserve"> the need for more information or support (Family Hub) to a formal request for more help.</w:t>
      </w:r>
    </w:p>
    <w:p w14:paraId="3B5D4796" w14:textId="358DDDBE" w:rsidR="00D601D2" w:rsidRPr="00AF0EED" w:rsidRDefault="00D601D2" w:rsidP="00B44C71">
      <w:pPr>
        <w:spacing w:line="360" w:lineRule="auto"/>
        <w:jc w:val="both"/>
      </w:pPr>
      <w:r w:rsidRPr="00D601D2">
        <w:t>One of its challenges is the amount of connected content in the larger Family Hub space. There may still be information overload for some users. However, Norfolk is the only authority that offers all three at the same time in a simple manner.</w:t>
      </w:r>
    </w:p>
    <w:p w14:paraId="30C9F51D" w14:textId="77777777" w:rsidR="00AF0EED" w:rsidRPr="00AF0EED" w:rsidRDefault="00AF0EED" w:rsidP="00B44C71">
      <w:pPr>
        <w:pStyle w:val="Heading1"/>
      </w:pPr>
      <w:bookmarkStart w:id="6" w:name="_Toc237560626"/>
      <w:r w:rsidRPr="00AF0EED">
        <w:t>Leeds City Council</w:t>
      </w:r>
      <w:bookmarkEnd w:id="6"/>
    </w:p>
    <w:p w14:paraId="26098440" w14:textId="37CF08C3" w:rsidR="00D601D2" w:rsidRPr="00AF0EED" w:rsidRDefault="00AF0EED" w:rsidP="00B44C71">
      <w:pPr>
        <w:spacing w:line="360" w:lineRule="auto"/>
        <w:jc w:val="both"/>
      </w:pPr>
      <w:r w:rsidRPr="00AF0EED">
        <w:t xml:space="preserve">Leeds presents a highly developed model of multi-agency Early Help. Its website describes </w:t>
      </w:r>
      <w:r w:rsidR="00D601D2">
        <w:rPr>
          <w:lang w:val="en-GB"/>
        </w:rPr>
        <w:t>m</w:t>
      </w:r>
      <w:r w:rsidR="00D601D2" w:rsidRPr="00D601D2">
        <w:t xml:space="preserve">ultidisciplinary teams of Early Help practitioners, social workers, domestic abuse and substance-use practitioners, mental-health and SEND coordinators and police representatives </w:t>
      </w:r>
      <w:r w:rsidR="00EF7B07">
        <w:t>working</w:t>
      </w:r>
      <w:r w:rsidR="00D601D2" w:rsidRPr="00D601D2">
        <w:t xml:space="preserve"> alongside each of the seven Family Hubs. The declared aim is to establish a “one stop shop” for families to not have to keep repeating their situation to various organisations. This is very similar to the 'whole child' approach to teaching and learning which is promoted in national policy.</w:t>
      </w:r>
    </w:p>
    <w:p w14:paraId="63B6BC08" w14:textId="03CB9734" w:rsidR="00D601D2" w:rsidRPr="00AF0EED" w:rsidRDefault="00D601D2" w:rsidP="00B44C71">
      <w:pPr>
        <w:spacing w:line="360" w:lineRule="auto"/>
        <w:jc w:val="both"/>
      </w:pPr>
      <w:r w:rsidRPr="00D601D2">
        <w:t xml:space="preserve">The Family Hubs page is a family page that offers </w:t>
      </w:r>
      <w:r w:rsidR="00EF7B07">
        <w:t>drop-in</w:t>
      </w:r>
      <w:r w:rsidRPr="00D601D2">
        <w:t>, appointment, telephone and email opportunities. In 2026, Leeds also started to implement Best Start Family Hub provision, providing more support for pregnancy and the early years and building on the existing Family Hub support. The information it provides is available online and includes information on emotional wellbeing, parent-infant relationships, infant feeding, additional needs, parenting programmes and links to community services.</w:t>
      </w:r>
    </w:p>
    <w:p w14:paraId="186E7638" w14:textId="42AD3DB7" w:rsidR="00D601D2" w:rsidRPr="00AF0EED" w:rsidRDefault="00D601D2" w:rsidP="00B44C71">
      <w:pPr>
        <w:spacing w:line="360" w:lineRule="auto"/>
        <w:jc w:val="both"/>
      </w:pPr>
      <w:r w:rsidRPr="00D601D2">
        <w:t>The main caveat is in the information architecture. There are also separate resources on Family Hubs, Best Start Family Hubs, the Early Help Front Door and the Family Information Service</w:t>
      </w:r>
      <w:r w:rsidR="00EF7B07">
        <w:t>,</w:t>
      </w:r>
      <w:r w:rsidRPr="00D601D2">
        <w:t xml:space="preserve"> and professional ‘one minute guides' available in Leeds. Each of the resources serves a proper function, but a family may find it difficult to begin to understand the difference between them. </w:t>
      </w:r>
      <w:r w:rsidRPr="00D601D2">
        <w:lastRenderedPageBreak/>
        <w:t>The website now lists seven existing Family Hubs and states that there is one Best Start Family Hub site and that additional sites are in the works. The difference is described</w:t>
      </w:r>
      <w:r w:rsidR="00EF7B07">
        <w:t>,</w:t>
      </w:r>
      <w:r w:rsidRPr="00D601D2">
        <w:t xml:space="preserve"> but a simplified central pathway would help to facilitate navigation.</w:t>
      </w:r>
    </w:p>
    <w:p w14:paraId="2F395A37" w14:textId="77777777" w:rsidR="00AF0EED" w:rsidRPr="00AF0EED" w:rsidRDefault="00AF0EED" w:rsidP="00B44C71">
      <w:pPr>
        <w:pStyle w:val="Heading1"/>
      </w:pPr>
      <w:bookmarkStart w:id="7" w:name="_Toc237560627"/>
      <w:r w:rsidRPr="00AF0EED">
        <w:t>Comparative Analysis</w:t>
      </w:r>
      <w:bookmarkEnd w:id="7"/>
    </w:p>
    <w:p w14:paraId="091DF41F" w14:textId="7150BB54" w:rsidR="00E76D72" w:rsidRPr="00AF0EED" w:rsidRDefault="00AF0EED" w:rsidP="00B44C71">
      <w:pPr>
        <w:spacing w:line="360" w:lineRule="auto"/>
        <w:jc w:val="both"/>
      </w:pPr>
      <w:r w:rsidRPr="00AF0EED">
        <w:t xml:space="preserve">All three authorities broadly reflect the national expectation that Early Help should be </w:t>
      </w:r>
      <w:r w:rsidR="00E76D72" w:rsidRPr="00E76D72">
        <w:t>preventative, family-centred and linked to other services. They also show that the Early Help of today is beyond social care and is linked to education, health, SEND, mental health, domestic abuse, housing and financial support.</w:t>
      </w:r>
    </w:p>
    <w:p w14:paraId="56607EA4" w14:textId="5BFA7621" w:rsidR="00E76D72" w:rsidRPr="00AF0EED" w:rsidRDefault="00E76D72" w:rsidP="00B44C71">
      <w:pPr>
        <w:spacing w:line="360" w:lineRule="auto"/>
        <w:jc w:val="both"/>
      </w:pPr>
      <w:r w:rsidRPr="00E76D72">
        <w:t>Leicester's main strength is that its starting message is clear, easy to grasp</w:t>
      </w:r>
      <w:r w:rsidR="00EF7B07">
        <w:t>,</w:t>
      </w:r>
      <w:r w:rsidRPr="00E76D72">
        <w:t xml:space="preserve"> and that families may need and can request early help. Leeds </w:t>
      </w:r>
      <w:r w:rsidR="00EF7B07">
        <w:t>has</w:t>
      </w:r>
      <w:r w:rsidRPr="00E76D72">
        <w:t xml:space="preserve"> the best explicit examples of multidisciplinary practice, specifically in the makeup of their Family Hub teams. Norfolk, on the other hand, has the best combination of these attributes. It has a website providing the concept in non-specialist language, and then it differentiates the Family Hub support from the Early Help support needed and has the family self-refer online.</w:t>
      </w:r>
    </w:p>
    <w:p w14:paraId="0D29C813" w14:textId="26589D50" w:rsidR="00E76D72" w:rsidRPr="00AF0EED" w:rsidRDefault="00E76D72" w:rsidP="00B44C71">
      <w:pPr>
        <w:spacing w:line="360" w:lineRule="auto"/>
        <w:jc w:val="both"/>
      </w:pPr>
      <w:r w:rsidRPr="00E76D72">
        <w:t>This is important because information accessibility is a component of effective EI. Referral systems may be complicated</w:t>
      </w:r>
      <w:r w:rsidR="00EF7B07">
        <w:t>,</w:t>
      </w:r>
      <w:r w:rsidRPr="00E76D72">
        <w:t xml:space="preserve"> which can lead to a situation where families are made to carry the responsibility of "organisational navigation</w:t>
      </w:r>
      <w:r w:rsidR="00EF7B07">
        <w:t>,</w:t>
      </w:r>
      <w:r w:rsidRPr="00E76D72">
        <w:t>" which is already difficult for them. Although Disney et al. (202</w:t>
      </w:r>
      <w:r w:rsidR="00EF7B07">
        <w:t>2</w:t>
      </w:r>
      <w:r w:rsidRPr="00E76D72">
        <w:t>) suggest that fragmentation within individual support systems can push families away from care, Purcell, Baginsky and Steils (2026) show that integration does not just rely on organisational structures but also on communication and relationships.</w:t>
      </w:r>
    </w:p>
    <w:p w14:paraId="53F0DA02" w14:textId="56084CBF" w:rsidR="00E76D72" w:rsidRPr="00AF0EED" w:rsidRDefault="00E76D72" w:rsidP="00B44C71">
      <w:pPr>
        <w:spacing w:line="360" w:lineRule="auto"/>
        <w:jc w:val="both"/>
      </w:pPr>
      <w:r w:rsidRPr="00E76D72">
        <w:t>There's a relationship of equality, too. Cultural misunderstanding and discriminatory assumptions can hinder good safeguarding practice, as Corrigan and Sharley (2026) show. Local authority digital information should, therefore, be written in an inclusive and accessible language and translation</w:t>
      </w:r>
      <w:r w:rsidR="00EF7B07">
        <w:t>; community-based</w:t>
      </w:r>
      <w:r w:rsidRPr="00E76D72">
        <w:t xml:space="preserve"> alternative communication should be made prominent in local authority information, not assuming that all families will be engaging with statutory organisations in the same way.</w:t>
      </w:r>
    </w:p>
    <w:p w14:paraId="479A5994" w14:textId="77777777" w:rsidR="00AF0EED" w:rsidRPr="00AF0EED" w:rsidRDefault="00AF0EED" w:rsidP="00B44C71">
      <w:pPr>
        <w:pStyle w:val="Heading1"/>
      </w:pPr>
      <w:bookmarkStart w:id="8" w:name="_Toc237560628"/>
      <w:r w:rsidRPr="00AF0EED">
        <w:t>Conclusion and Recommendations</w:t>
      </w:r>
      <w:bookmarkEnd w:id="8"/>
    </w:p>
    <w:p w14:paraId="114BA32B" w14:textId="3097BA5D" w:rsidR="00E76D72" w:rsidRPr="00AF0EED" w:rsidRDefault="00AF0EED" w:rsidP="00B44C71">
      <w:pPr>
        <w:spacing w:line="360" w:lineRule="auto"/>
        <w:jc w:val="both"/>
      </w:pPr>
      <w:r w:rsidRPr="00AF0EED">
        <w:t xml:space="preserve">Early Help is not a single service but a coordinated system intended to provide the right </w:t>
      </w:r>
      <w:r w:rsidR="00E76D72" w:rsidRPr="00E76D72">
        <w:t xml:space="preserve">support before the issues with the family get out of hand. There is a strong focus in the current national guidance on community support, Family Hubs, Family Help and seamless multi-agency </w:t>
      </w:r>
      <w:r w:rsidR="00E76D72" w:rsidRPr="00E76D72">
        <w:lastRenderedPageBreak/>
        <w:t>working. The websites analysed show significant efforts to achieve these goals, although these are communicated in various ways.</w:t>
      </w:r>
    </w:p>
    <w:p w14:paraId="6248B8BC" w14:textId="438042F1" w:rsidR="00E76D72" w:rsidRPr="00AF0EED" w:rsidRDefault="00E76D72" w:rsidP="00B44C71">
      <w:pPr>
        <w:spacing w:line="360" w:lineRule="auto"/>
        <w:jc w:val="both"/>
      </w:pPr>
      <w:r w:rsidRPr="00E76D72">
        <w:t xml:space="preserve">Norfolk offers the best </w:t>
      </w:r>
      <w:r w:rsidR="00EF7B07">
        <w:t>overarching</w:t>
      </w:r>
      <w:r w:rsidRPr="00E76D72">
        <w:t xml:space="preserve"> model as it has straightforward explanations, </w:t>
      </w:r>
      <w:r w:rsidR="00EF7B07">
        <w:t>topic-based</w:t>
      </w:r>
      <w:r w:rsidRPr="00E76D72">
        <w:t xml:space="preserve"> information, access to both physical and online Family </w:t>
      </w:r>
      <w:r w:rsidR="00EF7B07">
        <w:t>Hubs</w:t>
      </w:r>
      <w:r w:rsidRPr="00E76D72">
        <w:t>, with an evident self-referral pathway. The same applies to Leicester</w:t>
      </w:r>
      <w:r w:rsidR="00EF7B07">
        <w:t>,</w:t>
      </w:r>
      <w:r w:rsidRPr="00E76D72">
        <w:t xml:space="preserve"> which is also accessible and is well presented using plain language, but is on both Leicester's council and Family Hub websites. The range of provision across the city of Leeds is particularly good at being multidisciplinary, yet Leeds communicates a reasonably complex map of Family Hubs, Best Start Family Hubs and Early Help pathways.</w:t>
      </w:r>
    </w:p>
    <w:p w14:paraId="6CE9C922" w14:textId="62C368D1" w:rsidR="00E76D72" w:rsidRPr="00AF0EED" w:rsidRDefault="00E76D72" w:rsidP="00B44C71">
      <w:pPr>
        <w:spacing w:line="360" w:lineRule="auto"/>
        <w:jc w:val="both"/>
      </w:pPr>
      <w:r w:rsidRPr="00E76D72">
        <w:t>There are three recommendations for improvement. Each authority should have one clearly visible Early Help landing page, with a clear and concise description, examples of the need</w:t>
      </w:r>
      <w:r w:rsidR="00EF7B07">
        <w:t>,</w:t>
      </w:r>
      <w:r w:rsidRPr="00E76D72">
        <w:t xml:space="preserve"> and one route called ‘request support’. Second, websites should clearly identify universal support from targeted Family Help to urgent safeguarding concerns and not assume that families are aware of statutory terminology. Third, councils should improve inclusive access by ensuring that webpages are made easily accessible to parents, young people and families from various communities through prominent translation and alternative communication options, and consistently test webpages with these groups.</w:t>
      </w:r>
    </w:p>
    <w:p w14:paraId="1D4020FF" w14:textId="2F839C11" w:rsidR="00E76D72" w:rsidRPr="00AF0EED" w:rsidRDefault="00E76D72" w:rsidP="00B44C71">
      <w:pPr>
        <w:spacing w:line="360" w:lineRule="auto"/>
        <w:jc w:val="both"/>
      </w:pPr>
      <w:r w:rsidRPr="00E76D72">
        <w:t>These changes would allow digital signposting to be more in line with the core values of the Early Help system – that families should not be left to find services for themselves but instead receive coordinated and understandable support as early as possible.</w:t>
      </w:r>
    </w:p>
    <w:p w14:paraId="2E76242C" w14:textId="77777777" w:rsidR="00F56728" w:rsidRDefault="00F56728">
      <w:pPr>
        <w:rPr>
          <w:rFonts w:eastAsiaTheme="majorEastAsia"/>
          <w:color w:val="2F5496" w:themeColor="accent1" w:themeShade="BF"/>
          <w:sz w:val="32"/>
        </w:rPr>
      </w:pPr>
      <w:r>
        <w:br w:type="page"/>
      </w:r>
    </w:p>
    <w:p w14:paraId="3C8EC11F" w14:textId="14DF965B" w:rsidR="00AF0EED" w:rsidRPr="00AF0EED" w:rsidRDefault="00AF0EED" w:rsidP="00F56728">
      <w:pPr>
        <w:pStyle w:val="Heading1"/>
      </w:pPr>
      <w:bookmarkStart w:id="9" w:name="_Toc237560629"/>
      <w:r w:rsidRPr="00AF0EED">
        <w:lastRenderedPageBreak/>
        <w:t>Reference</w:t>
      </w:r>
      <w:bookmarkEnd w:id="9"/>
      <w:r w:rsidRPr="00AF0EED">
        <w:t xml:space="preserve"> </w:t>
      </w:r>
    </w:p>
    <w:p w14:paraId="2B02C1B3" w14:textId="19BF188C" w:rsidR="008C7DAF" w:rsidRPr="008C7DAF" w:rsidRDefault="008C7DAF" w:rsidP="008C7DAF">
      <w:pPr>
        <w:spacing w:line="360" w:lineRule="auto"/>
        <w:jc w:val="both"/>
      </w:pPr>
      <w:r w:rsidRPr="008C7DAF">
        <w:t xml:space="preserve">Ball, E.J., McElwee, J.D. and McManus, M.A. (2024) 'Multi-agency safeguarding: From everyone’s responsibility to a collective responsibility,' </w:t>
      </w:r>
      <w:r w:rsidRPr="008C7DAF">
        <w:rPr>
          <w:i/>
          <w:iCs/>
        </w:rPr>
        <w:t>Journal of Community Safety and Well-Being</w:t>
      </w:r>
      <w:r w:rsidRPr="008C7DAF">
        <w:t xml:space="preserve">, 9(2), pp. 104–108. </w:t>
      </w:r>
      <w:hyperlink r:id="rId6" w:history="1">
        <w:r w:rsidRPr="008C7DAF">
          <w:rPr>
            <w:rStyle w:val="Hyperlink"/>
          </w:rPr>
          <w:t>https://doi.org/10.35502/jcswb.371</w:t>
        </w:r>
      </w:hyperlink>
      <w:r w:rsidRPr="008C7DAF">
        <w:t>.</w:t>
      </w:r>
    </w:p>
    <w:p w14:paraId="7842E9D7" w14:textId="77777777" w:rsidR="00AF0EED" w:rsidRPr="008C7DAF" w:rsidRDefault="00AF0EED" w:rsidP="008C7DAF">
      <w:pPr>
        <w:spacing w:line="360" w:lineRule="auto"/>
        <w:jc w:val="both"/>
      </w:pPr>
      <w:r w:rsidRPr="008C7DAF">
        <w:t>Children Act 1989, c.41. London: HMSO.</w:t>
      </w:r>
    </w:p>
    <w:p w14:paraId="3A11CCF9" w14:textId="77777777" w:rsidR="00AF0EED" w:rsidRPr="008C7DAF" w:rsidRDefault="00AF0EED" w:rsidP="008C7DAF">
      <w:pPr>
        <w:spacing w:line="360" w:lineRule="auto"/>
        <w:jc w:val="both"/>
      </w:pPr>
      <w:r w:rsidRPr="008C7DAF">
        <w:t>Children Act 2004, c.31. London: The Stationery Office.</w:t>
      </w:r>
    </w:p>
    <w:p w14:paraId="08F342BE" w14:textId="4246751C" w:rsidR="008C7DAF" w:rsidRPr="008C7DAF" w:rsidRDefault="008C7DAF" w:rsidP="008C7DAF">
      <w:pPr>
        <w:spacing w:line="360" w:lineRule="auto"/>
        <w:jc w:val="both"/>
      </w:pPr>
      <w:r w:rsidRPr="008C7DAF">
        <w:t xml:space="preserve">Corrigan, E. and Sharley, V. (2026) 'Barriers to effectively safeguarding and protecting children from Gypsy and Traveller backgrounds: A thematic analysis of Child Safeguarding Practice Reviews in England,' </w:t>
      </w:r>
      <w:r w:rsidRPr="008C7DAF">
        <w:rPr>
          <w:i/>
          <w:iCs/>
        </w:rPr>
        <w:t>The British Journal of Social Work</w:t>
      </w:r>
      <w:r w:rsidRPr="008C7DAF">
        <w:t xml:space="preserve">, 56(3), pp. 1364–1383. </w:t>
      </w:r>
      <w:hyperlink r:id="rId7" w:history="1">
        <w:r w:rsidRPr="008C7DAF">
          <w:rPr>
            <w:rStyle w:val="Hyperlink"/>
          </w:rPr>
          <w:t>https://doi.org/10.1093/bjsw/bcag006</w:t>
        </w:r>
      </w:hyperlink>
      <w:r w:rsidRPr="008C7DAF">
        <w:t>.</w:t>
      </w:r>
    </w:p>
    <w:p w14:paraId="5F3C569B" w14:textId="77777777" w:rsidR="00AF0EED" w:rsidRPr="008C7DAF" w:rsidRDefault="00AF0EED" w:rsidP="008C7DAF">
      <w:pPr>
        <w:spacing w:line="360" w:lineRule="auto"/>
        <w:jc w:val="both"/>
      </w:pPr>
      <w:r w:rsidRPr="008C7DAF">
        <w:t xml:space="preserve">Department for Education (2026) </w:t>
      </w:r>
      <w:r w:rsidRPr="008C7DAF">
        <w:rPr>
          <w:i/>
          <w:iCs/>
        </w:rPr>
        <w:t>Working Together to Safeguard Children 2026: A Guide to Multi-Agency Working to Help, Protect and Promote the Welfare of Children</w:t>
      </w:r>
      <w:r w:rsidRPr="008C7DAF">
        <w:t>. London: Department for Education.</w:t>
      </w:r>
    </w:p>
    <w:p w14:paraId="28D363D5" w14:textId="77777777" w:rsidR="00AF0EED" w:rsidRPr="008C7DAF" w:rsidRDefault="00AF0EED" w:rsidP="008C7DAF">
      <w:pPr>
        <w:spacing w:line="360" w:lineRule="auto"/>
        <w:jc w:val="both"/>
      </w:pPr>
      <w:r w:rsidRPr="008C7DAF">
        <w:t xml:space="preserve">Department for Levelling Up, Housing and Communities and Department for Education (2022) </w:t>
      </w:r>
      <w:r w:rsidRPr="008C7DAF">
        <w:rPr>
          <w:i/>
          <w:iCs/>
        </w:rPr>
        <w:t>Early Help System Guide</w:t>
      </w:r>
      <w:r w:rsidRPr="008C7DAF">
        <w:t>. London: UK Government.</w:t>
      </w:r>
    </w:p>
    <w:p w14:paraId="50A771FC" w14:textId="40C6F588" w:rsidR="008C7DAF" w:rsidRPr="008C7DAF" w:rsidRDefault="008C7DAF" w:rsidP="008C7DAF">
      <w:pPr>
        <w:spacing w:line="360" w:lineRule="auto"/>
        <w:jc w:val="both"/>
      </w:pPr>
      <w:r w:rsidRPr="008C7DAF">
        <w:t xml:space="preserve">Disney, T. </w:t>
      </w:r>
      <w:r w:rsidRPr="008C7DAF">
        <w:rPr>
          <w:i/>
          <w:iCs/>
        </w:rPr>
        <w:t>et al.</w:t>
      </w:r>
      <w:r w:rsidRPr="008C7DAF">
        <w:t xml:space="preserve"> (2022) 'Family Hubs and the vulnerable care ecologies of child and family welfare in austerity,' </w:t>
      </w:r>
      <w:r w:rsidRPr="008C7DAF">
        <w:rPr>
          <w:i/>
          <w:iCs/>
        </w:rPr>
        <w:t>Geographical Journal</w:t>
      </w:r>
      <w:r w:rsidRPr="008C7DAF">
        <w:t xml:space="preserve">, 191(3). </w:t>
      </w:r>
      <w:hyperlink r:id="rId8" w:history="1">
        <w:r w:rsidRPr="008C7DAF">
          <w:rPr>
            <w:rStyle w:val="Hyperlink"/>
          </w:rPr>
          <w:t>https://doi.org/10.1111/geoj.12505</w:t>
        </w:r>
      </w:hyperlink>
      <w:r w:rsidRPr="008C7DAF">
        <w:t>.</w:t>
      </w:r>
    </w:p>
    <w:p w14:paraId="18A9B8E9" w14:textId="77777777" w:rsidR="00AF0EED" w:rsidRPr="008C7DAF" w:rsidRDefault="00AF0EED" w:rsidP="008C7DAF">
      <w:pPr>
        <w:spacing w:line="360" w:lineRule="auto"/>
        <w:jc w:val="both"/>
      </w:pPr>
      <w:r w:rsidRPr="008C7DAF">
        <w:t xml:space="preserve">Leeds City Council (2026a) </w:t>
      </w:r>
      <w:r w:rsidRPr="008C7DAF">
        <w:rPr>
          <w:i/>
          <w:iCs/>
        </w:rPr>
        <w:t>Family Hubs and the Early Help Front Door Team</w:t>
      </w:r>
      <w:r w:rsidRPr="008C7DAF">
        <w:t>. Leeds City Council website. Accessed 13 August 2026.</w:t>
      </w:r>
    </w:p>
    <w:p w14:paraId="42277632" w14:textId="77777777" w:rsidR="00AF0EED" w:rsidRPr="008C7DAF" w:rsidRDefault="00AF0EED" w:rsidP="008C7DAF">
      <w:pPr>
        <w:spacing w:line="360" w:lineRule="auto"/>
        <w:jc w:val="both"/>
      </w:pPr>
      <w:r w:rsidRPr="008C7DAF">
        <w:t xml:space="preserve">Leeds City Council (2026b) </w:t>
      </w:r>
      <w:r w:rsidRPr="008C7DAF">
        <w:rPr>
          <w:i/>
          <w:iCs/>
        </w:rPr>
        <w:t>Family Hubs</w:t>
      </w:r>
      <w:r w:rsidRPr="008C7DAF">
        <w:t>. Leeds City Council website. Accessed 13 August 2026.</w:t>
      </w:r>
    </w:p>
    <w:p w14:paraId="7EEE34CD" w14:textId="77777777" w:rsidR="00AF0EED" w:rsidRPr="008C7DAF" w:rsidRDefault="00AF0EED" w:rsidP="008C7DAF">
      <w:pPr>
        <w:spacing w:line="360" w:lineRule="auto"/>
        <w:jc w:val="both"/>
      </w:pPr>
      <w:r w:rsidRPr="008C7DAF">
        <w:t xml:space="preserve">Leeds City Council (2026c) </w:t>
      </w:r>
      <w:r w:rsidRPr="008C7DAF">
        <w:rPr>
          <w:i/>
          <w:iCs/>
        </w:rPr>
        <w:t>Best Start Family Hubs</w:t>
      </w:r>
      <w:r w:rsidRPr="008C7DAF">
        <w:t>. Leeds City Council website. Accessed 13 August 2026.</w:t>
      </w:r>
    </w:p>
    <w:p w14:paraId="136C981B" w14:textId="77777777" w:rsidR="00AF0EED" w:rsidRPr="008C7DAF" w:rsidRDefault="00AF0EED" w:rsidP="008C7DAF">
      <w:pPr>
        <w:spacing w:line="360" w:lineRule="auto"/>
        <w:jc w:val="both"/>
      </w:pPr>
      <w:r w:rsidRPr="008C7DAF">
        <w:t xml:space="preserve">Leicester City Council (2026a) </w:t>
      </w:r>
      <w:r w:rsidRPr="008C7DAF">
        <w:rPr>
          <w:i/>
          <w:iCs/>
        </w:rPr>
        <w:t>Early Help for Children, Young People and Families</w:t>
      </w:r>
      <w:r w:rsidRPr="008C7DAF">
        <w:t>. Leicester City Council website. Accessed 13 August 2026.</w:t>
      </w:r>
    </w:p>
    <w:p w14:paraId="4814128F" w14:textId="77777777" w:rsidR="00AF0EED" w:rsidRPr="008C7DAF" w:rsidRDefault="00AF0EED" w:rsidP="008C7DAF">
      <w:pPr>
        <w:spacing w:line="360" w:lineRule="auto"/>
        <w:jc w:val="both"/>
      </w:pPr>
      <w:r w:rsidRPr="008C7DAF">
        <w:t xml:space="preserve">Leicester City Council (2026b) </w:t>
      </w:r>
      <w:r w:rsidRPr="008C7DAF">
        <w:rPr>
          <w:i/>
          <w:iCs/>
        </w:rPr>
        <w:t>Our Early Help Offer</w:t>
      </w:r>
      <w:r w:rsidRPr="008C7DAF">
        <w:t>. Leicester Family Hub website. Accessed 13 August 2026.</w:t>
      </w:r>
    </w:p>
    <w:p w14:paraId="4518CE1E" w14:textId="77777777" w:rsidR="00AF0EED" w:rsidRPr="008C7DAF" w:rsidRDefault="00AF0EED" w:rsidP="008C7DAF">
      <w:pPr>
        <w:spacing w:line="360" w:lineRule="auto"/>
        <w:jc w:val="both"/>
      </w:pPr>
      <w:r w:rsidRPr="008C7DAF">
        <w:t xml:space="preserve">Norfolk County Council (2026a) </w:t>
      </w:r>
      <w:r w:rsidRPr="008C7DAF">
        <w:rPr>
          <w:i/>
          <w:iCs/>
        </w:rPr>
        <w:t>Early Help for Children and Families</w:t>
      </w:r>
      <w:r w:rsidRPr="008C7DAF">
        <w:t>. Norfolk County Council website. Accessed 13 August 2026.</w:t>
      </w:r>
    </w:p>
    <w:p w14:paraId="63A82A64" w14:textId="77777777" w:rsidR="00AF0EED" w:rsidRPr="008C7DAF" w:rsidRDefault="00AF0EED" w:rsidP="008C7DAF">
      <w:pPr>
        <w:spacing w:line="360" w:lineRule="auto"/>
        <w:jc w:val="both"/>
      </w:pPr>
      <w:r w:rsidRPr="008C7DAF">
        <w:lastRenderedPageBreak/>
        <w:t xml:space="preserve">Norfolk County Council (2026b) </w:t>
      </w:r>
      <w:r w:rsidRPr="008C7DAF">
        <w:rPr>
          <w:i/>
          <w:iCs/>
        </w:rPr>
        <w:t>Best Start Family Hubs</w:t>
      </w:r>
      <w:r w:rsidRPr="008C7DAF">
        <w:t>. Norfolk County Council website. Accessed 13 August 2026.</w:t>
      </w:r>
    </w:p>
    <w:p w14:paraId="456F21D5" w14:textId="77777777" w:rsidR="00AF0EED" w:rsidRPr="008C7DAF" w:rsidRDefault="00AF0EED" w:rsidP="008C7DAF">
      <w:pPr>
        <w:spacing w:line="360" w:lineRule="auto"/>
        <w:jc w:val="both"/>
      </w:pPr>
      <w:r w:rsidRPr="008C7DAF">
        <w:t xml:space="preserve">Norfolk County Council (2026c) </w:t>
      </w:r>
      <w:r w:rsidRPr="008C7DAF">
        <w:rPr>
          <w:i/>
          <w:iCs/>
        </w:rPr>
        <w:t>Request for Support</w:t>
      </w:r>
      <w:r w:rsidRPr="008C7DAF">
        <w:t>. Norfolk County Council website. Accessed 13 August 2026.</w:t>
      </w:r>
    </w:p>
    <w:p w14:paraId="7F5ABA5E" w14:textId="511166AB" w:rsidR="008C7DAF" w:rsidRPr="008C7DAF" w:rsidRDefault="008C7DAF" w:rsidP="008C7DAF">
      <w:pPr>
        <w:spacing w:line="360" w:lineRule="auto"/>
        <w:jc w:val="both"/>
      </w:pPr>
      <w:r w:rsidRPr="008C7DAF">
        <w:t xml:space="preserve">Purcell, C., Baginsky, M. and Steils, N. (2026) 'No quick fixes: Multi-agency working to improve information-sharing on men and keep children safe,' </w:t>
      </w:r>
      <w:r w:rsidRPr="008C7DAF">
        <w:rPr>
          <w:i/>
          <w:iCs/>
        </w:rPr>
        <w:t>The British Journal of Social Work</w:t>
      </w:r>
      <w:r w:rsidRPr="008C7DAF">
        <w:t xml:space="preserve">, 56(4), pp. 1610–1630. </w:t>
      </w:r>
      <w:hyperlink r:id="rId9" w:history="1">
        <w:r w:rsidRPr="008C7DAF">
          <w:rPr>
            <w:rStyle w:val="Hyperlink"/>
          </w:rPr>
          <w:t>https://doi.org/10.1093/bjsw/bcaf249</w:t>
        </w:r>
      </w:hyperlink>
      <w:r w:rsidRPr="008C7DAF">
        <w:t>.</w:t>
      </w:r>
    </w:p>
    <w:p w14:paraId="5950C275" w14:textId="77777777" w:rsidR="008C7DAF" w:rsidRPr="008C7DAF" w:rsidRDefault="008C7DAF" w:rsidP="008C7DAF">
      <w:pPr>
        <w:spacing w:line="360" w:lineRule="auto"/>
        <w:jc w:val="both"/>
      </w:pPr>
    </w:p>
    <w:p w14:paraId="1C1FF155" w14:textId="77777777" w:rsidR="00537664" w:rsidRDefault="00537664" w:rsidP="00B44C71">
      <w:pPr>
        <w:spacing w:line="360" w:lineRule="auto"/>
        <w:jc w:val="both"/>
      </w:pPr>
    </w:p>
    <w:sectPr w:rsidR="005376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7C61CE"/>
    <w:multiLevelType w:val="hybridMultilevel"/>
    <w:tmpl w:val="D81A11C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5590386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0EED"/>
    <w:rsid w:val="00093F8C"/>
    <w:rsid w:val="000E1FF9"/>
    <w:rsid w:val="001378FB"/>
    <w:rsid w:val="001C4BC9"/>
    <w:rsid w:val="002C1844"/>
    <w:rsid w:val="0031599F"/>
    <w:rsid w:val="00327BAA"/>
    <w:rsid w:val="00380BAD"/>
    <w:rsid w:val="00396A92"/>
    <w:rsid w:val="003E0FC3"/>
    <w:rsid w:val="00490713"/>
    <w:rsid w:val="0050402F"/>
    <w:rsid w:val="00537664"/>
    <w:rsid w:val="005578E0"/>
    <w:rsid w:val="0057692F"/>
    <w:rsid w:val="005917C6"/>
    <w:rsid w:val="00611837"/>
    <w:rsid w:val="00627400"/>
    <w:rsid w:val="006869F2"/>
    <w:rsid w:val="00740E77"/>
    <w:rsid w:val="00761BB8"/>
    <w:rsid w:val="007750ED"/>
    <w:rsid w:val="007E0BBF"/>
    <w:rsid w:val="007F6200"/>
    <w:rsid w:val="0086502B"/>
    <w:rsid w:val="008A7B8E"/>
    <w:rsid w:val="008C7DAF"/>
    <w:rsid w:val="008F046F"/>
    <w:rsid w:val="008F6E86"/>
    <w:rsid w:val="009579C0"/>
    <w:rsid w:val="00972C2E"/>
    <w:rsid w:val="00997999"/>
    <w:rsid w:val="00AE7B48"/>
    <w:rsid w:val="00AF0EED"/>
    <w:rsid w:val="00AF347C"/>
    <w:rsid w:val="00B44C71"/>
    <w:rsid w:val="00B55EFA"/>
    <w:rsid w:val="00B81352"/>
    <w:rsid w:val="00D463E2"/>
    <w:rsid w:val="00D601D2"/>
    <w:rsid w:val="00DA01A4"/>
    <w:rsid w:val="00DD26F1"/>
    <w:rsid w:val="00DD2D6C"/>
    <w:rsid w:val="00E37B36"/>
    <w:rsid w:val="00E50C9B"/>
    <w:rsid w:val="00E51579"/>
    <w:rsid w:val="00E76D72"/>
    <w:rsid w:val="00EC2FBB"/>
    <w:rsid w:val="00EF557C"/>
    <w:rsid w:val="00EF7B07"/>
    <w:rsid w:val="00F56728"/>
    <w:rsid w:val="00F73D81"/>
    <w:rsid w:val="00FB287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E0191"/>
  <w15:chartTrackingRefBased/>
  <w15:docId w15:val="{7DDF1AAE-3F7A-4649-888B-679CEA8AE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ajorBidi"/>
        <w:sz w:val="24"/>
        <w:szCs w:val="40"/>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2D6C"/>
    <w:pPr>
      <w:keepNext/>
      <w:keepLines/>
      <w:spacing w:before="360" w:after="80"/>
      <w:outlineLvl w:val="0"/>
    </w:pPr>
    <w:rPr>
      <w:rFonts w:eastAsiaTheme="majorEastAsia"/>
      <w:color w:val="2F5496" w:themeColor="accent1" w:themeShade="BF"/>
      <w:sz w:val="32"/>
    </w:rPr>
  </w:style>
  <w:style w:type="paragraph" w:styleId="Heading2">
    <w:name w:val="heading 2"/>
    <w:basedOn w:val="Normal"/>
    <w:next w:val="Normal"/>
    <w:link w:val="Heading2Char"/>
    <w:uiPriority w:val="9"/>
    <w:unhideWhenUsed/>
    <w:qFormat/>
    <w:rsid w:val="00DD2D6C"/>
    <w:pPr>
      <w:keepNext/>
      <w:keepLines/>
      <w:spacing w:before="160" w:after="80"/>
      <w:outlineLvl w:val="1"/>
    </w:pPr>
    <w:rPr>
      <w:rFonts w:eastAsiaTheme="majorEastAsia"/>
      <w:b/>
      <w:color w:val="2F5496" w:themeColor="accent1" w:themeShade="BF"/>
      <w:sz w:val="28"/>
      <w:szCs w:val="32"/>
    </w:rPr>
  </w:style>
  <w:style w:type="paragraph" w:styleId="Heading3">
    <w:name w:val="heading 3"/>
    <w:basedOn w:val="Normal"/>
    <w:next w:val="Normal"/>
    <w:link w:val="Heading3Char"/>
    <w:uiPriority w:val="9"/>
    <w:semiHidden/>
    <w:unhideWhenUsed/>
    <w:qFormat/>
    <w:rsid w:val="00AF0EED"/>
    <w:pPr>
      <w:keepNext/>
      <w:keepLines/>
      <w:spacing w:before="160" w:after="80"/>
      <w:outlineLvl w:val="2"/>
    </w:pPr>
    <w:rPr>
      <w:rFonts w:asciiTheme="minorHAnsi" w:eastAsiaTheme="majorEastAsia" w:hAnsiTheme="minorHAnsi"/>
      <w:color w:val="2F5496" w:themeColor="accent1" w:themeShade="BF"/>
      <w:sz w:val="28"/>
      <w:szCs w:val="28"/>
    </w:rPr>
  </w:style>
  <w:style w:type="paragraph" w:styleId="Heading4">
    <w:name w:val="heading 4"/>
    <w:basedOn w:val="Normal"/>
    <w:next w:val="Normal"/>
    <w:link w:val="Heading4Char"/>
    <w:uiPriority w:val="9"/>
    <w:semiHidden/>
    <w:unhideWhenUsed/>
    <w:qFormat/>
    <w:rsid w:val="00AF0EED"/>
    <w:pPr>
      <w:keepNext/>
      <w:keepLines/>
      <w:spacing w:before="80" w:after="40"/>
      <w:outlineLvl w:val="3"/>
    </w:pPr>
    <w:rPr>
      <w:rFonts w:asciiTheme="minorHAnsi" w:eastAsiaTheme="majorEastAsia" w:hAnsiTheme="minorHAnsi"/>
      <w:i/>
      <w:iCs/>
      <w:color w:val="2F5496" w:themeColor="accent1" w:themeShade="BF"/>
    </w:rPr>
  </w:style>
  <w:style w:type="paragraph" w:styleId="Heading5">
    <w:name w:val="heading 5"/>
    <w:basedOn w:val="Normal"/>
    <w:next w:val="Normal"/>
    <w:link w:val="Heading5Char"/>
    <w:uiPriority w:val="9"/>
    <w:semiHidden/>
    <w:unhideWhenUsed/>
    <w:qFormat/>
    <w:rsid w:val="00AF0EED"/>
    <w:pPr>
      <w:keepNext/>
      <w:keepLines/>
      <w:spacing w:before="80" w:after="40"/>
      <w:outlineLvl w:val="4"/>
    </w:pPr>
    <w:rPr>
      <w:rFonts w:asciiTheme="minorHAnsi" w:eastAsiaTheme="majorEastAsia" w:hAnsiTheme="minorHAnsi"/>
      <w:color w:val="2F5496" w:themeColor="accent1" w:themeShade="BF"/>
    </w:rPr>
  </w:style>
  <w:style w:type="paragraph" w:styleId="Heading6">
    <w:name w:val="heading 6"/>
    <w:basedOn w:val="Normal"/>
    <w:next w:val="Normal"/>
    <w:link w:val="Heading6Char"/>
    <w:uiPriority w:val="9"/>
    <w:semiHidden/>
    <w:unhideWhenUsed/>
    <w:qFormat/>
    <w:rsid w:val="00AF0EED"/>
    <w:pPr>
      <w:keepNext/>
      <w:keepLines/>
      <w:spacing w:before="40" w:after="0"/>
      <w:outlineLvl w:val="5"/>
    </w:pPr>
    <w:rPr>
      <w:rFonts w:asciiTheme="minorHAnsi" w:eastAsiaTheme="majorEastAsia" w:hAnsiTheme="minorHAnsi"/>
      <w:i/>
      <w:iCs/>
      <w:color w:val="595959" w:themeColor="text1" w:themeTint="A6"/>
    </w:rPr>
  </w:style>
  <w:style w:type="paragraph" w:styleId="Heading7">
    <w:name w:val="heading 7"/>
    <w:basedOn w:val="Normal"/>
    <w:next w:val="Normal"/>
    <w:link w:val="Heading7Char"/>
    <w:uiPriority w:val="9"/>
    <w:semiHidden/>
    <w:unhideWhenUsed/>
    <w:qFormat/>
    <w:rsid w:val="00AF0EED"/>
    <w:pPr>
      <w:keepNext/>
      <w:keepLines/>
      <w:spacing w:before="40" w:after="0"/>
      <w:outlineLvl w:val="6"/>
    </w:pPr>
    <w:rPr>
      <w:rFonts w:asciiTheme="minorHAnsi" w:eastAsiaTheme="majorEastAsia" w:hAnsiTheme="minorHAnsi"/>
      <w:color w:val="595959" w:themeColor="text1" w:themeTint="A6"/>
    </w:rPr>
  </w:style>
  <w:style w:type="paragraph" w:styleId="Heading8">
    <w:name w:val="heading 8"/>
    <w:basedOn w:val="Normal"/>
    <w:next w:val="Normal"/>
    <w:link w:val="Heading8Char"/>
    <w:uiPriority w:val="9"/>
    <w:semiHidden/>
    <w:unhideWhenUsed/>
    <w:qFormat/>
    <w:rsid w:val="00AF0EED"/>
    <w:pPr>
      <w:keepNext/>
      <w:keepLines/>
      <w:spacing w:after="0"/>
      <w:outlineLvl w:val="7"/>
    </w:pPr>
    <w:rPr>
      <w:rFonts w:asciiTheme="minorHAnsi" w:eastAsiaTheme="majorEastAsia" w:hAnsiTheme="minorHAnsi"/>
      <w:i/>
      <w:iCs/>
      <w:color w:val="272727" w:themeColor="text1" w:themeTint="D8"/>
    </w:rPr>
  </w:style>
  <w:style w:type="paragraph" w:styleId="Heading9">
    <w:name w:val="heading 9"/>
    <w:basedOn w:val="Normal"/>
    <w:next w:val="Normal"/>
    <w:link w:val="Heading9Char"/>
    <w:uiPriority w:val="9"/>
    <w:semiHidden/>
    <w:unhideWhenUsed/>
    <w:qFormat/>
    <w:rsid w:val="00AF0EED"/>
    <w:pPr>
      <w:keepNext/>
      <w:keepLines/>
      <w:spacing w:after="0"/>
      <w:outlineLvl w:val="8"/>
    </w:pPr>
    <w:rPr>
      <w:rFonts w:asciiTheme="minorHAnsi" w:eastAsiaTheme="majorEastAsia" w:hAnsiTheme="minorHAns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D6C"/>
    <w:rPr>
      <w:rFonts w:eastAsiaTheme="majorEastAsia"/>
      <w:color w:val="2F5496" w:themeColor="accent1" w:themeShade="BF"/>
      <w:sz w:val="32"/>
    </w:rPr>
  </w:style>
  <w:style w:type="character" w:customStyle="1" w:styleId="Heading2Char">
    <w:name w:val="Heading 2 Char"/>
    <w:basedOn w:val="DefaultParagraphFont"/>
    <w:link w:val="Heading2"/>
    <w:uiPriority w:val="9"/>
    <w:rsid w:val="00DD2D6C"/>
    <w:rPr>
      <w:rFonts w:eastAsiaTheme="majorEastAsia"/>
      <w:b/>
      <w:color w:val="2F5496" w:themeColor="accent1" w:themeShade="BF"/>
      <w:sz w:val="28"/>
      <w:szCs w:val="32"/>
    </w:rPr>
  </w:style>
  <w:style w:type="character" w:customStyle="1" w:styleId="Heading3Char">
    <w:name w:val="Heading 3 Char"/>
    <w:basedOn w:val="DefaultParagraphFont"/>
    <w:link w:val="Heading3"/>
    <w:uiPriority w:val="9"/>
    <w:semiHidden/>
    <w:rsid w:val="00AF0EED"/>
    <w:rPr>
      <w:rFonts w:asciiTheme="minorHAnsi" w:eastAsiaTheme="majorEastAsia" w:hAnsiTheme="minorHAnsi"/>
      <w:color w:val="2F5496" w:themeColor="accent1" w:themeShade="BF"/>
      <w:sz w:val="28"/>
      <w:szCs w:val="28"/>
    </w:rPr>
  </w:style>
  <w:style w:type="character" w:customStyle="1" w:styleId="Heading4Char">
    <w:name w:val="Heading 4 Char"/>
    <w:basedOn w:val="DefaultParagraphFont"/>
    <w:link w:val="Heading4"/>
    <w:uiPriority w:val="9"/>
    <w:semiHidden/>
    <w:rsid w:val="00AF0EED"/>
    <w:rPr>
      <w:rFonts w:asciiTheme="minorHAnsi" w:eastAsiaTheme="majorEastAsia" w:hAnsiTheme="minorHAnsi"/>
      <w:i/>
      <w:iCs/>
      <w:color w:val="2F5496" w:themeColor="accent1" w:themeShade="BF"/>
    </w:rPr>
  </w:style>
  <w:style w:type="character" w:customStyle="1" w:styleId="Heading5Char">
    <w:name w:val="Heading 5 Char"/>
    <w:basedOn w:val="DefaultParagraphFont"/>
    <w:link w:val="Heading5"/>
    <w:uiPriority w:val="9"/>
    <w:semiHidden/>
    <w:rsid w:val="00AF0EED"/>
    <w:rPr>
      <w:rFonts w:asciiTheme="minorHAnsi" w:eastAsiaTheme="majorEastAsia" w:hAnsiTheme="minorHAnsi"/>
      <w:color w:val="2F5496" w:themeColor="accent1" w:themeShade="BF"/>
    </w:rPr>
  </w:style>
  <w:style w:type="character" w:customStyle="1" w:styleId="Heading6Char">
    <w:name w:val="Heading 6 Char"/>
    <w:basedOn w:val="DefaultParagraphFont"/>
    <w:link w:val="Heading6"/>
    <w:uiPriority w:val="9"/>
    <w:semiHidden/>
    <w:rsid w:val="00AF0EED"/>
    <w:rPr>
      <w:rFonts w:asciiTheme="minorHAnsi" w:eastAsiaTheme="majorEastAsia" w:hAnsiTheme="minorHAnsi"/>
      <w:i/>
      <w:iCs/>
      <w:color w:val="595959" w:themeColor="text1" w:themeTint="A6"/>
    </w:rPr>
  </w:style>
  <w:style w:type="character" w:customStyle="1" w:styleId="Heading7Char">
    <w:name w:val="Heading 7 Char"/>
    <w:basedOn w:val="DefaultParagraphFont"/>
    <w:link w:val="Heading7"/>
    <w:uiPriority w:val="9"/>
    <w:semiHidden/>
    <w:rsid w:val="00AF0EED"/>
    <w:rPr>
      <w:rFonts w:asciiTheme="minorHAnsi" w:eastAsiaTheme="majorEastAsia" w:hAnsiTheme="minorHAnsi"/>
      <w:color w:val="595959" w:themeColor="text1" w:themeTint="A6"/>
    </w:rPr>
  </w:style>
  <w:style w:type="character" w:customStyle="1" w:styleId="Heading8Char">
    <w:name w:val="Heading 8 Char"/>
    <w:basedOn w:val="DefaultParagraphFont"/>
    <w:link w:val="Heading8"/>
    <w:uiPriority w:val="9"/>
    <w:semiHidden/>
    <w:rsid w:val="00AF0EED"/>
    <w:rPr>
      <w:rFonts w:asciiTheme="minorHAnsi" w:eastAsiaTheme="majorEastAsia" w:hAnsiTheme="minorHAnsi"/>
      <w:i/>
      <w:iCs/>
      <w:color w:val="272727" w:themeColor="text1" w:themeTint="D8"/>
    </w:rPr>
  </w:style>
  <w:style w:type="character" w:customStyle="1" w:styleId="Heading9Char">
    <w:name w:val="Heading 9 Char"/>
    <w:basedOn w:val="DefaultParagraphFont"/>
    <w:link w:val="Heading9"/>
    <w:uiPriority w:val="9"/>
    <w:semiHidden/>
    <w:rsid w:val="00AF0EED"/>
    <w:rPr>
      <w:rFonts w:asciiTheme="minorHAnsi" w:eastAsiaTheme="majorEastAsia" w:hAnsiTheme="minorHAnsi"/>
      <w:color w:val="272727" w:themeColor="text1" w:themeTint="D8"/>
    </w:rPr>
  </w:style>
  <w:style w:type="paragraph" w:styleId="Title">
    <w:name w:val="Title"/>
    <w:basedOn w:val="Normal"/>
    <w:next w:val="Normal"/>
    <w:link w:val="TitleChar"/>
    <w:uiPriority w:val="10"/>
    <w:qFormat/>
    <w:rsid w:val="00AF0EED"/>
    <w:pPr>
      <w:spacing w:after="80" w:line="240" w:lineRule="auto"/>
      <w:contextualSpacing/>
    </w:pPr>
    <w:rPr>
      <w:rFonts w:asciiTheme="majorHAnsi" w:eastAsiaTheme="majorEastAsia" w:hAnsiTheme="majorHAnsi"/>
      <w:spacing w:val="-10"/>
      <w:kern w:val="28"/>
      <w:sz w:val="56"/>
      <w:szCs w:val="56"/>
    </w:rPr>
  </w:style>
  <w:style w:type="character" w:customStyle="1" w:styleId="TitleChar">
    <w:name w:val="Title Char"/>
    <w:basedOn w:val="DefaultParagraphFont"/>
    <w:link w:val="Title"/>
    <w:uiPriority w:val="10"/>
    <w:rsid w:val="00AF0EED"/>
    <w:rPr>
      <w:rFonts w:asciiTheme="majorHAnsi" w:eastAsiaTheme="majorEastAsia" w:hAnsiTheme="majorHAnsi"/>
      <w:spacing w:val="-10"/>
      <w:kern w:val="28"/>
      <w:sz w:val="56"/>
      <w:szCs w:val="56"/>
    </w:rPr>
  </w:style>
  <w:style w:type="paragraph" w:styleId="Subtitle">
    <w:name w:val="Subtitle"/>
    <w:basedOn w:val="Normal"/>
    <w:next w:val="Normal"/>
    <w:link w:val="SubtitleChar"/>
    <w:uiPriority w:val="11"/>
    <w:qFormat/>
    <w:rsid w:val="00AF0EED"/>
    <w:pPr>
      <w:numPr>
        <w:ilvl w:val="1"/>
      </w:numPr>
    </w:pPr>
    <w:rPr>
      <w:rFonts w:asciiTheme="minorHAnsi" w:eastAsiaTheme="majorEastAsia" w:hAnsiTheme="minorHAnsi"/>
      <w:color w:val="595959" w:themeColor="text1" w:themeTint="A6"/>
      <w:spacing w:val="15"/>
      <w:sz w:val="28"/>
      <w:szCs w:val="28"/>
    </w:rPr>
  </w:style>
  <w:style w:type="character" w:customStyle="1" w:styleId="SubtitleChar">
    <w:name w:val="Subtitle Char"/>
    <w:basedOn w:val="DefaultParagraphFont"/>
    <w:link w:val="Subtitle"/>
    <w:uiPriority w:val="11"/>
    <w:rsid w:val="00AF0EED"/>
    <w:rPr>
      <w:rFonts w:asciiTheme="minorHAnsi" w:eastAsiaTheme="majorEastAsia" w:hAnsiTheme="minorHAnsi"/>
      <w:color w:val="595959" w:themeColor="text1" w:themeTint="A6"/>
      <w:spacing w:val="15"/>
      <w:sz w:val="28"/>
      <w:szCs w:val="28"/>
    </w:rPr>
  </w:style>
  <w:style w:type="paragraph" w:styleId="Quote">
    <w:name w:val="Quote"/>
    <w:basedOn w:val="Normal"/>
    <w:next w:val="Normal"/>
    <w:link w:val="QuoteChar"/>
    <w:uiPriority w:val="29"/>
    <w:qFormat/>
    <w:rsid w:val="00AF0EED"/>
    <w:pPr>
      <w:spacing w:before="160"/>
      <w:jc w:val="center"/>
    </w:pPr>
    <w:rPr>
      <w:i/>
      <w:iCs/>
      <w:color w:val="404040" w:themeColor="text1" w:themeTint="BF"/>
    </w:rPr>
  </w:style>
  <w:style w:type="character" w:customStyle="1" w:styleId="QuoteChar">
    <w:name w:val="Quote Char"/>
    <w:basedOn w:val="DefaultParagraphFont"/>
    <w:link w:val="Quote"/>
    <w:uiPriority w:val="29"/>
    <w:rsid w:val="00AF0EED"/>
    <w:rPr>
      <w:i/>
      <w:iCs/>
      <w:color w:val="404040" w:themeColor="text1" w:themeTint="BF"/>
    </w:rPr>
  </w:style>
  <w:style w:type="paragraph" w:styleId="ListParagraph">
    <w:name w:val="List Paragraph"/>
    <w:basedOn w:val="Normal"/>
    <w:uiPriority w:val="34"/>
    <w:qFormat/>
    <w:rsid w:val="00AF0EED"/>
    <w:pPr>
      <w:ind w:left="720"/>
      <w:contextualSpacing/>
    </w:pPr>
  </w:style>
  <w:style w:type="character" w:styleId="IntenseEmphasis">
    <w:name w:val="Intense Emphasis"/>
    <w:basedOn w:val="DefaultParagraphFont"/>
    <w:uiPriority w:val="21"/>
    <w:qFormat/>
    <w:rsid w:val="00AF0EED"/>
    <w:rPr>
      <w:i/>
      <w:iCs/>
      <w:color w:val="2F5496" w:themeColor="accent1" w:themeShade="BF"/>
    </w:rPr>
  </w:style>
  <w:style w:type="paragraph" w:styleId="IntenseQuote">
    <w:name w:val="Intense Quote"/>
    <w:basedOn w:val="Normal"/>
    <w:next w:val="Normal"/>
    <w:link w:val="IntenseQuoteChar"/>
    <w:uiPriority w:val="30"/>
    <w:qFormat/>
    <w:rsid w:val="00AF0EE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0EED"/>
    <w:rPr>
      <w:i/>
      <w:iCs/>
      <w:color w:val="2F5496" w:themeColor="accent1" w:themeShade="BF"/>
    </w:rPr>
  </w:style>
  <w:style w:type="character" w:styleId="IntenseReference">
    <w:name w:val="Intense Reference"/>
    <w:basedOn w:val="DefaultParagraphFont"/>
    <w:uiPriority w:val="32"/>
    <w:qFormat/>
    <w:rsid w:val="00AF0EED"/>
    <w:rPr>
      <w:b/>
      <w:bCs/>
      <w:smallCaps/>
      <w:color w:val="2F5496" w:themeColor="accent1" w:themeShade="BF"/>
      <w:spacing w:val="5"/>
    </w:rPr>
  </w:style>
  <w:style w:type="paragraph" w:styleId="TOCHeading">
    <w:name w:val="TOC Heading"/>
    <w:basedOn w:val="Heading1"/>
    <w:next w:val="Normal"/>
    <w:uiPriority w:val="39"/>
    <w:unhideWhenUsed/>
    <w:qFormat/>
    <w:rsid w:val="005917C6"/>
    <w:pPr>
      <w:spacing w:before="240" w:after="0"/>
      <w:outlineLvl w:val="9"/>
    </w:pPr>
    <w:rPr>
      <w:rFonts w:asciiTheme="majorHAnsi" w:hAnsiTheme="majorHAnsi"/>
      <w:szCs w:val="32"/>
      <w:lang w:val="en-US"/>
    </w:rPr>
  </w:style>
  <w:style w:type="paragraph" w:styleId="TOC1">
    <w:name w:val="toc 1"/>
    <w:basedOn w:val="Normal"/>
    <w:next w:val="Normal"/>
    <w:autoRedefine/>
    <w:uiPriority w:val="39"/>
    <w:unhideWhenUsed/>
    <w:rsid w:val="005917C6"/>
    <w:pPr>
      <w:spacing w:after="100"/>
    </w:pPr>
  </w:style>
  <w:style w:type="character" w:styleId="Hyperlink">
    <w:name w:val="Hyperlink"/>
    <w:basedOn w:val="DefaultParagraphFont"/>
    <w:uiPriority w:val="99"/>
    <w:unhideWhenUsed/>
    <w:rsid w:val="005917C6"/>
    <w:rPr>
      <w:color w:val="0563C1" w:themeColor="hyperlink"/>
      <w:u w:val="single"/>
    </w:rPr>
  </w:style>
  <w:style w:type="character" w:customStyle="1" w:styleId="UnresolvedMention1">
    <w:name w:val="Unresolved Mention1"/>
    <w:basedOn w:val="DefaultParagraphFont"/>
    <w:uiPriority w:val="99"/>
    <w:semiHidden/>
    <w:unhideWhenUsed/>
    <w:rsid w:val="008C7DAF"/>
    <w:rPr>
      <w:color w:val="605E5C"/>
      <w:shd w:val="clear" w:color="auto" w:fill="E1DFDD"/>
    </w:rPr>
  </w:style>
  <w:style w:type="character" w:styleId="FollowedHyperlink">
    <w:name w:val="FollowedHyperlink"/>
    <w:basedOn w:val="DefaultParagraphFont"/>
    <w:uiPriority w:val="99"/>
    <w:semiHidden/>
    <w:unhideWhenUsed/>
    <w:rsid w:val="00EF7B0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geoj.12505" TargetMode="External"/><Relationship Id="rId3" Type="http://schemas.openxmlformats.org/officeDocument/2006/relationships/styles" Target="styles.xml"/><Relationship Id="rId7" Type="http://schemas.openxmlformats.org/officeDocument/2006/relationships/hyperlink" Target="https://doi.org/10.1093/bjsw/bcag00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35502/jcswb.371"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93/bjsw/bcaf2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666ECF-C505-48AD-8084-8EC6D9286C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2641</Words>
  <Characters>15057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Misbah Memon</dc:creator>
  <cp:keywords/>
  <dc:description/>
  <cp:lastModifiedBy>Joylynn Barros (2413613)</cp:lastModifiedBy>
  <cp:revision>2</cp:revision>
  <dcterms:created xsi:type="dcterms:W3CDTF">2026-08-14T10:30:00Z</dcterms:created>
  <dcterms:modified xsi:type="dcterms:W3CDTF">2026-08-14T10:30:00Z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2c5a3d1d-1232-4929-9d86-513b7add3e54</vt:lpwstr>
  </property>
</Properties>
</file>