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8866E7" w14:textId="0276A531" w:rsidR="004D4DFA" w:rsidRDefault="008B3497">
      <w:pPr>
        <w:rPr>
          <w:b/>
          <w:bCs/>
          <w:u w:val="single"/>
        </w:rPr>
      </w:pPr>
      <w:r w:rsidRPr="008B3497">
        <w:rPr>
          <w:b/>
          <w:bCs/>
          <w:u w:val="single"/>
        </w:rPr>
        <w:t>Findings/conclusion</w:t>
      </w:r>
    </w:p>
    <w:p w14:paraId="6A93231C" w14:textId="77777777" w:rsidR="00F77831" w:rsidRDefault="00F77831">
      <w:pPr>
        <w:rPr>
          <w:b/>
          <w:bCs/>
        </w:rPr>
      </w:pPr>
    </w:p>
    <w:p w14:paraId="0EE3A906" w14:textId="22D543B4" w:rsidR="00731F2F" w:rsidRDefault="008B3497">
      <w:r w:rsidRPr="006A512C">
        <w:t xml:space="preserve">This chapter will conclude the study by </w:t>
      </w:r>
      <w:r w:rsidR="004C79A6" w:rsidRPr="006A512C">
        <w:t>summarising</w:t>
      </w:r>
      <w:r w:rsidRPr="006A512C">
        <w:t xml:space="preserve"> the key findings in relation to </w:t>
      </w:r>
      <w:r w:rsidR="006A512C">
        <w:t xml:space="preserve">why young </w:t>
      </w:r>
      <w:r w:rsidR="004A7774">
        <w:t>people may be disinclined to report cases of CSE</w:t>
      </w:r>
      <w:r w:rsidRPr="006A512C">
        <w:t xml:space="preserve">. It will also review the </w:t>
      </w:r>
      <w:r w:rsidR="00731F2F">
        <w:t xml:space="preserve">literature that has been done on the subject and propose recommendations for further research. </w:t>
      </w:r>
    </w:p>
    <w:p w14:paraId="4ED2CA65" w14:textId="77777777" w:rsidR="00731F2F" w:rsidRDefault="00731F2F"/>
    <w:p w14:paraId="75B314A7" w14:textId="080F1DC5" w:rsidR="004A7774" w:rsidRDefault="00CF1654">
      <w:r w:rsidRPr="00AB3BDC">
        <w:t xml:space="preserve">One of the key </w:t>
      </w:r>
      <w:r w:rsidR="009B4B9E" w:rsidRPr="00AB3BDC">
        <w:t xml:space="preserve">aims of </w:t>
      </w:r>
      <w:r w:rsidRPr="00AB3BDC">
        <w:t xml:space="preserve">this </w:t>
      </w:r>
      <w:r w:rsidR="009B4B9E" w:rsidRPr="00AB3BDC">
        <w:t>study included identifying the reasons why children and young people do not report CSE to the police. From the research I have gathered</w:t>
      </w:r>
      <w:r w:rsidRPr="00AB3BDC">
        <w:t xml:space="preserve"> there were several contributing factors why victims were reluctant to report CSE. Some of these were identified in a study by</w:t>
      </w:r>
      <w:r w:rsidR="004A7774">
        <w:t xml:space="preserve"> Hurst (2021) who from a subsample of 17 female participants, one was sexually exploited by her adoptive parents, six exploited by biological family members, and six by extended family members. </w:t>
      </w:r>
      <w:r w:rsidR="0089562A">
        <w:t>Thus,</w:t>
      </w:r>
      <w:r w:rsidR="004A7774">
        <w:t xml:space="preserve"> showing that the majority of the participants were abused by family members and as I will come onto, this influenced why victims did not report their CSE abuse due to wanting to protect family members. </w:t>
      </w:r>
      <w:r w:rsidRPr="00AB3BDC">
        <w:t xml:space="preserve">Finkelhor (1994) identified that at least 20% of American women and around 5-10% of men experiences some form of sexual abuse as children. This is a staggering amount of </w:t>
      </w:r>
      <w:r w:rsidR="00F06118" w:rsidRPr="00AB3BDC">
        <w:t>CSE victims and more needs to be done to reduce this amount. The findings also identified that most sexual abuse was committed by men with 90% and 70-90% of abusers were known to the child victims, with family members resulting in one third to one half of the abusers for female victims and 10-20% for male victims.</w:t>
      </w:r>
    </w:p>
    <w:p w14:paraId="5CB4A836" w14:textId="19A60227" w:rsidR="004A7774" w:rsidRDefault="004A7774"/>
    <w:p w14:paraId="6183C60D" w14:textId="77777777" w:rsidR="004A7774" w:rsidRDefault="004A7774" w:rsidP="004A7774">
      <w:r>
        <w:t xml:space="preserve">The COVID-19 pandemic only increased the risk of sexual abuse by family members and from relatives that look after young children as victims were confined to staying at home more during the pandemic with the lockdowns and various restrictions that were in place. A study from NSPCC (2020) identified a female victim who was sexually abused by her father when home during the COVID-19 pandemic with her father sexually abusing her five or six times a day due to being at home and in his care for most of the duration of the pandemic. The study also found that there was a reduction in normal protective services for victims as these services were not as easily accessible during the COVID-19 pandemic including support services providing positive effects on victim’s safety and wellbeing. </w:t>
      </w:r>
    </w:p>
    <w:p w14:paraId="1751DA69" w14:textId="77777777" w:rsidR="004A7774" w:rsidRDefault="004A7774" w:rsidP="004A7774"/>
    <w:p w14:paraId="3A34A106" w14:textId="77777777" w:rsidR="004A7774" w:rsidRDefault="004A7774" w:rsidP="004A7774">
      <w:r>
        <w:t xml:space="preserve">Additionally, with so many children being confined to being at home through the COVID-19 pandemic, more children were accessing the internet unsupervised and therefore were left susceptible to online abuse and creating relationships with possible abusers through online websites. Access to the internet was a key facilitative factor of CSE offenders identified by Babchishin et al. (2015) who reported that CSE offenders had greater access to the internet compared to regular criminal offenders and contact sexual offenders against children. Furthermore, with more and more social media sites are used by young people including Facebook, Twitter, Snapchat and pornographic sites and chat rooms, these are ideal locations for CSE offenders to target victims. This is why children having unsupervised access to the internet online is such a concern in today’s society. </w:t>
      </w:r>
    </w:p>
    <w:p w14:paraId="22E78697" w14:textId="77777777" w:rsidR="004A7774" w:rsidRDefault="004A7774"/>
    <w:p w14:paraId="22AF70AF" w14:textId="10122379" w:rsidR="002F0D36" w:rsidRDefault="004A7774">
      <w:r>
        <w:lastRenderedPageBreak/>
        <w:t xml:space="preserve">Hurst’s (2021) study also </w:t>
      </w:r>
      <w:r w:rsidR="004C79A6">
        <w:t xml:space="preserve">highlighted participants having negative and sexually abusive interactions with police officers, meaning they did not trust them and in fact feared them so would not report their cases. Authority figures being CSE abusers is not new, with </w:t>
      </w:r>
      <w:r w:rsidR="00125685">
        <w:t xml:space="preserve">Hallet (2009) identifying that high profile cases of child sexual abuse and exploitation has been brought to the public’s attention a lot more within the media, the most high-profile case being that of Jimmy Saville. Saville was admired by children all over the world and he abused his power by exploiting the very children that looked up to him. The case of Jimmy Saville and other </w:t>
      </w:r>
      <w:r w:rsidR="006A512C">
        <w:t>high-profile</w:t>
      </w:r>
      <w:r w:rsidR="00125685">
        <w:t xml:space="preserve"> </w:t>
      </w:r>
      <w:r w:rsidR="006A512C">
        <w:t>abusers,</w:t>
      </w:r>
      <w:r w:rsidR="00125685">
        <w:t xml:space="preserve"> however, has meant that the general public have been made more aware of what CSE is and the signs and behaviours situated with the crime so they know what to look out for and how to protect potential victims. Furthermore, CSE also known as ‘grooming’ is talked about more in </w:t>
      </w:r>
      <w:r w:rsidR="006A512C">
        <w:t>today’s</w:t>
      </w:r>
      <w:r w:rsidR="00125685">
        <w:t xml:space="preserve"> society and is now better understood of how young children can become victims of CSE.  </w:t>
      </w:r>
      <w:r w:rsidR="002F0D36">
        <w:t xml:space="preserve"> </w:t>
      </w:r>
    </w:p>
    <w:p w14:paraId="26BCB625" w14:textId="0F5A71D8" w:rsidR="007B4153" w:rsidRDefault="007B4153"/>
    <w:p w14:paraId="59476095" w14:textId="28382CA5" w:rsidR="00EB3BAE" w:rsidRDefault="00430589">
      <w:r>
        <w:t xml:space="preserve">Further findings from my study identified another reason why young people were disinclined to report cases of CSE was that young persons did not know it was a crime. Victim supports study (2021) “Suffering in silence; Children and Unreported Crime” showed that Children and young </w:t>
      </w:r>
      <w:r w:rsidR="00427D33">
        <w:t xml:space="preserve">people do not always know what constitutes a crime and do not know how to report this. Therefore, children are not always aware that the abuse they suffer is a criminal offence and this is likely why they are </w:t>
      </w:r>
      <w:r w:rsidR="00B928C9">
        <w:t>dis</w:t>
      </w:r>
      <w:r w:rsidR="00427D33">
        <w:t xml:space="preserve">inclined to report their cases of CSE. </w:t>
      </w:r>
      <w:r w:rsidR="0043361D">
        <w:t xml:space="preserve">Furthermore, another study from Franklin and Smeaton (2017) </w:t>
      </w:r>
      <w:r w:rsidR="00EB3BAE">
        <w:t xml:space="preserve">did interviews with young children who were either vulnerable or disabled with 27 children with learning difficulties. They found that due to the young person’s learning difficulties they were exploited as they were not able to understand or know that they had been exploited or did not believe they had been abused. The young children also found that young </w:t>
      </w:r>
      <w:r w:rsidR="00537FFB">
        <w:t xml:space="preserve">people with disabilities were less likely to be believed and felt a sense of disempowerment meaning they would remain silent about reporting their cases to the police. </w:t>
      </w:r>
    </w:p>
    <w:p w14:paraId="0E1578B5" w14:textId="68C46529" w:rsidR="00537FFB" w:rsidRDefault="00537FFB"/>
    <w:p w14:paraId="5169B295" w14:textId="229BB62F" w:rsidR="00537FFB" w:rsidRDefault="00537FFB">
      <w:r>
        <w:t xml:space="preserve">Another finding I have identified from my research is that young persons believed they were in a loving relationship and therefore did not report their cases of CSE. NSPCC (2021) stated, “Young persons and young children are said to often not know they are being abused or groomed as they are led to believe they are in a loving and/or consensual relationship”. Additionally, the Home Office (2021) describe the ‘Boyfriend Model’ where a male abuser implies that he is in a loving relationship with a young person, making the young person feel loved and wanted. This in turn causes a bond and trust to form leading to the victim not knowing they are being sexually exploited for the </w:t>
      </w:r>
      <w:r w:rsidR="00404465">
        <w:t>abuser’s</w:t>
      </w:r>
      <w:r>
        <w:t xml:space="preserve"> gain. </w:t>
      </w:r>
    </w:p>
    <w:p w14:paraId="39A12893" w14:textId="769E5874" w:rsidR="00537FFB" w:rsidRDefault="00537FFB"/>
    <w:p w14:paraId="33B45E2A" w14:textId="226FCC1B" w:rsidR="00537FFB" w:rsidRDefault="00C019B4">
      <w:r>
        <w:t>Similarly,</w:t>
      </w:r>
      <w:r w:rsidR="00537FFB">
        <w:t xml:space="preserve"> NSPCC (2021) also found that CSE abusers can exploit and abuse young children in different ways using gifts to get them to come back</w:t>
      </w:r>
      <w:r w:rsidR="000828E4">
        <w:t xml:space="preserve"> </w:t>
      </w:r>
      <w:r w:rsidR="00404465">
        <w:t>and to exploit them including blackmailing them with gifts such as alcohol, drugs, and money. Franklin and Smeaton (2018) also found that</w:t>
      </w:r>
      <w:r>
        <w:t xml:space="preserve"> CSE abusers would often use the vulnerability of the victims to obtain explicit images of them online and then once they had these images, they would use them against the victims to blackmail them into getting what they wanted.</w:t>
      </w:r>
      <w:r w:rsidR="00501ADC">
        <w:t xml:space="preserve"> </w:t>
      </w:r>
    </w:p>
    <w:p w14:paraId="35F5FBE1" w14:textId="38CCB8EF" w:rsidR="00FE5BD7" w:rsidRDefault="00FE5BD7"/>
    <w:p w14:paraId="20DF8CA2" w14:textId="7A962671" w:rsidR="00FE5BD7" w:rsidRDefault="00FE5BD7">
      <w:r>
        <w:t xml:space="preserve">The ‘suffering in silence’ study by Victim Support (2021) also identified that young children feared repercussions of reporting and that they often blamed themselves for victimisation. These are </w:t>
      </w:r>
      <w:r>
        <w:lastRenderedPageBreak/>
        <w:t xml:space="preserve">additional factors as to why young children may be disinclined to report cases of CSE as they fear possible repercussions especially when their abusers are family members. Hurst (2021) also found in a study of 17 young female victims of CSE that the victims stated they would be inclined to protect family members instead of reporting it to local authorities. </w:t>
      </w:r>
    </w:p>
    <w:p w14:paraId="6D4DAD97" w14:textId="58097377" w:rsidR="00E74E60" w:rsidRDefault="00E74E60"/>
    <w:p w14:paraId="7B3ED9F9" w14:textId="0A0EDCB2" w:rsidR="00E74E60" w:rsidRDefault="00E74E60">
      <w:r>
        <w:t xml:space="preserve">The results I have found did include some factors that I expected to find, including most of the CSE victims knowing their abusers with most of them being family members or family friends/carers. </w:t>
      </w:r>
      <w:r w:rsidR="00BD03E2">
        <w:t>Furthermore,</w:t>
      </w:r>
      <w:r>
        <w:t xml:space="preserve"> I identified that one of the reasons that young children may be disinclined to report their cases was that they feared </w:t>
      </w:r>
      <w:r w:rsidR="004C79A6">
        <w:t>repercussions,</w:t>
      </w:r>
      <w:r>
        <w:t xml:space="preserve"> and this highlighted in my findings with victims being scared of repercussions from abusers they knew and them not wanting to get family members in tro</w:t>
      </w:r>
      <w:bookmarkStart w:id="0" w:name="_GoBack"/>
      <w:bookmarkEnd w:id="0"/>
      <w:r>
        <w:t xml:space="preserve">uble. </w:t>
      </w:r>
    </w:p>
    <w:p w14:paraId="7B15A7B2" w14:textId="75DFB44F" w:rsidR="004C79A6" w:rsidRDefault="004C79A6"/>
    <w:p w14:paraId="221543D3" w14:textId="12A5540C" w:rsidR="00125685" w:rsidRDefault="00125685">
      <w:r>
        <w:t xml:space="preserve">So what can be done to </w:t>
      </w:r>
      <w:r w:rsidR="001D42A4">
        <w:t>protect and prevent victims of CSE? Franklin and Smeaton (2017) noted from their study with children with learning difficulties that they reported feeling overprotected due to their learning disability, leading them to not be sufficiently prepared for adulthood and not being able to live independently without being easy targets to be exploited. They also found that the professionals and carers of young children with learning difficulties failed to recognise the signs of CSE. Similar was found by Hurst (2021) who found that parti</w:t>
      </w:r>
      <w:r w:rsidR="0029413E">
        <w:t>ci</w:t>
      </w:r>
      <w:r w:rsidR="001D42A4">
        <w:t xml:space="preserve">pants reported that more awareness of CSE in schools and children being educated on CSE may have prevented them becoming victims of CSE. They found </w:t>
      </w:r>
      <w:r w:rsidR="0029413E">
        <w:t>going forward</w:t>
      </w:r>
      <w:r w:rsidR="001D42A4">
        <w:t xml:space="preserve"> more training for teachers in schools</w:t>
      </w:r>
      <w:r w:rsidR="0029413E">
        <w:t xml:space="preserve"> was needed</w:t>
      </w:r>
      <w:r w:rsidR="001D42A4">
        <w:t xml:space="preserve"> to identify the </w:t>
      </w:r>
      <w:r w:rsidR="0029413E">
        <w:t xml:space="preserve">early signs and what children were possibly at risk of CSE, as well as parents knowing how to intervene with their children who were at risk. Therefore, in order to protect victims of CSE, more support is required at early stages of children’s lives before it is too late and they get exploited, however a balance is needed and they must not be overprotected, as they must be able to protect themselves and be ready for the real world once they become adults. </w:t>
      </w:r>
    </w:p>
    <w:p w14:paraId="6B96113F" w14:textId="77208343" w:rsidR="0029413E" w:rsidRDefault="0029413E"/>
    <w:p w14:paraId="740C3EE9" w14:textId="0BC78483" w:rsidR="00C019B4" w:rsidRDefault="004D7D18">
      <w:r>
        <w:t xml:space="preserve">Word count- 1454 </w:t>
      </w:r>
    </w:p>
    <w:p w14:paraId="6932921C" w14:textId="541C1962" w:rsidR="00EB3BAE" w:rsidRDefault="00EB3BAE"/>
    <w:p w14:paraId="55069CF1" w14:textId="77777777" w:rsidR="00EB3BAE" w:rsidRDefault="00EB3BAE"/>
    <w:p w14:paraId="5AC6DEEA" w14:textId="1A62A4B5" w:rsidR="00427D33" w:rsidRDefault="00427D33"/>
    <w:p w14:paraId="5555643B" w14:textId="77777777" w:rsidR="00427D33" w:rsidRDefault="00427D33"/>
    <w:p w14:paraId="2E8A5A33" w14:textId="0CB322CF" w:rsidR="002F0D36" w:rsidRDefault="002F0D36"/>
    <w:p w14:paraId="4F4B0F3A" w14:textId="77777777" w:rsidR="002F0D36" w:rsidRPr="00AB3BDC" w:rsidRDefault="002F0D36"/>
    <w:p w14:paraId="07DF6BA1" w14:textId="2130A39B" w:rsidR="00F06118" w:rsidRPr="00AB3BDC" w:rsidRDefault="00F06118"/>
    <w:p w14:paraId="620139EA" w14:textId="77777777" w:rsidR="00F06118" w:rsidRDefault="00F06118">
      <w:pPr>
        <w:rPr>
          <w:b/>
          <w:bCs/>
        </w:rPr>
      </w:pPr>
    </w:p>
    <w:p w14:paraId="559F953C" w14:textId="77777777" w:rsidR="008B3497" w:rsidRDefault="008B3497">
      <w:pPr>
        <w:rPr>
          <w:b/>
          <w:bCs/>
        </w:rPr>
      </w:pPr>
    </w:p>
    <w:p w14:paraId="1C024142" w14:textId="431D49A8" w:rsidR="008B3497" w:rsidRPr="008B3497" w:rsidRDefault="008B3497">
      <w:pPr>
        <w:rPr>
          <w:b/>
          <w:bCs/>
        </w:rPr>
      </w:pPr>
      <w:r>
        <w:rPr>
          <w:b/>
          <w:bCs/>
        </w:rPr>
        <w:t xml:space="preserve"> </w:t>
      </w:r>
    </w:p>
    <w:p w14:paraId="0BB0F7D1" w14:textId="77777777" w:rsidR="008B3497" w:rsidRPr="008B3497" w:rsidRDefault="008B3497">
      <w:pPr>
        <w:rPr>
          <w:b/>
          <w:bCs/>
          <w:u w:val="single"/>
        </w:rPr>
      </w:pPr>
    </w:p>
    <w:sectPr w:rsidR="008B3497" w:rsidRPr="008B3497" w:rsidSect="00F7783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7D6C39" w14:textId="77777777" w:rsidR="008B3497" w:rsidRDefault="008B3497" w:rsidP="008B3497">
      <w:pPr>
        <w:spacing w:after="0" w:line="240" w:lineRule="auto"/>
      </w:pPr>
      <w:r>
        <w:separator/>
      </w:r>
    </w:p>
  </w:endnote>
  <w:endnote w:type="continuationSeparator" w:id="0">
    <w:p w14:paraId="3C97B2F1" w14:textId="77777777" w:rsidR="008B3497" w:rsidRDefault="008B3497" w:rsidP="008B3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B9D9B" w14:textId="1C059518" w:rsidR="004D7D18" w:rsidRDefault="00670B1C" w:rsidP="00670B1C">
    <w:pPr>
      <w:pStyle w:val="Footer"/>
      <w:rPr>
        <w:color w:val="000000"/>
        <w:sz w:val="17"/>
      </w:rPr>
    </w:pPr>
    <w:bookmarkStart w:id="3" w:name="TITUS1FooterEvenPages"/>
    <w:r>
      <w:rPr>
        <w:color w:val="000000"/>
        <w:sz w:val="17"/>
      </w:rPr>
      <w:t> </w:t>
    </w:r>
  </w:p>
  <w:bookmarkEnd w:id="3"/>
  <w:p w14:paraId="5764FCCA" w14:textId="77777777" w:rsidR="004D7D18" w:rsidRDefault="004D7D18" w:rsidP="004D7D18">
    <w:pPr>
      <w:pStyle w:val="Footer"/>
    </w:pPr>
  </w:p>
  <w:p w14:paraId="3D70C7CF" w14:textId="77777777" w:rsidR="00F77831" w:rsidRDefault="00F778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D4CDF9" w14:textId="0B346287" w:rsidR="00F77831" w:rsidRDefault="00670B1C" w:rsidP="00670B1C">
    <w:pPr>
      <w:pStyle w:val="Footer"/>
      <w:rPr>
        <w:color w:val="000000"/>
        <w:sz w:val="17"/>
      </w:rPr>
    </w:pPr>
    <w:bookmarkStart w:id="4" w:name="TITUS1FooterPrimary"/>
    <w:r>
      <w:rPr>
        <w:color w:val="000000"/>
        <w:sz w:val="17"/>
      </w:rPr>
      <w:t> </w:t>
    </w:r>
  </w:p>
  <w:bookmarkEnd w:id="4"/>
  <w:p w14:paraId="56BD55C2" w14:textId="77777777" w:rsidR="00F77831" w:rsidRDefault="00F778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B2531" w14:textId="42088458" w:rsidR="00F77831" w:rsidRDefault="00670B1C" w:rsidP="00670B1C">
    <w:pPr>
      <w:pStyle w:val="Footer"/>
      <w:rPr>
        <w:color w:val="000000"/>
        <w:sz w:val="17"/>
      </w:rPr>
    </w:pPr>
    <w:bookmarkStart w:id="6" w:name="TITUS1FooterFirstPage"/>
    <w:r>
      <w:rPr>
        <w:color w:val="000000"/>
        <w:sz w:val="17"/>
      </w:rPr>
      <w:t> </w:t>
    </w:r>
  </w:p>
  <w:bookmarkEnd w:id="6"/>
  <w:p w14:paraId="761C987A" w14:textId="77777777" w:rsidR="00F77831" w:rsidRDefault="00F77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48E1C2" w14:textId="77777777" w:rsidR="008B3497" w:rsidRDefault="008B3497" w:rsidP="008B3497">
      <w:pPr>
        <w:spacing w:after="0" w:line="240" w:lineRule="auto"/>
      </w:pPr>
      <w:r>
        <w:separator/>
      </w:r>
    </w:p>
  </w:footnote>
  <w:footnote w:type="continuationSeparator" w:id="0">
    <w:p w14:paraId="43D5CF16" w14:textId="77777777" w:rsidR="008B3497" w:rsidRDefault="008B3497" w:rsidP="008B34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03DF6" w14:textId="1E38F3FD" w:rsidR="004D7D18" w:rsidRDefault="00670B1C" w:rsidP="00670B1C">
    <w:pPr>
      <w:pStyle w:val="Header"/>
      <w:rPr>
        <w:color w:val="000000"/>
        <w:sz w:val="17"/>
      </w:rPr>
    </w:pPr>
    <w:bookmarkStart w:id="1" w:name="TITUS1HeaderEvenPages"/>
    <w:r>
      <w:rPr>
        <w:color w:val="000000"/>
        <w:sz w:val="17"/>
      </w:rPr>
      <w:t> </w:t>
    </w:r>
  </w:p>
  <w:bookmarkEnd w:id="1"/>
  <w:p w14:paraId="04B436F5" w14:textId="77777777" w:rsidR="004D7D18" w:rsidRDefault="004D7D18" w:rsidP="004D7D18">
    <w:pPr>
      <w:pStyle w:val="Header"/>
    </w:pPr>
  </w:p>
  <w:p w14:paraId="074D048D" w14:textId="77777777" w:rsidR="00F77831" w:rsidRDefault="00F778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48D83" w14:textId="5BBA6AD9" w:rsidR="00F77831" w:rsidRDefault="00670B1C" w:rsidP="00670B1C">
    <w:pPr>
      <w:pStyle w:val="Header"/>
      <w:rPr>
        <w:color w:val="000000"/>
        <w:sz w:val="17"/>
      </w:rPr>
    </w:pPr>
    <w:bookmarkStart w:id="2" w:name="TITUS1HeaderPrimary"/>
    <w:r>
      <w:rPr>
        <w:color w:val="000000"/>
        <w:sz w:val="17"/>
      </w:rPr>
      <w:t> </w:t>
    </w:r>
  </w:p>
  <w:bookmarkEnd w:id="2"/>
  <w:p w14:paraId="392ABB14" w14:textId="77777777" w:rsidR="00F77831" w:rsidRDefault="00F778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9B0AE" w14:textId="08E7A651" w:rsidR="00F77831" w:rsidRDefault="00670B1C" w:rsidP="00670B1C">
    <w:pPr>
      <w:pStyle w:val="Header"/>
      <w:rPr>
        <w:color w:val="000000"/>
        <w:sz w:val="17"/>
      </w:rPr>
    </w:pPr>
    <w:bookmarkStart w:id="5" w:name="TITUS1HeaderFirstPage"/>
    <w:r>
      <w:rPr>
        <w:color w:val="000000"/>
        <w:sz w:val="17"/>
      </w:rPr>
      <w:t> </w:t>
    </w:r>
  </w:p>
  <w:bookmarkEnd w:id="5"/>
  <w:p w14:paraId="10E27ADB" w14:textId="77777777" w:rsidR="00F77831" w:rsidRDefault="00F778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3497"/>
    <w:rsid w:val="000828E4"/>
    <w:rsid w:val="00125685"/>
    <w:rsid w:val="00161AC7"/>
    <w:rsid w:val="001D3105"/>
    <w:rsid w:val="001D42A4"/>
    <w:rsid w:val="00205B4B"/>
    <w:rsid w:val="002743D2"/>
    <w:rsid w:val="0029413E"/>
    <w:rsid w:val="002D0533"/>
    <w:rsid w:val="002F0D36"/>
    <w:rsid w:val="00321148"/>
    <w:rsid w:val="00404465"/>
    <w:rsid w:val="00427D33"/>
    <w:rsid w:val="00430589"/>
    <w:rsid w:val="0043361D"/>
    <w:rsid w:val="00446B4A"/>
    <w:rsid w:val="004A7774"/>
    <w:rsid w:val="004C79A6"/>
    <w:rsid w:val="004D7D18"/>
    <w:rsid w:val="00501ADC"/>
    <w:rsid w:val="00537FFB"/>
    <w:rsid w:val="00670B1C"/>
    <w:rsid w:val="006723D6"/>
    <w:rsid w:val="006A512C"/>
    <w:rsid w:val="006F3BB0"/>
    <w:rsid w:val="00711164"/>
    <w:rsid w:val="00731F2F"/>
    <w:rsid w:val="00756367"/>
    <w:rsid w:val="007B4153"/>
    <w:rsid w:val="007E3142"/>
    <w:rsid w:val="00856175"/>
    <w:rsid w:val="0089562A"/>
    <w:rsid w:val="008B3497"/>
    <w:rsid w:val="0097038E"/>
    <w:rsid w:val="009B4B9E"/>
    <w:rsid w:val="00AB3BDC"/>
    <w:rsid w:val="00B6561E"/>
    <w:rsid w:val="00B928C9"/>
    <w:rsid w:val="00BD03E2"/>
    <w:rsid w:val="00C019B4"/>
    <w:rsid w:val="00CF1654"/>
    <w:rsid w:val="00E0272D"/>
    <w:rsid w:val="00E74E60"/>
    <w:rsid w:val="00EB3BAE"/>
    <w:rsid w:val="00F06118"/>
    <w:rsid w:val="00F77831"/>
    <w:rsid w:val="00FE5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83B4A1"/>
  <w15:chartTrackingRefBased/>
  <w15:docId w15:val="{E40B3210-770B-4D7D-B30B-606A79FC3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7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831"/>
  </w:style>
  <w:style w:type="paragraph" w:styleId="Footer">
    <w:name w:val="footer"/>
    <w:basedOn w:val="Normal"/>
    <w:link w:val="FooterChar"/>
    <w:uiPriority w:val="99"/>
    <w:unhideWhenUsed/>
    <w:rsid w:val="00F77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3</Pages>
  <Words>1318</Words>
  <Characters>7516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Marshall,Jessica swp6559</dc:creator>
  <cp:keywords/>
  <dc:description/>
  <cp:lastModifiedBy>Marshall,Jessica swp6559</cp:lastModifiedBy>
  <cp:revision>6</cp:revision>
  <dcterms:created xsi:type="dcterms:W3CDTF">2022-05-26T10:03:00Z</dcterms:created>
  <dcterms:modified xsi:type="dcterms:W3CDTF">2022-05-29T19:15:00Z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2022-05-25T12:18:25Z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b4415260-389e-4195-9e2b-2124dd5b9bd4</vt:lpwstr>
  </property>
  <property fmtid="{D5CDD505-2E9C-101B-9397-08002B2CF9AE}" pid="8" name="MSIP_Label_66cf8fe5-b7b7-4df7-b38d-1c61ac2f6639_ContentBits">
    <vt:lpwstr>0</vt:lpwstr>
  </property>
  <property fmtid="{D5CDD505-2E9C-101B-9397-08002B2CF9AE}" pid="9" name="TitusGUID">
    <vt:lpwstr>41295ce2-c45f-4311-9e50-284d049a0981</vt:lpwstr>
  </property>
  <property fmtid="{D5CDD505-2E9C-101B-9397-08002B2CF9AE}" pid="10" name="Classification">
    <vt:lpwstr>OFFICIAL</vt:lpwstr>
  </property>
  <property fmtid="{D5CDD505-2E9C-101B-9397-08002B2CF9AE}" pid="11" name="Visibility">
    <vt:lpwstr>NOT VISIBLE</vt:lpwstr>
  </property>
</Properties>
</file>