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CEE89" w14:textId="77777777" w:rsidR="004B0D0F" w:rsidRDefault="004B0D0F" w:rsidP="004B0D0F">
      <w:pPr>
        <w:pStyle w:val="NormalWeb"/>
        <w:spacing w:before="0" w:beforeAutospacing="0" w:after="0" w:afterAutospacing="0"/>
        <w:ind w:left="-180" w:right="-334"/>
      </w:pPr>
      <w:r>
        <w:rPr>
          <w:noProof/>
        </w:rPr>
        <w:drawing>
          <wp:inline distT="0" distB="0" distL="0" distR="0" wp14:anchorId="5FFCEC3A" wp14:editId="04FF66E8">
            <wp:extent cx="1816100" cy="730250"/>
            <wp:effectExtent l="0" t="0" r="0" b="0"/>
            <wp:docPr id="159554854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48543" name="Picture 1" descr="A close-up of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6100" cy="730250"/>
                    </a:xfrm>
                    <a:prstGeom prst="rect">
                      <a:avLst/>
                    </a:prstGeom>
                    <a:noFill/>
                    <a:ln>
                      <a:noFill/>
                    </a:ln>
                  </pic:spPr>
                </pic:pic>
              </a:graphicData>
            </a:graphic>
          </wp:inline>
        </w:drawing>
      </w:r>
    </w:p>
    <w:p w14:paraId="3E67E6BF" w14:textId="77777777" w:rsidR="004B0D0F" w:rsidRDefault="004B0D0F" w:rsidP="004B0D0F">
      <w:pPr>
        <w:pStyle w:val="NormalWeb"/>
        <w:spacing w:before="0" w:beforeAutospacing="0" w:after="0" w:afterAutospacing="0"/>
        <w:ind w:left="-180" w:right="-334"/>
      </w:pPr>
    </w:p>
    <w:p w14:paraId="330BF339" w14:textId="77777777" w:rsidR="004B0D0F" w:rsidRDefault="004B0D0F" w:rsidP="004B0D0F">
      <w:pPr>
        <w:pStyle w:val="NormalWeb"/>
        <w:spacing w:before="0" w:beforeAutospacing="0" w:after="0" w:afterAutospacing="0"/>
        <w:ind w:left="-180" w:right="-334"/>
      </w:pPr>
    </w:p>
    <w:p w14:paraId="6C7E9045" w14:textId="77777777" w:rsidR="004B0D0F" w:rsidRDefault="004B0D0F" w:rsidP="004B0D0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719A9B" w14:textId="77777777" w:rsidR="004B0D0F" w:rsidRPr="00230F35" w:rsidRDefault="004B0D0F" w:rsidP="004B0D0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74509BE" w14:textId="77777777" w:rsidR="004B0D0F" w:rsidRPr="00230F35" w:rsidRDefault="004B0D0F" w:rsidP="004B0D0F">
      <w:pPr>
        <w:rPr>
          <w:rFonts w:ascii="Arial" w:hAnsi="Arial" w:cs="Arial"/>
          <w:sz w:val="28"/>
          <w:szCs w:val="28"/>
          <w:lang w:val="cy-GB"/>
        </w:rPr>
      </w:pPr>
    </w:p>
    <w:p w14:paraId="2E93AB45" w14:textId="77777777" w:rsidR="004B0D0F" w:rsidRPr="0034348B" w:rsidRDefault="004B0D0F" w:rsidP="0034348B">
      <w:pPr>
        <w:jc w:val="center"/>
      </w:pPr>
      <w:r>
        <w:rPr>
          <w:lang w:val="cy-GB"/>
        </w:rPr>
        <w:t xml:space="preserve">THIS </w:t>
      </w:r>
      <w:r w:rsidRPr="0034348B">
        <w:t>SHEET MUST BE THE FIRST PAGE OF THE ASSIGNMENT YOU ARE SUBMITTING  (DO NOT SEND AS A SEPARATE FILE)</w:t>
      </w:r>
    </w:p>
    <w:p w14:paraId="721E499C" w14:textId="77777777" w:rsidR="004B0D0F" w:rsidRDefault="004B0D0F" w:rsidP="004B0D0F">
      <w:pPr>
        <w:pStyle w:val="Heading3"/>
        <w:jc w:val="center"/>
        <w:rPr>
          <w:rFonts w:ascii="Trebuchet MS" w:hAnsi="Trebuchet M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652"/>
        <w:gridCol w:w="500"/>
        <w:gridCol w:w="1838"/>
        <w:gridCol w:w="337"/>
        <w:gridCol w:w="2129"/>
      </w:tblGrid>
      <w:tr w:rsidR="004B0D0F" w:rsidRPr="00230F35" w14:paraId="479CD35D" w14:textId="77777777" w:rsidTr="004B0D0F">
        <w:trPr>
          <w:trHeight w:val="614"/>
        </w:trPr>
        <w:tc>
          <w:tcPr>
            <w:tcW w:w="5000" w:type="pct"/>
            <w:gridSpan w:val="5"/>
          </w:tcPr>
          <w:p w14:paraId="0EFAD3D2"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B0D0F" w:rsidRPr="00230F35" w14:paraId="7FAFF7A9" w14:textId="77777777" w:rsidTr="004B0D0F">
        <w:trPr>
          <w:trHeight w:val="718"/>
        </w:trPr>
        <w:tc>
          <w:tcPr>
            <w:tcW w:w="5000" w:type="pct"/>
            <w:gridSpan w:val="5"/>
          </w:tcPr>
          <w:p w14:paraId="666579D7" w14:textId="77777777" w:rsidR="004B0D0F"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5E000BE3" w14:textId="77777777" w:rsidR="004B0D0F" w:rsidRPr="00230F35" w:rsidRDefault="004B0D0F" w:rsidP="00AC27CC">
            <w:pPr>
              <w:pStyle w:val="NormalWeb"/>
              <w:spacing w:before="0" w:beforeAutospacing="0" w:after="0" w:afterAutospacing="0"/>
              <w:ind w:right="34"/>
              <w:rPr>
                <w:rFonts w:ascii="Arial" w:hAnsi="Arial" w:cs="Arial"/>
                <w:sz w:val="22"/>
                <w:szCs w:val="22"/>
              </w:rPr>
            </w:pPr>
          </w:p>
          <w:p w14:paraId="42D4FB0D"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0A1822">
              <w:rPr>
                <w:rFonts w:ascii="Arial" w:hAnsi="Arial" w:cs="Arial"/>
                <w:sz w:val="22"/>
                <w:szCs w:val="22"/>
              </w:rPr>
              <w:t>2210733@student.uwtsd.ac.uk</w:t>
            </w:r>
          </w:p>
        </w:tc>
      </w:tr>
      <w:tr w:rsidR="004B0D0F" w:rsidRPr="00230F35" w14:paraId="20544CD0" w14:textId="77777777" w:rsidTr="004B0D0F">
        <w:trPr>
          <w:trHeight w:val="849"/>
        </w:trPr>
        <w:tc>
          <w:tcPr>
            <w:tcW w:w="2703" w:type="pct"/>
          </w:tcPr>
          <w:p w14:paraId="1CBD1BB6" w14:textId="0075E4D1"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4B0D0F">
              <w:rPr>
                <w:rFonts w:ascii="Arial" w:hAnsi="Arial" w:cs="Arial"/>
              </w:rPr>
              <w:t>HPCA7016</w:t>
            </w:r>
          </w:p>
          <w:p w14:paraId="1DDCDEC6" w14:textId="77777777" w:rsidR="004B0D0F" w:rsidRPr="00230F35" w:rsidRDefault="004B0D0F" w:rsidP="00AC27CC">
            <w:pPr>
              <w:pStyle w:val="NormalWeb"/>
              <w:spacing w:before="0" w:beforeAutospacing="0" w:after="0" w:afterAutospacing="0"/>
              <w:ind w:right="34"/>
              <w:rPr>
                <w:rFonts w:ascii="Arial" w:hAnsi="Arial" w:cs="Arial"/>
                <w:sz w:val="22"/>
                <w:szCs w:val="22"/>
              </w:rPr>
            </w:pPr>
          </w:p>
          <w:p w14:paraId="3D5B1A9C" w14:textId="22FD15FE" w:rsidR="004B0D0F"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Cs/>
                <w:sz w:val="22"/>
                <w:szCs w:val="22"/>
              </w:rPr>
              <w:t>Researching Contemporary Cosmologies</w:t>
            </w:r>
          </w:p>
          <w:p w14:paraId="6B18B3DA" w14:textId="77777777" w:rsidR="004B0D0F" w:rsidRPr="00230F35" w:rsidRDefault="004B0D0F" w:rsidP="00AC27CC">
            <w:pPr>
              <w:pStyle w:val="NormalWeb"/>
              <w:spacing w:before="0" w:beforeAutospacing="0" w:after="0" w:afterAutospacing="0"/>
              <w:ind w:right="34"/>
              <w:rPr>
                <w:rFonts w:ascii="Arial" w:hAnsi="Arial" w:cs="Arial"/>
                <w:sz w:val="22"/>
                <w:szCs w:val="22"/>
              </w:rPr>
            </w:pPr>
          </w:p>
        </w:tc>
        <w:tc>
          <w:tcPr>
            <w:tcW w:w="1279" w:type="pct"/>
            <w:gridSpan w:val="3"/>
          </w:tcPr>
          <w:p w14:paraId="2DB8A297"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2210733</w:t>
            </w:r>
          </w:p>
        </w:tc>
        <w:tc>
          <w:tcPr>
            <w:tcW w:w="1017" w:type="pct"/>
          </w:tcPr>
          <w:p w14:paraId="1F424004"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B9EA608"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B0D0F" w:rsidRPr="00230F35" w14:paraId="509D9F3B" w14:textId="77777777" w:rsidTr="004B0D0F">
        <w:trPr>
          <w:trHeight w:val="1139"/>
        </w:trPr>
        <w:tc>
          <w:tcPr>
            <w:tcW w:w="5000" w:type="pct"/>
            <w:gridSpan w:val="5"/>
          </w:tcPr>
          <w:p w14:paraId="38B2F39E" w14:textId="4937E01B" w:rsidR="004B0D0F" w:rsidRDefault="004B0D0F" w:rsidP="0022720F">
            <w:pPr>
              <w:pStyle w:val="NormalWeb"/>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4B0D0F">
              <w:rPr>
                <w:rFonts w:ascii="Arial" w:hAnsi="Arial" w:cs="Arial"/>
                <w:sz w:val="22"/>
                <w:szCs w:val="22"/>
              </w:rPr>
              <w:t>A Critical Comparison of Two Secondary Sources</w:t>
            </w:r>
          </w:p>
          <w:p w14:paraId="4438C300" w14:textId="73D4F494"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C459D8">
              <w:rPr>
                <w:rFonts w:ascii="Arial" w:hAnsi="Arial" w:cs="Arial"/>
                <w:sz w:val="22"/>
                <w:szCs w:val="22"/>
              </w:rPr>
              <w:t>Friday 3</w:t>
            </w:r>
            <w:r w:rsidR="00C459D8" w:rsidRPr="00C459D8">
              <w:rPr>
                <w:rFonts w:ascii="Arial" w:hAnsi="Arial" w:cs="Arial"/>
                <w:sz w:val="22"/>
                <w:szCs w:val="22"/>
                <w:vertAlign w:val="superscript"/>
              </w:rPr>
              <w:t>rd</w:t>
            </w:r>
            <w:r w:rsidR="00C459D8">
              <w:rPr>
                <w:rFonts w:ascii="Arial" w:hAnsi="Arial" w:cs="Arial"/>
                <w:sz w:val="22"/>
                <w:szCs w:val="22"/>
              </w:rPr>
              <w:t xml:space="preserve"> May 2024</w:t>
            </w:r>
          </w:p>
        </w:tc>
      </w:tr>
      <w:tr w:rsidR="004B0D0F" w:rsidRPr="00230F35" w14:paraId="75F8EC60" w14:textId="77777777" w:rsidTr="004B0D0F">
        <w:trPr>
          <w:trHeight w:val="978"/>
        </w:trPr>
        <w:tc>
          <w:tcPr>
            <w:tcW w:w="5000" w:type="pct"/>
            <w:gridSpan w:val="5"/>
            <w:tcBorders>
              <w:bottom w:val="single" w:sz="4" w:space="0" w:color="000000"/>
            </w:tcBorders>
          </w:tcPr>
          <w:p w14:paraId="49F2782B" w14:textId="107F219E" w:rsidR="004B0D0F" w:rsidRPr="00230F35" w:rsidRDefault="004B0D0F" w:rsidP="00AC27C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2" w:name="Check15"/>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1"/>
                  </w:checkBox>
                </w:ffData>
              </w:fldChar>
            </w:r>
            <w:bookmarkStart w:id="3" w:name="Check16"/>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B0D0F" w:rsidRPr="00230F35" w14:paraId="5B854884" w14:textId="77777777" w:rsidTr="004B0D0F">
        <w:trPr>
          <w:trHeight w:val="978"/>
        </w:trPr>
        <w:tc>
          <w:tcPr>
            <w:tcW w:w="5000" w:type="pct"/>
            <w:gridSpan w:val="5"/>
            <w:shd w:val="clear" w:color="auto" w:fill="D9D9D9"/>
          </w:tcPr>
          <w:p w14:paraId="69910826"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BF27B95" w14:textId="77777777" w:rsidR="004B0D0F"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S.E.AMOS</w:t>
            </w:r>
          </w:p>
          <w:p w14:paraId="207C04E8" w14:textId="77777777" w:rsidR="004B0D0F" w:rsidRDefault="004B0D0F" w:rsidP="00AC27CC">
            <w:pPr>
              <w:pStyle w:val="NormalWeb"/>
              <w:spacing w:before="0" w:beforeAutospacing="0" w:after="0" w:afterAutospacing="0"/>
              <w:ind w:right="34"/>
              <w:rPr>
                <w:rFonts w:ascii="Arial" w:hAnsi="Arial" w:cs="Arial"/>
                <w:sz w:val="22"/>
                <w:szCs w:val="22"/>
              </w:rPr>
            </w:pPr>
          </w:p>
          <w:p w14:paraId="50D502D6" w14:textId="77777777" w:rsidR="004B0D0F" w:rsidRDefault="004B0D0F" w:rsidP="00AC27C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16DA9B52" w14:textId="77777777" w:rsidR="004B0D0F" w:rsidRPr="00230F35" w:rsidRDefault="004B0D0F" w:rsidP="00AC27C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B0D0F" w:rsidRPr="00230F35" w14:paraId="47833463" w14:textId="77777777" w:rsidTr="004B0D0F">
        <w:trPr>
          <w:trHeight w:val="3972"/>
        </w:trPr>
        <w:tc>
          <w:tcPr>
            <w:tcW w:w="5000" w:type="pct"/>
            <w:gridSpan w:val="5"/>
          </w:tcPr>
          <w:p w14:paraId="233BE4D8" w14:textId="77777777" w:rsidR="004B0D0F" w:rsidRDefault="004B0D0F" w:rsidP="00AC27CC">
            <w:pPr>
              <w:rPr>
                <w:rFonts w:ascii="Arial" w:hAnsi="Arial"/>
                <w:b/>
              </w:rPr>
            </w:pPr>
          </w:p>
          <w:p w14:paraId="4BC6F3BB" w14:textId="77777777" w:rsidR="004B0D0F" w:rsidRPr="00116CE6" w:rsidRDefault="004B0D0F" w:rsidP="00AC27C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B0D0F" w:rsidRPr="00116CE6" w14:paraId="2F15332A" w14:textId="77777777" w:rsidTr="00AC27CC">
              <w:tc>
                <w:tcPr>
                  <w:tcW w:w="6970" w:type="dxa"/>
                </w:tcPr>
                <w:p w14:paraId="2A812ECB" w14:textId="77777777" w:rsidR="004B0D0F" w:rsidRPr="00116CE6" w:rsidRDefault="004B0D0F" w:rsidP="00AC27CC">
                  <w:pPr>
                    <w:rPr>
                      <w:rFonts w:ascii="Arial" w:hAnsi="Arial"/>
                      <w:sz w:val="20"/>
                      <w:szCs w:val="20"/>
                    </w:rPr>
                  </w:pPr>
                </w:p>
                <w:p w14:paraId="38ECDDC4" w14:textId="77777777" w:rsidR="004B0D0F" w:rsidRPr="00116CE6" w:rsidRDefault="004B0D0F" w:rsidP="00AC27C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2046EA2" w14:textId="77777777" w:rsidR="004B0D0F" w:rsidRPr="00116CE6" w:rsidRDefault="004B0D0F" w:rsidP="00AC27CC">
                  <w:pPr>
                    <w:rPr>
                      <w:rFonts w:ascii="Arial" w:hAnsi="Arial"/>
                      <w:sz w:val="20"/>
                      <w:szCs w:val="20"/>
                    </w:rPr>
                  </w:pPr>
                </w:p>
              </w:tc>
            </w:tr>
            <w:tr w:rsidR="004B0D0F" w:rsidRPr="00116CE6" w14:paraId="2D590CB3" w14:textId="77777777" w:rsidTr="00AC27CC">
              <w:tc>
                <w:tcPr>
                  <w:tcW w:w="6970" w:type="dxa"/>
                </w:tcPr>
                <w:p w14:paraId="5B58A4E7" w14:textId="77777777" w:rsidR="004B0D0F" w:rsidRPr="00116CE6" w:rsidRDefault="004B0D0F" w:rsidP="00AC27CC">
                  <w:pPr>
                    <w:rPr>
                      <w:rFonts w:ascii="Arial" w:hAnsi="Arial"/>
                      <w:sz w:val="20"/>
                      <w:szCs w:val="20"/>
                    </w:rPr>
                  </w:pPr>
                </w:p>
                <w:p w14:paraId="72BB192B" w14:textId="77777777" w:rsidR="004B0D0F" w:rsidRPr="00116CE6" w:rsidRDefault="004B0D0F" w:rsidP="00AC27C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EC16C01" w14:textId="77777777" w:rsidR="004B0D0F" w:rsidRPr="00116CE6" w:rsidRDefault="004B0D0F" w:rsidP="00AC27CC">
                  <w:pPr>
                    <w:rPr>
                      <w:rFonts w:ascii="Arial" w:hAnsi="Arial"/>
                      <w:sz w:val="20"/>
                      <w:szCs w:val="20"/>
                    </w:rPr>
                  </w:pPr>
                </w:p>
              </w:tc>
            </w:tr>
            <w:tr w:rsidR="004B0D0F" w:rsidRPr="00116CE6" w14:paraId="23920136" w14:textId="77777777" w:rsidTr="00AC27CC">
              <w:tc>
                <w:tcPr>
                  <w:tcW w:w="6970" w:type="dxa"/>
                </w:tcPr>
                <w:p w14:paraId="4C48FA8E" w14:textId="77777777" w:rsidR="004B0D0F" w:rsidRPr="00116CE6" w:rsidRDefault="004B0D0F" w:rsidP="00AC27CC">
                  <w:pPr>
                    <w:rPr>
                      <w:rFonts w:ascii="Arial" w:hAnsi="Arial"/>
                      <w:sz w:val="20"/>
                      <w:szCs w:val="20"/>
                    </w:rPr>
                  </w:pPr>
                </w:p>
                <w:p w14:paraId="26C0F706" w14:textId="77777777" w:rsidR="004B0D0F" w:rsidRPr="00116CE6" w:rsidRDefault="004B0D0F" w:rsidP="00AC27C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D16810" w14:textId="77777777" w:rsidR="004B0D0F" w:rsidRPr="00116CE6" w:rsidRDefault="004B0D0F" w:rsidP="00AC27CC">
                  <w:pPr>
                    <w:rPr>
                      <w:rFonts w:ascii="Arial" w:hAnsi="Arial"/>
                      <w:sz w:val="20"/>
                      <w:szCs w:val="20"/>
                    </w:rPr>
                  </w:pPr>
                </w:p>
              </w:tc>
            </w:tr>
            <w:tr w:rsidR="004B0D0F" w:rsidRPr="00116CE6" w14:paraId="5153424B" w14:textId="77777777" w:rsidTr="00AC27CC">
              <w:tc>
                <w:tcPr>
                  <w:tcW w:w="6970" w:type="dxa"/>
                </w:tcPr>
                <w:p w14:paraId="33452E77" w14:textId="77777777" w:rsidR="004B0D0F" w:rsidRDefault="004B0D0F" w:rsidP="00AC27CC">
                  <w:pPr>
                    <w:rPr>
                      <w:rFonts w:ascii="Arial" w:hAnsi="Arial"/>
                      <w:sz w:val="20"/>
                      <w:szCs w:val="20"/>
                    </w:rPr>
                  </w:pPr>
                </w:p>
                <w:p w14:paraId="00144767" w14:textId="77777777" w:rsidR="004B0D0F" w:rsidRPr="00022345" w:rsidRDefault="004B0D0F" w:rsidP="00AC27CC">
                  <w:pPr>
                    <w:rPr>
                      <w:rFonts w:ascii="Arial" w:hAnsi="Arial"/>
                      <w:b/>
                      <w:sz w:val="20"/>
                      <w:szCs w:val="20"/>
                    </w:rPr>
                  </w:pPr>
                  <w:r w:rsidRPr="00022345">
                    <w:rPr>
                      <w:rFonts w:ascii="Arial" w:hAnsi="Arial"/>
                      <w:b/>
                      <w:sz w:val="20"/>
                      <w:szCs w:val="20"/>
                    </w:rPr>
                    <w:t>Final Mark</w:t>
                  </w:r>
                </w:p>
                <w:p w14:paraId="2503E86D" w14:textId="77777777" w:rsidR="004B0D0F" w:rsidRPr="00116CE6" w:rsidRDefault="004B0D0F" w:rsidP="00AC27CC">
                  <w:pPr>
                    <w:rPr>
                      <w:rFonts w:ascii="Arial" w:hAnsi="Arial"/>
                      <w:sz w:val="20"/>
                      <w:szCs w:val="20"/>
                    </w:rPr>
                  </w:pPr>
                </w:p>
              </w:tc>
              <w:tc>
                <w:tcPr>
                  <w:tcW w:w="1660" w:type="dxa"/>
                </w:tcPr>
                <w:p w14:paraId="21F8654F" w14:textId="77777777" w:rsidR="004B0D0F" w:rsidRPr="00116CE6" w:rsidRDefault="004B0D0F" w:rsidP="00AC27CC">
                  <w:pPr>
                    <w:rPr>
                      <w:rFonts w:ascii="Arial" w:hAnsi="Arial"/>
                      <w:sz w:val="20"/>
                      <w:szCs w:val="20"/>
                    </w:rPr>
                  </w:pPr>
                </w:p>
              </w:tc>
            </w:tr>
          </w:tbl>
          <w:p w14:paraId="022312BD" w14:textId="77777777" w:rsidR="004B0D0F" w:rsidRDefault="004B0D0F" w:rsidP="00AC27CC">
            <w:pPr>
              <w:pStyle w:val="NormalWeb"/>
              <w:spacing w:before="0" w:beforeAutospacing="0" w:after="0" w:afterAutospacing="0"/>
              <w:ind w:left="142" w:right="34"/>
              <w:rPr>
                <w:rFonts w:ascii="Arial" w:hAnsi="Arial" w:cs="Arial"/>
                <w:b/>
                <w:sz w:val="22"/>
                <w:szCs w:val="22"/>
              </w:rPr>
            </w:pPr>
          </w:p>
          <w:p w14:paraId="169287D2" w14:textId="77777777" w:rsidR="004B0D0F" w:rsidRPr="00230F35" w:rsidRDefault="004B0D0F" w:rsidP="00AC27C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E714EBF" w14:textId="77777777" w:rsidR="004B0D0F" w:rsidRDefault="004B0D0F" w:rsidP="00AC27CC">
            <w:pPr>
              <w:pStyle w:val="NormalWeb"/>
              <w:spacing w:before="0" w:beforeAutospacing="0" w:after="0" w:afterAutospacing="0"/>
              <w:rPr>
                <w:rFonts w:ascii="Arial" w:hAnsi="Arial" w:cs="Arial"/>
                <w:b/>
                <w:sz w:val="22"/>
                <w:szCs w:val="22"/>
              </w:rPr>
            </w:pPr>
          </w:p>
          <w:p w14:paraId="2BE6BC7F" w14:textId="77777777" w:rsidR="004B0D0F" w:rsidRDefault="004B0D0F" w:rsidP="00AC27CC">
            <w:pPr>
              <w:pStyle w:val="NormalWeb"/>
              <w:spacing w:before="0" w:beforeAutospacing="0" w:after="0" w:afterAutospacing="0"/>
              <w:rPr>
                <w:rFonts w:ascii="Arial" w:hAnsi="Arial" w:cs="Arial"/>
                <w:b/>
                <w:sz w:val="22"/>
                <w:szCs w:val="22"/>
              </w:rPr>
            </w:pPr>
          </w:p>
          <w:p w14:paraId="4DDA1613" w14:textId="77777777" w:rsidR="004B0D0F" w:rsidRDefault="004B0D0F" w:rsidP="00AC27CC">
            <w:pPr>
              <w:pStyle w:val="NormalWeb"/>
              <w:spacing w:before="0" w:beforeAutospacing="0" w:after="0" w:afterAutospacing="0"/>
              <w:rPr>
                <w:rFonts w:ascii="Arial" w:hAnsi="Arial" w:cs="Arial"/>
                <w:b/>
                <w:sz w:val="22"/>
                <w:szCs w:val="22"/>
              </w:rPr>
            </w:pPr>
          </w:p>
          <w:p w14:paraId="428DAABF" w14:textId="77777777" w:rsidR="004B0D0F" w:rsidRDefault="004B0D0F" w:rsidP="00AC27CC">
            <w:pPr>
              <w:pStyle w:val="NormalWeb"/>
              <w:spacing w:before="0" w:beforeAutospacing="0" w:after="0" w:afterAutospacing="0"/>
              <w:rPr>
                <w:rFonts w:ascii="Arial" w:hAnsi="Arial" w:cs="Arial"/>
                <w:b/>
                <w:sz w:val="22"/>
                <w:szCs w:val="22"/>
              </w:rPr>
            </w:pPr>
          </w:p>
          <w:p w14:paraId="4FDC450A" w14:textId="77777777" w:rsidR="004B0D0F" w:rsidRDefault="004B0D0F" w:rsidP="00AC27CC">
            <w:pPr>
              <w:pStyle w:val="NormalWeb"/>
              <w:spacing w:before="0" w:beforeAutospacing="0" w:after="0" w:afterAutospacing="0"/>
              <w:rPr>
                <w:rFonts w:ascii="Arial" w:hAnsi="Arial" w:cs="Arial"/>
                <w:b/>
                <w:sz w:val="22"/>
                <w:szCs w:val="22"/>
              </w:rPr>
            </w:pPr>
          </w:p>
          <w:p w14:paraId="505180CD" w14:textId="77777777" w:rsidR="004B0D0F" w:rsidRPr="00230F35" w:rsidRDefault="004B0D0F" w:rsidP="00AC27C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1C70F17" w14:textId="77777777" w:rsidR="004B0D0F" w:rsidRDefault="004B0D0F" w:rsidP="00AC27C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C9ABE4C" w14:textId="77777777" w:rsidR="004B0D0F" w:rsidRPr="00001C3B" w:rsidRDefault="004B0D0F" w:rsidP="00AC27CC">
            <w:pPr>
              <w:pStyle w:val="NormalWeb"/>
              <w:rPr>
                <w:rFonts w:ascii="Arial" w:hAnsi="Arial" w:cs="Arial"/>
                <w:sz w:val="22"/>
                <w:szCs w:val="22"/>
              </w:rPr>
            </w:pPr>
          </w:p>
        </w:tc>
      </w:tr>
      <w:tr w:rsidR="004B0D0F" w:rsidRPr="00230F35" w14:paraId="2D4D6C17" w14:textId="77777777" w:rsidTr="004B0D0F">
        <w:trPr>
          <w:trHeight w:val="492"/>
        </w:trPr>
        <w:tc>
          <w:tcPr>
            <w:tcW w:w="3821" w:type="pct"/>
            <w:gridSpan w:val="3"/>
          </w:tcPr>
          <w:p w14:paraId="0F7D9E72" w14:textId="77777777" w:rsidR="004B0D0F" w:rsidRPr="00230F35" w:rsidRDefault="004B0D0F" w:rsidP="00AC27C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1179" w:type="pct"/>
            <w:gridSpan w:val="2"/>
          </w:tcPr>
          <w:p w14:paraId="61344524" w14:textId="77777777" w:rsidR="004B0D0F" w:rsidRPr="00230F35" w:rsidRDefault="004B0D0F" w:rsidP="00AC27CC">
            <w:pPr>
              <w:pStyle w:val="NormalWeb"/>
              <w:spacing w:after="0"/>
              <w:ind w:left="142" w:right="34"/>
              <w:rPr>
                <w:rFonts w:ascii="Arial" w:hAnsi="Arial" w:cs="Arial"/>
                <w:sz w:val="22"/>
                <w:szCs w:val="22"/>
              </w:rPr>
            </w:pPr>
            <w:r w:rsidRPr="00230F35">
              <w:rPr>
                <w:rFonts w:ascii="Arial" w:hAnsi="Arial" w:cs="Arial"/>
                <w:sz w:val="22"/>
                <w:szCs w:val="22"/>
              </w:rPr>
              <w:t>Date:</w:t>
            </w:r>
          </w:p>
        </w:tc>
      </w:tr>
      <w:tr w:rsidR="004B0D0F" w:rsidRPr="002F467C" w14:paraId="32D357E0" w14:textId="77777777" w:rsidTr="004B0D0F">
        <w:tc>
          <w:tcPr>
            <w:tcW w:w="5000" w:type="pct"/>
            <w:gridSpan w:val="5"/>
          </w:tcPr>
          <w:p w14:paraId="0E388B6B" w14:textId="77777777" w:rsidR="004B0D0F" w:rsidRPr="00230F35" w:rsidRDefault="004B0D0F" w:rsidP="00AC27CC">
            <w:pPr>
              <w:pStyle w:val="NormalWeb"/>
              <w:spacing w:before="0" w:beforeAutospacing="0" w:after="0" w:afterAutospacing="0"/>
              <w:ind w:right="-334"/>
              <w:rPr>
                <w:rFonts w:ascii="Arial" w:hAnsi="Arial" w:cs="Arial"/>
                <w:bCs/>
                <w:i/>
                <w:sz w:val="22"/>
                <w:szCs w:val="22"/>
              </w:rPr>
            </w:pPr>
          </w:p>
          <w:p w14:paraId="2A495247" w14:textId="77777777" w:rsidR="004B0D0F" w:rsidRPr="00230F35" w:rsidRDefault="004B0D0F" w:rsidP="00AC27C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9E62F6E" w14:textId="77777777" w:rsidR="004B0D0F" w:rsidRPr="00230F35" w:rsidRDefault="004B0D0F" w:rsidP="00AC27CC">
            <w:pPr>
              <w:pStyle w:val="NormalWeb"/>
              <w:spacing w:before="0" w:beforeAutospacing="0" w:after="0" w:afterAutospacing="0"/>
              <w:ind w:right="-334"/>
              <w:rPr>
                <w:rFonts w:ascii="Arial" w:hAnsi="Arial" w:cs="Arial"/>
                <w:b/>
                <w:bCs/>
                <w:sz w:val="22"/>
                <w:szCs w:val="22"/>
              </w:rPr>
            </w:pPr>
          </w:p>
          <w:p w14:paraId="6EB66D4B"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8BCA62"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8E0006B"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447CFB83"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09C9A723"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181D9553"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41F6600D"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23CFB6D4"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2A5B044"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96804F5" w14:textId="77777777" w:rsidR="004B0D0F" w:rsidRDefault="004B0D0F" w:rsidP="00AC27CC">
            <w:pPr>
              <w:pStyle w:val="NormalWeb"/>
              <w:spacing w:before="0" w:beforeAutospacing="0" w:after="0" w:afterAutospacing="0"/>
              <w:ind w:right="-334"/>
              <w:rPr>
                <w:rFonts w:ascii="Arial" w:hAnsi="Arial" w:cs="Arial"/>
                <w:bCs/>
                <w:sz w:val="22"/>
                <w:szCs w:val="22"/>
              </w:rPr>
            </w:pPr>
          </w:p>
          <w:p w14:paraId="06930658"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167218E"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C7F1847"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tc>
      </w:tr>
      <w:tr w:rsidR="004B0D0F" w:rsidRPr="002F467C" w14:paraId="05F50495" w14:textId="77777777" w:rsidTr="004B0D0F">
        <w:trPr>
          <w:trHeight w:val="720"/>
        </w:trPr>
        <w:tc>
          <w:tcPr>
            <w:tcW w:w="2942" w:type="pct"/>
            <w:gridSpan w:val="2"/>
          </w:tcPr>
          <w:p w14:paraId="70DEFE6B"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2058" w:type="pct"/>
            <w:gridSpan w:val="3"/>
          </w:tcPr>
          <w:p w14:paraId="35D34B1A"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B0D0F" w:rsidRPr="002F467C" w14:paraId="4FA36F12" w14:textId="77777777" w:rsidTr="004B0D0F">
        <w:trPr>
          <w:trHeight w:val="720"/>
        </w:trPr>
        <w:tc>
          <w:tcPr>
            <w:tcW w:w="5000" w:type="pct"/>
            <w:gridSpan w:val="5"/>
          </w:tcPr>
          <w:p w14:paraId="23BD7D54" w14:textId="77777777" w:rsidR="004B0D0F" w:rsidRPr="00B34964" w:rsidRDefault="004B0D0F" w:rsidP="00AC27CC">
            <w:pPr>
              <w:rPr>
                <w:rFonts w:ascii="Arial" w:hAnsi="Arial" w:cs="Arial"/>
                <w:b/>
                <w:sz w:val="22"/>
                <w:szCs w:val="22"/>
              </w:rPr>
            </w:pPr>
            <w:r w:rsidRPr="00B34964">
              <w:rPr>
                <w:rFonts w:ascii="Arial" w:hAnsi="Arial" w:cs="Arial"/>
                <w:b/>
                <w:sz w:val="22"/>
                <w:szCs w:val="22"/>
              </w:rPr>
              <w:t>External Examiner’s comments (if relevant)</w:t>
            </w:r>
          </w:p>
          <w:p w14:paraId="377DD802"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1D48C0E"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020DF24C"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6C14EECD"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A1A1A38"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66CCEE7"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274A57CD"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6A170BD1"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112D418C" w14:textId="77777777" w:rsidR="004B0D0F" w:rsidRDefault="004B0D0F" w:rsidP="00AC27CC">
            <w:pPr>
              <w:pStyle w:val="NormalWeb"/>
              <w:spacing w:before="0" w:beforeAutospacing="0" w:after="0" w:afterAutospacing="0"/>
              <w:ind w:right="-334"/>
              <w:rPr>
                <w:rFonts w:ascii="Arial" w:hAnsi="Arial" w:cs="Arial"/>
                <w:bCs/>
                <w:sz w:val="22"/>
                <w:szCs w:val="22"/>
              </w:rPr>
            </w:pPr>
          </w:p>
          <w:p w14:paraId="10384B90"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AB79386"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tc>
      </w:tr>
      <w:tr w:rsidR="004B0D0F" w:rsidRPr="002F467C" w14:paraId="1C73A458" w14:textId="77777777" w:rsidTr="004B0D0F">
        <w:trPr>
          <w:trHeight w:val="720"/>
        </w:trPr>
        <w:tc>
          <w:tcPr>
            <w:tcW w:w="2942" w:type="pct"/>
            <w:gridSpan w:val="2"/>
          </w:tcPr>
          <w:p w14:paraId="4BE8D4E3" w14:textId="77777777" w:rsidR="004B0D0F" w:rsidRPr="00230F35" w:rsidRDefault="004B0D0F" w:rsidP="00AC27CC">
            <w:pPr>
              <w:rPr>
                <w:rFonts w:ascii="Arial" w:hAnsi="Arial" w:cs="Arial"/>
                <w:sz w:val="22"/>
                <w:szCs w:val="22"/>
              </w:rPr>
            </w:pPr>
            <w:r w:rsidRPr="00230F35">
              <w:rPr>
                <w:rFonts w:ascii="Arial" w:hAnsi="Arial" w:cs="Arial"/>
                <w:sz w:val="22"/>
                <w:szCs w:val="22"/>
              </w:rPr>
              <w:t>External Examiner’s Signature:</w:t>
            </w:r>
          </w:p>
        </w:tc>
        <w:tc>
          <w:tcPr>
            <w:tcW w:w="2058" w:type="pct"/>
            <w:gridSpan w:val="3"/>
          </w:tcPr>
          <w:p w14:paraId="3E3BF004" w14:textId="77777777" w:rsidR="004B0D0F" w:rsidRPr="00230F35" w:rsidRDefault="004B0D0F" w:rsidP="00AC27CC">
            <w:pPr>
              <w:rPr>
                <w:rFonts w:ascii="Arial" w:hAnsi="Arial" w:cs="Arial"/>
                <w:sz w:val="22"/>
                <w:szCs w:val="22"/>
              </w:rPr>
            </w:pPr>
            <w:r w:rsidRPr="00230F35">
              <w:rPr>
                <w:rFonts w:ascii="Arial" w:hAnsi="Arial" w:cs="Arial"/>
                <w:sz w:val="22"/>
                <w:szCs w:val="22"/>
              </w:rPr>
              <w:t>Date:</w:t>
            </w:r>
          </w:p>
        </w:tc>
      </w:tr>
    </w:tbl>
    <w:p w14:paraId="1B74841C" w14:textId="77777777" w:rsidR="004B0D0F" w:rsidRPr="00D67BF8" w:rsidRDefault="004B0D0F" w:rsidP="004B0D0F">
      <w:pPr>
        <w:pStyle w:val="NormalWeb"/>
        <w:spacing w:before="0" w:beforeAutospacing="0" w:after="0" w:afterAutospacing="0"/>
        <w:ind w:right="-334"/>
        <w:rPr>
          <w:rFonts w:ascii="Trebuchet MS" w:hAnsi="Trebuchet MS" w:cs="Tahoma"/>
          <w:bCs/>
          <w:sz w:val="24"/>
          <w:szCs w:val="24"/>
        </w:rPr>
      </w:pPr>
    </w:p>
    <w:p w14:paraId="21A97ABC" w14:textId="77777777" w:rsidR="0022720F" w:rsidRDefault="0022720F" w:rsidP="004B0D0F">
      <w:pPr>
        <w:sectPr w:rsidR="0022720F" w:rsidSect="00533374">
          <w:headerReference w:type="default" r:id="rId9"/>
          <w:pgSz w:w="11906" w:h="16838"/>
          <w:pgMar w:top="454" w:right="720" w:bottom="720" w:left="720" w:header="0" w:footer="454" w:gutter="0"/>
          <w:cols w:space="708"/>
          <w:docGrid w:linePitch="360"/>
        </w:sectPr>
      </w:pPr>
    </w:p>
    <w:p w14:paraId="21E1FB76" w14:textId="77777777" w:rsidR="0022720F" w:rsidRDefault="0022720F" w:rsidP="0022720F">
      <w:pPr>
        <w:spacing w:line="360" w:lineRule="auto"/>
        <w:jc w:val="center"/>
        <w:rPr>
          <w:rFonts w:ascii="Arial" w:hAnsi="Arial" w:cs="Arial"/>
          <w:sz w:val="22"/>
          <w:szCs w:val="22"/>
        </w:rPr>
      </w:pPr>
    </w:p>
    <w:p w14:paraId="31D93BB0" w14:textId="77777777" w:rsidR="0022720F" w:rsidRDefault="0022720F" w:rsidP="0022720F">
      <w:pPr>
        <w:spacing w:line="360" w:lineRule="auto"/>
        <w:jc w:val="center"/>
        <w:rPr>
          <w:rFonts w:ascii="Arial" w:hAnsi="Arial" w:cs="Arial"/>
          <w:sz w:val="22"/>
          <w:szCs w:val="22"/>
        </w:rPr>
      </w:pPr>
    </w:p>
    <w:p w14:paraId="52104235" w14:textId="77777777" w:rsidR="0022720F" w:rsidRDefault="0022720F" w:rsidP="0022720F">
      <w:pPr>
        <w:spacing w:line="360" w:lineRule="auto"/>
        <w:jc w:val="center"/>
        <w:rPr>
          <w:rFonts w:ascii="Arial" w:hAnsi="Arial" w:cs="Arial"/>
          <w:sz w:val="22"/>
          <w:szCs w:val="22"/>
        </w:rPr>
      </w:pPr>
    </w:p>
    <w:p w14:paraId="37EFDC5A" w14:textId="77777777" w:rsidR="0022720F" w:rsidRDefault="0022720F" w:rsidP="0022720F">
      <w:pPr>
        <w:spacing w:line="360" w:lineRule="auto"/>
        <w:jc w:val="center"/>
        <w:rPr>
          <w:rFonts w:ascii="Arial" w:hAnsi="Arial" w:cs="Arial"/>
          <w:sz w:val="22"/>
          <w:szCs w:val="22"/>
        </w:rPr>
      </w:pPr>
    </w:p>
    <w:p w14:paraId="026705BD" w14:textId="77777777" w:rsidR="0022720F" w:rsidRDefault="0022720F" w:rsidP="0022720F">
      <w:pPr>
        <w:spacing w:line="360" w:lineRule="auto"/>
        <w:jc w:val="center"/>
        <w:rPr>
          <w:rFonts w:ascii="Arial" w:hAnsi="Arial" w:cs="Arial"/>
          <w:sz w:val="22"/>
          <w:szCs w:val="22"/>
        </w:rPr>
      </w:pPr>
    </w:p>
    <w:p w14:paraId="3A26C5C6" w14:textId="77777777" w:rsidR="0022720F" w:rsidRDefault="0022720F" w:rsidP="0022720F">
      <w:pPr>
        <w:spacing w:line="360" w:lineRule="auto"/>
        <w:jc w:val="center"/>
        <w:rPr>
          <w:rFonts w:ascii="Arial" w:hAnsi="Arial" w:cs="Arial"/>
          <w:sz w:val="22"/>
          <w:szCs w:val="22"/>
        </w:rPr>
      </w:pPr>
    </w:p>
    <w:p w14:paraId="095F5638" w14:textId="77777777" w:rsidR="0022720F" w:rsidRDefault="0022720F" w:rsidP="0022720F">
      <w:pPr>
        <w:spacing w:line="360" w:lineRule="auto"/>
        <w:jc w:val="center"/>
        <w:rPr>
          <w:rFonts w:ascii="Arial" w:hAnsi="Arial" w:cs="Arial"/>
          <w:sz w:val="22"/>
          <w:szCs w:val="22"/>
        </w:rPr>
      </w:pPr>
    </w:p>
    <w:p w14:paraId="7DCB919C" w14:textId="77777777" w:rsidR="0022720F" w:rsidRDefault="0022720F" w:rsidP="0022720F">
      <w:pPr>
        <w:spacing w:line="360" w:lineRule="auto"/>
        <w:jc w:val="center"/>
        <w:rPr>
          <w:rFonts w:ascii="Arial" w:hAnsi="Arial" w:cs="Arial"/>
          <w:sz w:val="22"/>
          <w:szCs w:val="22"/>
        </w:rPr>
      </w:pPr>
    </w:p>
    <w:p w14:paraId="1B256085" w14:textId="77777777" w:rsidR="0022720F" w:rsidRDefault="0022720F" w:rsidP="0022720F">
      <w:pPr>
        <w:spacing w:line="360" w:lineRule="auto"/>
        <w:jc w:val="center"/>
        <w:rPr>
          <w:rFonts w:ascii="Arial" w:hAnsi="Arial" w:cs="Arial"/>
          <w:sz w:val="22"/>
          <w:szCs w:val="22"/>
        </w:rPr>
      </w:pPr>
    </w:p>
    <w:p w14:paraId="5ADE43F8" w14:textId="77777777" w:rsidR="0022720F" w:rsidRDefault="0022720F" w:rsidP="0022720F">
      <w:pPr>
        <w:spacing w:line="360" w:lineRule="auto"/>
        <w:jc w:val="center"/>
        <w:rPr>
          <w:rFonts w:ascii="Arial" w:hAnsi="Arial" w:cs="Arial"/>
          <w:sz w:val="22"/>
          <w:szCs w:val="22"/>
        </w:rPr>
      </w:pPr>
    </w:p>
    <w:p w14:paraId="5A2B41EE" w14:textId="77777777" w:rsidR="0022720F" w:rsidRDefault="0022720F" w:rsidP="0022720F">
      <w:pPr>
        <w:spacing w:line="360" w:lineRule="auto"/>
        <w:jc w:val="center"/>
        <w:rPr>
          <w:rFonts w:ascii="Arial" w:hAnsi="Arial" w:cs="Arial"/>
          <w:sz w:val="22"/>
          <w:szCs w:val="22"/>
        </w:rPr>
      </w:pPr>
    </w:p>
    <w:p w14:paraId="692F398C" w14:textId="77777777" w:rsidR="0022720F" w:rsidRDefault="0022720F" w:rsidP="0022720F">
      <w:pPr>
        <w:spacing w:line="360" w:lineRule="auto"/>
        <w:jc w:val="center"/>
        <w:rPr>
          <w:rFonts w:ascii="Arial" w:hAnsi="Arial" w:cs="Arial"/>
          <w:sz w:val="22"/>
          <w:szCs w:val="22"/>
        </w:rPr>
      </w:pPr>
    </w:p>
    <w:p w14:paraId="7A53D8AE" w14:textId="77777777" w:rsidR="0022720F" w:rsidRDefault="0022720F" w:rsidP="0022720F">
      <w:pPr>
        <w:spacing w:line="360" w:lineRule="auto"/>
        <w:jc w:val="center"/>
        <w:rPr>
          <w:rFonts w:ascii="Arial" w:hAnsi="Arial" w:cs="Arial"/>
          <w:sz w:val="22"/>
          <w:szCs w:val="22"/>
        </w:rPr>
      </w:pPr>
    </w:p>
    <w:p w14:paraId="3783DAFF" w14:textId="77777777" w:rsidR="00C459D8" w:rsidRPr="000E2924" w:rsidRDefault="00C459D8" w:rsidP="0022720F">
      <w:pPr>
        <w:spacing w:line="360" w:lineRule="auto"/>
        <w:jc w:val="center"/>
        <w:rPr>
          <w:rFonts w:ascii="Calibri" w:hAnsi="Calibri" w:cs="Calibri"/>
        </w:rPr>
      </w:pPr>
      <w:r w:rsidRPr="000E2924">
        <w:rPr>
          <w:rFonts w:ascii="Calibri" w:hAnsi="Calibri" w:cs="Calibri"/>
        </w:rPr>
        <w:t>Research Project in Contemporary Cosmology</w:t>
      </w:r>
    </w:p>
    <w:p w14:paraId="1379B1E2" w14:textId="26DFE458" w:rsidR="0022720F" w:rsidRPr="000E2924" w:rsidRDefault="0022720F" w:rsidP="0022720F">
      <w:pPr>
        <w:spacing w:line="360" w:lineRule="auto"/>
        <w:jc w:val="center"/>
        <w:rPr>
          <w:rFonts w:ascii="Calibri" w:hAnsi="Calibri" w:cs="Calibri"/>
        </w:rPr>
      </w:pPr>
      <w:r w:rsidRPr="000E2924">
        <w:rPr>
          <w:rFonts w:ascii="Calibri" w:hAnsi="Calibri" w:cs="Calibri"/>
        </w:rPr>
        <w:t xml:space="preserve">HPCA7016 – Essay </w:t>
      </w:r>
      <w:r w:rsidR="00C459D8" w:rsidRPr="000E2924">
        <w:rPr>
          <w:rFonts w:ascii="Calibri" w:hAnsi="Calibri" w:cs="Calibri"/>
        </w:rPr>
        <w:t>2</w:t>
      </w:r>
    </w:p>
    <w:p w14:paraId="3EA9D5D0" w14:textId="77777777" w:rsidR="0022720F" w:rsidRPr="000E2924" w:rsidRDefault="0022720F" w:rsidP="0022720F">
      <w:pPr>
        <w:spacing w:line="360" w:lineRule="auto"/>
        <w:jc w:val="center"/>
        <w:rPr>
          <w:rFonts w:ascii="Calibri" w:hAnsi="Calibri" w:cs="Calibri"/>
          <w:bCs/>
        </w:rPr>
      </w:pPr>
      <w:r w:rsidRPr="000E2924">
        <w:rPr>
          <w:rFonts w:ascii="Calibri" w:hAnsi="Calibri" w:cs="Calibri"/>
          <w:bCs/>
        </w:rPr>
        <w:t>Sophie Amos 2210733</w:t>
      </w:r>
    </w:p>
    <w:p w14:paraId="147C5492" w14:textId="40009780" w:rsidR="0022720F" w:rsidRPr="000E2924" w:rsidRDefault="0022720F" w:rsidP="0022720F">
      <w:pPr>
        <w:spacing w:line="360" w:lineRule="auto"/>
        <w:jc w:val="center"/>
        <w:rPr>
          <w:rFonts w:ascii="Calibri" w:hAnsi="Calibri" w:cs="Calibri"/>
          <w:bCs/>
        </w:rPr>
      </w:pPr>
      <w:r w:rsidRPr="000E2924">
        <w:rPr>
          <w:rFonts w:ascii="Calibri" w:hAnsi="Calibri" w:cs="Calibri"/>
        </w:rPr>
        <w:t xml:space="preserve">Word Count: </w:t>
      </w:r>
    </w:p>
    <w:p w14:paraId="391852D0" w14:textId="77777777" w:rsidR="0034348B" w:rsidRDefault="0034348B" w:rsidP="0022720F">
      <w:pPr>
        <w:jc w:val="center"/>
        <w:sectPr w:rsidR="0034348B" w:rsidSect="00533374">
          <w:headerReference w:type="default" r:id="rId10"/>
          <w:pgSz w:w="11906" w:h="16838"/>
          <w:pgMar w:top="1440" w:right="1440" w:bottom="1440" w:left="1440" w:header="0" w:footer="454" w:gutter="0"/>
          <w:cols w:space="708"/>
          <w:docGrid w:linePitch="360"/>
        </w:sectPr>
      </w:pPr>
    </w:p>
    <w:sdt>
      <w:sdtPr>
        <w:rPr>
          <w:b/>
          <w:bCs/>
          <w:color w:val="auto"/>
        </w:rPr>
        <w:id w:val="1472023814"/>
        <w:docPartObj>
          <w:docPartGallery w:val="Table of Contents"/>
          <w:docPartUnique/>
        </w:docPartObj>
      </w:sdtPr>
      <w:sdtEndPr>
        <w:rPr>
          <w:rFonts w:ascii="Times New Roman" w:eastAsia="SimSun" w:hAnsi="Times New Roman" w:cs="Times New Roman"/>
          <w:b w:val="0"/>
          <w:bCs w:val="0"/>
          <w:sz w:val="24"/>
          <w:szCs w:val="24"/>
          <w:lang w:val="en-GB" w:eastAsia="zh-CN"/>
        </w:rPr>
      </w:sdtEndPr>
      <w:sdtContent>
        <w:p w14:paraId="65E4EF05" w14:textId="32D4E196" w:rsidR="00B90239" w:rsidRDefault="00B90239">
          <w:pPr>
            <w:pStyle w:val="TOCHeading"/>
            <w:rPr>
              <w:b/>
              <w:bCs/>
              <w:color w:val="auto"/>
            </w:rPr>
          </w:pPr>
          <w:r w:rsidRPr="00D658DE">
            <w:rPr>
              <w:b/>
              <w:bCs/>
              <w:color w:val="auto"/>
            </w:rPr>
            <w:t>Table of Contents</w:t>
          </w:r>
        </w:p>
        <w:p w14:paraId="7CE225C2" w14:textId="77777777" w:rsidR="00D658DE" w:rsidRDefault="00D658DE" w:rsidP="00D658DE">
          <w:pPr>
            <w:rPr>
              <w:lang w:val="en-US" w:eastAsia="en-US"/>
            </w:rPr>
          </w:pPr>
        </w:p>
        <w:p w14:paraId="56DE91D1" w14:textId="77777777" w:rsidR="00D658DE" w:rsidRDefault="00D658DE" w:rsidP="00D658DE">
          <w:pPr>
            <w:rPr>
              <w:lang w:val="en-US" w:eastAsia="en-US"/>
            </w:rPr>
          </w:pPr>
        </w:p>
        <w:p w14:paraId="3C9E51CD" w14:textId="77777777" w:rsidR="00D658DE" w:rsidRDefault="00D658DE" w:rsidP="00D658DE">
          <w:pPr>
            <w:rPr>
              <w:lang w:val="en-US" w:eastAsia="en-US"/>
            </w:rPr>
          </w:pPr>
        </w:p>
        <w:p w14:paraId="2A568BB2" w14:textId="77777777" w:rsidR="00D658DE" w:rsidRDefault="00D658DE" w:rsidP="00D658DE">
          <w:pPr>
            <w:rPr>
              <w:lang w:val="en-US" w:eastAsia="en-US"/>
            </w:rPr>
          </w:pPr>
        </w:p>
        <w:p w14:paraId="2B9C1270" w14:textId="77777777" w:rsidR="00D658DE" w:rsidRDefault="00D658DE" w:rsidP="00D658DE">
          <w:pPr>
            <w:rPr>
              <w:lang w:val="en-US" w:eastAsia="en-US"/>
            </w:rPr>
          </w:pPr>
        </w:p>
        <w:p w14:paraId="3BEDF4F2" w14:textId="77777777" w:rsidR="00D658DE" w:rsidRDefault="00D658DE" w:rsidP="00D658DE">
          <w:pPr>
            <w:rPr>
              <w:lang w:val="en-US" w:eastAsia="en-US"/>
            </w:rPr>
          </w:pPr>
        </w:p>
        <w:p w14:paraId="0BB56CE5" w14:textId="77777777" w:rsidR="00D658DE" w:rsidRDefault="00D658DE" w:rsidP="00D658DE">
          <w:pPr>
            <w:rPr>
              <w:lang w:val="en-US" w:eastAsia="en-US"/>
            </w:rPr>
          </w:pPr>
        </w:p>
        <w:p w14:paraId="5740F970" w14:textId="77777777" w:rsidR="00D658DE" w:rsidRDefault="00D658DE" w:rsidP="00D658DE">
          <w:pPr>
            <w:rPr>
              <w:lang w:val="en-US" w:eastAsia="en-US"/>
            </w:rPr>
          </w:pPr>
        </w:p>
        <w:p w14:paraId="1B9889EA" w14:textId="77777777" w:rsidR="00D658DE" w:rsidRDefault="00D658DE" w:rsidP="00D658DE">
          <w:pPr>
            <w:rPr>
              <w:lang w:val="en-US" w:eastAsia="en-US"/>
            </w:rPr>
          </w:pPr>
        </w:p>
        <w:p w14:paraId="162BB5AA" w14:textId="77777777" w:rsidR="00D658DE" w:rsidRDefault="00D658DE" w:rsidP="00D658DE">
          <w:pPr>
            <w:rPr>
              <w:lang w:val="en-US" w:eastAsia="en-US"/>
            </w:rPr>
          </w:pPr>
        </w:p>
        <w:p w14:paraId="5B12BFC7" w14:textId="77777777" w:rsidR="00D658DE" w:rsidRPr="00D658DE" w:rsidRDefault="00D658DE" w:rsidP="00D658DE">
          <w:pPr>
            <w:rPr>
              <w:lang w:val="en-US" w:eastAsia="en-US"/>
            </w:rPr>
          </w:pPr>
        </w:p>
        <w:p w14:paraId="58ED6CD7" w14:textId="03644F82" w:rsidR="00B90239" w:rsidRPr="00B90239" w:rsidRDefault="00B90239" w:rsidP="00B90239">
          <w:pPr>
            <w:pStyle w:val="TOC1"/>
          </w:pPr>
          <w:r w:rsidRPr="00B90239">
            <w:t>Introduction</w:t>
          </w:r>
          <w:r w:rsidRPr="00B90239">
            <w:ptab w:relativeTo="margin" w:alignment="right" w:leader="dot"/>
          </w:r>
          <w:r w:rsidRPr="00B90239">
            <w:t>1</w:t>
          </w:r>
        </w:p>
        <w:p w14:paraId="4FB77BE5" w14:textId="4308E59C" w:rsidR="00B90239" w:rsidRDefault="00B90239" w:rsidP="00B90239">
          <w:pPr>
            <w:pStyle w:val="TOC1"/>
          </w:pPr>
          <w:r>
            <w:t>Literature Review</w:t>
          </w:r>
          <w:r>
            <w:ptab w:relativeTo="margin" w:alignment="right" w:leader="dot"/>
          </w:r>
          <w:r>
            <w:t>1</w:t>
          </w:r>
        </w:p>
        <w:p w14:paraId="4D18E4E5" w14:textId="0B3B72E9" w:rsidR="00B90239" w:rsidRDefault="00B90239" w:rsidP="00B90239">
          <w:pPr>
            <w:pStyle w:val="TOC1"/>
          </w:pPr>
          <w:r>
            <w:t>Historical Perspective</w:t>
          </w:r>
          <w:r>
            <w:ptab w:relativeTo="margin" w:alignment="right" w:leader="dot"/>
          </w:r>
          <w:r>
            <w:t>2</w:t>
          </w:r>
        </w:p>
        <w:p w14:paraId="4F1203D3" w14:textId="5B1206DB" w:rsidR="00B90239" w:rsidRDefault="00B90239" w:rsidP="00B90239">
          <w:pPr>
            <w:pStyle w:val="TOC1"/>
          </w:pPr>
          <w:r>
            <w:t>Influence of Folk Traditions</w:t>
          </w:r>
          <w:r>
            <w:ptab w:relativeTo="margin" w:alignment="right" w:leader="dot"/>
          </w:r>
          <w:r>
            <w:t>2</w:t>
          </w:r>
        </w:p>
        <w:p w14:paraId="01299F4E" w14:textId="518B9D64" w:rsidR="00B90239" w:rsidRDefault="00B90239" w:rsidP="00B90239">
          <w:pPr>
            <w:pStyle w:val="TOC1"/>
          </w:pPr>
          <w:r>
            <w:t>Contemporary Perspectives</w:t>
          </w:r>
          <w:r>
            <w:ptab w:relativeTo="margin" w:alignment="right" w:leader="dot"/>
          </w:r>
          <w:r>
            <w:t>3</w:t>
          </w:r>
        </w:p>
        <w:p w14:paraId="34D12B29" w14:textId="66CA4274" w:rsidR="00B90239" w:rsidRDefault="00B90239" w:rsidP="00B90239">
          <w:pPr>
            <w:pStyle w:val="TOC1"/>
          </w:pPr>
          <w:r>
            <w:t>Methodology and Reflexivity</w:t>
          </w:r>
          <w:r>
            <w:ptab w:relativeTo="margin" w:alignment="right" w:leader="dot"/>
          </w:r>
          <w:r>
            <w:t>4</w:t>
          </w:r>
        </w:p>
        <w:p w14:paraId="577183BC" w14:textId="357BC564" w:rsidR="00B90239" w:rsidRDefault="00B90239" w:rsidP="00B90239">
          <w:pPr>
            <w:pStyle w:val="TOC1"/>
          </w:pPr>
          <w:r>
            <w:t>Findings</w:t>
          </w:r>
          <w:r>
            <w:ptab w:relativeTo="margin" w:alignment="right" w:leader="dot"/>
          </w:r>
          <w:r>
            <w:t>6</w:t>
          </w:r>
        </w:p>
        <w:p w14:paraId="43BC1F3F" w14:textId="6B8F657E" w:rsidR="00B90239" w:rsidRDefault="00B90239" w:rsidP="00B90239">
          <w:pPr>
            <w:pStyle w:val="TOC1"/>
          </w:pPr>
          <w:r>
            <w:t>Influence from Cultural Narratives</w:t>
          </w:r>
          <w:r>
            <w:ptab w:relativeTo="margin" w:alignment="right" w:leader="dot"/>
          </w:r>
          <w:r>
            <w:t>6</w:t>
          </w:r>
        </w:p>
        <w:p w14:paraId="1B2C70D2" w14:textId="2D819713" w:rsidR="00B90239" w:rsidRDefault="00B90239" w:rsidP="00B90239">
          <w:pPr>
            <w:pStyle w:val="TOC1"/>
          </w:pPr>
          <w:r>
            <w:t>Personal Significance</w:t>
          </w:r>
          <w:r>
            <w:ptab w:relativeTo="margin" w:alignment="right" w:leader="dot"/>
          </w:r>
          <w:r>
            <w:t>7</w:t>
          </w:r>
        </w:p>
        <w:p w14:paraId="392412A0" w14:textId="323C09E5" w:rsidR="00B90239" w:rsidRDefault="00B90239" w:rsidP="00B90239">
          <w:pPr>
            <w:pStyle w:val="TOC1"/>
          </w:pPr>
          <w:r>
            <w:t>Personal Significance in relation to Ouija Boards</w:t>
          </w:r>
          <w:r>
            <w:ptab w:relativeTo="margin" w:alignment="right" w:leader="dot"/>
          </w:r>
          <w:r>
            <w:t>9</w:t>
          </w:r>
        </w:p>
        <w:p w14:paraId="37EB5C04" w14:textId="05F312EB" w:rsidR="00B90239" w:rsidRDefault="00B90239" w:rsidP="00B90239">
          <w:pPr>
            <w:pStyle w:val="TOC1"/>
          </w:pPr>
          <w:r>
            <w:t>Role of Communal Rituals</w:t>
          </w:r>
          <w:r>
            <w:ptab w:relativeTo="margin" w:alignment="right" w:leader="dot"/>
          </w:r>
          <w:r>
            <w:t>9</w:t>
          </w:r>
        </w:p>
        <w:p w14:paraId="5B35E1C3" w14:textId="4C58CE46" w:rsidR="00B90239" w:rsidRDefault="00D658DE" w:rsidP="00B90239">
          <w:pPr>
            <w:pStyle w:val="TOC1"/>
          </w:pPr>
          <w:r>
            <w:t>Conclusion</w:t>
          </w:r>
          <w:r w:rsidR="00B90239">
            <w:ptab w:relativeTo="margin" w:alignment="right" w:leader="dot"/>
          </w:r>
          <w:r>
            <w:t>10</w:t>
          </w:r>
        </w:p>
        <w:p w14:paraId="1F515090" w14:textId="168FE951" w:rsidR="00D658DE" w:rsidRDefault="00D658DE" w:rsidP="00D658DE">
          <w:pPr>
            <w:pStyle w:val="TOC1"/>
          </w:pPr>
          <w:r>
            <w:t>Bibliography</w:t>
          </w:r>
          <w:r>
            <w:ptab w:relativeTo="margin" w:alignment="right" w:leader="dot"/>
          </w:r>
          <w:r>
            <w:t>1</w:t>
          </w:r>
          <w:r>
            <w:t>2</w:t>
          </w:r>
        </w:p>
        <w:p w14:paraId="1E6814F0" w14:textId="77777777" w:rsidR="00D658DE" w:rsidRPr="00D658DE" w:rsidRDefault="00D658DE" w:rsidP="00D658DE">
          <w:pPr>
            <w:rPr>
              <w:lang w:val="en-US" w:eastAsia="en-US"/>
            </w:rPr>
          </w:pPr>
        </w:p>
        <w:p w14:paraId="5280FAD8" w14:textId="77777777" w:rsidR="00B90239" w:rsidRPr="00B90239" w:rsidRDefault="00B90239" w:rsidP="00B90239">
          <w:pPr>
            <w:rPr>
              <w:lang w:val="en-US" w:eastAsia="en-US"/>
            </w:rPr>
          </w:pPr>
        </w:p>
        <w:p w14:paraId="5A12B812" w14:textId="77777777" w:rsidR="00B90239" w:rsidRPr="00B90239" w:rsidRDefault="00B90239" w:rsidP="00B90239">
          <w:pPr>
            <w:rPr>
              <w:lang w:val="en-US" w:eastAsia="en-US"/>
            </w:rPr>
          </w:pPr>
        </w:p>
        <w:p w14:paraId="6FEBCA48" w14:textId="77777777" w:rsidR="00B90239" w:rsidRPr="00B90239" w:rsidRDefault="00B90239" w:rsidP="00B90239">
          <w:pPr>
            <w:rPr>
              <w:lang w:val="en-US" w:eastAsia="en-US"/>
            </w:rPr>
          </w:pPr>
        </w:p>
        <w:p w14:paraId="41229D12" w14:textId="111E3A83" w:rsidR="00B90239" w:rsidRPr="00B90239" w:rsidRDefault="00B90239" w:rsidP="00B90239">
          <w:pPr>
            <w:rPr>
              <w:lang w:val="en-US" w:eastAsia="en-US"/>
            </w:rPr>
          </w:pPr>
        </w:p>
      </w:sdtContent>
    </w:sdt>
    <w:p w14:paraId="0B335612" w14:textId="77777777" w:rsidR="00D41171" w:rsidRDefault="00D41171" w:rsidP="0022720F">
      <w:pPr>
        <w:jc w:val="center"/>
      </w:pPr>
    </w:p>
    <w:p w14:paraId="33F8C2A4" w14:textId="77777777" w:rsidR="00B90239" w:rsidRDefault="00B90239" w:rsidP="0022720F">
      <w:pPr>
        <w:jc w:val="center"/>
        <w:sectPr w:rsidR="00B90239" w:rsidSect="00533374">
          <w:pgSz w:w="11906" w:h="16838"/>
          <w:pgMar w:top="1440" w:right="1440" w:bottom="1440" w:left="1440" w:header="0" w:footer="454" w:gutter="0"/>
          <w:cols w:space="708"/>
          <w:docGrid w:linePitch="360"/>
        </w:sectPr>
      </w:pPr>
    </w:p>
    <w:p w14:paraId="6D5AE90A" w14:textId="6DA92C0C" w:rsidR="0034348B" w:rsidRPr="0034348B" w:rsidRDefault="0034348B" w:rsidP="0034348B">
      <w:pPr>
        <w:pStyle w:val="Heading3"/>
        <w:rPr>
          <w:rFonts w:ascii="Calibri" w:hAnsi="Calibri" w:cs="Calibri"/>
          <w:b/>
          <w:bCs/>
          <w:color w:val="auto"/>
        </w:rPr>
      </w:pPr>
      <w:r w:rsidRPr="0034348B">
        <w:rPr>
          <w:rFonts w:ascii="Calibri" w:hAnsi="Calibri" w:cs="Calibri"/>
          <w:b/>
          <w:bCs/>
          <w:color w:val="auto"/>
        </w:rPr>
        <w:lastRenderedPageBreak/>
        <w:t>Introduction</w:t>
      </w:r>
    </w:p>
    <w:p w14:paraId="54AC766E" w14:textId="32A803AB" w:rsidR="0034348B" w:rsidRDefault="00D41171" w:rsidP="0034348B">
      <w:pPr>
        <w:rPr>
          <w:rFonts w:ascii="Calibri" w:hAnsi="Calibri" w:cs="Calibri"/>
        </w:rPr>
      </w:pPr>
      <w:r w:rsidRPr="00D41171">
        <w:rPr>
          <w:rFonts w:ascii="Calibri" w:hAnsi="Calibri" w:cs="Calibri"/>
        </w:rPr>
        <w:t xml:space="preserve">This study delved into the beliefs and experiences of two spiritual/paranormal communities in </w:t>
      </w:r>
      <w:r w:rsidR="000A7467" w:rsidRPr="00D41171">
        <w:rPr>
          <w:rFonts w:ascii="Calibri" w:hAnsi="Calibri" w:cs="Calibri"/>
        </w:rPr>
        <w:t>Southwest</w:t>
      </w:r>
      <w:r w:rsidR="00213724">
        <w:rPr>
          <w:rFonts w:ascii="Calibri" w:hAnsi="Calibri" w:cs="Calibri"/>
        </w:rPr>
        <w:t xml:space="preserve"> England</w:t>
      </w:r>
      <w:r w:rsidRPr="00D41171">
        <w:rPr>
          <w:rFonts w:ascii="Calibri" w:hAnsi="Calibri" w:cs="Calibri"/>
        </w:rPr>
        <w:t>, aiming to uncover the roots of their convictions in supernatural phenomena and their views on items like Ouija boards.</w:t>
      </w:r>
      <w:r>
        <w:rPr>
          <w:rFonts w:ascii="Calibri" w:hAnsi="Calibri" w:cs="Calibri"/>
        </w:rPr>
        <w:t xml:space="preserve"> </w:t>
      </w:r>
      <w:r w:rsidRPr="00D41171">
        <w:rPr>
          <w:rFonts w:ascii="Calibri" w:hAnsi="Calibri" w:cs="Calibri"/>
        </w:rPr>
        <w:t>The goal was to penetrate deeper into what drives these groups, examining if there exists a common thread of belief within the local populace and understanding how shared rituals contribute to group cohesion. The research approached this mystical world with respect to securing informed consent from participants and utilized a rich tapestry of methods: qualitative for depth, quantitative for breadth, and contextual analysis for setting. By engaging in the triangulation methodology, it was with the hope to illicit a comprehensive exploration and validate the findings through multiple sources and approaches</w:t>
      </w:r>
      <w:r w:rsidRPr="00D41171">
        <w:rPr>
          <w:rStyle w:val="FootnoteReference"/>
          <w:rFonts w:ascii="Calibri" w:hAnsi="Calibri" w:cs="Calibri"/>
        </w:rPr>
        <w:footnoteReference w:id="1"/>
      </w:r>
      <w:r w:rsidRPr="00D41171">
        <w:rPr>
          <w:rFonts w:ascii="Calibri" w:hAnsi="Calibri" w:cs="Calibri"/>
        </w:rPr>
        <w:t xml:space="preserve">. Observations captured rituals woven into daily practices while interviews peeled back layers revealing personal stories; questionnaires offered veiled truths from behind curtains of anonymity. Involving 20 individuals linked with paranormal or spiritual circles in </w:t>
      </w:r>
      <w:r w:rsidR="00213724">
        <w:rPr>
          <w:rFonts w:ascii="Calibri" w:hAnsi="Calibri" w:cs="Calibri"/>
        </w:rPr>
        <w:t xml:space="preserve">the </w:t>
      </w:r>
      <w:r w:rsidR="000A7467" w:rsidRPr="00D41171">
        <w:rPr>
          <w:rFonts w:ascii="Calibri" w:hAnsi="Calibri" w:cs="Calibri"/>
        </w:rPr>
        <w:t>Southwest</w:t>
      </w:r>
      <w:r w:rsidRPr="00D41171">
        <w:rPr>
          <w:rFonts w:ascii="Calibri" w:hAnsi="Calibri" w:cs="Calibri"/>
        </w:rPr>
        <w:t xml:space="preserve">, </w:t>
      </w:r>
      <w:r w:rsidRPr="002670E0">
        <w:rPr>
          <w:rFonts w:ascii="Calibri" w:hAnsi="Calibri" w:cs="Calibri"/>
        </w:rPr>
        <w:t>this inquiry employed tools such as the Revised Paranormal Belief Scale (RPBS)</w:t>
      </w:r>
      <w:r w:rsidRPr="002670E0">
        <w:rPr>
          <w:rStyle w:val="FootnoteReference"/>
          <w:rFonts w:ascii="Calibri" w:hAnsi="Calibri" w:cs="Calibri"/>
        </w:rPr>
        <w:t xml:space="preserve"> </w:t>
      </w:r>
      <w:r w:rsidRPr="002670E0">
        <w:rPr>
          <w:rStyle w:val="FootnoteReference"/>
          <w:rFonts w:ascii="Calibri" w:hAnsi="Calibri" w:cs="Calibri"/>
        </w:rPr>
        <w:footnoteReference w:id="2"/>
      </w:r>
      <w:r w:rsidRPr="002670E0">
        <w:rPr>
          <w:rFonts w:ascii="Calibri" w:hAnsi="Calibri" w:cs="Calibri"/>
        </w:rPr>
        <w:t xml:space="preserve"> to quantify levels of belief versus scepticism among participants. The original theory hypothesized that the findings would show a clear delineation of strong beliefs of the paranormal within the spiritual community however the findings contradicted the original statement considerably. </w:t>
      </w:r>
    </w:p>
    <w:p w14:paraId="3E045D41" w14:textId="77777777" w:rsidR="0034348B" w:rsidRDefault="0034348B" w:rsidP="0034348B">
      <w:pPr>
        <w:rPr>
          <w:rFonts w:ascii="Calibri" w:hAnsi="Calibri" w:cs="Calibri"/>
        </w:rPr>
      </w:pPr>
    </w:p>
    <w:p w14:paraId="1B79A0CE" w14:textId="51F41EC2" w:rsidR="0034348B" w:rsidRPr="0034348B" w:rsidRDefault="0034348B" w:rsidP="0034348B">
      <w:pPr>
        <w:pStyle w:val="Heading3"/>
        <w:rPr>
          <w:rFonts w:ascii="Calibri" w:hAnsi="Calibri" w:cs="Calibri"/>
          <w:b/>
          <w:bCs/>
          <w:color w:val="auto"/>
        </w:rPr>
      </w:pPr>
      <w:r w:rsidRPr="0034348B">
        <w:rPr>
          <w:rFonts w:ascii="Calibri" w:hAnsi="Calibri" w:cs="Calibri"/>
          <w:b/>
          <w:bCs/>
          <w:color w:val="auto"/>
        </w:rPr>
        <w:t xml:space="preserve">Literature Review </w:t>
      </w:r>
    </w:p>
    <w:p w14:paraId="685D0580" w14:textId="77777777" w:rsidR="0034348B" w:rsidRDefault="0034348B" w:rsidP="001B6C3A">
      <w:pPr>
        <w:rPr>
          <w:rFonts w:ascii="Calibri" w:hAnsi="Calibri" w:cs="Calibri"/>
        </w:rPr>
        <w:sectPr w:rsidR="0034348B" w:rsidSect="00533374">
          <w:headerReference w:type="default" r:id="rId11"/>
          <w:pgSz w:w="11906" w:h="16838"/>
          <w:pgMar w:top="1440" w:right="1440" w:bottom="1440" w:left="1440" w:header="0" w:footer="454" w:gutter="0"/>
          <w:cols w:space="708"/>
          <w:docGrid w:linePitch="360"/>
        </w:sectPr>
      </w:pPr>
      <w:r w:rsidRPr="002670E0">
        <w:rPr>
          <w:rFonts w:ascii="Calibri" w:hAnsi="Calibri" w:cs="Calibri"/>
        </w:rPr>
        <w:t>The term ‘paranormal’ has been defined in a variety of ways Broad explains that paranormal phenomena is when things happen that violate the basic scientific principles of current understanding</w:t>
      </w:r>
      <w:r w:rsidRPr="002670E0">
        <w:rPr>
          <w:rStyle w:val="FootnoteReference"/>
          <w:rFonts w:ascii="Calibri" w:hAnsi="Calibri" w:cs="Calibri"/>
        </w:rPr>
        <w:footnoteReference w:id="3"/>
      </w:r>
      <w:r w:rsidRPr="002670E0">
        <w:rPr>
          <w:rFonts w:ascii="Calibri" w:hAnsi="Calibri" w:cs="Calibri"/>
        </w:rPr>
        <w:t>. However, that definition becomes complicated when put in a contemporary understanding as the existence of UFO’s is arguably scientifically possible yet sit under the category of paranormal phenomena. Irwin</w:t>
      </w:r>
      <w:r w:rsidRPr="002670E0">
        <w:rPr>
          <w:rStyle w:val="FootnoteReference"/>
          <w:rFonts w:ascii="Calibri" w:hAnsi="Calibri" w:cs="Calibri"/>
        </w:rPr>
        <w:footnoteReference w:id="4"/>
      </w:r>
      <w:r w:rsidRPr="002670E0">
        <w:rPr>
          <w:rFonts w:ascii="Calibri" w:hAnsi="Calibri" w:cs="Calibri"/>
        </w:rPr>
        <w:t xml:space="preserve"> has delineated a definition of the paranormal which fits for the purpose of this research and thus will be defined as: a proposition that has not been attested to a satisfactory level within the scientific community however is extensively endorsed by people who are considered to have rational and realistic thought. The Southwest of England has been home to many for centuries with communities creating deep spiritual connections to the land and the paranormal. Growing up in the Southwest of England paranormal and spiritualism has become a part of the culture and the identity of a Southerner. The diversity of the beliefs found in the Southwest can be identified by the waves of cultural and immigration exchanged throughout the years, each leaving its mark on the county’s belief system and making for a weighty topic for researchers. However, the research that has been conducted from a historical and scientific point of view is slim and aimed towards a tourism demographic therefore this research has been informed by the</w:t>
      </w:r>
    </w:p>
    <w:p w14:paraId="19E41C79" w14:textId="7DB10CEE" w:rsidR="0022720F" w:rsidRDefault="0034348B" w:rsidP="001B6C3A">
      <w:pPr>
        <w:rPr>
          <w:rFonts w:ascii="Calibri" w:hAnsi="Calibri" w:cs="Calibri"/>
        </w:rPr>
      </w:pPr>
      <w:r w:rsidRPr="002670E0">
        <w:rPr>
          <w:rFonts w:ascii="Calibri" w:hAnsi="Calibri" w:cs="Calibri"/>
        </w:rPr>
        <w:lastRenderedPageBreak/>
        <w:t>historical perspective, influences from folk lore and contemporary perspective to identify similar research within the field.</w:t>
      </w:r>
    </w:p>
    <w:p w14:paraId="0D9B48C5" w14:textId="77777777" w:rsidR="0034348B" w:rsidRDefault="0034348B" w:rsidP="001B6C3A">
      <w:pPr>
        <w:rPr>
          <w:rFonts w:ascii="Calibri" w:hAnsi="Calibri" w:cs="Calibri"/>
        </w:rPr>
      </w:pPr>
    </w:p>
    <w:p w14:paraId="480B9EE2" w14:textId="0E8E0039" w:rsidR="0034348B" w:rsidRPr="0034348B" w:rsidRDefault="0034348B" w:rsidP="0034348B">
      <w:pPr>
        <w:pStyle w:val="Heading3"/>
        <w:rPr>
          <w:rFonts w:ascii="Calibri" w:hAnsi="Calibri" w:cs="Calibri"/>
          <w:b/>
          <w:bCs/>
          <w:color w:val="auto"/>
        </w:rPr>
      </w:pPr>
      <w:r w:rsidRPr="0034348B">
        <w:rPr>
          <w:rFonts w:ascii="Calibri" w:hAnsi="Calibri" w:cs="Calibri"/>
          <w:b/>
          <w:bCs/>
          <w:color w:val="auto"/>
        </w:rPr>
        <w:t>Historical Perspective</w:t>
      </w:r>
    </w:p>
    <w:p w14:paraId="3F30EB25" w14:textId="3B8DFC09" w:rsidR="0034348B" w:rsidRPr="0034348B" w:rsidRDefault="0034348B" w:rsidP="0034348B">
      <w:pPr>
        <w:rPr>
          <w:rFonts w:ascii="Calibri" w:hAnsi="Calibri" w:cs="Calibri"/>
        </w:rPr>
      </w:pPr>
      <w:r w:rsidRPr="0034348B">
        <w:rPr>
          <w:rFonts w:ascii="Calibri" w:hAnsi="Calibri" w:cs="Calibri"/>
        </w:rPr>
        <w:t>The Southwest of England has been inhabited for centuries, with indigenous Celtic peoples such as the Cornish, Welsh, and Devonian communities nurturing deep spiritual connections to the land and the supernatural. Early Catholicism teachings were embedded within the Southwest and were not without their complications. George Oliver in 1857 wrote a comprehensive overview of the state of religion from a historical and contemporary perspective highlighting the shifts of belief within the Southwest. Oliver states that in the 14</w:t>
      </w:r>
      <w:r w:rsidRPr="0034348B">
        <w:rPr>
          <w:rFonts w:ascii="Calibri" w:hAnsi="Calibri" w:cs="Calibri"/>
          <w:vertAlign w:val="superscript"/>
        </w:rPr>
        <w:t>th</w:t>
      </w:r>
      <w:r w:rsidRPr="0034348B">
        <w:rPr>
          <w:rFonts w:ascii="Calibri" w:hAnsi="Calibri" w:cs="Calibri"/>
        </w:rPr>
        <w:t xml:space="preserve"> century the state of Catholicism within the Southwest demonstrated a clear divide between the state prescribed religious beliefs and those beliefs held by individuals, causing hostility and bloodshed in the years that followed</w:t>
      </w:r>
      <w:r w:rsidRPr="0034348B">
        <w:rPr>
          <w:rStyle w:val="FootnoteReference"/>
          <w:rFonts w:ascii="Calibri" w:hAnsi="Calibri" w:cs="Calibri"/>
        </w:rPr>
        <w:footnoteReference w:id="5"/>
      </w:r>
      <w:r w:rsidRPr="0034348B">
        <w:rPr>
          <w:rFonts w:ascii="Calibri" w:hAnsi="Calibri" w:cs="Calibri"/>
        </w:rPr>
        <w:t xml:space="preserve">. The Southwest of England has been shaped by waves of immigration and cultural exchange, each leaving its mark on the region's spiritual landscape and challenging beliefs in state religion. The vast spanning across the decades of history from Danish attacks in the Dark Ages to the destruction from the Luftwaffe has contributed to the spiritual landscape through ancient religious relics, stone circles, barrows and legends litter the land. In Codd’s book </w:t>
      </w:r>
      <w:r w:rsidRPr="0034348B">
        <w:rPr>
          <w:rFonts w:ascii="Calibri" w:hAnsi="Calibri" w:cs="Calibri"/>
          <w:i/>
          <w:iCs/>
        </w:rPr>
        <w:t>Paranormal Devon</w:t>
      </w:r>
      <w:r w:rsidRPr="0034348B">
        <w:rPr>
          <w:rStyle w:val="FootnoteReference"/>
          <w:rFonts w:ascii="Calibri" w:hAnsi="Calibri" w:cs="Calibri"/>
          <w:i/>
          <w:iCs/>
        </w:rPr>
        <w:footnoteReference w:id="6"/>
      </w:r>
      <w:r w:rsidRPr="0034348B">
        <w:rPr>
          <w:rFonts w:ascii="Calibri" w:hAnsi="Calibri" w:cs="Calibri"/>
          <w:i/>
          <w:iCs/>
        </w:rPr>
        <w:t xml:space="preserve"> </w:t>
      </w:r>
      <w:r w:rsidRPr="0034348B">
        <w:rPr>
          <w:rFonts w:ascii="Calibri" w:hAnsi="Calibri" w:cs="Calibri"/>
        </w:rPr>
        <w:t>he</w:t>
      </w:r>
      <w:r w:rsidRPr="0034348B">
        <w:rPr>
          <w:rFonts w:ascii="Calibri" w:hAnsi="Calibri" w:cs="Calibri"/>
          <w:i/>
          <w:iCs/>
        </w:rPr>
        <w:t xml:space="preserve"> </w:t>
      </w:r>
      <w:r w:rsidRPr="0034348B">
        <w:rPr>
          <w:rFonts w:ascii="Calibri" w:hAnsi="Calibri" w:cs="Calibri"/>
        </w:rPr>
        <w:t xml:space="preserve">highlights the mysteriousness of Devon focuses on </w:t>
      </w:r>
      <w:r w:rsidRPr="0034348B">
        <w:rPr>
          <w:rFonts w:ascii="Calibri" w:hAnsi="Calibri" w:cs="Calibri"/>
        </w:rPr>
        <w:t>its</w:t>
      </w:r>
      <w:r w:rsidRPr="0034348B">
        <w:rPr>
          <w:rFonts w:ascii="Calibri" w:hAnsi="Calibri" w:cs="Calibri"/>
        </w:rPr>
        <w:t xml:space="preserve"> eerie secrets and paranormal mysteries. This has provided an interesting oversight of Devon and the paranormal activities that have been encapsulated and raises a point of enquiry that directly links to this research: </w:t>
      </w:r>
      <w:r w:rsidRPr="0034348B">
        <w:rPr>
          <w:rFonts w:ascii="Calibri" w:hAnsi="Calibri" w:cs="Calibri"/>
          <w:i/>
          <w:iCs/>
        </w:rPr>
        <w:t>‘for such events to have the demonstrated effect there must have been a sincere and widespread belief in apparitions amongst the general populace</w:t>
      </w:r>
      <w:r w:rsidRPr="0034348B">
        <w:rPr>
          <w:rStyle w:val="FootnoteReference"/>
          <w:rFonts w:ascii="Calibri" w:hAnsi="Calibri" w:cs="Calibri"/>
          <w:i/>
          <w:iCs/>
        </w:rPr>
        <w:footnoteReference w:id="7"/>
      </w:r>
      <w:r w:rsidRPr="0034348B">
        <w:rPr>
          <w:rFonts w:ascii="Calibri" w:hAnsi="Calibri" w:cs="Calibri"/>
          <w:i/>
          <w:iCs/>
        </w:rPr>
        <w:t xml:space="preserve">.’ </w:t>
      </w:r>
      <w:r w:rsidRPr="0034348B">
        <w:rPr>
          <w:rFonts w:ascii="Calibri" w:hAnsi="Calibri" w:cs="Calibri"/>
        </w:rPr>
        <w:t>The research collated by Codd in the book, recognises there must be some shared cultural overview of the paranormal ideology in Devon and further suggests that storytelling is the basis for this belief. It can be suggested that from the amalgamation of religious doctrines and paranormal stories has provided longevity of belief in the Southwest. Further evidence to support this hypothesis comes from Sir John Bowring of Exeter who noted in an 1868 report that the stories and superstitions surrounding the paranormal gripped the Southwest in a tormented horror, and often inhabited a blending of beliefs and doctrines</w:t>
      </w:r>
      <w:r w:rsidRPr="0034348B">
        <w:rPr>
          <w:rStyle w:val="FootnoteReference"/>
          <w:rFonts w:ascii="Calibri" w:hAnsi="Calibri" w:cs="Calibri"/>
        </w:rPr>
        <w:footnoteReference w:id="8"/>
      </w:r>
      <w:r w:rsidRPr="0034348B">
        <w:rPr>
          <w:rFonts w:ascii="Calibri" w:hAnsi="Calibri" w:cs="Calibri"/>
        </w:rPr>
        <w:t xml:space="preserve">, resulting in folklore within the paranormal realm. </w:t>
      </w:r>
    </w:p>
    <w:p w14:paraId="52B9BBE3" w14:textId="77777777" w:rsidR="0034348B" w:rsidRDefault="0034348B" w:rsidP="0034348B"/>
    <w:p w14:paraId="5CCAFF41" w14:textId="7D469939" w:rsidR="0034348B" w:rsidRDefault="000648F0" w:rsidP="000648F0">
      <w:pPr>
        <w:pStyle w:val="Heading3"/>
        <w:rPr>
          <w:rFonts w:ascii="Calibri" w:hAnsi="Calibri" w:cs="Calibri"/>
          <w:b/>
          <w:bCs/>
          <w:color w:val="auto"/>
        </w:rPr>
      </w:pPr>
      <w:r w:rsidRPr="000648F0">
        <w:rPr>
          <w:rFonts w:ascii="Calibri" w:hAnsi="Calibri" w:cs="Calibri"/>
          <w:b/>
          <w:bCs/>
          <w:color w:val="auto"/>
        </w:rPr>
        <w:t>Influence of Folk Traditions</w:t>
      </w:r>
    </w:p>
    <w:p w14:paraId="080DCE6F" w14:textId="77777777" w:rsidR="000648F0" w:rsidRDefault="000648F0" w:rsidP="000648F0">
      <w:pPr>
        <w:rPr>
          <w:rFonts w:ascii="Calibri" w:hAnsi="Calibri" w:cs="Calibri"/>
        </w:rPr>
        <w:sectPr w:rsidR="000648F0" w:rsidSect="00533374">
          <w:headerReference w:type="default" r:id="rId12"/>
          <w:pgSz w:w="11906" w:h="16838"/>
          <w:pgMar w:top="1440" w:right="1440" w:bottom="1440" w:left="1440" w:header="0" w:footer="454" w:gutter="0"/>
          <w:cols w:space="708"/>
          <w:docGrid w:linePitch="360"/>
        </w:sectPr>
      </w:pPr>
      <w:r w:rsidRPr="000648F0">
        <w:rPr>
          <w:rFonts w:ascii="Calibri" w:hAnsi="Calibri" w:cs="Calibri"/>
        </w:rPr>
        <w:t>Noting the influence of folk traditions and superstitions is paramount to this research as it is the ‘the collected beliefs, customs and traditions of any community’</w:t>
      </w:r>
      <w:r w:rsidRPr="000648F0">
        <w:rPr>
          <w:rStyle w:val="FootnoteReference"/>
          <w:rFonts w:ascii="Calibri" w:hAnsi="Calibri" w:cs="Calibri"/>
        </w:rPr>
        <w:footnoteReference w:id="9"/>
      </w:r>
      <w:r w:rsidRPr="000648F0">
        <w:rPr>
          <w:rFonts w:ascii="Calibri" w:hAnsi="Calibri" w:cs="Calibri"/>
        </w:rPr>
        <w:t xml:space="preserve"> – the beliefs of the people which shape the spiritual beliefs of the region’s inhabitants. In Mark Norman’s book </w:t>
      </w:r>
      <w:r w:rsidRPr="000648F0">
        <w:rPr>
          <w:rFonts w:ascii="Calibri" w:hAnsi="Calibri" w:cs="Calibri"/>
          <w:i/>
          <w:iCs/>
        </w:rPr>
        <w:t>The Folklore of Devon</w:t>
      </w:r>
      <w:r w:rsidRPr="000648F0">
        <w:rPr>
          <w:rStyle w:val="FootnoteReference"/>
          <w:rFonts w:ascii="Calibri" w:hAnsi="Calibri" w:cs="Calibri"/>
        </w:rPr>
        <w:footnoteReference w:id="10"/>
      </w:r>
      <w:r w:rsidRPr="000648F0">
        <w:rPr>
          <w:rFonts w:ascii="Calibri" w:hAnsi="Calibri" w:cs="Calibri"/>
        </w:rPr>
        <w:t xml:space="preserve"> there is information which explains that folk traditions and </w:t>
      </w:r>
    </w:p>
    <w:p w14:paraId="256741A6" w14:textId="51BD9957" w:rsidR="000648F0" w:rsidRDefault="000648F0" w:rsidP="000648F0">
      <w:pPr>
        <w:rPr>
          <w:rFonts w:ascii="Calibri" w:hAnsi="Calibri" w:cs="Calibri"/>
        </w:rPr>
      </w:pPr>
      <w:r w:rsidRPr="000648F0">
        <w:rPr>
          <w:rFonts w:ascii="Calibri" w:hAnsi="Calibri" w:cs="Calibri"/>
        </w:rPr>
        <w:lastRenderedPageBreak/>
        <w:t xml:space="preserve">superstitions have long been prevalent in the Southwest of England, from the folklore of the Wild Hunt to tales of witchcraft and cunning folk, these traditions reflect a complex interplay between Christian morality, pre-Christian beliefs, and local customs. Practices such as divination, charm-making, and ritual healing continue to resonate within certain communities, preserving ancient spiritual practices in a modern context. These practices heightening the paranormal experiences associated with the region. In a more recent works Norman and Norman reference that the association of religious relics, religious imagery and language play a part in the belief of paranormal and folklore with the Southwest region. Within their research they established that the influence of biblical stories and biblical characters supported the belief in the paranormal from the perspective of heaven, angels, hell, and demons. From living in Devon, a unique perspective to this research is the knowledge cultivated and gathered from lived experience and legends. From personal experience folklore perpetrated the belief of paranormal phenomenon, hearing the tales of the Devil who came to Dartmoor </w:t>
      </w:r>
      <w:r w:rsidRPr="000648F0">
        <w:rPr>
          <w:rFonts w:ascii="Calibri" w:hAnsi="Calibri" w:cs="Calibri"/>
        </w:rPr>
        <w:t>impacted</w:t>
      </w:r>
      <w:r w:rsidRPr="000648F0">
        <w:rPr>
          <w:rFonts w:ascii="Calibri" w:hAnsi="Calibri" w:cs="Calibri"/>
        </w:rPr>
        <w:t xml:space="preserve"> this contemporary </w:t>
      </w:r>
      <w:r w:rsidRPr="000648F0">
        <w:rPr>
          <w:rFonts w:ascii="Calibri" w:hAnsi="Calibri" w:cs="Calibri"/>
        </w:rPr>
        <w:t>researcher’s</w:t>
      </w:r>
      <w:r w:rsidRPr="000648F0">
        <w:rPr>
          <w:rFonts w:ascii="Calibri" w:hAnsi="Calibri" w:cs="Calibri"/>
        </w:rPr>
        <w:t xml:space="preserve"> perspective.</w:t>
      </w:r>
    </w:p>
    <w:p w14:paraId="1DACD530" w14:textId="77777777" w:rsidR="000648F0" w:rsidRDefault="000648F0" w:rsidP="000648F0">
      <w:pPr>
        <w:rPr>
          <w:rFonts w:ascii="Calibri" w:hAnsi="Calibri" w:cs="Calibri"/>
        </w:rPr>
      </w:pPr>
    </w:p>
    <w:p w14:paraId="3749E744" w14:textId="13101E60" w:rsidR="000648F0" w:rsidRDefault="000648F0" w:rsidP="000648F0">
      <w:pPr>
        <w:pStyle w:val="Heading3"/>
        <w:rPr>
          <w:rFonts w:ascii="Calibri" w:hAnsi="Calibri" w:cs="Calibri"/>
          <w:b/>
          <w:bCs/>
          <w:color w:val="auto"/>
        </w:rPr>
      </w:pPr>
      <w:r w:rsidRPr="000648F0">
        <w:rPr>
          <w:rFonts w:ascii="Calibri" w:hAnsi="Calibri" w:cs="Calibri"/>
          <w:b/>
          <w:bCs/>
          <w:color w:val="auto"/>
        </w:rPr>
        <w:t>Contemporary Perspectives</w:t>
      </w:r>
    </w:p>
    <w:p w14:paraId="73171D4F" w14:textId="77777777" w:rsidR="00DA5BB6" w:rsidRPr="00DA5BB6" w:rsidRDefault="00DA5BB6" w:rsidP="00DA5BB6">
      <w:pPr>
        <w:rPr>
          <w:rFonts w:ascii="Calibri" w:hAnsi="Calibri" w:cs="Calibri"/>
        </w:rPr>
      </w:pPr>
      <w:r w:rsidRPr="00DA5BB6">
        <w:rPr>
          <w:rFonts w:ascii="Calibri" w:hAnsi="Calibri" w:cs="Calibri"/>
        </w:rPr>
        <w:t>In modern times, the spiritual and paranormal beliefs in the Southwest have transformed dramatically, influenced by shifts in societal values and technological progress. The work of Prince and Riches</w:t>
      </w:r>
      <w:r w:rsidRPr="00DA5BB6">
        <w:rPr>
          <w:rStyle w:val="FootnoteReference"/>
          <w:rFonts w:ascii="Calibri" w:hAnsi="Calibri" w:cs="Calibri"/>
        </w:rPr>
        <w:footnoteReference w:id="11"/>
      </w:r>
      <w:r w:rsidRPr="00DA5BB6">
        <w:rPr>
          <w:rFonts w:ascii="Calibri" w:hAnsi="Calibri" w:cs="Calibri"/>
        </w:rPr>
        <w:t xml:space="preserve">  delves into the rise of New Age spirituality which brings a cornucopia of alternative healing methods, holistic approaches, and mystical philosophies to those on a quest for deeper understanding and connection. These practices range from crystal therapy to energy manipulation each providing unique avenues toward health and spiritual awakening that appeal increasingly to people across this area. Moreover, groups dedicated to exploring paranormal phenomena are becoming more popular lately a testament to intrigue with all that eludes explanation. This evolution reflects not only changing interests but also significant shifts within workforce dynamics as new professions emerge around these esoteric fields creating profound societal changes echoing through communities. Sally Ann of </w:t>
      </w:r>
      <w:r w:rsidRPr="00DA5BB6">
        <w:rPr>
          <w:rFonts w:ascii="Calibri" w:hAnsi="Calibri" w:cs="Calibri"/>
          <w:i/>
          <w:iCs/>
        </w:rPr>
        <w:t>Haunted Devon</w:t>
      </w:r>
      <w:r w:rsidRPr="00DA5BB6">
        <w:rPr>
          <w:rStyle w:val="FootnoteReference"/>
          <w:rFonts w:ascii="Calibri" w:hAnsi="Calibri" w:cs="Calibri"/>
          <w:i/>
          <w:iCs/>
        </w:rPr>
        <w:footnoteReference w:id="12"/>
      </w:r>
      <w:r w:rsidRPr="00DA5BB6">
        <w:rPr>
          <w:rFonts w:ascii="Calibri" w:hAnsi="Calibri" w:cs="Calibri"/>
          <w:i/>
          <w:iCs/>
        </w:rPr>
        <w:t xml:space="preserve"> </w:t>
      </w:r>
      <w:r w:rsidRPr="00DA5BB6">
        <w:rPr>
          <w:rFonts w:ascii="Calibri" w:hAnsi="Calibri" w:cs="Calibri"/>
        </w:rPr>
        <w:t>has done research into the use of cutting-edge technology such as EMF meters and thermal camera and their use in confirming paranormal phenomena. The research conducted not only serves as informing for enthusiasts but contributes to the broader cultural dialogue about the nature of reality, the existence of supernatural forces and the paranormal. The paranormal database</w:t>
      </w:r>
      <w:r w:rsidRPr="00DA5BB6">
        <w:rPr>
          <w:rStyle w:val="FootnoteReference"/>
          <w:rFonts w:ascii="Calibri" w:hAnsi="Calibri" w:cs="Calibri"/>
        </w:rPr>
        <w:footnoteReference w:id="13"/>
      </w:r>
      <w:r w:rsidRPr="00DA5BB6">
        <w:rPr>
          <w:rFonts w:ascii="Calibri" w:hAnsi="Calibri" w:cs="Calibri"/>
        </w:rPr>
        <w:t xml:space="preserve"> is also a source of significant contextual information in confirming the paranormal phenomena associated with the Southwest. This website is a collection of a large quantity of paranormal phenomena across the different regions, detailing the stories however there is little physical research or analysis to support the database of stories. Therefore, making this a valid resource for regarding whether the stories and believed phenomena are localised to a specific area or regionally.</w:t>
      </w:r>
    </w:p>
    <w:p w14:paraId="0BD3F9B1" w14:textId="77777777" w:rsidR="00BC2A59" w:rsidRDefault="00BC2A59" w:rsidP="00DA5BB6">
      <w:pPr>
        <w:rPr>
          <w:lang w:eastAsia="en-US"/>
        </w:rPr>
        <w:sectPr w:rsidR="00BC2A59" w:rsidSect="00533374">
          <w:headerReference w:type="default" r:id="rId13"/>
          <w:pgSz w:w="11906" w:h="16838"/>
          <w:pgMar w:top="1440" w:right="1440" w:bottom="1440" w:left="1440" w:header="0" w:footer="454" w:gutter="0"/>
          <w:cols w:space="708"/>
          <w:docGrid w:linePitch="360"/>
        </w:sectPr>
      </w:pPr>
    </w:p>
    <w:p w14:paraId="61A0DBA4" w14:textId="1B5776A8" w:rsidR="00DA5BB6" w:rsidRPr="004B7CB7" w:rsidRDefault="004B7CB7" w:rsidP="004B7CB7">
      <w:pPr>
        <w:pStyle w:val="Heading3"/>
        <w:rPr>
          <w:rFonts w:ascii="Calibri" w:hAnsi="Calibri" w:cs="Calibri"/>
          <w:b/>
          <w:bCs/>
          <w:color w:val="auto"/>
        </w:rPr>
      </w:pPr>
      <w:r w:rsidRPr="004B7CB7">
        <w:rPr>
          <w:rFonts w:ascii="Calibri" w:hAnsi="Calibri" w:cs="Calibri"/>
          <w:b/>
          <w:bCs/>
          <w:color w:val="auto"/>
        </w:rPr>
        <w:lastRenderedPageBreak/>
        <w:t xml:space="preserve">Methodology and Reflexivity </w:t>
      </w:r>
    </w:p>
    <w:p w14:paraId="201026DD" w14:textId="77777777" w:rsidR="00D86399" w:rsidRDefault="00A550AC" w:rsidP="000648F0">
      <w:pPr>
        <w:rPr>
          <w:rFonts w:ascii="Calibri" w:hAnsi="Calibri" w:cs="Calibri"/>
        </w:rPr>
        <w:sectPr w:rsidR="00D86399" w:rsidSect="00533374">
          <w:headerReference w:type="default" r:id="rId14"/>
          <w:pgSz w:w="11906" w:h="16838"/>
          <w:pgMar w:top="1440" w:right="1440" w:bottom="1440" w:left="1440" w:header="0" w:footer="454" w:gutter="0"/>
          <w:cols w:space="708"/>
          <w:docGrid w:linePitch="360"/>
        </w:sectPr>
      </w:pPr>
      <w:r w:rsidRPr="00A550AC">
        <w:rPr>
          <w:rFonts w:ascii="Calibri" w:hAnsi="Calibri" w:cs="Calibri"/>
        </w:rPr>
        <w:t>A comprehensive array of methodologies, encompassing qualitative, quantitative, and contextual analyses, was employed in this study to meticulously investigate the variables that underpin paranormal belief and manifestation within these communities. Different types of methodological approaches were utilized in research for several reasons, each serving specific purposes and offering unique benefits to the research. It has been established that the basis of using a multi modal approach is generally to develop the scope or breadth of investigation to counterbalance the limitations inherent in any single approach</w:t>
      </w:r>
      <w:r w:rsidRPr="00A550AC">
        <w:rPr>
          <w:rStyle w:val="FootnoteReference"/>
          <w:rFonts w:ascii="Calibri" w:hAnsi="Calibri" w:cs="Calibri"/>
        </w:rPr>
        <w:footnoteReference w:id="14"/>
      </w:r>
      <w:r w:rsidRPr="00A550AC">
        <w:rPr>
          <w:rFonts w:ascii="Calibri" w:hAnsi="Calibri" w:cs="Calibri"/>
        </w:rPr>
        <w:t>. In the qualitative aspect of the research interviews were conducted to yield in-depth and nuanced understandings of individuals' experiences and perceptions of paranormal phenomena, by including interviews it offered a unique perspective into the ‘window of the mind’ of another human being</w:t>
      </w:r>
      <w:r w:rsidRPr="00A550AC">
        <w:rPr>
          <w:rStyle w:val="FootnoteReference"/>
          <w:rFonts w:ascii="Calibri" w:hAnsi="Calibri" w:cs="Calibri"/>
        </w:rPr>
        <w:footnoteReference w:id="15"/>
      </w:r>
      <w:r w:rsidRPr="00A550AC">
        <w:rPr>
          <w:rFonts w:ascii="Calibri" w:hAnsi="Calibri" w:cs="Calibri"/>
        </w:rPr>
        <w:t>. The quantitative aspect of the research found in the survey enabled the research to collate numerical data and discern patterns or relationships on a broader scale. By employing this diversified strategy, it mitigates the weaknesses of each method alone by offering a more comprehensive understanding of the research phenomenon. Another reason for using different methodologies was to employ the integration of the data through triangulation using mixed methodologies to research the same phenomena. By triangulating qualitative and quantitative data, the information gathered can be used together to allow for the conclusion to be more robust in its interpretation</w:t>
      </w:r>
      <w:r w:rsidRPr="00A550AC">
        <w:rPr>
          <w:rStyle w:val="FootnoteReference"/>
          <w:rFonts w:ascii="Calibri" w:hAnsi="Calibri" w:cs="Calibri"/>
        </w:rPr>
        <w:footnoteReference w:id="16"/>
      </w:r>
      <w:r w:rsidRPr="00A550AC">
        <w:rPr>
          <w:rFonts w:ascii="Calibri" w:hAnsi="Calibri" w:cs="Calibri"/>
        </w:rPr>
        <w:t xml:space="preserve">. As the research question was an exploration seeking to understand a social </w:t>
      </w:r>
      <w:r w:rsidRPr="00A550AC">
        <w:rPr>
          <w:rFonts w:ascii="Calibri" w:hAnsi="Calibri" w:cs="Calibri"/>
        </w:rPr>
        <w:t>phenomenon</w:t>
      </w:r>
      <w:r w:rsidRPr="00A550AC">
        <w:rPr>
          <w:rFonts w:ascii="Calibri" w:hAnsi="Calibri" w:cs="Calibri"/>
        </w:rPr>
        <w:t xml:space="preserve"> and individuals lived experiences it confirmed that the methodology would have to be diversified for the research questions to be suitable. A flexible approach was required for this research as the dynamic nature of the research contexts and questions demanded it and allowed for the capitalisation of the strengths of the enquiry to best answer the question of the research project. It can be argued that the collection of data adopted a concurrent nested design, one of the methods dominated whilst the other was embedded within the study</w:t>
      </w:r>
      <w:r w:rsidRPr="00A550AC">
        <w:rPr>
          <w:rStyle w:val="FootnoteReference"/>
          <w:rFonts w:ascii="Calibri" w:hAnsi="Calibri" w:cs="Calibri"/>
        </w:rPr>
        <w:footnoteReference w:id="17"/>
      </w:r>
      <w:r w:rsidRPr="00A550AC">
        <w:rPr>
          <w:rFonts w:ascii="Calibri" w:hAnsi="Calibri" w:cs="Calibri"/>
        </w:rPr>
        <w:t xml:space="preserve">, which can be clearly seen in the results of the study where the qualitative data was more pertinent to the research than the quantitative. </w:t>
      </w:r>
      <w:r w:rsidRPr="00A550AC">
        <w:rPr>
          <w:rFonts w:ascii="Calibri" w:hAnsi="Calibri" w:cs="Calibri"/>
        </w:rPr>
        <w:t>However,</w:t>
      </w:r>
      <w:r w:rsidRPr="00A550AC">
        <w:rPr>
          <w:rFonts w:ascii="Calibri" w:hAnsi="Calibri" w:cs="Calibri"/>
        </w:rPr>
        <w:t xml:space="preserve"> the quantitative data was important to this research as quantitative methods supplemented qualitative insights by measuring the frequency and intensity of paranormal belief.</w:t>
      </w:r>
      <w:r w:rsidRPr="00A550AC">
        <w:rPr>
          <w:rFonts w:ascii="Calibri" w:hAnsi="Calibri" w:cs="Calibri"/>
        </w:rPr>
        <w:t xml:space="preserve"> </w:t>
      </w:r>
      <w:r w:rsidRPr="00A550AC">
        <w:rPr>
          <w:rFonts w:ascii="Calibri" w:hAnsi="Calibri" w:cs="Calibri"/>
        </w:rPr>
        <w:t>The participant group used for this research came from two different paranormal and spiritualist societies. The first group was based in Torbay Devon and are a spiritualist group who meet weekly for demonstrations, spiritual healing and services. The group was founded in 2021 and has 550 members of which approximately 50-60 attended the sessions that were observed. The members of the group vary in ages from 16-90, mixed gendered and live in the Torbay and surrounding areas. The initial contact with the group was made face to face where I spoke to the leading member of the church and explained the research proposal once it was granted that research was to take place, the leader contacted the members of</w:t>
      </w:r>
    </w:p>
    <w:p w14:paraId="38AAC60E" w14:textId="77777777" w:rsidR="005A002C" w:rsidRPr="004D4CEB" w:rsidRDefault="00D86399" w:rsidP="005A002C">
      <w:r w:rsidRPr="00A550AC">
        <w:rPr>
          <w:rFonts w:ascii="Calibri" w:hAnsi="Calibri" w:cs="Calibri"/>
        </w:rPr>
        <w:lastRenderedPageBreak/>
        <w:t>the group via email and social media to explain the research being conducted and introductions to myself were made at a demonstration. The second participant group was a local paranormal investigations team who were based in Plymouth, Dorset and Gloucestershire. The team consisted of 4 investigators of the paranormal and has been established since 2016 conducting over 100 investigations collectively. The team were aged between 18-70 and were mixed gendered with varying abilities and specialism within the paranormal realm. The initial contact was made face to face in a chance encounter within the local paranormal community and then continued through phone calls. In both participant groups informed consent was given and all aspects of the research explained clearly in line with the ethical approval documentation. At times the researcher became a participant of the study through participant observations which provided an insider perspective on community beliefs and practices through active inv</w:t>
      </w:r>
      <w:r w:rsidRPr="005A002C">
        <w:rPr>
          <w:rFonts w:ascii="Calibri" w:hAnsi="Calibri" w:cs="Calibri"/>
        </w:rPr>
        <w:t>olvement in mediumship evenings and paranormal investigations, offering firsthand encounters to understand participant beliefs. However, there were also instances where the researcher adopted an outsider perspective, observing practices and experiences from a distance.</w:t>
      </w:r>
      <w:r w:rsidR="005A002C" w:rsidRPr="005A002C">
        <w:rPr>
          <w:rFonts w:ascii="Calibri" w:hAnsi="Calibri" w:cs="Calibri"/>
        </w:rPr>
        <w:t xml:space="preserve"> </w:t>
      </w:r>
      <w:r w:rsidR="005A002C" w:rsidRPr="005A002C">
        <w:rPr>
          <w:rFonts w:ascii="Calibri" w:hAnsi="Calibri" w:cs="Calibri"/>
        </w:rPr>
        <w:t>Research into the paranormal presents several notable limitations, which can impede the rigor and credibility of findings which have been considered. The subject is of a personal nature and is exploring a belief system that often is subjective and biased, it is important to note that the researchers’ own personal beliefs and experiences could inadvertently shape the study or analysis therefore compromising the objectivity of the findings. Another limitation to the research is sociological presence within the research. The research question itself is not suited to scientific methodologies and is based upon the beliefs and experiences of people which could be considered problematic as interviewees are recounting a story casting themselves in a particular light to impress the interviewer or sway the data</w:t>
      </w:r>
      <w:r w:rsidR="005A002C" w:rsidRPr="005A002C">
        <w:rPr>
          <w:rStyle w:val="FootnoteReference"/>
          <w:rFonts w:ascii="Calibri" w:hAnsi="Calibri" w:cs="Calibri"/>
        </w:rPr>
        <w:footnoteReference w:id="18"/>
      </w:r>
      <w:r w:rsidR="005A002C" w:rsidRPr="005A002C">
        <w:rPr>
          <w:rFonts w:ascii="Calibri" w:hAnsi="Calibri" w:cs="Calibri"/>
        </w:rPr>
        <w:t>. As there is no real way to prove the validity of the claims this can be seen as a limitation to the study. By employing a multimodal methodological approach to the research there is also limitations that warrant consideration. Multi-modal research offers interpretive flexibility, allowing researchers to triangulate findings and generate rich, nuanced understandings of complex phenomena. However, this flexibility can also lead to interpretive ambiguity or subjectivity, as researchers may prioritize certain data sources or analytical approaches over others. Another consideration is the complexity of study design and analysis combining qualitative, quantitative, and/or mixed methods approaches. It can be that the researcher favours one methodological approach over the other therefore reducing the rich multimodal data into a single dimension</w:t>
      </w:r>
      <w:r w:rsidR="005A002C" w:rsidRPr="005A002C">
        <w:rPr>
          <w:rStyle w:val="FootnoteReference"/>
          <w:rFonts w:ascii="Calibri" w:hAnsi="Calibri" w:cs="Calibri"/>
        </w:rPr>
        <w:footnoteReference w:id="19"/>
      </w:r>
      <w:r w:rsidR="005A002C" w:rsidRPr="005A002C">
        <w:rPr>
          <w:rFonts w:ascii="Calibri" w:hAnsi="Calibri" w:cs="Calibri"/>
        </w:rPr>
        <w:t xml:space="preserve">. </w:t>
      </w:r>
    </w:p>
    <w:p w14:paraId="26AFAEE6" w14:textId="0A7CDC48" w:rsidR="00D86399" w:rsidRPr="00FC67FD" w:rsidRDefault="00D86399" w:rsidP="00D86399">
      <w:pPr>
        <w:rPr>
          <w:b/>
          <w:bCs/>
          <w:color w:val="FF0000"/>
        </w:rPr>
      </w:pPr>
    </w:p>
    <w:p w14:paraId="4A8B529E" w14:textId="77777777" w:rsidR="000827CC" w:rsidRDefault="000827CC" w:rsidP="000648F0">
      <w:pPr>
        <w:rPr>
          <w:lang w:eastAsia="en-US"/>
        </w:rPr>
        <w:sectPr w:rsidR="000827CC" w:rsidSect="00533374">
          <w:headerReference w:type="default" r:id="rId15"/>
          <w:pgSz w:w="11906" w:h="16838"/>
          <w:pgMar w:top="1440" w:right="1440" w:bottom="1440" w:left="1440" w:header="0" w:footer="454" w:gutter="0"/>
          <w:cols w:space="708"/>
          <w:docGrid w:linePitch="360"/>
        </w:sectPr>
      </w:pPr>
    </w:p>
    <w:p w14:paraId="1F392D8E" w14:textId="4DC910A4" w:rsidR="000648F0" w:rsidRDefault="000827CC" w:rsidP="000827CC">
      <w:pPr>
        <w:pStyle w:val="Heading3"/>
        <w:rPr>
          <w:rFonts w:ascii="Calibri" w:hAnsi="Calibri" w:cs="Calibri"/>
          <w:b/>
          <w:bCs/>
          <w:color w:val="auto"/>
        </w:rPr>
      </w:pPr>
      <w:r w:rsidRPr="000827CC">
        <w:rPr>
          <w:rFonts w:ascii="Calibri" w:hAnsi="Calibri" w:cs="Calibri"/>
          <w:b/>
          <w:bCs/>
          <w:color w:val="auto"/>
        </w:rPr>
        <w:lastRenderedPageBreak/>
        <w:t xml:space="preserve">Findings </w:t>
      </w:r>
    </w:p>
    <w:p w14:paraId="7A8D5653" w14:textId="77777777" w:rsidR="001966D9" w:rsidRPr="001966D9" w:rsidRDefault="001966D9" w:rsidP="001966D9">
      <w:pPr>
        <w:rPr>
          <w:rFonts w:ascii="Calibri" w:hAnsi="Calibri" w:cs="Calibri"/>
        </w:rPr>
      </w:pPr>
      <w:r w:rsidRPr="001966D9">
        <w:rPr>
          <w:rFonts w:ascii="Calibri" w:hAnsi="Calibri" w:cs="Calibri"/>
        </w:rPr>
        <w:t>From the interviews, conversations, investigations, and questionnaires, it became evident that the participants possessed a familiarity with paranormal activities and the associated belief systems. Albeit a clear familiarity did not yield similar results and therefore the results are being evaluated thematically, firstly analysing the influence of cultural narratives. Cultural narratives exerted a notable influence on the participants experiences, shaping their perceptions of paranormal storytelling beyond mere narrative recounting. In the interviews participants would recounter back to local folkloric tales to help recount their beliefs and experience and use them as justifications, examples, and benchmarks of understanding. The second theme found from the results was personal significance, it was evident that most participants were actively involved in the paranormal realm and had experiences that reinforced their beliefs, however only 26.3% of participants held these experiences as an influence of their beliefs and a further 55% of the participants declined to share their experiences in a 1-1 interview. This contrasting data would suggest that the personal significance held by individuals regarding the paranormal is highly stigmatised and the use of the anonymous survey provided a safe space to be more honest with stigmatizing experiences</w:t>
      </w:r>
      <w:r w:rsidRPr="001966D9">
        <w:rPr>
          <w:rStyle w:val="FootnoteReference"/>
          <w:rFonts w:ascii="Calibri" w:hAnsi="Calibri" w:cs="Calibri"/>
        </w:rPr>
        <w:footnoteReference w:id="20"/>
      </w:r>
      <w:r w:rsidRPr="001966D9">
        <w:rPr>
          <w:rFonts w:ascii="Calibri" w:hAnsi="Calibri" w:cs="Calibri"/>
        </w:rPr>
        <w:t xml:space="preserve">. Comparatively 45% of the participants were happy to be involved in 1-1 interviews stating that they felt emboldened by the community in which they practice communal rituals associated with the paranormal to openly express their beliefs and experiences, concluding the thematic analysis of this study with the role of communal rituals. </w:t>
      </w:r>
    </w:p>
    <w:p w14:paraId="1B35B39A" w14:textId="77777777" w:rsidR="001966D9" w:rsidRPr="001966D9" w:rsidRDefault="001966D9" w:rsidP="001966D9">
      <w:pPr>
        <w:rPr>
          <w:rFonts w:ascii="Calibri" w:hAnsi="Calibri" w:cs="Calibri"/>
          <w:b/>
          <w:bCs/>
        </w:rPr>
      </w:pPr>
    </w:p>
    <w:p w14:paraId="589F83BA" w14:textId="54212C17" w:rsidR="001966D9" w:rsidRDefault="006E6C2B" w:rsidP="006E6C2B">
      <w:pPr>
        <w:pStyle w:val="Heading3"/>
        <w:rPr>
          <w:rFonts w:ascii="Calibri" w:hAnsi="Calibri" w:cs="Calibri"/>
          <w:b/>
          <w:bCs/>
          <w:color w:val="auto"/>
        </w:rPr>
      </w:pPr>
      <w:r w:rsidRPr="006E6C2B">
        <w:rPr>
          <w:rFonts w:ascii="Calibri" w:hAnsi="Calibri" w:cs="Calibri"/>
          <w:b/>
          <w:bCs/>
          <w:color w:val="auto"/>
        </w:rPr>
        <w:t xml:space="preserve">Influence </w:t>
      </w:r>
      <w:r w:rsidR="00B90239">
        <w:rPr>
          <w:rFonts w:ascii="Calibri" w:hAnsi="Calibri" w:cs="Calibri"/>
          <w:b/>
          <w:bCs/>
          <w:color w:val="auto"/>
        </w:rPr>
        <w:t>from</w:t>
      </w:r>
      <w:r w:rsidRPr="006E6C2B">
        <w:rPr>
          <w:rFonts w:ascii="Calibri" w:hAnsi="Calibri" w:cs="Calibri"/>
          <w:b/>
          <w:bCs/>
          <w:color w:val="auto"/>
        </w:rPr>
        <w:t xml:space="preserve"> Cultural Narratives</w:t>
      </w:r>
    </w:p>
    <w:p w14:paraId="2E694928" w14:textId="77777777" w:rsidR="006E6C2B" w:rsidRDefault="006E6C2B" w:rsidP="006E6C2B">
      <w:pPr>
        <w:rPr>
          <w:rFonts w:ascii="Calibri" w:hAnsi="Calibri" w:cs="Calibri"/>
        </w:rPr>
        <w:sectPr w:rsidR="006E6C2B" w:rsidSect="00533374">
          <w:headerReference w:type="default" r:id="rId16"/>
          <w:pgSz w:w="11906" w:h="16838"/>
          <w:pgMar w:top="1440" w:right="1440" w:bottom="1440" w:left="1440" w:header="0" w:footer="454" w:gutter="0"/>
          <w:cols w:space="708"/>
          <w:docGrid w:linePitch="360"/>
        </w:sectPr>
      </w:pPr>
      <w:r w:rsidRPr="006E6C2B">
        <w:rPr>
          <w:rFonts w:ascii="Calibri" w:hAnsi="Calibri" w:cs="Calibri"/>
        </w:rPr>
        <w:t xml:space="preserve">Throughout the research process it was uncovered that there was a significant influence of cultural beliefs on participants' interpretations of paranormal experiences. Through in-depth interviews and thematic analysis, participants consistently reported that cultural narratives and folklore played a pivotal role in shaping their understanding and perception of paranormal phenomena. Some participants described their stories and used cultural beliefs and folklore to provide a framework for interpretation and contextualising their own paranormal encounters in essence a way to make sense of the phenomena. Whereas some participants explained that the influence of cultural narratives influenced their behaviour in order to appease the paranormal. For example, participant 1 recounted a story of a visit they had to Kitty Jay’s Grave in Dartmoor a small gravesite known for its paranormal phenomena of fresh flowers mysteriously appearing every day, and how they participate in a ritual, of sorts, stemming from a story told by an elderly relative.  Participant 1 claimed that visitors to the grave should leave money to grant safe travels across the moor and by not doing this action the ghost of Kitty Jay would arise and create dangerous situations for the traveller. This story of Kitty Jay’s grave varies in content from each person but holds the same contribution to a collective understanding of the paranormal which is shared by many. The money being placed on the grave is an example of a direct action to modern life caused by a cultural belief curated from a folk story. This phenomenon has been explained by Mark </w:t>
      </w:r>
    </w:p>
    <w:p w14:paraId="2FF773D1" w14:textId="4E90DC4F" w:rsidR="006E6C2B" w:rsidRDefault="006E6C2B" w:rsidP="006E6C2B">
      <w:pPr>
        <w:rPr>
          <w:rFonts w:ascii="Calibri" w:hAnsi="Calibri" w:cs="Calibri"/>
        </w:rPr>
      </w:pPr>
      <w:r w:rsidRPr="006E6C2B">
        <w:rPr>
          <w:rFonts w:ascii="Calibri" w:hAnsi="Calibri" w:cs="Calibri"/>
        </w:rPr>
        <w:lastRenderedPageBreak/>
        <w:t>Norman in that the power of folklore stories correlating to belief can proliferate through to our own practices in contemporary times</w:t>
      </w:r>
      <w:r w:rsidRPr="006E6C2B">
        <w:rPr>
          <w:rStyle w:val="FootnoteReference"/>
          <w:rFonts w:ascii="Calibri" w:hAnsi="Calibri" w:cs="Calibri"/>
        </w:rPr>
        <w:footnoteReference w:id="21"/>
      </w:r>
      <w:r w:rsidRPr="006E6C2B">
        <w:rPr>
          <w:rFonts w:ascii="Calibri" w:hAnsi="Calibri" w:cs="Calibri"/>
        </w:rPr>
        <w:t>. Thus, suggesting that folklore has an influence on the belief into the paranormal phenomena. Some of the participants had highlighted in their interviews that exposure from cultural narratives through storytelling, literature and media had informed their expectations of paranormal phenomena. Participant 2 explained that they had been told a tale that the White Lady haunted the ruins of Berry Pomeroy castle and that they would feel a cold chill and an eerie feeling when she was near, which they had encountered for themselves when visiting the site. This detailed story Participant 2 was told served as a reference point to which they evaluated their own experience and influencing their interpretation of paranormal. During interviews, participants consistently highlighted the profound influence of cultural narratives on their emotional responses to paranormal events. One participant recounted a childhood experience in which they encountered what they believed to be a ghostly apparition while exploring an old, abandoned farmhouse in the Southwest. They described feeling an overwhelming sense of fear and dread, which they attributed to stories they had heard about the farmhouse being haunted by the spirit of a former resident who had met a tragic end. Similarly, another participant shared a story about their experience visiting a supposedly haunted castle in Cornwall. As they explored the dark corridors and dimly lit rooms, they described feeling a mixture of fascination and apprehension, fuelled by tales of vengeful ghosts and eerie sightings recounted by residents and tour guides. Despite their scepticism about the existence of ghosts, the participant admitted that the cultural narratives surrounding the castle's paranormal history heightened their emotional response to the environment. It has been explained that one of the reasons folk stories evoke emotional responses is because of their ability capture the human experience and relatability to universal themes across cultures and generations</w:t>
      </w:r>
      <w:r w:rsidRPr="006E6C2B">
        <w:rPr>
          <w:rStyle w:val="FootnoteReference"/>
          <w:rFonts w:ascii="Calibri" w:hAnsi="Calibri" w:cs="Calibri"/>
        </w:rPr>
        <w:footnoteReference w:id="22"/>
      </w:r>
      <w:r w:rsidRPr="006E6C2B">
        <w:rPr>
          <w:rFonts w:ascii="Calibri" w:hAnsi="Calibri" w:cs="Calibri"/>
        </w:rPr>
        <w:t>. This evidence underscores the significant role that cultural narratives play in shaping participants' emotional responses to the paranormal within the Southwest region. In this study the intricate relationship between folklore, individual expectations, and emotional responses in shaping participants' encounters with the paranormal has been identified. By recognizing the profound influence of cultural heritage on subjective interpretations of the supernatural, a deeper understanding of how the beliefs within the paranormal originated. Moving forward, continued research into the nuanced dynamics of folk lore and their impact on paranormal encounters holds significant potential for advancing scholarly discourse and enriching our comprehension of this complex phenomenon.</w:t>
      </w:r>
    </w:p>
    <w:p w14:paraId="6EABF07C" w14:textId="77777777" w:rsidR="005B5E30" w:rsidRDefault="005B5E30" w:rsidP="006E6C2B">
      <w:pPr>
        <w:rPr>
          <w:rFonts w:ascii="Calibri" w:hAnsi="Calibri" w:cs="Calibri"/>
        </w:rPr>
      </w:pPr>
    </w:p>
    <w:p w14:paraId="091C8E2D" w14:textId="52E3D1AD" w:rsidR="005B5E30" w:rsidRDefault="005B5E30" w:rsidP="005B5E30">
      <w:pPr>
        <w:pStyle w:val="Heading3"/>
        <w:rPr>
          <w:rFonts w:ascii="Calibri" w:hAnsi="Calibri" w:cs="Calibri"/>
          <w:b/>
          <w:bCs/>
          <w:color w:val="auto"/>
        </w:rPr>
      </w:pPr>
      <w:r w:rsidRPr="005B5E30">
        <w:rPr>
          <w:rFonts w:ascii="Calibri" w:hAnsi="Calibri" w:cs="Calibri"/>
          <w:b/>
          <w:bCs/>
          <w:color w:val="auto"/>
        </w:rPr>
        <w:t xml:space="preserve">Personal Significance </w:t>
      </w:r>
    </w:p>
    <w:p w14:paraId="5DE85CE2" w14:textId="64C2ADF6" w:rsidR="005B5E30" w:rsidRDefault="005B5E30" w:rsidP="005B5E30">
      <w:pPr>
        <w:rPr>
          <w:rFonts w:ascii="Calibri" w:hAnsi="Calibri" w:cs="Calibri"/>
        </w:rPr>
        <w:sectPr w:rsidR="005B5E30" w:rsidSect="00533374">
          <w:headerReference w:type="default" r:id="rId17"/>
          <w:pgSz w:w="11906" w:h="16838"/>
          <w:pgMar w:top="1440" w:right="1440" w:bottom="1440" w:left="1440" w:header="0" w:footer="454" w:gutter="0"/>
          <w:cols w:space="708"/>
          <w:docGrid w:linePitch="360"/>
        </w:sectPr>
      </w:pPr>
      <w:r w:rsidRPr="005B5E30">
        <w:rPr>
          <w:rFonts w:ascii="Calibri" w:hAnsi="Calibri" w:cs="Calibri"/>
        </w:rPr>
        <w:t xml:space="preserve">Upon comprehensive analysis of the research findings, it is apparent that the notion of personal significance is present within the narratives provided by participants. Although this seems obvious as the participants are all actively involved in spiritualism or paranormal investigations, the profound impact these practices have on the participants has emerged to be more considerable than first anticipated. Through interviews and questionnaires, the data revealed that </w:t>
      </w:r>
      <w:r w:rsidR="000A7467" w:rsidRPr="005B5E30">
        <w:rPr>
          <w:rFonts w:ascii="Calibri" w:hAnsi="Calibri" w:cs="Calibri"/>
        </w:rPr>
        <w:t>most of</w:t>
      </w:r>
      <w:r w:rsidRPr="005B5E30">
        <w:rPr>
          <w:rFonts w:ascii="Calibri" w:hAnsi="Calibri" w:cs="Calibri"/>
        </w:rPr>
        <w:t xml:space="preserve"> the participants had experiences a life altering or belief </w:t>
      </w:r>
    </w:p>
    <w:p w14:paraId="724B3063" w14:textId="36403A58" w:rsidR="005B5E30" w:rsidRDefault="005B5E30" w:rsidP="005B5E30">
      <w:pPr>
        <w:spacing w:after="240"/>
        <w:rPr>
          <w:rFonts w:ascii="Calibri" w:hAnsi="Calibri" w:cs="Calibri"/>
        </w:rPr>
      </w:pPr>
      <w:r w:rsidRPr="005B5E30">
        <w:rPr>
          <w:rFonts w:ascii="Calibri" w:hAnsi="Calibri" w:cs="Calibri"/>
        </w:rPr>
        <w:lastRenderedPageBreak/>
        <w:t>altering experience in which they held to be personally significant to their own belief systems. For example, participant 6 in interview explained how the paranormal activity they have experienced affected their belief systems and their spiritual practices:</w:t>
      </w:r>
    </w:p>
    <w:p w14:paraId="05A328C9" w14:textId="6C374A91" w:rsidR="005B5E30" w:rsidRDefault="005B5E30" w:rsidP="005B5E30">
      <w:pPr>
        <w:ind w:left="720"/>
        <w:rPr>
          <w:rFonts w:ascii="Calibri" w:hAnsi="Calibri" w:cs="Calibri"/>
          <w:lang w:eastAsia="en-US"/>
        </w:rPr>
      </w:pPr>
      <w:r w:rsidRPr="005B5E30">
        <w:rPr>
          <w:rFonts w:ascii="Calibri" w:hAnsi="Calibri" w:cs="Calibri"/>
          <w:lang w:eastAsia="en-US"/>
        </w:rPr>
        <w:t>I had always been intrigued by the paranormal, but I remained somewhat sceptical. However, after encountering the spirit at the gaol, I could no longer deny the reality of the supernatural. It was a transformative moment that solidified my belief in the existence of spirits and the importance of spiritual practices such as the ones found at the church.</w:t>
      </w:r>
    </w:p>
    <w:p w14:paraId="6C7E25C6" w14:textId="77777777" w:rsidR="00A2269E" w:rsidRDefault="00A2269E" w:rsidP="005B5E30">
      <w:pPr>
        <w:rPr>
          <w:rFonts w:ascii="Calibri" w:hAnsi="Calibri" w:cs="Calibri"/>
        </w:rPr>
        <w:sectPr w:rsidR="00A2269E" w:rsidSect="00533374">
          <w:headerReference w:type="default" r:id="rId18"/>
          <w:pgSz w:w="11906" w:h="16838"/>
          <w:pgMar w:top="1440" w:right="1440" w:bottom="1440" w:left="1440" w:header="0" w:footer="454" w:gutter="0"/>
          <w:cols w:space="708"/>
          <w:docGrid w:linePitch="360"/>
        </w:sectPr>
      </w:pPr>
      <w:r w:rsidRPr="00A2269E">
        <w:rPr>
          <w:rFonts w:ascii="Calibri" w:hAnsi="Calibri" w:cs="Calibri"/>
        </w:rPr>
        <w:t>This evidence was enlightening to the investigation as it highlighted that the beliefs systems are closely interrelated to personal experience and held considerable significance. These beliefs of the participants were not insignificant or minor, these results generated that the belief systems had a profound impact on personal lives, choices, and decisions. In the anonymous questionnaire the results found that 84.2% of participants attributed their beliefs in the paranormal to a personal experience with the paranormal opposed to the teachings of spirituality influencing their decisions. This data would suggest that the number of people who believe in the paranormal phenomena in this study have had a significant experience with the supernatural to have a profound impact on their beliefs. This of course is a hypothesis and working theory that would require significantly more research to prove. It is important to understand that the results of this investigation also highlighted how the attendance at spiritualist churches and the rituals practiced served as a catalyst to the significance they hold to the participants beliefs. Through the observation of the spiritualist church practices it was evident that these experiences served as a validation of mildly held beliefs of the paranormal and supernatural, which to the observer provided a sense of connection to something beyond the earthly realm. Using a multi methodological approach, it became apparent that the paranormal experiences that had been experiences held profound emotional weight and played a significant role in shaping participants, beliefs, emotions, and perceptions. Many of the participants described experiencing a range of emotions during a paranormal encounter,</w:t>
      </w:r>
      <w:r>
        <w:rPr>
          <w:rFonts w:ascii="Calibri" w:hAnsi="Calibri" w:cs="Calibri"/>
        </w:rPr>
        <w:t xml:space="preserve"> </w:t>
      </w:r>
      <w:r w:rsidRPr="00A2269E">
        <w:rPr>
          <w:rFonts w:ascii="Calibri" w:hAnsi="Calibri" w:cs="Calibri"/>
        </w:rPr>
        <w:t xml:space="preserve">including fear, curiosity, love, and sadness. During the paranormal investigation and the mediumship evening I attended there were personal feelings of trepidation and fear of the unknown which were experienced firsthand, however the feelings did not have a profound impact on my own personal significance of paranormal activity. This may be due to being </w:t>
      </w:r>
      <w:r w:rsidRPr="00A2269E">
        <w:rPr>
          <w:rFonts w:ascii="Calibri" w:hAnsi="Calibri" w:cs="Calibri"/>
        </w:rPr>
        <w:t>an</w:t>
      </w:r>
      <w:r w:rsidRPr="00A2269E">
        <w:rPr>
          <w:rFonts w:ascii="Calibri" w:hAnsi="Calibri" w:cs="Calibri"/>
        </w:rPr>
        <w:t xml:space="preserve"> </w:t>
      </w:r>
      <w:r w:rsidRPr="00A2269E">
        <w:rPr>
          <w:rFonts w:ascii="Calibri" w:hAnsi="Calibri" w:cs="Calibri"/>
        </w:rPr>
        <w:t>open-minded</w:t>
      </w:r>
      <w:r w:rsidRPr="00A2269E">
        <w:rPr>
          <w:rFonts w:ascii="Calibri" w:hAnsi="Calibri" w:cs="Calibri"/>
        </w:rPr>
        <w:t xml:space="preserve"> individual who has shared beliefs with the participants however it is contradictory to what other participants indicated their personal significance of paranormal activity.</w:t>
      </w:r>
      <w:r>
        <w:rPr>
          <w:rFonts w:ascii="Calibri" w:hAnsi="Calibri" w:cs="Calibri"/>
        </w:rPr>
        <w:t xml:space="preserve"> </w:t>
      </w:r>
      <w:r w:rsidRPr="00A2269E">
        <w:rPr>
          <w:rFonts w:ascii="Calibri" w:hAnsi="Calibri" w:cs="Calibri"/>
        </w:rPr>
        <w:t xml:space="preserve">Many of the individuals involved described their emotional reactions as profound and transformative, leaving indelible marks on their psyche. For instance, some shared tales of terror when faced with ghostly figures or inexplicable occurrences, feeling a chill of horror or discomfort during such moments. On the flip side, some felt a sense of amazement and curiosity in the face of these enigmas, captivated by what appeared to be acts beyond mortal understanding. These encounters held deep personal meaning for many participants; they reshaped and redefined personal beliefs to some believers in otherworldly phenomena, these experiences reinforced their faiths as if adding steel to spiritual foundations, strengthening convictions while enriching metaphysical comprehension. For sceptics among them, however, a different tale unfolded: prompting reconsiderations and opening minds towards new horizons previously unimagined. Central to this exploration was delving into practices like using Ouija boards which served not just as tools but also gateways for those entrenched in paranormal </w:t>
      </w:r>
    </w:p>
    <w:p w14:paraId="13AF2C5B" w14:textId="3E7C1FC1" w:rsidR="005B5E30" w:rsidRDefault="00A2269E" w:rsidP="005B5E30">
      <w:pPr>
        <w:rPr>
          <w:rFonts w:ascii="Calibri" w:hAnsi="Calibri" w:cs="Calibri"/>
        </w:rPr>
      </w:pPr>
      <w:r w:rsidRPr="00A2269E">
        <w:rPr>
          <w:rFonts w:ascii="Calibri" w:hAnsi="Calibri" w:cs="Calibri"/>
        </w:rPr>
        <w:lastRenderedPageBreak/>
        <w:t>realms. From popular culture to my own personal belief, I have believed that the Ouija board is a dangerous paranormal tool and hypothesized that this was a shared adherence through informal conversations over the years. However, this hypothesis was misinformed and perhaps shaped by personal belief and my own personal significance held to the object.</w:t>
      </w:r>
    </w:p>
    <w:p w14:paraId="14676A3F" w14:textId="77777777" w:rsidR="005336C2" w:rsidRDefault="005336C2" w:rsidP="005B5E30">
      <w:pPr>
        <w:rPr>
          <w:rFonts w:ascii="Calibri" w:hAnsi="Calibri" w:cs="Calibri"/>
        </w:rPr>
      </w:pPr>
    </w:p>
    <w:p w14:paraId="2EA49E76" w14:textId="3F450F4A" w:rsidR="005336C2" w:rsidRDefault="005336C2" w:rsidP="005336C2">
      <w:pPr>
        <w:pStyle w:val="Heading3"/>
        <w:rPr>
          <w:rFonts w:ascii="Calibri" w:hAnsi="Calibri" w:cs="Calibri"/>
          <w:b/>
          <w:bCs/>
          <w:color w:val="auto"/>
        </w:rPr>
      </w:pPr>
      <w:r w:rsidRPr="005336C2">
        <w:rPr>
          <w:rFonts w:ascii="Calibri" w:hAnsi="Calibri" w:cs="Calibri"/>
          <w:b/>
          <w:bCs/>
          <w:color w:val="auto"/>
        </w:rPr>
        <w:t>Personal Significance in relation to Ouija Boards</w:t>
      </w:r>
    </w:p>
    <w:p w14:paraId="005D4D88" w14:textId="0A4D24D2" w:rsidR="005336C2" w:rsidRDefault="00CB3C3F" w:rsidP="005336C2">
      <w:pPr>
        <w:rPr>
          <w:rFonts w:ascii="Calibri" w:hAnsi="Calibri" w:cs="Calibri"/>
          <w:lang w:eastAsia="en-US"/>
        </w:rPr>
      </w:pPr>
      <w:r w:rsidRPr="00CB3C3F">
        <w:rPr>
          <w:rFonts w:ascii="Calibri" w:hAnsi="Calibri" w:cs="Calibri"/>
          <w:lang w:eastAsia="en-US"/>
        </w:rPr>
        <w:t xml:space="preserve">The research delved into the profound personal impact of supernatural experiences and examined how individuals perceive the use of </w:t>
      </w:r>
      <w:r w:rsidRPr="00CB3C3F">
        <w:rPr>
          <w:rFonts w:ascii="Calibri" w:hAnsi="Calibri" w:cs="Calibri"/>
          <w:lang w:eastAsia="en-US"/>
        </w:rPr>
        <w:t>a</w:t>
      </w:r>
      <w:r w:rsidRPr="00CB3C3F">
        <w:rPr>
          <w:rFonts w:ascii="Calibri" w:hAnsi="Calibri" w:cs="Calibri"/>
          <w:lang w:eastAsia="en-US"/>
        </w:rPr>
        <w:t xml:space="preserve"> Ouija board, often linked with efforts to connect with otherworldly spirits. Through quantitative analysis of questionnaire responses, it was found that a significant majority of participants expressed a willingness to participate in the use of a Ouija board, with 84.2% indicating that they would happily engage in such activities and had no reservations about the connotations typically associated with its usage. The discovery is striking, especially given the stereotypical connotations that are associated with Ouija boards. Often portrayed in stories and films as instruments of darkness or gateways to sinister entities, these boards carry a heavy burden of fear and suspicion. But the results of the study reveal a different narrative, most participants revealed an unexpected comfort in using Ouija boards. Participants shared their reasons for this openness in interviews some were drawn by curiosity, others stood firm on grounds based on confidence in their own spiritual discernment; they approached the potential dangers associated with Ouija board use not as dark magic but simply as a communication tool. This shift towards acceptance among users suggests an evolution within contemporary attitudes towards such esoteric practices, despite lingering risks and historical prejudices against them.</w:t>
      </w:r>
    </w:p>
    <w:p w14:paraId="5AE8D934" w14:textId="77777777" w:rsidR="00E45789" w:rsidRDefault="00E45789" w:rsidP="005336C2">
      <w:pPr>
        <w:rPr>
          <w:rFonts w:ascii="Calibri" w:hAnsi="Calibri" w:cs="Calibri"/>
          <w:lang w:eastAsia="en-US"/>
        </w:rPr>
      </w:pPr>
    </w:p>
    <w:p w14:paraId="3515A96E" w14:textId="5D43DF3E" w:rsidR="00E45789" w:rsidRDefault="00E45789" w:rsidP="00E45789">
      <w:pPr>
        <w:pStyle w:val="Heading3"/>
        <w:rPr>
          <w:rFonts w:ascii="Calibri" w:hAnsi="Calibri" w:cs="Calibri"/>
          <w:b/>
          <w:bCs/>
          <w:color w:val="auto"/>
        </w:rPr>
      </w:pPr>
      <w:r w:rsidRPr="00E45789">
        <w:rPr>
          <w:rFonts w:ascii="Calibri" w:hAnsi="Calibri" w:cs="Calibri"/>
          <w:b/>
          <w:bCs/>
          <w:color w:val="auto"/>
        </w:rPr>
        <w:t xml:space="preserve">Role of Communal Rituals </w:t>
      </w:r>
    </w:p>
    <w:p w14:paraId="31604AD3" w14:textId="2CE8BFB4" w:rsidR="00E45789" w:rsidRDefault="00E45789" w:rsidP="00E45789">
      <w:pPr>
        <w:rPr>
          <w:rFonts w:ascii="Calibri" w:hAnsi="Calibri" w:cs="Calibri"/>
          <w:lang w:eastAsia="en-US"/>
        </w:rPr>
        <w:sectPr w:rsidR="00E45789" w:rsidSect="00533374">
          <w:headerReference w:type="default" r:id="rId19"/>
          <w:pgSz w:w="11906" w:h="16838"/>
          <w:pgMar w:top="1440" w:right="1440" w:bottom="1440" w:left="1440" w:header="0" w:footer="454" w:gutter="0"/>
          <w:cols w:space="708"/>
          <w:docGrid w:linePitch="360"/>
        </w:sectPr>
      </w:pPr>
      <w:r w:rsidRPr="00E45789">
        <w:rPr>
          <w:rFonts w:ascii="Calibri" w:hAnsi="Calibri" w:cs="Calibri"/>
          <w:lang w:eastAsia="en-US"/>
        </w:rPr>
        <w:t>As the investigation was situated within community and groups, the role of communal rituals such as mediumship evenings was examined. Within the investigation it was discovered through qualitative interviews, participants consistently emphasized the significance of these communal gatherings in providing validation and support for their beliefs.</w:t>
      </w:r>
      <w:r>
        <w:rPr>
          <w:rFonts w:ascii="Calibri" w:hAnsi="Calibri" w:cs="Calibri"/>
          <w:lang w:eastAsia="en-US"/>
        </w:rPr>
        <w:t xml:space="preserve"> </w:t>
      </w:r>
      <w:r w:rsidRPr="00E45789">
        <w:rPr>
          <w:rFonts w:ascii="Calibri" w:hAnsi="Calibri" w:cs="Calibri"/>
          <w:lang w:eastAsia="en-US"/>
        </w:rPr>
        <w:t xml:space="preserve">Many reported that attending séances fostered a sense of unity and acceptance, enabling them to share stories with others who shared their beliefs and to receive affirmation from fellow participants and spiritual guides. This has brought about significant social change, </w:t>
      </w:r>
      <w:r w:rsidR="000A7467" w:rsidRPr="00E45789">
        <w:rPr>
          <w:rFonts w:ascii="Calibri" w:hAnsi="Calibri" w:cs="Calibri"/>
          <w:lang w:eastAsia="en-US"/>
        </w:rPr>
        <w:t>challenged</w:t>
      </w:r>
      <w:r w:rsidRPr="00E45789">
        <w:rPr>
          <w:rFonts w:ascii="Calibri" w:hAnsi="Calibri" w:cs="Calibri"/>
          <w:lang w:eastAsia="en-US"/>
        </w:rPr>
        <w:t xml:space="preserve"> existing religious norms and expanding social circles beyond conventional boundaries. For </w:t>
      </w:r>
      <w:r w:rsidR="000A7467" w:rsidRPr="00E45789">
        <w:rPr>
          <w:rFonts w:ascii="Calibri" w:hAnsi="Calibri" w:cs="Calibri"/>
          <w:lang w:eastAsia="en-US"/>
        </w:rPr>
        <w:t>example,</w:t>
      </w:r>
      <w:r w:rsidRPr="00E45789">
        <w:rPr>
          <w:rFonts w:ascii="Calibri" w:hAnsi="Calibri" w:cs="Calibri"/>
          <w:lang w:eastAsia="en-US"/>
        </w:rPr>
        <w:t xml:space="preserve"> participant 3 reflected on the impact of participating in mediumship evenings on their beliefs in paranormal phenomena. Several key themes emerge from their responses, shedding light on the importance of communal rituals in shaping individuals' beliefs and sense of belonging within the paranormal community. Firstly, the participant described feeling isolated in their beliefs prior to attending mediumship evenings. This feeling is common among people with unconventional beliefs or experiences, as they may struggle to find validation and understanding within mainstream society and by attending mediumship evenings, the participant found a supportive community of like-minded individuals who shared their beliefs and experiences.  Furthermore, the participant highlights the role of validation from peers and spiritual leaders in strengthening their commitment to their belief in the paranormal, hearing the experiences of others and receiving validation for their own experiences served to reinforce </w:t>
      </w:r>
    </w:p>
    <w:p w14:paraId="798CF8B2" w14:textId="77777777" w:rsidR="00EA0376" w:rsidRDefault="00E45789" w:rsidP="00E45789">
      <w:pPr>
        <w:rPr>
          <w:rFonts w:ascii="Calibri" w:hAnsi="Calibri" w:cs="Calibri"/>
        </w:rPr>
      </w:pPr>
      <w:r w:rsidRPr="00E45789">
        <w:rPr>
          <w:rFonts w:ascii="Calibri" w:hAnsi="Calibri" w:cs="Calibri"/>
          <w:lang w:eastAsia="en-US"/>
        </w:rPr>
        <w:lastRenderedPageBreak/>
        <w:t>the participant's belief in the reality of paranormal phenomena. This suggests that communal rituals such as mediums' evenings not only provide a sense of community and support, but also serve as forums for affirmation and validation of individual beliefs. From this it can be understood that these communal rituals served as important forums for spiritual exploration and affirmation, reinforcing participants' commitment to their beliefs in the paranormal.</w:t>
      </w:r>
      <w:r>
        <w:rPr>
          <w:rFonts w:ascii="Calibri" w:hAnsi="Calibri" w:cs="Calibri"/>
          <w:lang w:eastAsia="en-US"/>
        </w:rPr>
        <w:t xml:space="preserve"> </w:t>
      </w:r>
      <w:r w:rsidR="00CE17E5" w:rsidRPr="00CE17E5">
        <w:rPr>
          <w:rFonts w:ascii="Calibri" w:hAnsi="Calibri" w:cs="Calibri"/>
        </w:rPr>
        <w:t>Additionally, the analysis included a correlation analysis to investigate the relationship between age and belief and participation in paranormal phenomena. Statistically there was a significant positive correlation between age and scores on the questionnaire which was created using the Revised Paranormal Belief Scale (RPBS), indicating that older participants tended to exhibit higher levels of belief in paranormal phenomena and attendance to spiritualist churches. In interview participant 3 mentions that when in attendance of a spiritual sermon at the church</w:t>
      </w:r>
      <w:r w:rsidR="00CE17E5" w:rsidRPr="00CE17E5">
        <w:rPr>
          <w:rStyle w:val="Strong"/>
          <w:rFonts w:ascii="Calibri" w:hAnsi="Calibri" w:cs="Calibri"/>
        </w:rPr>
        <w:t> ‘</w:t>
      </w:r>
      <w:r w:rsidR="00CE17E5" w:rsidRPr="00CE17E5">
        <w:rPr>
          <w:rFonts w:ascii="Calibri" w:hAnsi="Calibri" w:cs="Calibri"/>
        </w:rPr>
        <w:t>the atmosphere is incredibly welcoming and inclusive’ highlighting a sense of safety and comfort. Edd</w:t>
      </w:r>
      <w:r w:rsidR="00CE17E5">
        <w:rPr>
          <w:rFonts w:ascii="Calibri" w:hAnsi="Calibri" w:cs="Calibri"/>
        </w:rPr>
        <w:t>y</w:t>
      </w:r>
      <w:r w:rsidR="00CE17E5" w:rsidRPr="00CE17E5">
        <w:rPr>
          <w:rFonts w:ascii="Calibri" w:hAnsi="Calibri" w:cs="Calibri"/>
        </w:rPr>
        <w:t xml:space="preserve"> White explains that the younger generations tend to find organised religious unappealing and not enough evidence to provide answers so tend to look for answers elsewhere</w:t>
      </w:r>
      <w:r w:rsidR="00CE17E5" w:rsidRPr="00CE17E5">
        <w:rPr>
          <w:rStyle w:val="FootnoteReference"/>
          <w:rFonts w:ascii="Calibri" w:hAnsi="Calibri" w:cs="Calibri"/>
        </w:rPr>
        <w:footnoteReference w:id="23"/>
      </w:r>
      <w:r w:rsidR="00CE17E5" w:rsidRPr="00CE17E5">
        <w:rPr>
          <w:rFonts w:ascii="Calibri" w:hAnsi="Calibri" w:cs="Calibri"/>
        </w:rPr>
        <w:t>. The sense of excitement and the unknown that comes with a live paranormal experience is undoubtably a thrill and heightens the experience. From participant observation it was evident that the investigators on the paranormal investigation were chasing an unknown high, looking for answers to something they did not have a question for, finding fun in being scared. Jerry Hogle</w:t>
      </w:r>
      <w:r w:rsidR="00CE17E5" w:rsidRPr="00CE17E5">
        <w:rPr>
          <w:rStyle w:val="FootnoteReference"/>
          <w:rFonts w:ascii="Calibri" w:hAnsi="Calibri" w:cs="Calibri"/>
        </w:rPr>
        <w:footnoteReference w:id="24"/>
      </w:r>
      <w:r w:rsidR="00CE17E5" w:rsidRPr="00CE17E5">
        <w:rPr>
          <w:rFonts w:ascii="Calibri" w:hAnsi="Calibri" w:cs="Calibri"/>
        </w:rPr>
        <w:t xml:space="preserve"> explains that this phenomena of finding fun in fear is due to the release of endorphins during fear that causes a close to pleasurable experience. This evidence highlighted that two similar groups had vastly different expectations and outcomes of their experiences and beliefs in the paranormal and they want and need to participate fluctuated massively in reason. </w:t>
      </w:r>
    </w:p>
    <w:p w14:paraId="658A7A1E" w14:textId="77777777" w:rsidR="00EA0376" w:rsidRDefault="00EA0376" w:rsidP="00E45789">
      <w:pPr>
        <w:rPr>
          <w:rFonts w:ascii="Calibri" w:hAnsi="Calibri" w:cs="Calibri"/>
        </w:rPr>
      </w:pPr>
    </w:p>
    <w:p w14:paraId="01546F30" w14:textId="77777777" w:rsidR="00EA0376" w:rsidRDefault="00EA0376" w:rsidP="00E45789">
      <w:pPr>
        <w:rPr>
          <w:rFonts w:ascii="Calibri" w:hAnsi="Calibri" w:cs="Calibri"/>
        </w:rPr>
      </w:pPr>
    </w:p>
    <w:p w14:paraId="01CCE5AF" w14:textId="77777777" w:rsidR="00EA0376" w:rsidRPr="00D658DE" w:rsidRDefault="00EA0376" w:rsidP="00EA0376">
      <w:pPr>
        <w:pStyle w:val="Heading3"/>
        <w:rPr>
          <w:rFonts w:ascii="Calibri" w:hAnsi="Calibri" w:cs="Calibri"/>
          <w:b/>
          <w:bCs/>
          <w:color w:val="auto"/>
        </w:rPr>
      </w:pPr>
      <w:r w:rsidRPr="00D658DE">
        <w:rPr>
          <w:rFonts w:ascii="Calibri" w:hAnsi="Calibri" w:cs="Calibri"/>
          <w:b/>
          <w:bCs/>
          <w:color w:val="auto"/>
        </w:rPr>
        <w:t>Conclusion</w:t>
      </w:r>
    </w:p>
    <w:p w14:paraId="765E61B8" w14:textId="51794B4A" w:rsidR="00EA0376" w:rsidRDefault="00EA0376" w:rsidP="00E45789">
      <w:pPr>
        <w:rPr>
          <w:rFonts w:ascii="Calibri" w:hAnsi="Calibri" w:cs="Calibri"/>
        </w:rPr>
        <w:sectPr w:rsidR="00EA0376" w:rsidSect="00533374">
          <w:headerReference w:type="default" r:id="rId20"/>
          <w:pgSz w:w="11906" w:h="16838"/>
          <w:pgMar w:top="1440" w:right="1440" w:bottom="1440" w:left="1440" w:header="0" w:footer="454" w:gutter="0"/>
          <w:cols w:space="708"/>
          <w:docGrid w:linePitch="360"/>
        </w:sectPr>
      </w:pPr>
      <w:r w:rsidRPr="00EA0376">
        <w:rPr>
          <w:rFonts w:ascii="Calibri" w:hAnsi="Calibri" w:cs="Calibri"/>
        </w:rPr>
        <w:t xml:space="preserve">The aim of this study was to gain an </w:t>
      </w:r>
      <w:r w:rsidR="000A7467" w:rsidRPr="00EA0376">
        <w:rPr>
          <w:rFonts w:ascii="Calibri" w:hAnsi="Calibri" w:cs="Calibri"/>
        </w:rPr>
        <w:t>insight</w:t>
      </w:r>
      <w:r w:rsidRPr="00EA0376">
        <w:rPr>
          <w:rFonts w:ascii="Calibri" w:hAnsi="Calibri" w:cs="Calibri"/>
        </w:rPr>
        <w:t xml:space="preserve"> into the world of paranormal beliefs within the </w:t>
      </w:r>
      <w:r w:rsidR="000A7467" w:rsidRPr="00EA0376">
        <w:rPr>
          <w:rFonts w:ascii="Calibri" w:hAnsi="Calibri" w:cs="Calibri"/>
        </w:rPr>
        <w:t>southwest</w:t>
      </w:r>
      <w:r w:rsidRPr="00EA0376">
        <w:rPr>
          <w:rFonts w:ascii="Calibri" w:hAnsi="Calibri" w:cs="Calibri"/>
        </w:rPr>
        <w:t xml:space="preserve"> of England. This meant working with two </w:t>
      </w:r>
      <w:r w:rsidR="000A7467" w:rsidRPr="00EA0376">
        <w:rPr>
          <w:rFonts w:ascii="Calibri" w:hAnsi="Calibri" w:cs="Calibri"/>
        </w:rPr>
        <w:t>spiritualist</w:t>
      </w:r>
      <w:r w:rsidRPr="00EA0376">
        <w:rPr>
          <w:rFonts w:ascii="Calibri" w:hAnsi="Calibri" w:cs="Calibri"/>
        </w:rPr>
        <w:t>/</w:t>
      </w:r>
      <w:r w:rsidR="000A7467" w:rsidRPr="00EA0376">
        <w:rPr>
          <w:rFonts w:ascii="Calibri" w:hAnsi="Calibri" w:cs="Calibri"/>
        </w:rPr>
        <w:t>paranormal</w:t>
      </w:r>
      <w:r w:rsidRPr="00EA0376">
        <w:rPr>
          <w:rFonts w:ascii="Calibri" w:hAnsi="Calibri" w:cs="Calibri"/>
        </w:rPr>
        <w:t xml:space="preserve"> groups to try to understand how these beliefs are formed and maintained. The results that were found illuminated a mix of influences: cultural stories, folklore, personal </w:t>
      </w:r>
      <w:r w:rsidR="000A7467" w:rsidRPr="00EA0376">
        <w:rPr>
          <w:rFonts w:ascii="Calibri" w:hAnsi="Calibri" w:cs="Calibri"/>
        </w:rPr>
        <w:t>stories,</w:t>
      </w:r>
      <w:r w:rsidRPr="00EA0376">
        <w:rPr>
          <w:rFonts w:ascii="Calibri" w:hAnsi="Calibri" w:cs="Calibri"/>
        </w:rPr>
        <w:t xml:space="preserve"> and religion all forming to give a snapshot of how people see the paranormal. By adopting a thorough approach </w:t>
      </w:r>
      <w:r w:rsidR="000A7467" w:rsidRPr="00EA0376">
        <w:rPr>
          <w:rFonts w:ascii="Calibri" w:hAnsi="Calibri" w:cs="Calibri"/>
        </w:rPr>
        <w:t>to</w:t>
      </w:r>
      <w:r w:rsidRPr="00EA0376">
        <w:rPr>
          <w:rFonts w:ascii="Calibri" w:hAnsi="Calibri" w:cs="Calibri"/>
        </w:rPr>
        <w:t xml:space="preserve"> gathering information the study was able to provide a good understanding of the reasons behind the beliefs and be introduced to the experiences that shaped the participants. Early in </w:t>
      </w:r>
      <w:r w:rsidR="000A7467" w:rsidRPr="00EA0376">
        <w:rPr>
          <w:rFonts w:ascii="Calibri" w:hAnsi="Calibri" w:cs="Calibri"/>
        </w:rPr>
        <w:t>the</w:t>
      </w:r>
      <w:r w:rsidRPr="00EA0376">
        <w:rPr>
          <w:rFonts w:ascii="Calibri" w:hAnsi="Calibri" w:cs="Calibri"/>
        </w:rPr>
        <w:t xml:space="preserve"> investigation it was established that each person's journey is unique allowing for similarities and differences to appear. While some drew upon shared cultural stories to make sense of their encounters, others relied on personal interpretations, highlighting the variability in how individuals navigate the realm of the paranormal. Furthermore, the exploration of personal significance revealed profound impacts on individuals' beliefs and worldviews. While many participants attributed their beliefs to </w:t>
      </w:r>
    </w:p>
    <w:p w14:paraId="32351DF6" w14:textId="1DD7B7B2" w:rsidR="00EA0376" w:rsidRPr="00EA0376" w:rsidRDefault="00EA0376" w:rsidP="00E45789">
      <w:pPr>
        <w:rPr>
          <w:rFonts w:ascii="Calibri" w:hAnsi="Calibri" w:cs="Calibri"/>
        </w:rPr>
        <w:sectPr w:rsidR="00EA0376" w:rsidRPr="00EA0376" w:rsidSect="00533374">
          <w:headerReference w:type="default" r:id="rId21"/>
          <w:pgSz w:w="11906" w:h="16838"/>
          <w:pgMar w:top="1440" w:right="1440" w:bottom="1440" w:left="1440" w:header="0" w:footer="454" w:gutter="0"/>
          <w:cols w:space="708"/>
          <w:docGrid w:linePitch="360"/>
        </w:sectPr>
      </w:pPr>
      <w:r w:rsidRPr="00EA0376">
        <w:rPr>
          <w:rFonts w:ascii="Calibri" w:hAnsi="Calibri" w:cs="Calibri"/>
        </w:rPr>
        <w:lastRenderedPageBreak/>
        <w:t>transformative personal experiences, the ways in which these experiences manifested varied greatly. Some found validation and reinforcement of existing beliefs, while others experienced shifts in perspective and belief systems. This contrast underscores the deeply personal nature of paranormal encounters, and the diverse paths individuals take in their spiritual journeys. In examining the role of communal rituals, such as mediumship evenings, it was discovered both communal unity and individual diversity within the paranormal community. These gatherings provided a sense of validation and belonging for many participants, fostering connections with like-minded individuals however, within this shared space, it was also observed the differences in beliefs, experiences, and interpretations, highlighting the complexity of the paranormal landscape. In reflecting on the findings, it becomes evident that the initial hypotheses were both challenged and vindicated. While the influence of cultural narratives on paranormal beliefs was supported, the assumption regarding the stigma surrounding Ouija boards was challenged by participants' openness toward their usage. This juxtaposition of expected and observed outcomes underscores the importance of embracing complexity and nuance in our understanding of the paranormal. In essence, this research serves as a reminder of the rich tapestry of human experiences and beliefs that intersect within the realm of the paranormal. By acknowledging and embracing the diverse influences that shape individuals' perceptions, a deeper appreciation for the complexities of the supernatural can be gained and the myriad ways in which it intersects with our lives. Moving forward, further exploration and dialogue are essential in unravelling the mysteries of the paranormal and expanding our collective understanding of this fascinating phenomenon.</w:t>
      </w:r>
    </w:p>
    <w:p w14:paraId="2EB23F5B" w14:textId="470DB9A0" w:rsidR="00E45789" w:rsidRPr="00B90239" w:rsidRDefault="00A246FB" w:rsidP="00A246FB">
      <w:pPr>
        <w:pStyle w:val="Heading3"/>
        <w:rPr>
          <w:b/>
          <w:bCs/>
          <w:color w:val="auto"/>
        </w:rPr>
      </w:pPr>
      <w:r w:rsidRPr="00B90239">
        <w:rPr>
          <w:b/>
          <w:bCs/>
          <w:color w:val="auto"/>
        </w:rPr>
        <w:lastRenderedPageBreak/>
        <w:t>Bibliography</w:t>
      </w:r>
    </w:p>
    <w:p w14:paraId="480FE635" w14:textId="77777777" w:rsidR="00A246FB" w:rsidRPr="00B85105" w:rsidRDefault="00A246FB" w:rsidP="00A246FB">
      <w:pPr>
        <w:spacing w:after="240"/>
        <w:rPr>
          <w:rFonts w:ascii="Calibri" w:hAnsi="Calibri" w:cs="Calibri"/>
          <w:shd w:val="clear" w:color="auto" w:fill="FBFBFB"/>
        </w:rPr>
      </w:pPr>
      <w:proofErr w:type="spellStart"/>
      <w:r w:rsidRPr="00B85105">
        <w:rPr>
          <w:rFonts w:ascii="Calibri" w:hAnsi="Calibri" w:cs="Calibri"/>
          <w:shd w:val="clear" w:color="auto" w:fill="FBFBFB"/>
        </w:rPr>
        <w:t>Alele</w:t>
      </w:r>
      <w:proofErr w:type="spellEnd"/>
      <w:r w:rsidRPr="00B85105">
        <w:rPr>
          <w:rFonts w:ascii="Calibri" w:hAnsi="Calibri" w:cs="Calibri"/>
          <w:shd w:val="clear" w:color="auto" w:fill="FBFBFB"/>
        </w:rPr>
        <w:t>, Faith and Malau-</w:t>
      </w:r>
      <w:proofErr w:type="spellStart"/>
      <w:r w:rsidRPr="00B85105">
        <w:rPr>
          <w:rFonts w:ascii="Calibri" w:hAnsi="Calibri" w:cs="Calibri"/>
          <w:shd w:val="clear" w:color="auto" w:fill="FBFBFB"/>
        </w:rPr>
        <w:t>Aduli</w:t>
      </w:r>
      <w:proofErr w:type="spellEnd"/>
      <w:r w:rsidRPr="00B85105">
        <w:rPr>
          <w:rFonts w:ascii="Calibri" w:hAnsi="Calibri" w:cs="Calibri"/>
          <w:shd w:val="clear" w:color="auto" w:fill="FBFBFB"/>
        </w:rPr>
        <w:t>, Bunmi. </w:t>
      </w:r>
      <w:r w:rsidRPr="00B85105">
        <w:rPr>
          <w:rFonts w:ascii="Calibri" w:hAnsi="Calibri" w:cs="Calibri"/>
          <w:i/>
          <w:iCs/>
          <w:shd w:val="clear" w:color="auto" w:fill="FBFBFB"/>
        </w:rPr>
        <w:t>An Introduction to Research Methods for Undergraduate Health Profession Students</w:t>
      </w:r>
      <w:r w:rsidRPr="00B85105">
        <w:rPr>
          <w:rFonts w:ascii="Calibri" w:hAnsi="Calibri" w:cs="Calibri"/>
          <w:shd w:val="clear" w:color="auto" w:fill="FBFBFB"/>
        </w:rPr>
        <w:t xml:space="preserve"> (2023) &lt;</w:t>
      </w:r>
      <w:r w:rsidRPr="00B85105">
        <w:rPr>
          <w:rFonts w:ascii="Calibri" w:hAnsi="Calibri" w:cs="Calibri"/>
        </w:rPr>
        <w:t xml:space="preserve"> </w:t>
      </w:r>
      <w:r w:rsidRPr="00B85105">
        <w:rPr>
          <w:rFonts w:ascii="Calibri" w:hAnsi="Calibri" w:cs="Calibri"/>
          <w:shd w:val="clear" w:color="auto" w:fill="FBFBFB"/>
        </w:rPr>
        <w:t>https://jcu.pressbooks.pub/intro-res-methods-health/chapter/1-4-types-of-research/ &gt; [accessed 22 February 2024].</w:t>
      </w:r>
    </w:p>
    <w:p w14:paraId="24FF6203"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Bowring, John. </w:t>
      </w:r>
      <w:r w:rsidRPr="00B85105">
        <w:rPr>
          <w:rFonts w:ascii="Calibri" w:hAnsi="Calibri" w:cs="Calibri"/>
          <w:i/>
          <w:iCs/>
          <w:shd w:val="clear" w:color="auto" w:fill="FBFBFB"/>
        </w:rPr>
        <w:t>Transactions of the Devonshire Association for the Advancement of Science, Literature and Art</w:t>
      </w:r>
      <w:r w:rsidRPr="00B85105">
        <w:rPr>
          <w:rFonts w:ascii="Calibri" w:hAnsi="Calibri" w:cs="Calibri"/>
          <w:shd w:val="clear" w:color="auto" w:fill="FBFBFB"/>
        </w:rPr>
        <w:t>, Volume 2 (Devon: </w:t>
      </w:r>
      <w:r w:rsidRPr="00B85105">
        <w:rPr>
          <w:rFonts w:ascii="Calibri" w:hAnsi="Calibri" w:cs="Calibri"/>
          <w:shd w:val="clear" w:color="auto" w:fill="FFFFFF"/>
        </w:rPr>
        <w:t>Association</w:t>
      </w:r>
      <w:r w:rsidRPr="00B85105">
        <w:rPr>
          <w:rFonts w:ascii="Calibri" w:hAnsi="Calibri" w:cs="Calibri"/>
          <w:shd w:val="clear" w:color="auto" w:fill="FBFBFB"/>
        </w:rPr>
        <w:t>, 1867).</w:t>
      </w:r>
    </w:p>
    <w:p w14:paraId="745FCFFF"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Brinkmann, Svend and Kvale, Steinar. </w:t>
      </w:r>
      <w:proofErr w:type="spellStart"/>
      <w:r w:rsidRPr="00B85105">
        <w:rPr>
          <w:rFonts w:ascii="Calibri" w:hAnsi="Calibri" w:cs="Calibri"/>
          <w:i/>
          <w:iCs/>
          <w:shd w:val="clear" w:color="auto" w:fill="FBFBFB"/>
        </w:rPr>
        <w:t>InterViews</w:t>
      </w:r>
      <w:proofErr w:type="spellEnd"/>
      <w:r w:rsidRPr="00B85105">
        <w:rPr>
          <w:rFonts w:ascii="Calibri" w:hAnsi="Calibri" w:cs="Calibri"/>
          <w:shd w:val="clear" w:color="auto" w:fill="FBFBFB"/>
        </w:rPr>
        <w:t>, (London: SAGE Publications, 2014).</w:t>
      </w:r>
    </w:p>
    <w:p w14:paraId="1ABB71B6" w14:textId="77777777" w:rsidR="00A246FB" w:rsidRPr="00B85105" w:rsidRDefault="00A246FB" w:rsidP="00A246FB">
      <w:pPr>
        <w:spacing w:after="240"/>
        <w:rPr>
          <w:rFonts w:ascii="Calibri" w:hAnsi="Calibri" w:cs="Calibri"/>
        </w:rPr>
      </w:pPr>
      <w:r w:rsidRPr="00B85105">
        <w:rPr>
          <w:rFonts w:ascii="Calibri" w:hAnsi="Calibri" w:cs="Calibri"/>
        </w:rPr>
        <w:t xml:space="preserve">Broad, C.D. 'The Relevance of Psychical Research to Philosophy, </w:t>
      </w:r>
      <w:r w:rsidRPr="00B85105">
        <w:rPr>
          <w:rFonts w:ascii="Calibri" w:hAnsi="Calibri" w:cs="Calibri"/>
          <w:i/>
          <w:iCs/>
        </w:rPr>
        <w:t>Philosophy</w:t>
      </w:r>
      <w:r w:rsidRPr="00B85105">
        <w:rPr>
          <w:rFonts w:ascii="Calibri" w:hAnsi="Calibri" w:cs="Calibri"/>
        </w:rPr>
        <w:t>, 24. 91 (1949), 291-309.</w:t>
      </w:r>
    </w:p>
    <w:p w14:paraId="24060133"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Clench, Sally Ann. </w:t>
      </w:r>
      <w:r w:rsidRPr="00B85105">
        <w:rPr>
          <w:rFonts w:ascii="Calibri" w:hAnsi="Calibri" w:cs="Calibri"/>
          <w:i/>
          <w:iCs/>
          <w:shd w:val="clear" w:color="auto" w:fill="FBFBFB"/>
        </w:rPr>
        <w:t>Energy Frequency and Vibration</w:t>
      </w:r>
      <w:r w:rsidRPr="00B85105">
        <w:rPr>
          <w:rFonts w:ascii="Calibri" w:hAnsi="Calibri" w:cs="Calibri"/>
          <w:shd w:val="clear" w:color="auto" w:fill="FBFBFB"/>
        </w:rPr>
        <w:t> (2021) &lt;</w:t>
      </w:r>
      <w:r w:rsidRPr="00B85105">
        <w:rPr>
          <w:rFonts w:ascii="Calibri" w:hAnsi="Calibri" w:cs="Calibri"/>
        </w:rPr>
        <w:t xml:space="preserve"> </w:t>
      </w:r>
      <w:r w:rsidRPr="00B85105">
        <w:rPr>
          <w:rFonts w:ascii="Calibri" w:hAnsi="Calibri" w:cs="Calibri"/>
          <w:shd w:val="clear" w:color="auto" w:fill="FBFBFB"/>
        </w:rPr>
        <w:t>https://haunted-devon.co.uk/articles/para-theories/energy-frequency-and-vibration &gt; [accessed 23 February 2024].</w:t>
      </w:r>
    </w:p>
    <w:p w14:paraId="1568D034"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Codd, Daniel J. </w:t>
      </w:r>
      <w:r w:rsidRPr="00B85105">
        <w:rPr>
          <w:rFonts w:ascii="Calibri" w:hAnsi="Calibri" w:cs="Calibri"/>
          <w:i/>
          <w:iCs/>
          <w:shd w:val="clear" w:color="auto" w:fill="FBFBFB"/>
        </w:rPr>
        <w:t>Paranormal Devon</w:t>
      </w:r>
      <w:r w:rsidRPr="00B85105">
        <w:rPr>
          <w:rFonts w:ascii="Calibri" w:hAnsi="Calibri" w:cs="Calibri"/>
          <w:shd w:val="clear" w:color="auto" w:fill="FBFBFB"/>
        </w:rPr>
        <w:t>, (Gloucestershire: Amberley Publishing, 2013).</w:t>
      </w:r>
    </w:p>
    <w:p w14:paraId="71082A16" w14:textId="77777777" w:rsidR="00A246FB" w:rsidRPr="00B85105" w:rsidRDefault="00A246FB" w:rsidP="00A246FB">
      <w:pPr>
        <w:spacing w:after="240"/>
        <w:rPr>
          <w:rFonts w:ascii="Calibri" w:eastAsia="Times New Roman" w:hAnsi="Calibri" w:cs="Calibri"/>
          <w:lang w:eastAsia="en-GB"/>
        </w:rPr>
      </w:pPr>
      <w:r w:rsidRPr="00B85105">
        <w:rPr>
          <w:rFonts w:ascii="Calibri" w:eastAsia="Times New Roman" w:hAnsi="Calibri" w:cs="Calibri"/>
          <w:lang w:eastAsia="en-GB"/>
        </w:rPr>
        <w:t xml:space="preserve">Driscoll, David L.; Appiah-Yeboah, Afua; </w:t>
      </w:r>
      <w:proofErr w:type="spellStart"/>
      <w:r w:rsidRPr="00B85105">
        <w:rPr>
          <w:rFonts w:ascii="Calibri" w:eastAsia="Times New Roman" w:hAnsi="Calibri" w:cs="Calibri"/>
          <w:lang w:eastAsia="en-GB"/>
        </w:rPr>
        <w:t>Salib</w:t>
      </w:r>
      <w:proofErr w:type="spellEnd"/>
      <w:r w:rsidRPr="00B85105">
        <w:rPr>
          <w:rFonts w:ascii="Calibri" w:eastAsia="Times New Roman" w:hAnsi="Calibri" w:cs="Calibri"/>
          <w:lang w:eastAsia="en-GB"/>
        </w:rPr>
        <w:t>, Philip; and Rupert, Douglas J., 'Merging Qualitative and Quantitative Data in Mixed Methods Research: How To and Why Not', </w:t>
      </w:r>
      <w:r w:rsidRPr="00B85105">
        <w:rPr>
          <w:rFonts w:ascii="Calibri" w:eastAsia="Times New Roman" w:hAnsi="Calibri" w:cs="Calibri"/>
          <w:i/>
          <w:iCs/>
          <w:lang w:eastAsia="en-GB"/>
        </w:rPr>
        <w:t>Ecological and Environmental Anthropolog</w:t>
      </w:r>
      <w:r w:rsidRPr="00B85105">
        <w:rPr>
          <w:rFonts w:ascii="Calibri" w:eastAsia="Times New Roman" w:hAnsi="Calibri" w:cs="Calibri"/>
          <w:lang w:eastAsia="en-GB"/>
        </w:rPr>
        <w:t>y, 18 (2007), &lt;</w:t>
      </w:r>
      <w:r w:rsidRPr="00B85105">
        <w:rPr>
          <w:rFonts w:ascii="Calibri" w:hAnsi="Calibri" w:cs="Calibri"/>
        </w:rPr>
        <w:t>h</w:t>
      </w:r>
      <w:r w:rsidRPr="00B85105">
        <w:rPr>
          <w:rFonts w:ascii="Calibri" w:eastAsia="Times New Roman" w:hAnsi="Calibri" w:cs="Calibri"/>
          <w:lang w:eastAsia="en-GB"/>
        </w:rPr>
        <w:t>ttps://digitalcommons.unl.edu/cgi/viewcontent.cgi?article=1012&amp;context=icwdmeea&gt; [accessed 22 February 2023]. </w:t>
      </w:r>
    </w:p>
    <w:p w14:paraId="61438DF8" w14:textId="1A8CD0C5" w:rsidR="00A246FB" w:rsidRPr="00B85105" w:rsidRDefault="00A246FB" w:rsidP="00A246FB">
      <w:pPr>
        <w:spacing w:after="240"/>
        <w:rPr>
          <w:rFonts w:ascii="Calibri" w:hAnsi="Calibri" w:cs="Calibri"/>
          <w:shd w:val="clear" w:color="auto" w:fill="FBFBFB"/>
        </w:rPr>
      </w:pPr>
      <w:r w:rsidRPr="00B85105">
        <w:rPr>
          <w:rFonts w:ascii="Calibri" w:eastAsia="Times New Roman" w:hAnsi="Calibri" w:cs="Calibri"/>
          <w:lang w:eastAsia="en-GB"/>
        </w:rPr>
        <w:t>Hogle, Jerry. ‘</w:t>
      </w:r>
      <w:r w:rsidRPr="00B85105">
        <w:rPr>
          <w:rFonts w:ascii="Calibri" w:eastAsia="Times New Roman" w:hAnsi="Calibri" w:cs="Calibri"/>
          <w:shd w:val="clear" w:color="auto" w:fill="FFFFFF"/>
          <w:lang w:eastAsia="en-GB"/>
        </w:rPr>
        <w:t>Experts explain our love of fear and fascination with the supernatural</w:t>
      </w:r>
      <w:r w:rsidRPr="00B85105">
        <w:rPr>
          <w:rFonts w:ascii="Calibri" w:eastAsia="Times New Roman" w:hAnsi="Calibri" w:cs="Calibri"/>
          <w:lang w:eastAsia="en-GB"/>
        </w:rPr>
        <w:t>’, interviewed by Andy Ober, </w:t>
      </w:r>
      <w:r w:rsidRPr="00B85105">
        <w:rPr>
          <w:rFonts w:ascii="Calibri" w:eastAsia="Times New Roman" w:hAnsi="Calibri" w:cs="Calibri"/>
          <w:i/>
          <w:iCs/>
          <w:lang w:eastAsia="en-GB"/>
        </w:rPr>
        <w:t>Arizona News, </w:t>
      </w:r>
      <w:r w:rsidRPr="00B85105">
        <w:rPr>
          <w:rFonts w:ascii="Calibri" w:eastAsia="Times New Roman" w:hAnsi="Calibri" w:cs="Calibri"/>
          <w:lang w:eastAsia="en-GB"/>
        </w:rPr>
        <w:t>25 October 2022 &lt;https://news.arizona.edu/news/experts-explain-our-love-fear-and-fascination-supernatural&gt; [accessed 15 March 2024]</w:t>
      </w:r>
    </w:p>
    <w:p w14:paraId="77AA4639" w14:textId="77777777" w:rsidR="00A246FB" w:rsidRPr="00B85105" w:rsidRDefault="00A246FB" w:rsidP="00A246FB">
      <w:pPr>
        <w:spacing w:after="240"/>
        <w:rPr>
          <w:rFonts w:ascii="Calibri" w:hAnsi="Calibri" w:cs="Calibri"/>
          <w:shd w:val="clear" w:color="auto" w:fill="FBFBFB"/>
        </w:rPr>
      </w:pPr>
      <w:bookmarkStart w:id="15" w:name="_Hlk165565770"/>
      <w:r w:rsidRPr="00B85105">
        <w:rPr>
          <w:rFonts w:ascii="Calibri" w:hAnsi="Calibri" w:cs="Calibri"/>
          <w:shd w:val="clear" w:color="auto" w:fill="FBFBFB"/>
        </w:rPr>
        <w:t>Infinity Blog, </w:t>
      </w:r>
      <w:r w:rsidRPr="00B85105">
        <w:rPr>
          <w:rFonts w:ascii="Calibri" w:hAnsi="Calibri" w:cs="Calibri"/>
          <w:i/>
          <w:iCs/>
          <w:shd w:val="clear" w:color="auto" w:fill="FBFBFB"/>
        </w:rPr>
        <w:t xml:space="preserve">Folklore as a Medium for Conveying Emotions </w:t>
      </w:r>
      <w:r w:rsidRPr="00B85105">
        <w:rPr>
          <w:rFonts w:ascii="Calibri" w:hAnsi="Calibri" w:cs="Calibri"/>
          <w:shd w:val="clear" w:color="auto" w:fill="FBFBFB"/>
        </w:rPr>
        <w:t>(2024) &lt;https://www.webam.si/blog/Folklore-as-a-medium-for-conveying-emotions&gt; [accessed 22 April 2024].</w:t>
      </w:r>
      <w:bookmarkEnd w:id="15"/>
    </w:p>
    <w:p w14:paraId="5A54DE75"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Irwin, Harvey J. </w:t>
      </w:r>
      <w:r w:rsidRPr="00B85105">
        <w:rPr>
          <w:rFonts w:ascii="Calibri" w:hAnsi="Calibri" w:cs="Calibri"/>
          <w:i/>
          <w:iCs/>
          <w:shd w:val="clear" w:color="auto" w:fill="FBFBFB"/>
        </w:rPr>
        <w:t>The Psychology of Paranormal Belief: A Researcher's Handbook</w:t>
      </w:r>
      <w:r w:rsidRPr="00B85105">
        <w:rPr>
          <w:rFonts w:ascii="Calibri" w:hAnsi="Calibri" w:cs="Calibri"/>
          <w:shd w:val="clear" w:color="auto" w:fill="FBFBFB"/>
        </w:rPr>
        <w:t>, (Hatfield: </w:t>
      </w:r>
      <w:r w:rsidRPr="00B85105">
        <w:rPr>
          <w:rFonts w:ascii="Calibri" w:hAnsi="Calibri" w:cs="Calibri"/>
          <w:shd w:val="clear" w:color="auto" w:fill="FFFFFF"/>
        </w:rPr>
        <w:t>University of Hertfordshire Press</w:t>
      </w:r>
      <w:r w:rsidRPr="00B85105">
        <w:rPr>
          <w:rFonts w:ascii="Calibri" w:hAnsi="Calibri" w:cs="Calibri"/>
          <w:shd w:val="clear" w:color="auto" w:fill="FBFBFB"/>
        </w:rPr>
        <w:t>, 2009).</w:t>
      </w:r>
    </w:p>
    <w:p w14:paraId="04E7221F" w14:textId="77777777" w:rsidR="00A246FB" w:rsidRPr="00B85105" w:rsidRDefault="00A246FB" w:rsidP="00A246FB">
      <w:pPr>
        <w:pStyle w:val="FootnoteText"/>
        <w:spacing w:after="240"/>
        <w:rPr>
          <w:rFonts w:ascii="Calibri" w:hAnsi="Calibri" w:cs="Calibri"/>
          <w:sz w:val="24"/>
          <w:szCs w:val="24"/>
          <w:shd w:val="clear" w:color="auto" w:fill="FBFBFB"/>
        </w:rPr>
      </w:pPr>
      <w:proofErr w:type="spellStart"/>
      <w:r w:rsidRPr="00B85105">
        <w:rPr>
          <w:rFonts w:ascii="Calibri" w:hAnsi="Calibri" w:cs="Calibri"/>
          <w:sz w:val="24"/>
          <w:szCs w:val="24"/>
          <w:shd w:val="clear" w:color="auto" w:fill="FBFBFB"/>
        </w:rPr>
        <w:t>Jick</w:t>
      </w:r>
      <w:proofErr w:type="spellEnd"/>
      <w:r w:rsidRPr="00B85105">
        <w:rPr>
          <w:rFonts w:ascii="Calibri" w:hAnsi="Calibri" w:cs="Calibri"/>
          <w:sz w:val="24"/>
          <w:szCs w:val="24"/>
          <w:shd w:val="clear" w:color="auto" w:fill="FBFBFB"/>
        </w:rPr>
        <w:t>, Todd D. 'Mixing Qualitative and Quantitative Methods: Triangulation in Action', </w:t>
      </w:r>
      <w:r w:rsidRPr="00B85105">
        <w:rPr>
          <w:rFonts w:ascii="Calibri" w:hAnsi="Calibri" w:cs="Calibri"/>
          <w:i/>
          <w:iCs/>
          <w:sz w:val="24"/>
          <w:szCs w:val="24"/>
          <w:shd w:val="clear" w:color="auto" w:fill="FBFBFB"/>
        </w:rPr>
        <w:t>Administrative Science Quarterly</w:t>
      </w:r>
      <w:r w:rsidRPr="00B85105">
        <w:rPr>
          <w:rFonts w:ascii="Calibri" w:hAnsi="Calibri" w:cs="Calibri"/>
          <w:sz w:val="24"/>
          <w:szCs w:val="24"/>
          <w:shd w:val="clear" w:color="auto" w:fill="FBFBFB"/>
        </w:rPr>
        <w:t>, 24. 4 (1979), 602-611.</w:t>
      </w:r>
    </w:p>
    <w:p w14:paraId="3214BD27"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 xml:space="preserve">Kroll, Thilo and Neri, Melinda. </w:t>
      </w:r>
      <w:r w:rsidRPr="00B85105">
        <w:rPr>
          <w:rFonts w:ascii="Calibri" w:hAnsi="Calibri" w:cs="Calibri"/>
          <w:i/>
          <w:iCs/>
          <w:shd w:val="clear" w:color="auto" w:fill="FBFBFB"/>
        </w:rPr>
        <w:t>Designs for</w:t>
      </w:r>
      <w:r w:rsidRPr="00B85105">
        <w:rPr>
          <w:rFonts w:ascii="Calibri" w:hAnsi="Calibri" w:cs="Calibri"/>
          <w:shd w:val="clear" w:color="auto" w:fill="FBFBFB"/>
        </w:rPr>
        <w:t> </w:t>
      </w:r>
      <w:r w:rsidRPr="00B85105">
        <w:rPr>
          <w:rFonts w:ascii="Calibri" w:hAnsi="Calibri" w:cs="Calibri"/>
          <w:i/>
          <w:iCs/>
          <w:shd w:val="clear" w:color="auto" w:fill="FBFBFB"/>
        </w:rPr>
        <w:t>Mixed Methods Research</w:t>
      </w:r>
      <w:r w:rsidRPr="00B85105">
        <w:rPr>
          <w:rFonts w:ascii="Calibri" w:hAnsi="Calibri" w:cs="Calibri"/>
          <w:shd w:val="clear" w:color="auto" w:fill="FBFBFB"/>
        </w:rPr>
        <w:t>, (Hoboken: Wiley-Blackwell, 2009).</w:t>
      </w:r>
    </w:p>
    <w:p w14:paraId="60A95C5B" w14:textId="77777777" w:rsidR="00A246FB" w:rsidRPr="00B85105" w:rsidRDefault="00A246FB" w:rsidP="00A246FB">
      <w:pPr>
        <w:spacing w:after="240"/>
        <w:rPr>
          <w:rFonts w:ascii="Calibri" w:hAnsi="Calibri" w:cs="Calibri"/>
          <w:shd w:val="clear" w:color="auto" w:fill="FBFBFB"/>
        </w:rPr>
      </w:pPr>
      <w:proofErr w:type="spellStart"/>
      <w:r w:rsidRPr="00B85105">
        <w:rPr>
          <w:rFonts w:ascii="Calibri" w:hAnsi="Calibri" w:cs="Calibri"/>
          <w:shd w:val="clear" w:color="auto" w:fill="FBFBFB"/>
        </w:rPr>
        <w:t>Litosseliti</w:t>
      </w:r>
      <w:proofErr w:type="spellEnd"/>
      <w:r w:rsidRPr="00B85105">
        <w:rPr>
          <w:rFonts w:ascii="Calibri" w:hAnsi="Calibri" w:cs="Calibri"/>
          <w:shd w:val="clear" w:color="auto" w:fill="FBFBFB"/>
        </w:rPr>
        <w:t xml:space="preserve">, Lia ed.  </w:t>
      </w:r>
      <w:r w:rsidRPr="00B85105">
        <w:rPr>
          <w:rFonts w:ascii="Calibri" w:hAnsi="Calibri" w:cs="Calibri"/>
          <w:i/>
          <w:iCs/>
          <w:shd w:val="clear" w:color="auto" w:fill="FBFBFB"/>
        </w:rPr>
        <w:t>Research Methods in Linguistics</w:t>
      </w:r>
      <w:r w:rsidRPr="00B85105">
        <w:rPr>
          <w:rFonts w:ascii="Calibri" w:hAnsi="Calibri" w:cs="Calibri"/>
          <w:shd w:val="clear" w:color="auto" w:fill="FBFBFB"/>
        </w:rPr>
        <w:t>, (London: Bloomsbury Academic, 2018).</w:t>
      </w:r>
    </w:p>
    <w:p w14:paraId="4BF03EAA" w14:textId="77777777" w:rsidR="00A246FB" w:rsidRDefault="00A246FB" w:rsidP="00A246FB">
      <w:pPr>
        <w:spacing w:after="240"/>
        <w:rPr>
          <w:rFonts w:ascii="Calibri" w:hAnsi="Calibri" w:cs="Calibri"/>
          <w:spacing w:val="-2"/>
          <w:shd w:val="clear" w:color="auto" w:fill="FFFFFF"/>
        </w:rPr>
        <w:sectPr w:rsidR="00A246FB" w:rsidSect="00533374">
          <w:headerReference w:type="default" r:id="rId22"/>
          <w:pgSz w:w="11906" w:h="16838"/>
          <w:pgMar w:top="1440" w:right="1440" w:bottom="1440" w:left="1440" w:header="0" w:footer="454" w:gutter="0"/>
          <w:cols w:space="708"/>
          <w:docGrid w:linePitch="360"/>
        </w:sectPr>
      </w:pPr>
      <w:r w:rsidRPr="00B85105">
        <w:rPr>
          <w:rFonts w:ascii="Calibri" w:hAnsi="Calibri" w:cs="Calibri"/>
          <w:shd w:val="clear" w:color="auto" w:fill="FBFBFB"/>
        </w:rPr>
        <w:t xml:space="preserve">Murdoch, Maureen., Baines Simon, Alisha., Anderson </w:t>
      </w:r>
      <w:proofErr w:type="spellStart"/>
      <w:r w:rsidRPr="00B85105">
        <w:rPr>
          <w:rFonts w:ascii="Calibri" w:hAnsi="Calibri" w:cs="Calibri"/>
          <w:shd w:val="clear" w:color="auto" w:fill="FBFBFB"/>
        </w:rPr>
        <w:t>Polusny</w:t>
      </w:r>
      <w:proofErr w:type="spellEnd"/>
      <w:r w:rsidRPr="00B85105">
        <w:rPr>
          <w:rFonts w:ascii="Calibri" w:hAnsi="Calibri" w:cs="Calibri"/>
          <w:shd w:val="clear" w:color="auto" w:fill="FBFBFB"/>
        </w:rPr>
        <w:t xml:space="preserve">, Melissa., Bangerter, Ann Kay., Grill, Joseph Patrick., </w:t>
      </w:r>
      <w:proofErr w:type="spellStart"/>
      <w:r w:rsidRPr="00B85105">
        <w:rPr>
          <w:rFonts w:ascii="Calibri" w:hAnsi="Calibri" w:cs="Calibri"/>
          <w:shd w:val="clear" w:color="auto" w:fill="FBFBFB"/>
        </w:rPr>
        <w:t>Noorbaloochi</w:t>
      </w:r>
      <w:proofErr w:type="spellEnd"/>
      <w:r w:rsidRPr="00B85105">
        <w:rPr>
          <w:rFonts w:ascii="Calibri" w:hAnsi="Calibri" w:cs="Calibri"/>
          <w:shd w:val="clear" w:color="auto" w:fill="FBFBFB"/>
        </w:rPr>
        <w:t>, Siamak., and Partin, Melissa Ruth. '</w:t>
      </w:r>
      <w:r w:rsidRPr="00B85105">
        <w:rPr>
          <w:rFonts w:ascii="Calibri" w:hAnsi="Calibri" w:cs="Calibri"/>
          <w:spacing w:val="-2"/>
          <w:shd w:val="clear" w:color="auto" w:fill="FFFFFF"/>
        </w:rPr>
        <w:t xml:space="preserve">Impact of different privacy conditions and incentives on survey response rate, participant </w:t>
      </w:r>
    </w:p>
    <w:p w14:paraId="5AA0EC07"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pacing w:val="-2"/>
          <w:shd w:val="clear" w:color="auto" w:fill="FFFFFF"/>
        </w:rPr>
        <w:lastRenderedPageBreak/>
        <w:t>representativeness, and disclosure of sensitive information: a randomized controlled trial</w:t>
      </w:r>
      <w:r w:rsidRPr="00B85105">
        <w:rPr>
          <w:rFonts w:ascii="Calibri" w:hAnsi="Calibri" w:cs="Calibri"/>
          <w:shd w:val="clear" w:color="auto" w:fill="FBFBFB"/>
        </w:rPr>
        <w:t>', </w:t>
      </w:r>
      <w:hyperlink r:id="rId23" w:history="1">
        <w:r w:rsidRPr="00B85105">
          <w:rPr>
            <w:rStyle w:val="Hyperlink"/>
            <w:rFonts w:ascii="Calibri" w:hAnsi="Calibri" w:cs="Calibri"/>
            <w:i/>
            <w:iCs/>
            <w:color w:val="auto"/>
            <w:u w:val="none"/>
            <w:shd w:val="clear" w:color="auto" w:fill="FFFFFF"/>
          </w:rPr>
          <w:t xml:space="preserve">BMC Med Res </w:t>
        </w:r>
        <w:proofErr w:type="spellStart"/>
        <w:r w:rsidRPr="00B85105">
          <w:rPr>
            <w:rStyle w:val="Hyperlink"/>
            <w:rFonts w:ascii="Calibri" w:hAnsi="Calibri" w:cs="Calibri"/>
            <w:i/>
            <w:iCs/>
            <w:color w:val="auto"/>
            <w:u w:val="none"/>
            <w:shd w:val="clear" w:color="auto" w:fill="FFFFFF"/>
          </w:rPr>
          <w:t>Methodol</w:t>
        </w:r>
        <w:proofErr w:type="spellEnd"/>
        <w:r w:rsidRPr="00B85105">
          <w:rPr>
            <w:rStyle w:val="Hyperlink"/>
            <w:rFonts w:ascii="Calibri" w:hAnsi="Calibri" w:cs="Calibri"/>
            <w:i/>
            <w:iCs/>
            <w:color w:val="auto"/>
            <w:u w:val="none"/>
            <w:shd w:val="clear" w:color="auto" w:fill="FFFFFF"/>
          </w:rPr>
          <w:t>.</w:t>
        </w:r>
      </w:hyperlink>
      <w:r w:rsidRPr="00B85105">
        <w:rPr>
          <w:rFonts w:ascii="Calibri" w:hAnsi="Calibri" w:cs="Calibri"/>
          <w:shd w:val="clear" w:color="auto" w:fill="FBFBFB"/>
        </w:rPr>
        <w:t>, 14. 90 (2014), &lt;</w:t>
      </w:r>
      <w:proofErr w:type="spellStart"/>
      <w:r w:rsidRPr="00B85105">
        <w:rPr>
          <w:rFonts w:ascii="Calibri" w:hAnsi="Calibri" w:cs="Calibri"/>
          <w:shd w:val="clear" w:color="auto" w:fill="FFFFFF"/>
        </w:rPr>
        <w:t>doi</w:t>
      </w:r>
      <w:proofErr w:type="spellEnd"/>
      <w:r w:rsidRPr="00B85105">
        <w:rPr>
          <w:rFonts w:ascii="Calibri" w:hAnsi="Calibri" w:cs="Calibri"/>
          <w:shd w:val="clear" w:color="auto" w:fill="FFFFFF"/>
        </w:rPr>
        <w:t>: </w:t>
      </w:r>
      <w:hyperlink r:id="rId24" w:tgtFrame="_blank" w:history="1">
        <w:r w:rsidRPr="00B85105">
          <w:rPr>
            <w:rStyle w:val="Hyperlink"/>
            <w:rFonts w:ascii="Calibri" w:hAnsi="Calibri" w:cs="Calibri"/>
            <w:color w:val="auto"/>
            <w:u w:val="none"/>
            <w:shd w:val="clear" w:color="auto" w:fill="FFFFFF"/>
          </w:rPr>
          <w:t>10.1186/1471-2288-14-90</w:t>
        </w:r>
      </w:hyperlink>
      <w:r w:rsidRPr="00B85105">
        <w:rPr>
          <w:rFonts w:ascii="Calibri" w:hAnsi="Calibri" w:cs="Calibri"/>
          <w:shd w:val="clear" w:color="auto" w:fill="FBFBFB"/>
        </w:rPr>
        <w:t>&gt;</w:t>
      </w:r>
    </w:p>
    <w:p w14:paraId="6A8BB470"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Norman, Mark. </w:t>
      </w:r>
      <w:r w:rsidRPr="00B85105">
        <w:rPr>
          <w:rFonts w:ascii="Calibri" w:hAnsi="Calibri" w:cs="Calibri"/>
          <w:i/>
          <w:iCs/>
          <w:shd w:val="clear" w:color="auto" w:fill="FFFFFF"/>
        </w:rPr>
        <w:t>Telling the Bees and Other Customs: The Folklore of Rural Crafts</w:t>
      </w:r>
      <w:r w:rsidRPr="00B85105">
        <w:rPr>
          <w:rFonts w:ascii="Calibri" w:hAnsi="Calibri" w:cs="Calibri"/>
          <w:shd w:val="clear" w:color="auto" w:fill="FBFBFB"/>
        </w:rPr>
        <w:t>, (Gloucestershire: T</w:t>
      </w:r>
      <w:r w:rsidRPr="00B85105">
        <w:rPr>
          <w:rFonts w:ascii="Calibri" w:hAnsi="Calibri" w:cs="Calibri"/>
          <w:shd w:val="clear" w:color="auto" w:fill="FFFFFF"/>
        </w:rPr>
        <w:t>he History Press</w:t>
      </w:r>
      <w:r w:rsidRPr="00B85105">
        <w:rPr>
          <w:rFonts w:ascii="Calibri" w:hAnsi="Calibri" w:cs="Calibri"/>
          <w:shd w:val="clear" w:color="auto" w:fill="FBFBFB"/>
        </w:rPr>
        <w:t>, 2020).</w:t>
      </w:r>
    </w:p>
    <w:p w14:paraId="0C961C1C"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Norman, Mark</w:t>
      </w:r>
      <w:r w:rsidRPr="00B85105">
        <w:rPr>
          <w:rFonts w:ascii="Calibri" w:hAnsi="Calibri" w:cs="Calibri"/>
          <w:i/>
          <w:iCs/>
          <w:shd w:val="clear" w:color="auto" w:fill="FBFBFB"/>
        </w:rPr>
        <w:t>. The Folklore of Devon</w:t>
      </w:r>
      <w:r w:rsidRPr="00B85105">
        <w:rPr>
          <w:rFonts w:ascii="Calibri" w:hAnsi="Calibri" w:cs="Calibri"/>
          <w:shd w:val="clear" w:color="auto" w:fill="FBFBFB"/>
        </w:rPr>
        <w:t>, (Exeter: </w:t>
      </w:r>
      <w:r w:rsidRPr="00B85105">
        <w:rPr>
          <w:rFonts w:ascii="Calibri" w:hAnsi="Calibri" w:cs="Calibri"/>
          <w:shd w:val="clear" w:color="auto" w:fill="FFFFFF"/>
        </w:rPr>
        <w:t>University of Exeter Press</w:t>
      </w:r>
      <w:r w:rsidRPr="00B85105">
        <w:rPr>
          <w:rFonts w:ascii="Calibri" w:hAnsi="Calibri" w:cs="Calibri"/>
          <w:shd w:val="clear" w:color="auto" w:fill="FBFBFB"/>
        </w:rPr>
        <w:t>, 2023).</w:t>
      </w:r>
    </w:p>
    <w:p w14:paraId="75C11577"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BFBFB"/>
        </w:rPr>
        <w:t>Oliver, George. </w:t>
      </w:r>
      <w:r w:rsidRPr="00B85105">
        <w:rPr>
          <w:rFonts w:ascii="Calibri" w:hAnsi="Calibri" w:cs="Calibri"/>
          <w:i/>
          <w:iCs/>
          <w:shd w:val="clear" w:color="auto" w:fill="FFFFFF"/>
        </w:rPr>
        <w:t>Collections Illustrating the History of the Catholic Religion in the Counties of Cornwall, Devon, Dorset, Somerset, Wilts., and Gloucester </w:t>
      </w:r>
      <w:r w:rsidRPr="00B85105">
        <w:rPr>
          <w:rFonts w:ascii="Calibri" w:hAnsi="Calibri" w:cs="Calibri"/>
          <w:shd w:val="clear" w:color="auto" w:fill="FBFBFB"/>
        </w:rPr>
        <w:t xml:space="preserve">(London: Cox and Wyman, 1857). </w:t>
      </w:r>
    </w:p>
    <w:p w14:paraId="0B617862" w14:textId="77777777" w:rsidR="00A246FB" w:rsidRPr="00B85105" w:rsidRDefault="00A246FB" w:rsidP="00A246FB">
      <w:pPr>
        <w:spacing w:after="240"/>
        <w:rPr>
          <w:rFonts w:ascii="Calibri" w:hAnsi="Calibri" w:cs="Calibri"/>
          <w:shd w:val="clear" w:color="auto" w:fill="FBFBFB"/>
        </w:rPr>
      </w:pPr>
      <w:r w:rsidRPr="00B85105">
        <w:rPr>
          <w:rFonts w:ascii="Calibri" w:hAnsi="Calibri" w:cs="Calibri"/>
          <w:shd w:val="clear" w:color="auto" w:fill="FFFFFF"/>
        </w:rPr>
        <w:t>Prince, Ruth and Riches</w:t>
      </w:r>
      <w:r w:rsidRPr="00B85105">
        <w:rPr>
          <w:rFonts w:ascii="Calibri" w:hAnsi="Calibri" w:cs="Calibri"/>
          <w:shd w:val="clear" w:color="auto" w:fill="FBFBFB"/>
        </w:rPr>
        <w:t xml:space="preserve">, </w:t>
      </w:r>
      <w:r w:rsidRPr="00B85105">
        <w:rPr>
          <w:rFonts w:ascii="Calibri" w:hAnsi="Calibri" w:cs="Calibri"/>
          <w:shd w:val="clear" w:color="auto" w:fill="FFFFFF"/>
        </w:rPr>
        <w:t>David.</w:t>
      </w:r>
      <w:r w:rsidRPr="00B85105">
        <w:rPr>
          <w:rFonts w:ascii="Calibri" w:hAnsi="Calibri" w:cs="Calibri"/>
          <w:shd w:val="clear" w:color="auto" w:fill="FBFBFB"/>
        </w:rPr>
        <w:t> </w:t>
      </w:r>
      <w:r w:rsidRPr="00B85105">
        <w:rPr>
          <w:rFonts w:ascii="Calibri" w:hAnsi="Calibri" w:cs="Calibri"/>
          <w:i/>
          <w:iCs/>
          <w:shd w:val="clear" w:color="auto" w:fill="FFFFFF"/>
        </w:rPr>
        <w:t>The New Age in Glastonbury: The Construction of Religious Movements</w:t>
      </w:r>
      <w:r w:rsidRPr="00B85105">
        <w:rPr>
          <w:rFonts w:ascii="Calibri" w:hAnsi="Calibri" w:cs="Calibri"/>
          <w:i/>
          <w:iCs/>
          <w:shd w:val="clear" w:color="auto" w:fill="FBFBFB"/>
        </w:rPr>
        <w:t>,</w:t>
      </w:r>
      <w:r w:rsidRPr="00B85105">
        <w:rPr>
          <w:rFonts w:ascii="Calibri" w:hAnsi="Calibri" w:cs="Calibri"/>
          <w:shd w:val="clear" w:color="auto" w:fill="FBFBFB"/>
        </w:rPr>
        <w:t> (New York: </w:t>
      </w:r>
      <w:proofErr w:type="spellStart"/>
      <w:r w:rsidRPr="00B85105">
        <w:rPr>
          <w:rFonts w:ascii="Calibri" w:hAnsi="Calibri" w:cs="Calibri"/>
          <w:shd w:val="clear" w:color="auto" w:fill="FFFFFF"/>
        </w:rPr>
        <w:t>Berghahan</w:t>
      </w:r>
      <w:proofErr w:type="spellEnd"/>
      <w:r w:rsidRPr="00B85105">
        <w:rPr>
          <w:rFonts w:ascii="Calibri" w:hAnsi="Calibri" w:cs="Calibri"/>
          <w:shd w:val="clear" w:color="auto" w:fill="FFFFFF"/>
        </w:rPr>
        <w:t xml:space="preserve"> Books</w:t>
      </w:r>
      <w:r w:rsidRPr="00B85105">
        <w:rPr>
          <w:rFonts w:ascii="Calibri" w:hAnsi="Calibri" w:cs="Calibri"/>
          <w:shd w:val="clear" w:color="auto" w:fill="FBFBFB"/>
        </w:rPr>
        <w:t xml:space="preserve">, 2000). </w:t>
      </w:r>
    </w:p>
    <w:p w14:paraId="35540EB6" w14:textId="77777777" w:rsidR="00A246FB" w:rsidRPr="00B85105" w:rsidRDefault="00A246FB" w:rsidP="00A246FB">
      <w:pPr>
        <w:pStyle w:val="FootnoteText"/>
        <w:spacing w:after="240"/>
        <w:rPr>
          <w:rFonts w:ascii="Calibri" w:hAnsi="Calibri" w:cs="Calibri"/>
          <w:sz w:val="24"/>
          <w:szCs w:val="24"/>
        </w:rPr>
      </w:pPr>
      <w:r w:rsidRPr="00B85105">
        <w:rPr>
          <w:rFonts w:ascii="Calibri" w:hAnsi="Calibri" w:cs="Calibri"/>
          <w:sz w:val="24"/>
          <w:szCs w:val="24"/>
        </w:rPr>
        <w:t xml:space="preserve">Thoms, William. Folk-Lore. </w:t>
      </w:r>
      <w:r w:rsidRPr="00B85105">
        <w:rPr>
          <w:rFonts w:ascii="Calibri" w:hAnsi="Calibri" w:cs="Calibri"/>
          <w:i/>
          <w:iCs/>
          <w:sz w:val="24"/>
          <w:szCs w:val="24"/>
        </w:rPr>
        <w:t xml:space="preserve">The </w:t>
      </w:r>
      <w:proofErr w:type="spellStart"/>
      <w:r w:rsidRPr="00B85105">
        <w:rPr>
          <w:rFonts w:ascii="Calibri" w:hAnsi="Calibri" w:cs="Calibri"/>
          <w:i/>
          <w:iCs/>
          <w:sz w:val="24"/>
          <w:szCs w:val="24"/>
        </w:rPr>
        <w:t>Athanaeum</w:t>
      </w:r>
      <w:proofErr w:type="spellEnd"/>
      <w:r w:rsidRPr="00B85105">
        <w:rPr>
          <w:rFonts w:ascii="Calibri" w:hAnsi="Calibri" w:cs="Calibri"/>
          <w:i/>
          <w:iCs/>
          <w:sz w:val="24"/>
          <w:szCs w:val="24"/>
        </w:rPr>
        <w:t xml:space="preserve">, 982. </w:t>
      </w:r>
      <w:r w:rsidRPr="00B85105">
        <w:rPr>
          <w:rFonts w:ascii="Calibri" w:hAnsi="Calibri" w:cs="Calibri"/>
          <w:sz w:val="24"/>
          <w:szCs w:val="24"/>
        </w:rPr>
        <w:t xml:space="preserve">(1845) </w:t>
      </w:r>
    </w:p>
    <w:p w14:paraId="74C51E0D" w14:textId="77777777" w:rsidR="00A246FB" w:rsidRPr="00B85105" w:rsidRDefault="00A246FB" w:rsidP="00A246FB">
      <w:pPr>
        <w:spacing w:after="240"/>
        <w:rPr>
          <w:rFonts w:ascii="Calibri" w:hAnsi="Calibri" w:cs="Calibri"/>
          <w:shd w:val="clear" w:color="auto" w:fill="FBFBFB"/>
        </w:rPr>
      </w:pPr>
      <w:proofErr w:type="spellStart"/>
      <w:r w:rsidRPr="00B85105">
        <w:rPr>
          <w:rFonts w:ascii="Calibri" w:hAnsi="Calibri" w:cs="Calibri"/>
          <w:shd w:val="clear" w:color="auto" w:fill="FBFBFB"/>
        </w:rPr>
        <w:t>Tobacyk</w:t>
      </w:r>
      <w:proofErr w:type="spellEnd"/>
      <w:r w:rsidRPr="00B85105">
        <w:rPr>
          <w:rFonts w:ascii="Calibri" w:hAnsi="Calibri" w:cs="Calibri"/>
          <w:shd w:val="clear" w:color="auto" w:fill="FBFBFB"/>
        </w:rPr>
        <w:t>, Jerome J. 'A revised paranormal belief scale.', </w:t>
      </w:r>
      <w:r w:rsidRPr="00B85105">
        <w:rPr>
          <w:rFonts w:ascii="Calibri" w:hAnsi="Calibri" w:cs="Calibri"/>
          <w:i/>
          <w:iCs/>
          <w:shd w:val="clear" w:color="auto" w:fill="FBFBFB"/>
        </w:rPr>
        <w:t>International Journal of Transpersonal Studies</w:t>
      </w:r>
      <w:r w:rsidRPr="00B85105">
        <w:rPr>
          <w:rFonts w:ascii="Calibri" w:hAnsi="Calibri" w:cs="Calibri"/>
          <w:shd w:val="clear" w:color="auto" w:fill="FBFBFB"/>
        </w:rPr>
        <w:t>, 23. 1 (2004), 94-98.</w:t>
      </w:r>
    </w:p>
    <w:p w14:paraId="491ED2EE" w14:textId="6D1A0709" w:rsidR="00A246FB" w:rsidRPr="00B85105" w:rsidRDefault="00A246FB" w:rsidP="00A246FB">
      <w:pPr>
        <w:spacing w:after="240"/>
        <w:rPr>
          <w:rFonts w:ascii="Calibri" w:eastAsia="Times New Roman" w:hAnsi="Calibri" w:cs="Calibri"/>
          <w:lang w:eastAsia="en-GB"/>
        </w:rPr>
      </w:pPr>
      <w:r w:rsidRPr="00B85105">
        <w:rPr>
          <w:rFonts w:ascii="Calibri" w:eastAsia="Times New Roman" w:hAnsi="Calibri" w:cs="Calibri"/>
          <w:lang w:eastAsia="en-GB"/>
        </w:rPr>
        <w:t>White, Eddy. ‘</w:t>
      </w:r>
      <w:r w:rsidRPr="00B85105">
        <w:rPr>
          <w:rFonts w:ascii="Calibri" w:eastAsia="Times New Roman" w:hAnsi="Calibri" w:cs="Calibri"/>
          <w:shd w:val="clear" w:color="auto" w:fill="FFFFFF"/>
          <w:lang w:eastAsia="en-GB"/>
        </w:rPr>
        <w:t>Experts explain our love of fear and fascination with the supernatural</w:t>
      </w:r>
      <w:r w:rsidRPr="00B85105">
        <w:rPr>
          <w:rFonts w:ascii="Calibri" w:eastAsia="Times New Roman" w:hAnsi="Calibri" w:cs="Calibri"/>
          <w:lang w:eastAsia="en-GB"/>
        </w:rPr>
        <w:t>’, interviewed by Andy Ober, </w:t>
      </w:r>
      <w:r w:rsidRPr="00B85105">
        <w:rPr>
          <w:rFonts w:ascii="Calibri" w:eastAsia="Times New Roman" w:hAnsi="Calibri" w:cs="Calibri"/>
          <w:i/>
          <w:iCs/>
          <w:lang w:eastAsia="en-GB"/>
        </w:rPr>
        <w:t>Arizona News, </w:t>
      </w:r>
      <w:r w:rsidRPr="00B85105">
        <w:rPr>
          <w:rFonts w:ascii="Calibri" w:eastAsia="Times New Roman" w:hAnsi="Calibri" w:cs="Calibri"/>
          <w:lang w:eastAsia="en-GB"/>
        </w:rPr>
        <w:t>25 October 2022 &lt;https://news.arizona.edu/news/experts-explain-our-love-fear-and-fascination-supernatural&gt; [accessed 15 March 2024]</w:t>
      </w:r>
    </w:p>
    <w:p w14:paraId="5F9090CD" w14:textId="6145C054" w:rsidR="00A246FB" w:rsidRPr="00A246FB" w:rsidRDefault="00A246FB" w:rsidP="00A246FB">
      <w:pPr>
        <w:spacing w:after="240"/>
        <w:rPr>
          <w:lang w:eastAsia="en-US"/>
        </w:rPr>
      </w:pPr>
    </w:p>
    <w:sectPr w:rsidR="00A246FB" w:rsidRPr="00A246FB" w:rsidSect="00533374">
      <w:headerReference w:type="default" r:id="rId25"/>
      <w:pgSz w:w="11906" w:h="16838"/>
      <w:pgMar w:top="1440" w:right="1440" w:bottom="1440" w:left="1440" w:header="0"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0A566" w14:textId="77777777" w:rsidR="00533374" w:rsidRDefault="00533374" w:rsidP="004B0D0F">
      <w:r>
        <w:separator/>
      </w:r>
    </w:p>
  </w:endnote>
  <w:endnote w:type="continuationSeparator" w:id="0">
    <w:p w14:paraId="74F005D0" w14:textId="77777777" w:rsidR="00533374" w:rsidRDefault="00533374" w:rsidP="004B0D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51045" w14:textId="77777777" w:rsidR="00533374" w:rsidRDefault="00533374" w:rsidP="004B0D0F">
      <w:r>
        <w:separator/>
      </w:r>
    </w:p>
  </w:footnote>
  <w:footnote w:type="continuationSeparator" w:id="0">
    <w:p w14:paraId="50705297" w14:textId="77777777" w:rsidR="00533374" w:rsidRDefault="00533374" w:rsidP="004B0D0F">
      <w:r>
        <w:continuationSeparator/>
      </w:r>
    </w:p>
  </w:footnote>
  <w:footnote w:id="1">
    <w:p w14:paraId="125DB91E" w14:textId="77777777" w:rsidR="00D41171" w:rsidRPr="001B6C3A" w:rsidRDefault="00D41171" w:rsidP="00D41171">
      <w:pPr>
        <w:pStyle w:val="FootnoteText"/>
        <w:rPr>
          <w:rFonts w:ascii="Calibri" w:hAnsi="Calibri" w:cs="Calibri"/>
          <w:lang w:val="en-US"/>
        </w:rPr>
      </w:pPr>
      <w:r w:rsidRPr="001B6C3A">
        <w:rPr>
          <w:rStyle w:val="FootnoteReference"/>
          <w:rFonts w:ascii="Calibri" w:hAnsi="Calibri" w:cs="Calibri"/>
        </w:rPr>
        <w:footnoteRef/>
      </w:r>
      <w:r w:rsidRPr="001B6C3A">
        <w:rPr>
          <w:rFonts w:ascii="Calibri" w:hAnsi="Calibri" w:cs="Calibri"/>
        </w:rPr>
        <w:t xml:space="preserve"> </w:t>
      </w:r>
      <w:r w:rsidRPr="001B6C3A">
        <w:rPr>
          <w:rFonts w:ascii="Calibri" w:hAnsi="Calibri" w:cs="Calibri"/>
          <w:shd w:val="clear" w:color="auto" w:fill="FBFBFB"/>
        </w:rPr>
        <w:t xml:space="preserve">Todd D. </w:t>
      </w:r>
      <w:proofErr w:type="spellStart"/>
      <w:r w:rsidRPr="001B6C3A">
        <w:rPr>
          <w:rFonts w:ascii="Calibri" w:hAnsi="Calibri" w:cs="Calibri"/>
          <w:shd w:val="clear" w:color="auto" w:fill="FBFBFB"/>
        </w:rPr>
        <w:t>Jick</w:t>
      </w:r>
      <w:proofErr w:type="spellEnd"/>
      <w:r w:rsidRPr="001B6C3A">
        <w:rPr>
          <w:rFonts w:ascii="Calibri" w:hAnsi="Calibri" w:cs="Calibri"/>
          <w:shd w:val="clear" w:color="auto" w:fill="FBFBFB"/>
        </w:rPr>
        <w:t>, 'Mixing Qualitative and Quantitative Methods: Triangulation in Action', </w:t>
      </w:r>
      <w:r w:rsidRPr="001B6C3A">
        <w:rPr>
          <w:rFonts w:ascii="Calibri" w:hAnsi="Calibri" w:cs="Calibri"/>
          <w:i/>
          <w:iCs/>
          <w:shd w:val="clear" w:color="auto" w:fill="FBFBFB"/>
        </w:rPr>
        <w:t>Administrative Science Quarterly</w:t>
      </w:r>
      <w:r w:rsidRPr="001B6C3A">
        <w:rPr>
          <w:rFonts w:ascii="Calibri" w:hAnsi="Calibri" w:cs="Calibri"/>
          <w:shd w:val="clear" w:color="auto" w:fill="FBFBFB"/>
        </w:rPr>
        <w:t>, 24. 4 (1979), pp. 602-611 (p. 602).</w:t>
      </w:r>
    </w:p>
  </w:footnote>
  <w:footnote w:id="2">
    <w:p w14:paraId="3093632E" w14:textId="77777777" w:rsidR="00D41171" w:rsidRPr="001B6C3A" w:rsidRDefault="00D41171" w:rsidP="00D41171">
      <w:pPr>
        <w:pStyle w:val="FootnoteText"/>
        <w:rPr>
          <w:rFonts w:ascii="Calibri" w:hAnsi="Calibri" w:cs="Calibri"/>
        </w:rPr>
      </w:pPr>
      <w:r w:rsidRPr="001B6C3A">
        <w:rPr>
          <w:rStyle w:val="FootnoteReference"/>
          <w:rFonts w:ascii="Calibri" w:hAnsi="Calibri" w:cs="Calibri"/>
        </w:rPr>
        <w:footnoteRef/>
      </w:r>
      <w:r w:rsidRPr="001B6C3A">
        <w:rPr>
          <w:rFonts w:ascii="Calibri" w:hAnsi="Calibri" w:cs="Calibri"/>
        </w:rPr>
        <w:t xml:space="preserve"> </w:t>
      </w:r>
      <w:r w:rsidRPr="001B6C3A">
        <w:rPr>
          <w:rFonts w:ascii="Calibri" w:hAnsi="Calibri" w:cs="Calibri"/>
          <w:shd w:val="clear" w:color="auto" w:fill="FBFBFB"/>
        </w:rPr>
        <w:t xml:space="preserve">Jerome J. </w:t>
      </w:r>
      <w:proofErr w:type="spellStart"/>
      <w:r w:rsidRPr="001B6C3A">
        <w:rPr>
          <w:rFonts w:ascii="Calibri" w:hAnsi="Calibri" w:cs="Calibri"/>
          <w:shd w:val="clear" w:color="auto" w:fill="FBFBFB"/>
        </w:rPr>
        <w:t>Tobacyk</w:t>
      </w:r>
      <w:proofErr w:type="spellEnd"/>
      <w:r w:rsidRPr="001B6C3A">
        <w:rPr>
          <w:rFonts w:ascii="Calibri" w:hAnsi="Calibri" w:cs="Calibri"/>
          <w:shd w:val="clear" w:color="auto" w:fill="FBFBFB"/>
        </w:rPr>
        <w:t>, 'A revised paranormal belief scale.', </w:t>
      </w:r>
      <w:r w:rsidRPr="001B6C3A">
        <w:rPr>
          <w:rFonts w:ascii="Calibri" w:hAnsi="Calibri" w:cs="Calibri"/>
          <w:i/>
          <w:iCs/>
          <w:shd w:val="clear" w:color="auto" w:fill="FBFBFB"/>
        </w:rPr>
        <w:t>International Journal of Transpersonal Studies</w:t>
      </w:r>
      <w:r w:rsidRPr="001B6C3A">
        <w:rPr>
          <w:rFonts w:ascii="Calibri" w:hAnsi="Calibri" w:cs="Calibri"/>
          <w:shd w:val="clear" w:color="auto" w:fill="FBFBFB"/>
        </w:rPr>
        <w:t>, 23. 1 (2004), 94-98 (p.96).</w:t>
      </w:r>
    </w:p>
  </w:footnote>
  <w:footnote w:id="3">
    <w:p w14:paraId="186AD7D4" w14:textId="77777777" w:rsidR="0034348B" w:rsidRPr="001B6C3A" w:rsidRDefault="0034348B" w:rsidP="0034348B">
      <w:pPr>
        <w:pStyle w:val="FootnoteText"/>
        <w:rPr>
          <w:rFonts w:ascii="Calibri" w:hAnsi="Calibri" w:cs="Calibri"/>
        </w:rPr>
      </w:pPr>
      <w:r w:rsidRPr="001B6C3A">
        <w:rPr>
          <w:rStyle w:val="FootnoteReference"/>
          <w:rFonts w:ascii="Calibri" w:hAnsi="Calibri" w:cs="Calibri"/>
        </w:rPr>
        <w:footnoteRef/>
      </w:r>
      <w:r w:rsidRPr="001B6C3A">
        <w:rPr>
          <w:rFonts w:ascii="Calibri" w:hAnsi="Calibri" w:cs="Calibri"/>
        </w:rPr>
        <w:t xml:space="preserve"> </w:t>
      </w:r>
      <w:bookmarkStart w:id="6" w:name="_Hlk165547993"/>
      <w:r w:rsidRPr="001B6C3A">
        <w:rPr>
          <w:rFonts w:ascii="Calibri" w:hAnsi="Calibri" w:cs="Calibri"/>
        </w:rPr>
        <w:t xml:space="preserve">C.D. Broad, 'The Relevance of Psychical Research to Philosophy, </w:t>
      </w:r>
      <w:r w:rsidRPr="001B6C3A">
        <w:rPr>
          <w:rFonts w:ascii="Calibri" w:hAnsi="Calibri" w:cs="Calibri"/>
          <w:i/>
          <w:iCs/>
        </w:rPr>
        <w:t>Philosophy</w:t>
      </w:r>
      <w:r w:rsidRPr="001B6C3A">
        <w:rPr>
          <w:rFonts w:ascii="Calibri" w:hAnsi="Calibri" w:cs="Calibri"/>
        </w:rPr>
        <w:t>, 24. 91 (1949), 291-309 (p. 291-292).</w:t>
      </w:r>
      <w:bookmarkEnd w:id="6"/>
    </w:p>
  </w:footnote>
  <w:footnote w:id="4">
    <w:p w14:paraId="55E6B13D" w14:textId="77777777" w:rsidR="0034348B" w:rsidRDefault="0034348B" w:rsidP="0034348B">
      <w:pPr>
        <w:pStyle w:val="FootnoteText"/>
      </w:pPr>
      <w:r w:rsidRPr="001B6C3A">
        <w:rPr>
          <w:rStyle w:val="FootnoteReference"/>
          <w:rFonts w:ascii="Calibri" w:hAnsi="Calibri" w:cs="Calibri"/>
        </w:rPr>
        <w:footnoteRef/>
      </w:r>
      <w:r w:rsidRPr="001B6C3A">
        <w:rPr>
          <w:rFonts w:ascii="Calibri" w:hAnsi="Calibri" w:cs="Calibri"/>
        </w:rPr>
        <w:t xml:space="preserve"> </w:t>
      </w:r>
      <w:r w:rsidRPr="001B6C3A">
        <w:rPr>
          <w:rFonts w:ascii="Calibri" w:hAnsi="Calibri" w:cs="Calibri"/>
          <w:shd w:val="clear" w:color="auto" w:fill="FBFBFB"/>
        </w:rPr>
        <w:t>Harvey J. Irwin, </w:t>
      </w:r>
      <w:r w:rsidRPr="001B6C3A">
        <w:rPr>
          <w:rFonts w:ascii="Calibri" w:hAnsi="Calibri" w:cs="Calibri"/>
          <w:i/>
          <w:iCs/>
          <w:shd w:val="clear" w:color="auto" w:fill="FBFBFB"/>
        </w:rPr>
        <w:t>The Psychology of Paranormal Belief: A Researcher's Handbook</w:t>
      </w:r>
      <w:r w:rsidRPr="001B6C3A">
        <w:rPr>
          <w:rFonts w:ascii="Calibri" w:hAnsi="Calibri" w:cs="Calibri"/>
          <w:shd w:val="clear" w:color="auto" w:fill="FBFBFB"/>
        </w:rPr>
        <w:t>, (Hatfield: </w:t>
      </w:r>
      <w:r w:rsidRPr="001B6C3A">
        <w:rPr>
          <w:rFonts w:ascii="Calibri" w:hAnsi="Calibri" w:cs="Calibri"/>
          <w:shd w:val="clear" w:color="auto" w:fill="FFFFFF"/>
        </w:rPr>
        <w:t>University of Hertfordshire Press</w:t>
      </w:r>
      <w:r w:rsidRPr="001B6C3A">
        <w:rPr>
          <w:rFonts w:ascii="Calibri" w:hAnsi="Calibri" w:cs="Calibri"/>
          <w:shd w:val="clear" w:color="auto" w:fill="FBFBFB"/>
        </w:rPr>
        <w:t>, 2009), p. 25.</w:t>
      </w:r>
    </w:p>
  </w:footnote>
  <w:footnote w:id="5">
    <w:p w14:paraId="3A69DE50" w14:textId="50354B10" w:rsidR="0034348B" w:rsidRPr="000648F0" w:rsidRDefault="0034348B" w:rsidP="0034348B">
      <w:pPr>
        <w:pStyle w:val="FootnoteText"/>
        <w:rPr>
          <w:rFonts w:ascii="Calibri" w:hAnsi="Calibri" w:cs="Calibri"/>
        </w:rPr>
      </w:pPr>
      <w:r w:rsidRPr="000648F0">
        <w:rPr>
          <w:rStyle w:val="FootnoteReference"/>
          <w:rFonts w:ascii="Calibri" w:hAnsi="Calibri" w:cs="Calibri"/>
        </w:rPr>
        <w:footnoteRef/>
      </w:r>
      <w:r w:rsidRPr="000648F0">
        <w:rPr>
          <w:rFonts w:ascii="Calibri" w:hAnsi="Calibri" w:cs="Calibri"/>
        </w:rPr>
        <w:t xml:space="preserve"> </w:t>
      </w:r>
      <w:r w:rsidR="00141B0F" w:rsidRPr="000648F0">
        <w:rPr>
          <w:rFonts w:ascii="Calibri" w:hAnsi="Calibri" w:cs="Calibri"/>
          <w:shd w:val="clear" w:color="auto" w:fill="FBFBFB"/>
        </w:rPr>
        <w:t>George Oliver, </w:t>
      </w:r>
      <w:r w:rsidR="00141B0F" w:rsidRPr="000648F0">
        <w:rPr>
          <w:rFonts w:ascii="Calibri" w:hAnsi="Calibri" w:cs="Calibri"/>
          <w:i/>
          <w:iCs/>
          <w:shd w:val="clear" w:color="auto" w:fill="FFFFFF"/>
        </w:rPr>
        <w:t>Collections Illustrating the History of the Catholic Religion in the Counties of Cornwall, Devon, Dorset, Somerset, Wilts., and Gloucester </w:t>
      </w:r>
      <w:r w:rsidR="00141B0F" w:rsidRPr="000648F0">
        <w:rPr>
          <w:rFonts w:ascii="Calibri" w:hAnsi="Calibri" w:cs="Calibri"/>
          <w:shd w:val="clear" w:color="auto" w:fill="FBFBFB"/>
        </w:rPr>
        <w:t>(London: Cox and Wyman, 1857), p. 1-3.</w:t>
      </w:r>
    </w:p>
  </w:footnote>
  <w:footnote w:id="6">
    <w:p w14:paraId="0A827DA8" w14:textId="3A63E344" w:rsidR="0034348B" w:rsidRPr="000648F0" w:rsidRDefault="0034348B" w:rsidP="0034348B">
      <w:pPr>
        <w:pStyle w:val="FootnoteText"/>
        <w:rPr>
          <w:rFonts w:ascii="Calibri" w:hAnsi="Calibri" w:cs="Calibri"/>
        </w:rPr>
      </w:pPr>
      <w:r w:rsidRPr="000648F0">
        <w:rPr>
          <w:rStyle w:val="FootnoteReference"/>
          <w:rFonts w:ascii="Calibri" w:hAnsi="Calibri" w:cs="Calibri"/>
        </w:rPr>
        <w:footnoteRef/>
      </w:r>
      <w:r w:rsidRPr="000648F0">
        <w:rPr>
          <w:rFonts w:ascii="Calibri" w:hAnsi="Calibri" w:cs="Calibri"/>
        </w:rPr>
        <w:t xml:space="preserve"> </w:t>
      </w:r>
      <w:r w:rsidR="00141B0F" w:rsidRPr="000648F0">
        <w:rPr>
          <w:rFonts w:ascii="Calibri" w:hAnsi="Calibri" w:cs="Calibri"/>
          <w:shd w:val="clear" w:color="auto" w:fill="FBFBFB"/>
        </w:rPr>
        <w:t>Daniel J. Codd, </w:t>
      </w:r>
      <w:r w:rsidR="00141B0F" w:rsidRPr="000648F0">
        <w:rPr>
          <w:rFonts w:ascii="Calibri" w:hAnsi="Calibri" w:cs="Calibri"/>
          <w:i/>
          <w:iCs/>
          <w:shd w:val="clear" w:color="auto" w:fill="FBFBFB"/>
        </w:rPr>
        <w:t>Paranormal Devon</w:t>
      </w:r>
      <w:r w:rsidR="00141B0F" w:rsidRPr="000648F0">
        <w:rPr>
          <w:rFonts w:ascii="Calibri" w:hAnsi="Calibri" w:cs="Calibri"/>
          <w:shd w:val="clear" w:color="auto" w:fill="FBFBFB"/>
        </w:rPr>
        <w:t>, (Gloucestershire: Amberley Publishing, 2013).</w:t>
      </w:r>
    </w:p>
  </w:footnote>
  <w:footnote w:id="7">
    <w:p w14:paraId="4B1B3A4C" w14:textId="64C75C0C" w:rsidR="0034348B" w:rsidRPr="000648F0" w:rsidRDefault="0034348B" w:rsidP="0034348B">
      <w:pPr>
        <w:pStyle w:val="FootnoteText"/>
        <w:rPr>
          <w:rFonts w:ascii="Calibri" w:hAnsi="Calibri" w:cs="Calibri"/>
        </w:rPr>
      </w:pPr>
      <w:r w:rsidRPr="000648F0">
        <w:rPr>
          <w:rStyle w:val="FootnoteReference"/>
          <w:rFonts w:ascii="Calibri" w:hAnsi="Calibri" w:cs="Calibri"/>
        </w:rPr>
        <w:footnoteRef/>
      </w:r>
      <w:r w:rsidRPr="000648F0">
        <w:rPr>
          <w:rFonts w:ascii="Calibri" w:hAnsi="Calibri" w:cs="Calibri"/>
        </w:rPr>
        <w:t xml:space="preserve"> </w:t>
      </w:r>
      <w:r w:rsidR="00141B0F" w:rsidRPr="000648F0">
        <w:rPr>
          <w:rFonts w:ascii="Calibri" w:hAnsi="Calibri" w:cs="Calibri"/>
          <w:shd w:val="clear" w:color="auto" w:fill="FBFBFB"/>
        </w:rPr>
        <w:t>Daniel J. Codd, </w:t>
      </w:r>
      <w:r w:rsidR="00141B0F" w:rsidRPr="000648F0">
        <w:rPr>
          <w:rFonts w:ascii="Calibri" w:hAnsi="Calibri" w:cs="Calibri"/>
          <w:i/>
          <w:iCs/>
          <w:shd w:val="clear" w:color="auto" w:fill="FBFBFB"/>
        </w:rPr>
        <w:t>Paranormal Devon</w:t>
      </w:r>
      <w:r w:rsidR="00141B0F" w:rsidRPr="000648F0">
        <w:rPr>
          <w:rFonts w:ascii="Calibri" w:hAnsi="Calibri" w:cs="Calibri"/>
          <w:shd w:val="clear" w:color="auto" w:fill="FBFBFB"/>
        </w:rPr>
        <w:t>, (Gloucestershire: Amberley Publishing, 2013)</w:t>
      </w:r>
      <w:r w:rsidR="00141B0F" w:rsidRPr="000648F0">
        <w:rPr>
          <w:rFonts w:ascii="Calibri" w:hAnsi="Calibri" w:cs="Calibri"/>
          <w:shd w:val="clear" w:color="auto" w:fill="FBFBFB"/>
        </w:rPr>
        <w:t xml:space="preserve"> p. 80.</w:t>
      </w:r>
    </w:p>
  </w:footnote>
  <w:footnote w:id="8">
    <w:p w14:paraId="6E984C26" w14:textId="6D70F78E" w:rsidR="0034348B" w:rsidRDefault="0034348B" w:rsidP="0034348B">
      <w:pPr>
        <w:pStyle w:val="FootnoteText"/>
      </w:pPr>
      <w:r w:rsidRPr="000648F0">
        <w:rPr>
          <w:rStyle w:val="FootnoteReference"/>
          <w:rFonts w:ascii="Calibri" w:hAnsi="Calibri" w:cs="Calibri"/>
        </w:rPr>
        <w:footnoteRef/>
      </w:r>
      <w:r w:rsidRPr="000648F0">
        <w:rPr>
          <w:rFonts w:ascii="Calibri" w:hAnsi="Calibri" w:cs="Calibri"/>
        </w:rPr>
        <w:t xml:space="preserve"> </w:t>
      </w:r>
      <w:r w:rsidR="000648F0" w:rsidRPr="000648F0">
        <w:rPr>
          <w:rFonts w:ascii="Calibri" w:hAnsi="Calibri" w:cs="Calibri"/>
          <w:shd w:val="clear" w:color="auto" w:fill="FBFBFB"/>
        </w:rPr>
        <w:t>John Bowring, </w:t>
      </w:r>
      <w:r w:rsidR="000648F0" w:rsidRPr="000648F0">
        <w:rPr>
          <w:rFonts w:ascii="Calibri" w:hAnsi="Calibri" w:cs="Calibri"/>
          <w:i/>
          <w:iCs/>
          <w:shd w:val="clear" w:color="auto" w:fill="FBFBFB"/>
        </w:rPr>
        <w:t>Transactions of the Devonshire Association for the Advancement of Science, Literature and Art</w:t>
      </w:r>
      <w:r w:rsidR="000648F0" w:rsidRPr="000648F0">
        <w:rPr>
          <w:rFonts w:ascii="Calibri" w:hAnsi="Calibri" w:cs="Calibri"/>
          <w:shd w:val="clear" w:color="auto" w:fill="FBFBFB"/>
        </w:rPr>
        <w:t>, Volume 2 (Devon: </w:t>
      </w:r>
      <w:r w:rsidR="000648F0" w:rsidRPr="000648F0">
        <w:rPr>
          <w:rFonts w:ascii="Calibri" w:hAnsi="Calibri" w:cs="Calibri"/>
          <w:shd w:val="clear" w:color="auto" w:fill="FFFFFF"/>
        </w:rPr>
        <w:t>Association</w:t>
      </w:r>
      <w:r w:rsidR="000648F0" w:rsidRPr="000648F0">
        <w:rPr>
          <w:rFonts w:ascii="Calibri" w:hAnsi="Calibri" w:cs="Calibri"/>
          <w:shd w:val="clear" w:color="auto" w:fill="FBFBFB"/>
        </w:rPr>
        <w:t>, 1867), p. 70.</w:t>
      </w:r>
    </w:p>
  </w:footnote>
  <w:footnote w:id="9">
    <w:p w14:paraId="71EBDDA6" w14:textId="27A0CC6D" w:rsidR="000648F0" w:rsidRPr="000A3865" w:rsidRDefault="000648F0" w:rsidP="000648F0">
      <w:pPr>
        <w:pStyle w:val="FootnoteText"/>
      </w:pPr>
      <w:r>
        <w:rPr>
          <w:rStyle w:val="FootnoteReference"/>
        </w:rPr>
        <w:footnoteRef/>
      </w:r>
      <w:r>
        <w:t xml:space="preserve"> </w:t>
      </w:r>
      <w:bookmarkStart w:id="7" w:name="_Hlk165550813"/>
      <w:r>
        <w:t xml:space="preserve">William, Thoms. Folk-Lore. </w:t>
      </w:r>
      <w:r>
        <w:rPr>
          <w:i/>
          <w:iCs/>
        </w:rPr>
        <w:t xml:space="preserve">The </w:t>
      </w:r>
      <w:proofErr w:type="spellStart"/>
      <w:r>
        <w:rPr>
          <w:i/>
          <w:iCs/>
        </w:rPr>
        <w:t>Athanaeum</w:t>
      </w:r>
      <w:proofErr w:type="spellEnd"/>
      <w:r>
        <w:rPr>
          <w:i/>
          <w:iCs/>
        </w:rPr>
        <w:t xml:space="preserve"> 982. </w:t>
      </w:r>
      <w:r w:rsidR="00BC2A59">
        <w:t>(</w:t>
      </w:r>
      <w:r>
        <w:t>1845</w:t>
      </w:r>
      <w:r w:rsidR="00BC2A59">
        <w:t>) p.</w:t>
      </w:r>
      <w:r>
        <w:t xml:space="preserve"> 863c-863a</w:t>
      </w:r>
    </w:p>
  </w:footnote>
  <w:footnote w:id="10">
    <w:p w14:paraId="00A30CAA" w14:textId="5D9CAA0A" w:rsidR="000648F0" w:rsidRPr="000648F0" w:rsidRDefault="000648F0" w:rsidP="000648F0">
      <w:pPr>
        <w:pStyle w:val="FootnoteText"/>
        <w:rPr>
          <w:rFonts w:ascii="Calibri" w:hAnsi="Calibri" w:cs="Calibri"/>
        </w:rPr>
      </w:pPr>
      <w:r w:rsidRPr="000648F0">
        <w:rPr>
          <w:rStyle w:val="FootnoteReference"/>
          <w:rFonts w:ascii="Calibri" w:hAnsi="Calibri" w:cs="Calibri"/>
        </w:rPr>
        <w:footnoteRef/>
      </w:r>
      <w:r w:rsidRPr="000648F0">
        <w:rPr>
          <w:rFonts w:ascii="Calibri" w:hAnsi="Calibri" w:cs="Calibri"/>
        </w:rPr>
        <w:t xml:space="preserve"> </w:t>
      </w:r>
      <w:r w:rsidRPr="000648F0">
        <w:rPr>
          <w:rFonts w:ascii="Calibri" w:hAnsi="Calibri" w:cs="Calibri"/>
          <w:shd w:val="clear" w:color="auto" w:fill="FBFBFB"/>
        </w:rPr>
        <w:t>Mark Norman, </w:t>
      </w:r>
      <w:r w:rsidRPr="000648F0">
        <w:rPr>
          <w:rFonts w:ascii="Calibri" w:hAnsi="Calibri" w:cs="Calibri"/>
          <w:i/>
          <w:iCs/>
          <w:shd w:val="clear" w:color="auto" w:fill="FBFBFB"/>
        </w:rPr>
        <w:t>The Folklore of Devon</w:t>
      </w:r>
      <w:r w:rsidRPr="000648F0">
        <w:rPr>
          <w:rFonts w:ascii="Calibri" w:hAnsi="Calibri" w:cs="Calibri"/>
          <w:shd w:val="clear" w:color="auto" w:fill="FBFBFB"/>
        </w:rPr>
        <w:t>, (Exeter: </w:t>
      </w:r>
      <w:r w:rsidRPr="000648F0">
        <w:rPr>
          <w:rFonts w:ascii="Calibri" w:hAnsi="Calibri" w:cs="Calibri"/>
          <w:shd w:val="clear" w:color="auto" w:fill="FFFFFF"/>
        </w:rPr>
        <w:t>University of Exeter Press</w:t>
      </w:r>
      <w:r w:rsidRPr="000648F0">
        <w:rPr>
          <w:rFonts w:ascii="Calibri" w:hAnsi="Calibri" w:cs="Calibri"/>
          <w:shd w:val="clear" w:color="auto" w:fill="FBFBFB"/>
        </w:rPr>
        <w:t>, 2023), p. 58 and 129.</w:t>
      </w:r>
    </w:p>
  </w:footnote>
  <w:footnote w:id="11">
    <w:p w14:paraId="58CC4DC5" w14:textId="6861944F" w:rsidR="00DA5BB6" w:rsidRPr="00BC2A59" w:rsidRDefault="00DA5BB6" w:rsidP="00DA5BB6">
      <w:pPr>
        <w:pStyle w:val="FootnoteText"/>
        <w:rPr>
          <w:rFonts w:ascii="Calibri" w:hAnsi="Calibri" w:cs="Calibri"/>
        </w:rPr>
      </w:pPr>
      <w:r w:rsidRPr="00BC2A59">
        <w:rPr>
          <w:rStyle w:val="FootnoteReference"/>
          <w:rFonts w:ascii="Calibri" w:hAnsi="Calibri" w:cs="Calibri"/>
        </w:rPr>
        <w:footnoteRef/>
      </w:r>
      <w:r w:rsidRPr="00BC2A59">
        <w:rPr>
          <w:rFonts w:ascii="Calibri" w:hAnsi="Calibri" w:cs="Calibri"/>
        </w:rPr>
        <w:t xml:space="preserve"> </w:t>
      </w:r>
      <w:bookmarkStart w:id="8" w:name="_Hlk165550955"/>
      <w:r w:rsidRPr="00BC2A59">
        <w:rPr>
          <w:rFonts w:ascii="Calibri" w:hAnsi="Calibri" w:cs="Calibri"/>
          <w:shd w:val="clear" w:color="auto" w:fill="FFFFFF"/>
        </w:rPr>
        <w:t>Ruth Prince and David Riches</w:t>
      </w:r>
      <w:r w:rsidRPr="00BC2A59">
        <w:rPr>
          <w:rFonts w:ascii="Calibri" w:hAnsi="Calibri" w:cs="Calibri"/>
          <w:shd w:val="clear" w:color="auto" w:fill="FBFBFB"/>
        </w:rPr>
        <w:t>, </w:t>
      </w:r>
      <w:r w:rsidRPr="00BC2A59">
        <w:rPr>
          <w:rFonts w:ascii="Calibri" w:hAnsi="Calibri" w:cs="Calibri"/>
          <w:i/>
          <w:iCs/>
          <w:shd w:val="clear" w:color="auto" w:fill="FFFFFF"/>
        </w:rPr>
        <w:t>The New Age in Glastonbury: The Construction of Religious Movements</w:t>
      </w:r>
      <w:r w:rsidRPr="00BC2A59">
        <w:rPr>
          <w:rFonts w:ascii="Calibri" w:hAnsi="Calibri" w:cs="Calibri"/>
          <w:i/>
          <w:iCs/>
          <w:shd w:val="clear" w:color="auto" w:fill="FBFBFB"/>
        </w:rPr>
        <w:t>,</w:t>
      </w:r>
      <w:r w:rsidRPr="00BC2A59">
        <w:rPr>
          <w:rFonts w:ascii="Calibri" w:hAnsi="Calibri" w:cs="Calibri"/>
          <w:shd w:val="clear" w:color="auto" w:fill="FBFBFB"/>
        </w:rPr>
        <w:t> (New York: </w:t>
      </w:r>
      <w:proofErr w:type="spellStart"/>
      <w:r w:rsidRPr="00BC2A59">
        <w:rPr>
          <w:rFonts w:ascii="Calibri" w:hAnsi="Calibri" w:cs="Calibri"/>
          <w:shd w:val="clear" w:color="auto" w:fill="FFFFFF"/>
        </w:rPr>
        <w:t>Ber</w:t>
      </w:r>
      <w:r w:rsidR="00BC2A59" w:rsidRPr="00BC2A59">
        <w:rPr>
          <w:rFonts w:ascii="Calibri" w:hAnsi="Calibri" w:cs="Calibri"/>
          <w:shd w:val="clear" w:color="auto" w:fill="FFFFFF"/>
        </w:rPr>
        <w:t>g</w:t>
      </w:r>
      <w:r w:rsidRPr="00BC2A59">
        <w:rPr>
          <w:rFonts w:ascii="Calibri" w:hAnsi="Calibri" w:cs="Calibri"/>
          <w:shd w:val="clear" w:color="auto" w:fill="FFFFFF"/>
        </w:rPr>
        <w:t>hahan</w:t>
      </w:r>
      <w:proofErr w:type="spellEnd"/>
      <w:r w:rsidRPr="00BC2A59">
        <w:rPr>
          <w:rFonts w:ascii="Calibri" w:hAnsi="Calibri" w:cs="Calibri"/>
          <w:shd w:val="clear" w:color="auto" w:fill="FFFFFF"/>
        </w:rPr>
        <w:t xml:space="preserve"> Books</w:t>
      </w:r>
      <w:r w:rsidRPr="00BC2A59">
        <w:rPr>
          <w:rFonts w:ascii="Calibri" w:hAnsi="Calibri" w:cs="Calibri"/>
          <w:shd w:val="clear" w:color="auto" w:fill="FBFBFB"/>
        </w:rPr>
        <w:t>, 2000), p. 56. </w:t>
      </w:r>
      <w:bookmarkEnd w:id="8"/>
    </w:p>
  </w:footnote>
  <w:footnote w:id="12">
    <w:p w14:paraId="30D051F6" w14:textId="4952396C" w:rsidR="00DA5BB6" w:rsidRPr="00BC2A59" w:rsidRDefault="00DA5BB6" w:rsidP="00DA5BB6">
      <w:pPr>
        <w:pStyle w:val="FootnoteText"/>
        <w:rPr>
          <w:rFonts w:ascii="Calibri" w:hAnsi="Calibri" w:cs="Calibri"/>
        </w:rPr>
      </w:pPr>
      <w:r w:rsidRPr="00BC2A59">
        <w:rPr>
          <w:rStyle w:val="FootnoteReference"/>
          <w:rFonts w:ascii="Calibri" w:hAnsi="Calibri" w:cs="Calibri"/>
        </w:rPr>
        <w:footnoteRef/>
      </w:r>
      <w:r w:rsidRPr="00BC2A59">
        <w:rPr>
          <w:rFonts w:ascii="Calibri" w:hAnsi="Calibri" w:cs="Calibri"/>
        </w:rPr>
        <w:t xml:space="preserve"> </w:t>
      </w:r>
      <w:bookmarkStart w:id="9" w:name="_Hlk165551143"/>
      <w:r w:rsidR="00BC2A59" w:rsidRPr="00BC2A59">
        <w:rPr>
          <w:rFonts w:ascii="Calibri" w:hAnsi="Calibri" w:cs="Calibri"/>
          <w:shd w:val="clear" w:color="auto" w:fill="FBFBFB"/>
        </w:rPr>
        <w:t>Sally Ann Clench, </w:t>
      </w:r>
      <w:r w:rsidR="00BC2A59" w:rsidRPr="00BC2A59">
        <w:rPr>
          <w:rFonts w:ascii="Calibri" w:hAnsi="Calibri" w:cs="Calibri"/>
          <w:i/>
          <w:iCs/>
          <w:shd w:val="clear" w:color="auto" w:fill="FBFBFB"/>
        </w:rPr>
        <w:t>Energy Frequency and Vibration</w:t>
      </w:r>
      <w:r w:rsidR="00BC2A59" w:rsidRPr="00BC2A59">
        <w:rPr>
          <w:rFonts w:ascii="Calibri" w:hAnsi="Calibri" w:cs="Calibri"/>
          <w:shd w:val="clear" w:color="auto" w:fill="FBFBFB"/>
        </w:rPr>
        <w:t> (2021) &lt;</w:t>
      </w:r>
      <w:r w:rsidR="00BC2A59" w:rsidRPr="00BC2A59">
        <w:rPr>
          <w:rFonts w:ascii="Calibri" w:hAnsi="Calibri" w:cs="Calibri"/>
        </w:rPr>
        <w:t xml:space="preserve"> </w:t>
      </w:r>
      <w:r w:rsidR="00BC2A59" w:rsidRPr="00BC2A59">
        <w:rPr>
          <w:rFonts w:ascii="Calibri" w:hAnsi="Calibri" w:cs="Calibri"/>
          <w:shd w:val="clear" w:color="auto" w:fill="FBFBFB"/>
        </w:rPr>
        <w:t>https://haunted-devon.co.uk/articles/para-theories/energy-frequency-and-vibration</w:t>
      </w:r>
      <w:r w:rsidR="00BC2A59" w:rsidRPr="00BC2A59">
        <w:rPr>
          <w:rFonts w:ascii="Calibri" w:hAnsi="Calibri" w:cs="Calibri"/>
          <w:shd w:val="clear" w:color="auto" w:fill="FBFBFB"/>
        </w:rPr>
        <w:t xml:space="preserve"> </w:t>
      </w:r>
      <w:r w:rsidR="00BC2A59" w:rsidRPr="00BC2A59">
        <w:rPr>
          <w:rFonts w:ascii="Calibri" w:hAnsi="Calibri" w:cs="Calibri"/>
          <w:shd w:val="clear" w:color="auto" w:fill="FBFBFB"/>
        </w:rPr>
        <w:t>&gt; [accessed 23 February 2024].</w:t>
      </w:r>
      <w:bookmarkEnd w:id="9"/>
    </w:p>
  </w:footnote>
  <w:footnote w:id="13">
    <w:p w14:paraId="42E52A93" w14:textId="3517C497" w:rsidR="00DA5BB6" w:rsidRDefault="00DA5BB6" w:rsidP="00DA5BB6">
      <w:pPr>
        <w:pStyle w:val="FootnoteText"/>
      </w:pPr>
      <w:r w:rsidRPr="00BC2A59">
        <w:rPr>
          <w:rStyle w:val="FootnoteReference"/>
          <w:rFonts w:ascii="Calibri" w:hAnsi="Calibri" w:cs="Calibri"/>
        </w:rPr>
        <w:footnoteRef/>
      </w:r>
      <w:r w:rsidRPr="00BC2A59">
        <w:rPr>
          <w:rFonts w:ascii="Calibri" w:hAnsi="Calibri" w:cs="Calibri"/>
        </w:rPr>
        <w:t xml:space="preserve"> </w:t>
      </w:r>
      <w:r w:rsidR="00BC2A59" w:rsidRPr="00BC2A59">
        <w:rPr>
          <w:rFonts w:ascii="Calibri" w:hAnsi="Calibri" w:cs="Calibri"/>
          <w:shd w:val="clear" w:color="auto" w:fill="FBFBFB"/>
        </w:rPr>
        <w:t>The Paranormal Database, </w:t>
      </w:r>
      <w:r w:rsidR="00BC2A59" w:rsidRPr="00BC2A59">
        <w:rPr>
          <w:rFonts w:ascii="Calibri" w:hAnsi="Calibri" w:cs="Calibri"/>
          <w:i/>
          <w:iCs/>
          <w:shd w:val="clear" w:color="auto" w:fill="FBFBFB"/>
        </w:rPr>
        <w:t>South West England</w:t>
      </w:r>
      <w:r w:rsidR="00BC2A59" w:rsidRPr="00BC2A59">
        <w:rPr>
          <w:rFonts w:ascii="Calibri" w:hAnsi="Calibri" w:cs="Calibri"/>
          <w:shd w:val="clear" w:color="auto" w:fill="FBFBFB"/>
        </w:rPr>
        <w:t> (2024) &lt;</w:t>
      </w:r>
      <w:r w:rsidR="00BC2A59" w:rsidRPr="00BC2A59">
        <w:rPr>
          <w:rFonts w:ascii="Calibri" w:hAnsi="Calibri" w:cs="Calibri"/>
        </w:rPr>
        <w:t xml:space="preserve"> </w:t>
      </w:r>
      <w:r w:rsidR="00BC2A59" w:rsidRPr="00BC2A59">
        <w:rPr>
          <w:rFonts w:ascii="Calibri" w:hAnsi="Calibri" w:cs="Calibri"/>
          <w:shd w:val="clear" w:color="auto" w:fill="FBFBFB"/>
        </w:rPr>
        <w:t>https://www.paranormaldatabase.com/regions/southwest.html</w:t>
      </w:r>
      <w:r w:rsidR="00BC2A59" w:rsidRPr="00BC2A59">
        <w:rPr>
          <w:rFonts w:ascii="Calibri" w:hAnsi="Calibri" w:cs="Calibri"/>
          <w:shd w:val="clear" w:color="auto" w:fill="FBFBFB"/>
        </w:rPr>
        <w:t xml:space="preserve"> </w:t>
      </w:r>
      <w:r w:rsidR="00BC2A59" w:rsidRPr="00BC2A59">
        <w:rPr>
          <w:rFonts w:ascii="Calibri" w:hAnsi="Calibri" w:cs="Calibri"/>
          <w:shd w:val="clear" w:color="auto" w:fill="FBFBFB"/>
        </w:rPr>
        <w:t>&gt; [accessed 22 February 2023].</w:t>
      </w:r>
    </w:p>
  </w:footnote>
  <w:footnote w:id="14">
    <w:p w14:paraId="60BBBEAB" w14:textId="77777777" w:rsidR="00A550AC" w:rsidRPr="00D86399" w:rsidRDefault="00A550AC" w:rsidP="00A550AC">
      <w:pPr>
        <w:pStyle w:val="FootnoteText"/>
        <w:rPr>
          <w:rFonts w:ascii="Calibri" w:hAnsi="Calibri" w:cs="Calibri"/>
        </w:rPr>
      </w:pPr>
      <w:r w:rsidRPr="00D86399">
        <w:rPr>
          <w:rStyle w:val="FootnoteReference"/>
          <w:rFonts w:ascii="Calibri" w:hAnsi="Calibri" w:cs="Calibri"/>
        </w:rPr>
        <w:footnoteRef/>
      </w:r>
      <w:r w:rsidRPr="00D86399">
        <w:rPr>
          <w:rFonts w:ascii="Calibri" w:hAnsi="Calibri" w:cs="Calibri"/>
        </w:rPr>
        <w:t xml:space="preserve"> Blake, R. 1989 Integrating Quantitative and Qualitative Methods in Family Research. Families Systems and Health 7:411–427.</w:t>
      </w:r>
    </w:p>
  </w:footnote>
  <w:footnote w:id="15">
    <w:p w14:paraId="1D8E8163" w14:textId="1BA31A32" w:rsidR="00A550AC" w:rsidRPr="00D86399" w:rsidRDefault="00A550AC" w:rsidP="00A550AC">
      <w:pPr>
        <w:pStyle w:val="FootnoteText"/>
        <w:rPr>
          <w:rFonts w:ascii="Calibri" w:hAnsi="Calibri" w:cs="Calibri"/>
        </w:rPr>
      </w:pPr>
      <w:r w:rsidRPr="00D86399">
        <w:rPr>
          <w:rStyle w:val="FootnoteReference"/>
          <w:rFonts w:ascii="Calibri" w:hAnsi="Calibri" w:cs="Calibri"/>
        </w:rPr>
        <w:footnoteRef/>
      </w:r>
      <w:r w:rsidRPr="00D86399">
        <w:rPr>
          <w:rFonts w:ascii="Calibri" w:hAnsi="Calibri" w:cs="Calibri"/>
        </w:rPr>
        <w:t xml:space="preserve"> </w:t>
      </w:r>
      <w:r w:rsidRPr="00D86399">
        <w:rPr>
          <w:rFonts w:ascii="Calibri" w:hAnsi="Calibri" w:cs="Calibri"/>
          <w:shd w:val="clear" w:color="auto" w:fill="FBFBFB"/>
        </w:rPr>
        <w:t>Svend Brinkmann and Steinar Kvale, </w:t>
      </w:r>
      <w:proofErr w:type="spellStart"/>
      <w:r w:rsidRPr="00D86399">
        <w:rPr>
          <w:rFonts w:ascii="Calibri" w:hAnsi="Calibri" w:cs="Calibri"/>
          <w:i/>
          <w:iCs/>
          <w:shd w:val="clear" w:color="auto" w:fill="FBFBFB"/>
        </w:rPr>
        <w:t>InterViews</w:t>
      </w:r>
      <w:proofErr w:type="spellEnd"/>
      <w:r w:rsidRPr="00D86399">
        <w:rPr>
          <w:rFonts w:ascii="Calibri" w:hAnsi="Calibri" w:cs="Calibri"/>
          <w:shd w:val="clear" w:color="auto" w:fill="FBFBFB"/>
        </w:rPr>
        <w:t>, (London: SAGE Publications, 2014), p. 165.</w:t>
      </w:r>
    </w:p>
  </w:footnote>
  <w:footnote w:id="16">
    <w:p w14:paraId="7F066F94" w14:textId="004712DA" w:rsidR="00A550AC" w:rsidRPr="00D86399" w:rsidRDefault="00A550AC" w:rsidP="00A550AC">
      <w:pPr>
        <w:pStyle w:val="FootnoteText"/>
        <w:rPr>
          <w:rFonts w:ascii="Calibri" w:hAnsi="Calibri" w:cs="Calibri"/>
        </w:rPr>
      </w:pPr>
      <w:r w:rsidRPr="00D86399">
        <w:rPr>
          <w:rStyle w:val="FootnoteReference"/>
          <w:rFonts w:ascii="Calibri" w:hAnsi="Calibri" w:cs="Calibri"/>
        </w:rPr>
        <w:footnoteRef/>
      </w:r>
      <w:r w:rsidRPr="00D86399">
        <w:rPr>
          <w:rFonts w:ascii="Calibri" w:hAnsi="Calibri" w:cs="Calibri"/>
        </w:rPr>
        <w:t xml:space="preserve"> </w:t>
      </w:r>
      <w:bookmarkStart w:id="10" w:name="_Hlk165552155"/>
      <w:r w:rsidR="00D86399" w:rsidRPr="00D86399">
        <w:rPr>
          <w:rFonts w:ascii="Calibri" w:hAnsi="Calibri" w:cs="Calibri"/>
          <w:shd w:val="clear" w:color="auto" w:fill="FBFBFB"/>
        </w:rPr>
        <w:t xml:space="preserve">Faith </w:t>
      </w:r>
      <w:proofErr w:type="spellStart"/>
      <w:r w:rsidR="00D86399" w:rsidRPr="00D86399">
        <w:rPr>
          <w:rFonts w:ascii="Calibri" w:hAnsi="Calibri" w:cs="Calibri"/>
          <w:shd w:val="clear" w:color="auto" w:fill="FBFBFB"/>
        </w:rPr>
        <w:t>Alele</w:t>
      </w:r>
      <w:proofErr w:type="spellEnd"/>
      <w:r w:rsidR="00D86399" w:rsidRPr="00D86399">
        <w:rPr>
          <w:rFonts w:ascii="Calibri" w:hAnsi="Calibri" w:cs="Calibri"/>
          <w:shd w:val="clear" w:color="auto" w:fill="FBFBFB"/>
        </w:rPr>
        <w:t xml:space="preserve"> and Bunmi Malau-</w:t>
      </w:r>
      <w:proofErr w:type="spellStart"/>
      <w:r w:rsidR="00D86399" w:rsidRPr="00D86399">
        <w:rPr>
          <w:rFonts w:ascii="Calibri" w:hAnsi="Calibri" w:cs="Calibri"/>
          <w:shd w:val="clear" w:color="auto" w:fill="FBFBFB"/>
        </w:rPr>
        <w:t>Aduli</w:t>
      </w:r>
      <w:proofErr w:type="spellEnd"/>
      <w:r w:rsidR="00D86399" w:rsidRPr="00D86399">
        <w:rPr>
          <w:rFonts w:ascii="Calibri" w:hAnsi="Calibri" w:cs="Calibri"/>
          <w:shd w:val="clear" w:color="auto" w:fill="FBFBFB"/>
        </w:rPr>
        <w:t>, </w:t>
      </w:r>
      <w:r w:rsidR="00D86399" w:rsidRPr="00D86399">
        <w:rPr>
          <w:rFonts w:ascii="Calibri" w:hAnsi="Calibri" w:cs="Calibri"/>
          <w:i/>
          <w:iCs/>
          <w:shd w:val="clear" w:color="auto" w:fill="FBFBFB"/>
        </w:rPr>
        <w:t>An Introduction to Research Methods for Undergraduate Health Profession Students</w:t>
      </w:r>
      <w:r w:rsidR="00D86399" w:rsidRPr="00D86399">
        <w:rPr>
          <w:rFonts w:ascii="Calibri" w:hAnsi="Calibri" w:cs="Calibri"/>
          <w:shd w:val="clear" w:color="auto" w:fill="FBFBFB"/>
        </w:rPr>
        <w:t xml:space="preserve"> (2023) &lt;</w:t>
      </w:r>
      <w:r w:rsidR="00D86399" w:rsidRPr="00D86399">
        <w:rPr>
          <w:rFonts w:ascii="Calibri" w:hAnsi="Calibri" w:cs="Calibri"/>
        </w:rPr>
        <w:t xml:space="preserve"> </w:t>
      </w:r>
      <w:r w:rsidR="00D86399" w:rsidRPr="00D86399">
        <w:rPr>
          <w:rFonts w:ascii="Calibri" w:hAnsi="Calibri" w:cs="Calibri"/>
          <w:shd w:val="clear" w:color="auto" w:fill="FBFBFB"/>
        </w:rPr>
        <w:t>https://jcu.pressbooks.pub/intro-res-methods-health/chapter/1-4-types-of-research/</w:t>
      </w:r>
      <w:r w:rsidR="00D86399" w:rsidRPr="00D86399">
        <w:rPr>
          <w:rFonts w:ascii="Calibri" w:hAnsi="Calibri" w:cs="Calibri"/>
          <w:shd w:val="clear" w:color="auto" w:fill="FBFBFB"/>
        </w:rPr>
        <w:t xml:space="preserve"> </w:t>
      </w:r>
      <w:r w:rsidR="00D86399" w:rsidRPr="00D86399">
        <w:rPr>
          <w:rFonts w:ascii="Calibri" w:hAnsi="Calibri" w:cs="Calibri"/>
          <w:shd w:val="clear" w:color="auto" w:fill="FBFBFB"/>
        </w:rPr>
        <w:t>&gt; [accessed 22 February 2024].</w:t>
      </w:r>
      <w:bookmarkEnd w:id="10"/>
    </w:p>
  </w:footnote>
  <w:footnote w:id="17">
    <w:p w14:paraId="34F37EF2" w14:textId="2A6B6067" w:rsidR="00A550AC" w:rsidRPr="00D86399" w:rsidRDefault="00A550AC" w:rsidP="00A550AC">
      <w:pPr>
        <w:pStyle w:val="FootnoteText"/>
        <w:rPr>
          <w:rFonts w:ascii="Calibri" w:hAnsi="Calibri" w:cs="Calibri"/>
        </w:rPr>
      </w:pPr>
      <w:r w:rsidRPr="00D86399">
        <w:rPr>
          <w:rStyle w:val="FootnoteReference"/>
          <w:rFonts w:ascii="Calibri" w:hAnsi="Calibri" w:cs="Calibri"/>
        </w:rPr>
        <w:footnoteRef/>
      </w:r>
      <w:r w:rsidRPr="00D86399">
        <w:rPr>
          <w:rFonts w:ascii="Calibri" w:hAnsi="Calibri" w:cs="Calibri"/>
        </w:rPr>
        <w:t xml:space="preserve"> </w:t>
      </w:r>
      <w:r w:rsidR="00D86399" w:rsidRPr="00D86399">
        <w:rPr>
          <w:rFonts w:ascii="Calibri" w:hAnsi="Calibri" w:cs="Calibri"/>
          <w:shd w:val="clear" w:color="auto" w:fill="FBFBFB"/>
        </w:rPr>
        <w:t xml:space="preserve">Thilo Kroll and Melinda Neri, </w:t>
      </w:r>
      <w:r w:rsidR="00D86399" w:rsidRPr="00D86399">
        <w:rPr>
          <w:rFonts w:ascii="Calibri" w:hAnsi="Calibri" w:cs="Calibri"/>
          <w:i/>
          <w:iCs/>
          <w:shd w:val="clear" w:color="auto" w:fill="FBFBFB"/>
        </w:rPr>
        <w:t>Designs for</w:t>
      </w:r>
      <w:r w:rsidR="00D86399" w:rsidRPr="00D86399">
        <w:rPr>
          <w:rFonts w:ascii="Calibri" w:hAnsi="Calibri" w:cs="Calibri"/>
          <w:shd w:val="clear" w:color="auto" w:fill="FBFBFB"/>
        </w:rPr>
        <w:t> </w:t>
      </w:r>
      <w:r w:rsidR="00D86399" w:rsidRPr="00D86399">
        <w:rPr>
          <w:rFonts w:ascii="Calibri" w:hAnsi="Calibri" w:cs="Calibri"/>
          <w:i/>
          <w:iCs/>
          <w:shd w:val="clear" w:color="auto" w:fill="FBFBFB"/>
        </w:rPr>
        <w:t>Mixed Methods Research</w:t>
      </w:r>
      <w:r w:rsidR="00D86399" w:rsidRPr="00D86399">
        <w:rPr>
          <w:rFonts w:ascii="Calibri" w:hAnsi="Calibri" w:cs="Calibri"/>
          <w:shd w:val="clear" w:color="auto" w:fill="FBFBFB"/>
        </w:rPr>
        <w:t>, (Hoboken: Wiley-Blackwell, 2009), p. 44.</w:t>
      </w:r>
    </w:p>
  </w:footnote>
  <w:footnote w:id="18">
    <w:p w14:paraId="731B7DC9" w14:textId="0B771349" w:rsidR="005A002C" w:rsidRPr="00C1791D" w:rsidRDefault="005A002C" w:rsidP="005A002C">
      <w:pPr>
        <w:pStyle w:val="FootnoteText"/>
        <w:rPr>
          <w:rFonts w:ascii="Calibri" w:hAnsi="Calibri" w:cs="Calibri"/>
        </w:rPr>
      </w:pPr>
      <w:r>
        <w:rPr>
          <w:rStyle w:val="FootnoteReference"/>
        </w:rPr>
        <w:footnoteRef/>
      </w:r>
      <w:r>
        <w:t xml:space="preserve"> </w:t>
      </w:r>
      <w:r w:rsidR="0047662F" w:rsidRPr="00C1791D">
        <w:rPr>
          <w:rFonts w:ascii="Calibri" w:hAnsi="Calibri" w:cs="Calibri"/>
          <w:i/>
          <w:iCs/>
          <w:shd w:val="clear" w:color="auto" w:fill="FBFBFB"/>
        </w:rPr>
        <w:t>Research Methods in Linguistics</w:t>
      </w:r>
      <w:r w:rsidR="0047662F" w:rsidRPr="00C1791D">
        <w:rPr>
          <w:rFonts w:ascii="Calibri" w:hAnsi="Calibri" w:cs="Calibri"/>
          <w:shd w:val="clear" w:color="auto" w:fill="FBFBFB"/>
        </w:rPr>
        <w:t xml:space="preserve">, ed. Lia </w:t>
      </w:r>
      <w:proofErr w:type="spellStart"/>
      <w:r w:rsidR="0047662F" w:rsidRPr="00C1791D">
        <w:rPr>
          <w:rFonts w:ascii="Calibri" w:hAnsi="Calibri" w:cs="Calibri"/>
          <w:shd w:val="clear" w:color="auto" w:fill="FBFBFB"/>
        </w:rPr>
        <w:t>Litosseliti</w:t>
      </w:r>
      <w:proofErr w:type="spellEnd"/>
      <w:r w:rsidR="0047662F" w:rsidRPr="00C1791D">
        <w:rPr>
          <w:rFonts w:ascii="Calibri" w:hAnsi="Calibri" w:cs="Calibri"/>
          <w:shd w:val="clear" w:color="auto" w:fill="FBFBFB"/>
        </w:rPr>
        <w:t xml:space="preserve"> (London: Bloomsbury Academic, 2018)</w:t>
      </w:r>
      <w:r w:rsidR="0047662F" w:rsidRPr="00C1791D">
        <w:rPr>
          <w:rFonts w:ascii="Calibri" w:hAnsi="Calibri" w:cs="Calibri"/>
          <w:shd w:val="clear" w:color="auto" w:fill="FBFBFB"/>
        </w:rPr>
        <w:t>, p. 205.</w:t>
      </w:r>
    </w:p>
  </w:footnote>
  <w:footnote w:id="19">
    <w:p w14:paraId="2619373D" w14:textId="0F34983F" w:rsidR="00C1791D" w:rsidRPr="00C1791D" w:rsidRDefault="005A002C" w:rsidP="00C1791D">
      <w:pPr>
        <w:rPr>
          <w:rFonts w:ascii="Calibri" w:eastAsia="Times New Roman" w:hAnsi="Calibri" w:cs="Calibri"/>
          <w:sz w:val="20"/>
          <w:szCs w:val="20"/>
          <w:lang w:eastAsia="en-GB"/>
        </w:rPr>
      </w:pPr>
      <w:r w:rsidRPr="00C1791D">
        <w:rPr>
          <w:rStyle w:val="FootnoteReference"/>
          <w:rFonts w:ascii="Calibri" w:hAnsi="Calibri" w:cs="Calibri"/>
          <w:sz w:val="20"/>
          <w:szCs w:val="20"/>
        </w:rPr>
        <w:footnoteRef/>
      </w:r>
      <w:r w:rsidRPr="00C1791D">
        <w:rPr>
          <w:rFonts w:ascii="Calibri" w:hAnsi="Calibri" w:cs="Calibri"/>
          <w:sz w:val="20"/>
          <w:szCs w:val="20"/>
        </w:rPr>
        <w:t xml:space="preserve"> </w:t>
      </w:r>
      <w:bookmarkStart w:id="11" w:name="_Hlk165553208"/>
      <w:r w:rsidR="00C1791D" w:rsidRPr="00C1791D">
        <w:rPr>
          <w:rFonts w:ascii="Calibri" w:eastAsia="Times New Roman" w:hAnsi="Calibri" w:cs="Calibri"/>
          <w:sz w:val="20"/>
          <w:szCs w:val="20"/>
          <w:lang w:eastAsia="en-GB"/>
        </w:rPr>
        <w:t xml:space="preserve">David L. Driscoll, Afua, </w:t>
      </w:r>
      <w:proofErr w:type="spellStart"/>
      <w:r w:rsidR="00C1791D" w:rsidRPr="00C1791D">
        <w:rPr>
          <w:rFonts w:ascii="Calibri" w:eastAsia="Times New Roman" w:hAnsi="Calibri" w:cs="Calibri"/>
          <w:sz w:val="20"/>
          <w:szCs w:val="20"/>
          <w:lang w:eastAsia="en-GB"/>
        </w:rPr>
        <w:t>Aappiah</w:t>
      </w:r>
      <w:proofErr w:type="spellEnd"/>
      <w:r w:rsidR="00C1791D" w:rsidRPr="00C1791D">
        <w:rPr>
          <w:rFonts w:ascii="Calibri" w:eastAsia="Times New Roman" w:hAnsi="Calibri" w:cs="Calibri"/>
          <w:sz w:val="20"/>
          <w:szCs w:val="20"/>
          <w:lang w:eastAsia="en-GB"/>
        </w:rPr>
        <w:t xml:space="preserve">-Yeboah, Philip </w:t>
      </w:r>
      <w:proofErr w:type="spellStart"/>
      <w:r w:rsidR="00C1791D" w:rsidRPr="00C1791D">
        <w:rPr>
          <w:rFonts w:ascii="Calibri" w:eastAsia="Times New Roman" w:hAnsi="Calibri" w:cs="Calibri"/>
          <w:sz w:val="20"/>
          <w:szCs w:val="20"/>
          <w:lang w:eastAsia="en-GB"/>
        </w:rPr>
        <w:t>Salib</w:t>
      </w:r>
      <w:proofErr w:type="spellEnd"/>
      <w:r w:rsidR="00C1791D" w:rsidRPr="00C1791D">
        <w:rPr>
          <w:rFonts w:ascii="Calibri" w:eastAsia="Times New Roman" w:hAnsi="Calibri" w:cs="Calibri"/>
          <w:sz w:val="20"/>
          <w:szCs w:val="20"/>
          <w:lang w:eastAsia="en-GB"/>
        </w:rPr>
        <w:t xml:space="preserve"> and Douglas J. Rupert 'Merging Qualitative and Quantitative Data in Mixed Methods Research: How To and Why Not', </w:t>
      </w:r>
      <w:r w:rsidR="00C1791D" w:rsidRPr="00C1791D">
        <w:rPr>
          <w:rFonts w:ascii="Calibri" w:eastAsia="Times New Roman" w:hAnsi="Calibri" w:cs="Calibri"/>
          <w:i/>
          <w:iCs/>
          <w:sz w:val="20"/>
          <w:szCs w:val="20"/>
          <w:lang w:eastAsia="en-GB"/>
        </w:rPr>
        <w:t>Ecological and Environmental Anthropolog</w:t>
      </w:r>
      <w:r w:rsidR="00C1791D" w:rsidRPr="00C1791D">
        <w:rPr>
          <w:rFonts w:ascii="Calibri" w:eastAsia="Times New Roman" w:hAnsi="Calibri" w:cs="Calibri"/>
          <w:sz w:val="20"/>
          <w:szCs w:val="20"/>
          <w:lang w:eastAsia="en-GB"/>
        </w:rPr>
        <w:t>y, 18 (2007), &lt;</w:t>
      </w:r>
      <w:r w:rsidR="00C1791D" w:rsidRPr="00C1791D">
        <w:rPr>
          <w:rFonts w:ascii="Calibri" w:hAnsi="Calibri" w:cs="Calibri"/>
          <w:sz w:val="20"/>
          <w:szCs w:val="20"/>
        </w:rPr>
        <w:t>h</w:t>
      </w:r>
      <w:r w:rsidR="00C1791D" w:rsidRPr="00C1791D">
        <w:rPr>
          <w:rFonts w:ascii="Calibri" w:eastAsia="Times New Roman" w:hAnsi="Calibri" w:cs="Calibri"/>
          <w:sz w:val="20"/>
          <w:szCs w:val="20"/>
          <w:lang w:eastAsia="en-GB"/>
        </w:rPr>
        <w:t>ttps://digitalcommons.unl.edu/cgi/viewcontent.cgi?article=1012&amp;context=icwdmeea&gt; [accessed 22 February 2023]. </w:t>
      </w:r>
      <w:bookmarkEnd w:id="11"/>
    </w:p>
    <w:p w14:paraId="00B57ABD" w14:textId="3068F853" w:rsidR="005A002C" w:rsidRDefault="005A002C" w:rsidP="005A002C">
      <w:pPr>
        <w:pStyle w:val="FootnoteText"/>
      </w:pPr>
    </w:p>
  </w:footnote>
  <w:footnote w:id="20">
    <w:p w14:paraId="7637E1C0" w14:textId="2334F09D" w:rsidR="001966D9" w:rsidRDefault="001966D9" w:rsidP="006E6C2B">
      <w:pPr>
        <w:pStyle w:val="FootnoteText"/>
      </w:pPr>
      <w:r>
        <w:rPr>
          <w:rStyle w:val="FootnoteReference"/>
        </w:rPr>
        <w:footnoteRef/>
      </w:r>
      <w:r>
        <w:t xml:space="preserve"> </w:t>
      </w:r>
      <w:bookmarkStart w:id="12" w:name="_Hlk165564898"/>
      <w:r w:rsidR="006E6C2B" w:rsidRPr="006E6C2B">
        <w:rPr>
          <w:rFonts w:ascii="Calibri" w:hAnsi="Calibri" w:cs="Calibri"/>
          <w:shd w:val="clear" w:color="auto" w:fill="FBFBFB"/>
        </w:rPr>
        <w:t xml:space="preserve">Maureen Murdoch, Alisha Baines Simon, Melissa Anderson </w:t>
      </w:r>
      <w:proofErr w:type="spellStart"/>
      <w:r w:rsidR="006E6C2B" w:rsidRPr="006E6C2B">
        <w:rPr>
          <w:rFonts w:ascii="Calibri" w:hAnsi="Calibri" w:cs="Calibri"/>
          <w:shd w:val="clear" w:color="auto" w:fill="FBFBFB"/>
        </w:rPr>
        <w:t>Polusny</w:t>
      </w:r>
      <w:proofErr w:type="spellEnd"/>
      <w:r w:rsidR="006E6C2B" w:rsidRPr="006E6C2B">
        <w:rPr>
          <w:rFonts w:ascii="Calibri" w:hAnsi="Calibri" w:cs="Calibri"/>
          <w:shd w:val="clear" w:color="auto" w:fill="FBFBFB"/>
        </w:rPr>
        <w:t xml:space="preserve">, Ann Kay Bangerter, Joseph Patrick Grill, Siamak </w:t>
      </w:r>
      <w:proofErr w:type="spellStart"/>
      <w:r w:rsidR="006E6C2B" w:rsidRPr="006E6C2B">
        <w:rPr>
          <w:rFonts w:ascii="Calibri" w:hAnsi="Calibri" w:cs="Calibri"/>
          <w:shd w:val="clear" w:color="auto" w:fill="FBFBFB"/>
        </w:rPr>
        <w:t>Noorbaloochi</w:t>
      </w:r>
      <w:proofErr w:type="spellEnd"/>
      <w:r w:rsidR="006E6C2B" w:rsidRPr="006E6C2B">
        <w:rPr>
          <w:rFonts w:ascii="Calibri" w:hAnsi="Calibri" w:cs="Calibri"/>
          <w:shd w:val="clear" w:color="auto" w:fill="FBFBFB"/>
        </w:rPr>
        <w:t xml:space="preserve"> and Melissa Ruth Partin, '</w:t>
      </w:r>
      <w:r w:rsidR="006E6C2B" w:rsidRPr="006E6C2B">
        <w:rPr>
          <w:rFonts w:ascii="Calibri" w:hAnsi="Calibri" w:cs="Calibri"/>
          <w:spacing w:val="-2"/>
          <w:shd w:val="clear" w:color="auto" w:fill="FFFFFF"/>
        </w:rPr>
        <w:t>Impact of different privacy conditions and incentives on survey response rate, participant representativeness, and disclosure of sensitive information: a randomized controlled trial</w:t>
      </w:r>
      <w:r w:rsidR="006E6C2B" w:rsidRPr="006E6C2B">
        <w:rPr>
          <w:rFonts w:ascii="Calibri" w:hAnsi="Calibri" w:cs="Calibri"/>
          <w:shd w:val="clear" w:color="auto" w:fill="FBFBFB"/>
        </w:rPr>
        <w:t>', </w:t>
      </w:r>
      <w:hyperlink r:id="rId1" w:history="1">
        <w:r w:rsidR="006E6C2B" w:rsidRPr="006E6C2B">
          <w:rPr>
            <w:rStyle w:val="Hyperlink"/>
            <w:rFonts w:ascii="Calibri" w:hAnsi="Calibri" w:cs="Calibri"/>
            <w:i/>
            <w:iCs/>
            <w:color w:val="auto"/>
            <w:u w:val="none"/>
            <w:shd w:val="clear" w:color="auto" w:fill="FFFFFF"/>
          </w:rPr>
          <w:t xml:space="preserve">BMC Med Res </w:t>
        </w:r>
        <w:proofErr w:type="spellStart"/>
        <w:r w:rsidR="006E6C2B" w:rsidRPr="006E6C2B">
          <w:rPr>
            <w:rStyle w:val="Hyperlink"/>
            <w:rFonts w:ascii="Calibri" w:hAnsi="Calibri" w:cs="Calibri"/>
            <w:i/>
            <w:iCs/>
            <w:color w:val="auto"/>
            <w:u w:val="none"/>
            <w:shd w:val="clear" w:color="auto" w:fill="FFFFFF"/>
          </w:rPr>
          <w:t>Methodol</w:t>
        </w:r>
        <w:proofErr w:type="spellEnd"/>
        <w:r w:rsidR="006E6C2B" w:rsidRPr="006E6C2B">
          <w:rPr>
            <w:rStyle w:val="Hyperlink"/>
            <w:rFonts w:ascii="Calibri" w:hAnsi="Calibri" w:cs="Calibri"/>
            <w:i/>
            <w:iCs/>
            <w:color w:val="auto"/>
            <w:u w:val="none"/>
            <w:shd w:val="clear" w:color="auto" w:fill="FFFFFF"/>
          </w:rPr>
          <w:t>.</w:t>
        </w:r>
      </w:hyperlink>
      <w:r w:rsidR="006E6C2B" w:rsidRPr="006E6C2B">
        <w:rPr>
          <w:rFonts w:ascii="Calibri" w:hAnsi="Calibri" w:cs="Calibri"/>
          <w:shd w:val="clear" w:color="auto" w:fill="FBFBFB"/>
        </w:rPr>
        <w:t>, 14. 90 (2014), &lt;</w:t>
      </w:r>
      <w:proofErr w:type="spellStart"/>
      <w:r w:rsidR="006E6C2B" w:rsidRPr="006E6C2B">
        <w:rPr>
          <w:rFonts w:ascii="Calibri" w:hAnsi="Calibri" w:cs="Calibri"/>
          <w:shd w:val="clear" w:color="auto" w:fill="FFFFFF"/>
        </w:rPr>
        <w:t>doi</w:t>
      </w:r>
      <w:proofErr w:type="spellEnd"/>
      <w:r w:rsidR="006E6C2B" w:rsidRPr="006E6C2B">
        <w:rPr>
          <w:rFonts w:ascii="Calibri" w:hAnsi="Calibri" w:cs="Calibri"/>
          <w:shd w:val="clear" w:color="auto" w:fill="FFFFFF"/>
        </w:rPr>
        <w:t>: </w:t>
      </w:r>
      <w:hyperlink r:id="rId2" w:tgtFrame="_blank" w:history="1">
        <w:r w:rsidR="006E6C2B" w:rsidRPr="006E6C2B">
          <w:rPr>
            <w:rStyle w:val="Hyperlink"/>
            <w:rFonts w:ascii="Calibri" w:hAnsi="Calibri" w:cs="Calibri"/>
            <w:color w:val="auto"/>
            <w:u w:val="none"/>
            <w:shd w:val="clear" w:color="auto" w:fill="FFFFFF"/>
          </w:rPr>
          <w:t>10.1186/1471-2288-14-90</w:t>
        </w:r>
      </w:hyperlink>
      <w:r w:rsidR="006E6C2B" w:rsidRPr="006E6C2B">
        <w:rPr>
          <w:rFonts w:ascii="Calibri" w:hAnsi="Calibri" w:cs="Calibri"/>
          <w:shd w:val="clear" w:color="auto" w:fill="FBFBFB"/>
        </w:rPr>
        <w:t>&gt;</w:t>
      </w:r>
      <w:bookmarkEnd w:id="12"/>
    </w:p>
  </w:footnote>
  <w:footnote w:id="21">
    <w:p w14:paraId="2660A2FC" w14:textId="4879970F" w:rsidR="006E6C2B" w:rsidRPr="0084699D" w:rsidRDefault="006E6C2B" w:rsidP="006E6C2B">
      <w:pPr>
        <w:pStyle w:val="FootnoteText"/>
        <w:rPr>
          <w:rFonts w:ascii="Calibri" w:hAnsi="Calibri" w:cs="Calibri"/>
        </w:rPr>
      </w:pPr>
      <w:r w:rsidRPr="0084699D">
        <w:rPr>
          <w:rStyle w:val="FootnoteReference"/>
          <w:rFonts w:ascii="Calibri" w:hAnsi="Calibri" w:cs="Calibri"/>
        </w:rPr>
        <w:footnoteRef/>
      </w:r>
      <w:r w:rsidRPr="0084699D">
        <w:rPr>
          <w:rFonts w:ascii="Calibri" w:hAnsi="Calibri" w:cs="Calibri"/>
        </w:rPr>
        <w:t xml:space="preserve"> </w:t>
      </w:r>
      <w:bookmarkStart w:id="13" w:name="_Hlk165565287"/>
      <w:r w:rsidRPr="0084699D">
        <w:rPr>
          <w:rFonts w:ascii="Calibri" w:hAnsi="Calibri" w:cs="Calibri"/>
          <w:shd w:val="clear" w:color="auto" w:fill="FBFBFB"/>
        </w:rPr>
        <w:t>Mark Norman, </w:t>
      </w:r>
      <w:r w:rsidRPr="0084699D">
        <w:rPr>
          <w:rFonts w:ascii="Calibri" w:hAnsi="Calibri" w:cs="Calibri"/>
          <w:i/>
          <w:iCs/>
          <w:shd w:val="clear" w:color="auto" w:fill="FFFFFF"/>
        </w:rPr>
        <w:t>Telling the Bees and Other Customs: The Folklore of Rural Crafts</w:t>
      </w:r>
      <w:r w:rsidRPr="0084699D">
        <w:rPr>
          <w:rFonts w:ascii="Calibri" w:hAnsi="Calibri" w:cs="Calibri"/>
          <w:shd w:val="clear" w:color="auto" w:fill="FBFBFB"/>
        </w:rPr>
        <w:t>, (Gloucestershire: T</w:t>
      </w:r>
      <w:r w:rsidRPr="0084699D">
        <w:rPr>
          <w:rFonts w:ascii="Calibri" w:hAnsi="Calibri" w:cs="Calibri"/>
          <w:shd w:val="clear" w:color="auto" w:fill="FFFFFF"/>
        </w:rPr>
        <w:t>he History Press</w:t>
      </w:r>
      <w:r w:rsidRPr="0084699D">
        <w:rPr>
          <w:rFonts w:ascii="Calibri" w:hAnsi="Calibri" w:cs="Calibri"/>
          <w:shd w:val="clear" w:color="auto" w:fill="FBFBFB"/>
        </w:rPr>
        <w:t xml:space="preserve">, 2020), p. </w:t>
      </w:r>
      <w:r w:rsidRPr="0084699D">
        <w:rPr>
          <w:rFonts w:ascii="Calibri" w:hAnsi="Calibri" w:cs="Calibri"/>
          <w:shd w:val="clear" w:color="auto" w:fill="FBFBFB"/>
        </w:rPr>
        <w:t>4</w:t>
      </w:r>
      <w:r w:rsidRPr="0084699D">
        <w:rPr>
          <w:rFonts w:ascii="Calibri" w:hAnsi="Calibri" w:cs="Calibri"/>
          <w:shd w:val="clear" w:color="auto" w:fill="FBFBFB"/>
        </w:rPr>
        <w:t>0.</w:t>
      </w:r>
      <w:bookmarkEnd w:id="13"/>
    </w:p>
  </w:footnote>
  <w:footnote w:id="22">
    <w:p w14:paraId="645960AE" w14:textId="41CC8900" w:rsidR="006E6C2B" w:rsidRPr="0084699D" w:rsidRDefault="006E6C2B" w:rsidP="0084699D">
      <w:pPr>
        <w:rPr>
          <w:rFonts w:ascii="Calibri" w:hAnsi="Calibri" w:cs="Calibri"/>
          <w:shd w:val="clear" w:color="auto" w:fill="FBFBFB"/>
        </w:rPr>
      </w:pPr>
      <w:r w:rsidRPr="0084699D">
        <w:rPr>
          <w:rStyle w:val="FootnoteReference"/>
          <w:rFonts w:ascii="Calibri" w:hAnsi="Calibri" w:cs="Calibri"/>
          <w:sz w:val="20"/>
          <w:szCs w:val="20"/>
        </w:rPr>
        <w:footnoteRef/>
      </w:r>
      <w:r w:rsidRPr="0084699D">
        <w:rPr>
          <w:rFonts w:ascii="Calibri" w:hAnsi="Calibri" w:cs="Calibri"/>
          <w:sz w:val="20"/>
          <w:szCs w:val="20"/>
        </w:rPr>
        <w:t xml:space="preserve"> </w:t>
      </w:r>
      <w:r w:rsidR="0084699D" w:rsidRPr="0084699D">
        <w:rPr>
          <w:rFonts w:ascii="Calibri" w:hAnsi="Calibri" w:cs="Calibri"/>
          <w:sz w:val="20"/>
          <w:szCs w:val="20"/>
          <w:shd w:val="clear" w:color="auto" w:fill="FBFBFB"/>
        </w:rPr>
        <w:t>Infinity Blog, </w:t>
      </w:r>
      <w:r w:rsidR="0084699D" w:rsidRPr="0084699D">
        <w:rPr>
          <w:rFonts w:ascii="Calibri" w:hAnsi="Calibri" w:cs="Calibri"/>
          <w:i/>
          <w:iCs/>
          <w:sz w:val="20"/>
          <w:szCs w:val="20"/>
          <w:shd w:val="clear" w:color="auto" w:fill="FBFBFB"/>
        </w:rPr>
        <w:t xml:space="preserve">Folklore as a Medium for Conveying Emotions </w:t>
      </w:r>
      <w:r w:rsidR="0084699D" w:rsidRPr="0084699D">
        <w:rPr>
          <w:rFonts w:ascii="Calibri" w:hAnsi="Calibri" w:cs="Calibri"/>
          <w:sz w:val="20"/>
          <w:szCs w:val="20"/>
          <w:shd w:val="clear" w:color="auto" w:fill="FBFBFB"/>
        </w:rPr>
        <w:t>(2024) &lt;https://www.webam.si/blog/Folklore-as-a-medium-for-conveying-emotions&gt; [accessed 22 April 2024].</w:t>
      </w:r>
    </w:p>
  </w:footnote>
  <w:footnote w:id="23">
    <w:p w14:paraId="7B38B3B0" w14:textId="66775259" w:rsidR="00CE17E5" w:rsidRPr="00CE17E5" w:rsidRDefault="00CE17E5" w:rsidP="00CE17E5">
      <w:pPr>
        <w:rPr>
          <w:rFonts w:eastAsia="Times New Roman"/>
          <w:lang w:eastAsia="en-GB"/>
        </w:rPr>
      </w:pPr>
      <w:r>
        <w:rPr>
          <w:rStyle w:val="FootnoteReference"/>
        </w:rPr>
        <w:footnoteRef/>
      </w:r>
      <w:r>
        <w:t xml:space="preserve"> </w:t>
      </w:r>
      <w:bookmarkStart w:id="14" w:name="_Hlk165567686"/>
      <w:r w:rsidRPr="00CE17E5">
        <w:rPr>
          <w:rFonts w:ascii="Calibri" w:eastAsia="Times New Roman" w:hAnsi="Calibri" w:cs="Calibri"/>
          <w:sz w:val="20"/>
          <w:szCs w:val="20"/>
          <w:lang w:eastAsia="en-GB"/>
        </w:rPr>
        <w:t>Eddy White, ‘</w:t>
      </w:r>
      <w:r w:rsidRPr="00CE17E5">
        <w:rPr>
          <w:rFonts w:ascii="Calibri" w:eastAsia="Times New Roman" w:hAnsi="Calibri" w:cs="Calibri"/>
          <w:sz w:val="20"/>
          <w:szCs w:val="20"/>
          <w:shd w:val="clear" w:color="auto" w:fill="FFFFFF"/>
          <w:lang w:eastAsia="en-GB"/>
        </w:rPr>
        <w:t>Experts explain our love of fear and fascination with the supernatural</w:t>
      </w:r>
      <w:r w:rsidRPr="00CE17E5">
        <w:rPr>
          <w:rFonts w:ascii="Calibri" w:eastAsia="Times New Roman" w:hAnsi="Calibri" w:cs="Calibri"/>
          <w:sz w:val="20"/>
          <w:szCs w:val="20"/>
          <w:lang w:eastAsia="en-GB"/>
        </w:rPr>
        <w:t>’, interviewed by Andy Ober, </w:t>
      </w:r>
      <w:r w:rsidRPr="00CE17E5">
        <w:rPr>
          <w:rFonts w:ascii="Calibri" w:eastAsia="Times New Roman" w:hAnsi="Calibri" w:cs="Calibri"/>
          <w:i/>
          <w:iCs/>
          <w:sz w:val="20"/>
          <w:szCs w:val="20"/>
          <w:lang w:eastAsia="en-GB"/>
        </w:rPr>
        <w:t>Arizona News, </w:t>
      </w:r>
      <w:r w:rsidRPr="00CE17E5">
        <w:rPr>
          <w:rFonts w:ascii="Calibri" w:eastAsia="Times New Roman" w:hAnsi="Calibri" w:cs="Calibri"/>
          <w:sz w:val="20"/>
          <w:szCs w:val="20"/>
          <w:lang w:eastAsia="en-GB"/>
        </w:rPr>
        <w:t>25 October 2022 &lt;</w:t>
      </w:r>
      <w:r w:rsidRPr="00CE17E5">
        <w:t xml:space="preserve"> </w:t>
      </w:r>
      <w:r w:rsidRPr="00CE17E5">
        <w:rPr>
          <w:rFonts w:ascii="Calibri" w:eastAsia="Times New Roman" w:hAnsi="Calibri" w:cs="Calibri"/>
          <w:sz w:val="20"/>
          <w:szCs w:val="20"/>
          <w:lang w:eastAsia="en-GB"/>
        </w:rPr>
        <w:t>https://news.arizona.edu/news/experts-explain-our-love-fear-and-fascination-supernatural&gt; [accessed 15 March 2024]</w:t>
      </w:r>
    </w:p>
  </w:footnote>
  <w:footnote w:id="24">
    <w:p w14:paraId="49526FFB" w14:textId="29CBB668" w:rsidR="00CE17E5" w:rsidRDefault="00CE17E5" w:rsidP="00CE17E5">
      <w:pPr>
        <w:pStyle w:val="FootnoteText"/>
      </w:pPr>
      <w:r>
        <w:rPr>
          <w:rStyle w:val="FootnoteReference"/>
        </w:rPr>
        <w:footnoteRef/>
      </w:r>
      <w:r>
        <w:t xml:space="preserve"> </w:t>
      </w:r>
      <w:r>
        <w:rPr>
          <w:rFonts w:ascii="Calibri" w:eastAsia="Times New Roman" w:hAnsi="Calibri" w:cs="Calibri"/>
          <w:lang w:eastAsia="en-GB"/>
        </w:rPr>
        <w:t>Jerry Hogle</w:t>
      </w:r>
      <w:r w:rsidRPr="00CE17E5">
        <w:rPr>
          <w:rFonts w:ascii="Calibri" w:eastAsia="Times New Roman" w:hAnsi="Calibri" w:cs="Calibri"/>
          <w:lang w:eastAsia="en-GB"/>
        </w:rPr>
        <w:t>, ‘</w:t>
      </w:r>
      <w:r w:rsidRPr="00CE17E5">
        <w:rPr>
          <w:rFonts w:ascii="Calibri" w:eastAsia="Times New Roman" w:hAnsi="Calibri" w:cs="Calibri"/>
          <w:shd w:val="clear" w:color="auto" w:fill="FFFFFF"/>
          <w:lang w:eastAsia="en-GB"/>
        </w:rPr>
        <w:t>Experts explain our love of fear and fascination with the supernatural</w:t>
      </w:r>
      <w:r w:rsidRPr="00CE17E5">
        <w:rPr>
          <w:rFonts w:ascii="Calibri" w:eastAsia="Times New Roman" w:hAnsi="Calibri" w:cs="Calibri"/>
          <w:lang w:eastAsia="en-GB"/>
        </w:rPr>
        <w:t>’, interviewed by Andy Ober, </w:t>
      </w:r>
      <w:r w:rsidRPr="00CE17E5">
        <w:rPr>
          <w:rFonts w:ascii="Calibri" w:eastAsia="Times New Roman" w:hAnsi="Calibri" w:cs="Calibri"/>
          <w:i/>
          <w:iCs/>
          <w:lang w:eastAsia="en-GB"/>
        </w:rPr>
        <w:t>Arizona News, </w:t>
      </w:r>
      <w:r w:rsidRPr="00CE17E5">
        <w:rPr>
          <w:rFonts w:ascii="Calibri" w:eastAsia="Times New Roman" w:hAnsi="Calibri" w:cs="Calibri"/>
          <w:lang w:eastAsia="en-GB"/>
        </w:rPr>
        <w:t>25 October 2022 &lt;</w:t>
      </w:r>
      <w:r w:rsidRPr="00CE17E5">
        <w:t xml:space="preserve"> </w:t>
      </w:r>
      <w:r w:rsidRPr="00CE17E5">
        <w:rPr>
          <w:rFonts w:ascii="Calibri" w:eastAsia="Times New Roman" w:hAnsi="Calibri" w:cs="Calibri"/>
          <w:lang w:eastAsia="en-GB"/>
        </w:rPr>
        <w:t>https://news.arizona.edu/news/experts-explain-our-love-fear-and-fascination-supernatural&gt; [accessed 15 March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6A6DA" w14:textId="77777777" w:rsidR="0022720F" w:rsidRPr="0022720F" w:rsidRDefault="0022720F">
    <w:pPr>
      <w:pStyle w:val="Header"/>
      <w:rPr>
        <w:rFonts w:ascii="Calibri" w:hAnsi="Calibri" w:cs="Calibri"/>
        <w:lang w:val="en-US"/>
      </w:rPr>
    </w:pPr>
  </w:p>
  <w:p w14:paraId="32F6C34C" w14:textId="77777777" w:rsidR="0022720F" w:rsidRPr="0022720F" w:rsidRDefault="0022720F">
    <w:pPr>
      <w:pStyle w:val="Header"/>
      <w:rPr>
        <w:rFonts w:ascii="Calibri" w:hAnsi="Calibri" w:cs="Calibri"/>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07740" w14:textId="4A89DDC9" w:rsidR="00D41171" w:rsidRPr="0022720F" w:rsidRDefault="00D41171" w:rsidP="00D41171">
    <w:pPr>
      <w:pStyle w:val="Header"/>
      <w:rPr>
        <w:rFonts w:ascii="Calibri" w:hAnsi="Calibri" w:cs="Calibri"/>
        <w:lang w:val="en-US"/>
      </w:rPr>
    </w:pPr>
  </w:p>
  <w:p w14:paraId="0CA228C5" w14:textId="7F9D6C71" w:rsidR="00537808" w:rsidRPr="00C21BB4" w:rsidRDefault="00537808" w:rsidP="00C21B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0CA84" w14:textId="77777777" w:rsidR="00D41171" w:rsidRDefault="00D41171" w:rsidP="00D41171">
    <w:pPr>
      <w:pStyle w:val="Header"/>
      <w:rPr>
        <w:rFonts w:ascii="Calibri" w:hAnsi="Calibri" w:cs="Calibri"/>
        <w:lang w:val="en-US"/>
      </w:rPr>
    </w:pPr>
  </w:p>
  <w:p w14:paraId="6836152C" w14:textId="77777777" w:rsidR="00D41171" w:rsidRDefault="00D41171" w:rsidP="00D41171">
    <w:pPr>
      <w:pStyle w:val="Header"/>
      <w:rPr>
        <w:rFonts w:ascii="Calibri" w:hAnsi="Calibri" w:cs="Calibri"/>
        <w:lang w:val="en-US"/>
      </w:rPr>
    </w:pPr>
  </w:p>
  <w:p w14:paraId="444F5CE5" w14:textId="11EECA28" w:rsidR="00D41171" w:rsidRPr="00C21BB4" w:rsidRDefault="00D41171" w:rsidP="00C21BB4">
    <w:pPr>
      <w:pStyle w:val="Header"/>
    </w:pPr>
    <w:r w:rsidRPr="0022720F">
      <w:rPr>
        <w:rFonts w:ascii="Calibri" w:hAnsi="Calibri" w:cs="Calibri"/>
        <w:lang w:val="en-US"/>
      </w:rPr>
      <w:t xml:space="preserve">Sophie Amos </w:t>
    </w:r>
    <w:r w:rsidR="001B6C3A">
      <w:rPr>
        <w:rFonts w:ascii="Calibri" w:hAnsi="Calibri" w:cs="Calibri"/>
        <w:lang w:val="en-US"/>
      </w:rPr>
      <w:t xml:space="preserve">                                                     </w:t>
    </w:r>
    <w:r w:rsidRPr="0022720F">
      <w:rPr>
        <w:rFonts w:ascii="Calibri" w:hAnsi="Calibri" w:cs="Calibri"/>
        <w:lang w:val="en-US"/>
      </w:rPr>
      <w:t xml:space="preserve">2210733                                                 Page </w:t>
    </w:r>
    <w:r w:rsidR="001B6C3A">
      <w:rPr>
        <w:rFonts w:ascii="Calibri" w:hAnsi="Calibri" w:cs="Calibri"/>
        <w:lang w:val="en-US"/>
      </w:rPr>
      <w:t>1</w:t>
    </w:r>
    <w:r w:rsidRPr="0022720F">
      <w:rPr>
        <w:rFonts w:ascii="Calibri" w:hAnsi="Calibri" w:cs="Calibri"/>
        <w:lang w:val="en-US"/>
      </w:rPr>
      <w:t xml:space="preserve"> of </w:t>
    </w:r>
    <w:r w:rsidR="00D658DE">
      <w:rPr>
        <w:rFonts w:ascii="Calibri" w:hAnsi="Calibri" w:cs="Calibri"/>
        <w:lang w:val="en-US"/>
      </w:rPr>
      <w:t>13</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D4552" w14:textId="77777777" w:rsidR="0034348B" w:rsidRDefault="0034348B" w:rsidP="00D41171">
    <w:pPr>
      <w:pStyle w:val="Header"/>
      <w:rPr>
        <w:rFonts w:ascii="Calibri" w:hAnsi="Calibri" w:cs="Calibri"/>
        <w:lang w:val="en-US"/>
      </w:rPr>
    </w:pPr>
  </w:p>
  <w:p w14:paraId="23B93587" w14:textId="77777777" w:rsidR="0034348B" w:rsidRDefault="0034348B" w:rsidP="00D41171">
    <w:pPr>
      <w:pStyle w:val="Header"/>
      <w:rPr>
        <w:rFonts w:ascii="Calibri" w:hAnsi="Calibri" w:cs="Calibri"/>
        <w:lang w:val="en-US"/>
      </w:rPr>
    </w:pPr>
  </w:p>
  <w:p w14:paraId="1347549C" w14:textId="241974B5" w:rsidR="0034348B" w:rsidRPr="0022720F" w:rsidRDefault="0034348B"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2</w:t>
    </w:r>
    <w:r w:rsidRPr="0022720F">
      <w:rPr>
        <w:rFonts w:ascii="Calibri" w:hAnsi="Calibri" w:cs="Calibri"/>
        <w:lang w:val="en-US"/>
      </w:rPr>
      <w:t xml:space="preserve"> of </w:t>
    </w:r>
    <w:r w:rsidR="00D658DE">
      <w:rPr>
        <w:rFonts w:ascii="Calibri" w:hAnsi="Calibri" w:cs="Calibri"/>
        <w:lang w:val="en-US"/>
      </w:rPr>
      <w:t>13</w:t>
    </w:r>
  </w:p>
  <w:p w14:paraId="3285B2F9" w14:textId="77777777" w:rsidR="0034348B" w:rsidRPr="00C21BB4" w:rsidRDefault="0034348B" w:rsidP="00C21BB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396C6" w14:textId="77777777" w:rsidR="000648F0" w:rsidRDefault="000648F0" w:rsidP="00D41171">
    <w:pPr>
      <w:pStyle w:val="Header"/>
      <w:rPr>
        <w:rFonts w:ascii="Calibri" w:hAnsi="Calibri" w:cs="Calibri"/>
        <w:lang w:val="en-US"/>
      </w:rPr>
    </w:pPr>
  </w:p>
  <w:p w14:paraId="34DBD4CA" w14:textId="77777777" w:rsidR="000648F0" w:rsidRDefault="000648F0" w:rsidP="00D41171">
    <w:pPr>
      <w:pStyle w:val="Header"/>
      <w:rPr>
        <w:rFonts w:ascii="Calibri" w:hAnsi="Calibri" w:cs="Calibri"/>
        <w:lang w:val="en-US"/>
      </w:rPr>
    </w:pPr>
  </w:p>
  <w:p w14:paraId="707F1F53" w14:textId="1067E3C7" w:rsidR="000648F0" w:rsidRPr="0022720F" w:rsidRDefault="000648F0"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3</w:t>
    </w:r>
    <w:r w:rsidRPr="0022720F">
      <w:rPr>
        <w:rFonts w:ascii="Calibri" w:hAnsi="Calibri" w:cs="Calibri"/>
        <w:lang w:val="en-US"/>
      </w:rPr>
      <w:t xml:space="preserve"> of </w:t>
    </w:r>
    <w:r w:rsidR="00D658DE">
      <w:rPr>
        <w:rFonts w:ascii="Calibri" w:hAnsi="Calibri" w:cs="Calibri"/>
        <w:lang w:val="en-US"/>
      </w:rPr>
      <w:t>13</w:t>
    </w:r>
  </w:p>
  <w:p w14:paraId="57E19A1A" w14:textId="77777777" w:rsidR="000648F0" w:rsidRPr="00C21BB4" w:rsidRDefault="000648F0" w:rsidP="00C21BB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ABDA6" w14:textId="77777777" w:rsidR="00A550AC" w:rsidRDefault="00A550AC" w:rsidP="00D41171">
    <w:pPr>
      <w:pStyle w:val="Header"/>
      <w:rPr>
        <w:rFonts w:ascii="Calibri" w:hAnsi="Calibri" w:cs="Calibri"/>
        <w:lang w:val="en-US"/>
      </w:rPr>
    </w:pPr>
  </w:p>
  <w:p w14:paraId="002A6F96" w14:textId="77777777" w:rsidR="00A550AC" w:rsidRDefault="00A550AC" w:rsidP="00D41171">
    <w:pPr>
      <w:pStyle w:val="Header"/>
      <w:rPr>
        <w:rFonts w:ascii="Calibri" w:hAnsi="Calibri" w:cs="Calibri"/>
        <w:lang w:val="en-US"/>
      </w:rPr>
    </w:pPr>
  </w:p>
  <w:p w14:paraId="77077EA4" w14:textId="632F2C30" w:rsidR="00A550AC" w:rsidRPr="0022720F" w:rsidRDefault="00A550AC"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sidR="00D86399">
      <w:rPr>
        <w:rFonts w:ascii="Calibri" w:hAnsi="Calibri" w:cs="Calibri"/>
        <w:lang w:val="en-US"/>
      </w:rPr>
      <w:t>4</w:t>
    </w:r>
    <w:r w:rsidRPr="0022720F">
      <w:rPr>
        <w:rFonts w:ascii="Calibri" w:hAnsi="Calibri" w:cs="Calibri"/>
        <w:lang w:val="en-US"/>
      </w:rPr>
      <w:t xml:space="preserve"> of </w:t>
    </w:r>
    <w:r w:rsidR="00D658DE">
      <w:rPr>
        <w:rFonts w:ascii="Calibri" w:hAnsi="Calibri" w:cs="Calibri"/>
        <w:lang w:val="en-US"/>
      </w:rPr>
      <w:t>13</w:t>
    </w:r>
  </w:p>
  <w:p w14:paraId="75925FC6" w14:textId="77777777" w:rsidR="00A550AC" w:rsidRPr="00C21BB4" w:rsidRDefault="00A550AC" w:rsidP="00C21BB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93B59" w14:textId="77777777" w:rsidR="00D86399" w:rsidRDefault="00D86399" w:rsidP="00D41171">
    <w:pPr>
      <w:pStyle w:val="Header"/>
      <w:rPr>
        <w:rFonts w:ascii="Calibri" w:hAnsi="Calibri" w:cs="Calibri"/>
        <w:lang w:val="en-US"/>
      </w:rPr>
    </w:pPr>
  </w:p>
  <w:p w14:paraId="5C668445" w14:textId="77777777" w:rsidR="00D86399" w:rsidRDefault="00D86399" w:rsidP="00D41171">
    <w:pPr>
      <w:pStyle w:val="Header"/>
      <w:rPr>
        <w:rFonts w:ascii="Calibri" w:hAnsi="Calibri" w:cs="Calibri"/>
        <w:lang w:val="en-US"/>
      </w:rPr>
    </w:pPr>
  </w:p>
  <w:p w14:paraId="63ED3B15" w14:textId="0D15523C" w:rsidR="00D86399" w:rsidRPr="0022720F" w:rsidRDefault="00D86399"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5</w:t>
    </w:r>
    <w:r w:rsidRPr="0022720F">
      <w:rPr>
        <w:rFonts w:ascii="Calibri" w:hAnsi="Calibri" w:cs="Calibri"/>
        <w:lang w:val="en-US"/>
      </w:rPr>
      <w:t xml:space="preserve"> of </w:t>
    </w:r>
    <w:r w:rsidR="00D658DE">
      <w:rPr>
        <w:rFonts w:ascii="Calibri" w:hAnsi="Calibri" w:cs="Calibri"/>
        <w:lang w:val="en-US"/>
      </w:rPr>
      <w:t>13</w:t>
    </w:r>
  </w:p>
  <w:p w14:paraId="1F0083AD" w14:textId="77777777" w:rsidR="00D86399" w:rsidRPr="00C21BB4" w:rsidRDefault="00D86399" w:rsidP="00C21BB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E809E" w14:textId="77777777" w:rsidR="000827CC" w:rsidRDefault="000827CC" w:rsidP="00D41171">
    <w:pPr>
      <w:pStyle w:val="Header"/>
      <w:rPr>
        <w:rFonts w:ascii="Calibri" w:hAnsi="Calibri" w:cs="Calibri"/>
        <w:lang w:val="en-US"/>
      </w:rPr>
    </w:pPr>
  </w:p>
  <w:p w14:paraId="5CF920DD" w14:textId="77777777" w:rsidR="000827CC" w:rsidRDefault="000827CC" w:rsidP="00D41171">
    <w:pPr>
      <w:pStyle w:val="Header"/>
      <w:rPr>
        <w:rFonts w:ascii="Calibri" w:hAnsi="Calibri" w:cs="Calibri"/>
        <w:lang w:val="en-US"/>
      </w:rPr>
    </w:pPr>
  </w:p>
  <w:p w14:paraId="5C6E94AD" w14:textId="19DF92C6" w:rsidR="000827CC" w:rsidRPr="0022720F" w:rsidRDefault="000827CC"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6</w:t>
    </w:r>
    <w:r w:rsidRPr="0022720F">
      <w:rPr>
        <w:rFonts w:ascii="Calibri" w:hAnsi="Calibri" w:cs="Calibri"/>
        <w:lang w:val="en-US"/>
      </w:rPr>
      <w:t xml:space="preserve"> of </w:t>
    </w:r>
    <w:r w:rsidR="00D658DE">
      <w:rPr>
        <w:rFonts w:ascii="Calibri" w:hAnsi="Calibri" w:cs="Calibri"/>
        <w:lang w:val="en-US"/>
      </w:rPr>
      <w:t>13</w:t>
    </w:r>
  </w:p>
  <w:p w14:paraId="194A9B40" w14:textId="77777777" w:rsidR="000827CC" w:rsidRPr="00C21BB4" w:rsidRDefault="000827CC" w:rsidP="00C21BB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0CD9B" w14:textId="77777777" w:rsidR="006E6C2B" w:rsidRDefault="006E6C2B" w:rsidP="00D41171">
    <w:pPr>
      <w:pStyle w:val="Header"/>
      <w:rPr>
        <w:rFonts w:ascii="Calibri" w:hAnsi="Calibri" w:cs="Calibri"/>
        <w:lang w:val="en-US"/>
      </w:rPr>
    </w:pPr>
  </w:p>
  <w:p w14:paraId="484C6B6E" w14:textId="77777777" w:rsidR="006E6C2B" w:rsidRDefault="006E6C2B" w:rsidP="00D41171">
    <w:pPr>
      <w:pStyle w:val="Header"/>
      <w:rPr>
        <w:rFonts w:ascii="Calibri" w:hAnsi="Calibri" w:cs="Calibri"/>
        <w:lang w:val="en-US"/>
      </w:rPr>
    </w:pPr>
  </w:p>
  <w:p w14:paraId="36C236AD" w14:textId="3E197F1D" w:rsidR="006E6C2B" w:rsidRPr="0022720F" w:rsidRDefault="006E6C2B"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7</w:t>
    </w:r>
    <w:r w:rsidRPr="0022720F">
      <w:rPr>
        <w:rFonts w:ascii="Calibri" w:hAnsi="Calibri" w:cs="Calibri"/>
        <w:lang w:val="en-US"/>
      </w:rPr>
      <w:t xml:space="preserve"> of </w:t>
    </w:r>
    <w:r w:rsidR="00D658DE">
      <w:rPr>
        <w:rFonts w:ascii="Calibri" w:hAnsi="Calibri" w:cs="Calibri"/>
        <w:lang w:val="en-US"/>
      </w:rPr>
      <w:t>13</w:t>
    </w:r>
  </w:p>
  <w:p w14:paraId="53B85660" w14:textId="77777777" w:rsidR="006E6C2B" w:rsidRPr="00C21BB4" w:rsidRDefault="006E6C2B" w:rsidP="00C21BB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90371" w14:textId="77777777" w:rsidR="00B90239" w:rsidRDefault="00B90239" w:rsidP="00D41171">
    <w:pPr>
      <w:pStyle w:val="Header"/>
      <w:rPr>
        <w:rFonts w:ascii="Calibri" w:hAnsi="Calibri" w:cs="Calibri"/>
        <w:lang w:val="en-US"/>
      </w:rPr>
    </w:pPr>
  </w:p>
  <w:p w14:paraId="02D5FE04" w14:textId="77777777" w:rsidR="00B90239" w:rsidRDefault="00B90239" w:rsidP="00D41171">
    <w:pPr>
      <w:pStyle w:val="Header"/>
      <w:rPr>
        <w:rFonts w:ascii="Calibri" w:hAnsi="Calibri" w:cs="Calibri"/>
        <w:lang w:val="en-US"/>
      </w:rPr>
    </w:pPr>
  </w:p>
  <w:p w14:paraId="667E8B82" w14:textId="7B5DABB1" w:rsidR="00B90239" w:rsidRPr="0022720F" w:rsidRDefault="00B90239"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8</w:t>
    </w:r>
    <w:r w:rsidRPr="0022720F">
      <w:rPr>
        <w:rFonts w:ascii="Calibri" w:hAnsi="Calibri" w:cs="Calibri"/>
        <w:lang w:val="en-US"/>
      </w:rPr>
      <w:t xml:space="preserve"> of </w:t>
    </w:r>
    <w:r w:rsidR="00D658DE">
      <w:rPr>
        <w:rFonts w:ascii="Calibri" w:hAnsi="Calibri" w:cs="Calibri"/>
        <w:lang w:val="en-US"/>
      </w:rPr>
      <w:t>13</w:t>
    </w:r>
  </w:p>
  <w:p w14:paraId="1FBAF2F1" w14:textId="77777777" w:rsidR="00B90239" w:rsidRPr="00C21BB4" w:rsidRDefault="00B90239" w:rsidP="00C21BB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B3887" w14:textId="77777777" w:rsidR="005336C2" w:rsidRDefault="005336C2" w:rsidP="00D41171">
    <w:pPr>
      <w:pStyle w:val="Header"/>
      <w:rPr>
        <w:rFonts w:ascii="Calibri" w:hAnsi="Calibri" w:cs="Calibri"/>
        <w:lang w:val="en-US"/>
      </w:rPr>
    </w:pPr>
  </w:p>
  <w:p w14:paraId="3A544DDD" w14:textId="77777777" w:rsidR="005336C2" w:rsidRDefault="005336C2" w:rsidP="00D41171">
    <w:pPr>
      <w:pStyle w:val="Header"/>
      <w:rPr>
        <w:rFonts w:ascii="Calibri" w:hAnsi="Calibri" w:cs="Calibri"/>
        <w:lang w:val="en-US"/>
      </w:rPr>
    </w:pPr>
  </w:p>
  <w:p w14:paraId="4F3BE150" w14:textId="7A4FE169" w:rsidR="005336C2" w:rsidRPr="0022720F" w:rsidRDefault="005336C2"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sidR="00B90239">
      <w:rPr>
        <w:rFonts w:ascii="Calibri" w:hAnsi="Calibri" w:cs="Calibri"/>
        <w:lang w:val="en-US"/>
      </w:rPr>
      <w:t>9</w:t>
    </w:r>
    <w:r w:rsidRPr="0022720F">
      <w:rPr>
        <w:rFonts w:ascii="Calibri" w:hAnsi="Calibri" w:cs="Calibri"/>
        <w:lang w:val="en-US"/>
      </w:rPr>
      <w:t xml:space="preserve"> of </w:t>
    </w:r>
    <w:r w:rsidR="00D658DE">
      <w:rPr>
        <w:rFonts w:ascii="Calibri" w:hAnsi="Calibri" w:cs="Calibri"/>
        <w:lang w:val="en-US"/>
      </w:rPr>
      <w:t>13</w:t>
    </w:r>
  </w:p>
  <w:p w14:paraId="473FA596" w14:textId="77777777" w:rsidR="005336C2" w:rsidRPr="00C21BB4" w:rsidRDefault="005336C2" w:rsidP="00C21BB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814CD" w14:textId="77777777" w:rsidR="00E45789" w:rsidRDefault="00E45789" w:rsidP="00D41171">
    <w:pPr>
      <w:pStyle w:val="Header"/>
      <w:rPr>
        <w:rFonts w:ascii="Calibri" w:hAnsi="Calibri" w:cs="Calibri"/>
        <w:lang w:val="en-US"/>
      </w:rPr>
    </w:pPr>
  </w:p>
  <w:p w14:paraId="6ED2BE2F" w14:textId="77777777" w:rsidR="00E45789" w:rsidRDefault="00E45789" w:rsidP="00D41171">
    <w:pPr>
      <w:pStyle w:val="Header"/>
      <w:rPr>
        <w:rFonts w:ascii="Calibri" w:hAnsi="Calibri" w:cs="Calibri"/>
        <w:lang w:val="en-US"/>
      </w:rPr>
    </w:pPr>
  </w:p>
  <w:p w14:paraId="25D6F661" w14:textId="6E510AFB" w:rsidR="00E45789" w:rsidRPr="0022720F" w:rsidRDefault="00E45789"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sidR="00EA0376">
      <w:rPr>
        <w:rFonts w:ascii="Calibri" w:hAnsi="Calibri" w:cs="Calibri"/>
        <w:lang w:val="en-US"/>
      </w:rPr>
      <w:t>10</w:t>
    </w:r>
    <w:r w:rsidRPr="0022720F">
      <w:rPr>
        <w:rFonts w:ascii="Calibri" w:hAnsi="Calibri" w:cs="Calibri"/>
        <w:lang w:val="en-US"/>
      </w:rPr>
      <w:t xml:space="preserve"> of </w:t>
    </w:r>
    <w:r w:rsidR="00D658DE">
      <w:rPr>
        <w:rFonts w:ascii="Calibri" w:hAnsi="Calibri" w:cs="Calibri"/>
        <w:lang w:val="en-US"/>
      </w:rPr>
      <w:t>13</w:t>
    </w:r>
  </w:p>
  <w:p w14:paraId="42B6B0E5" w14:textId="77777777" w:rsidR="00E45789" w:rsidRPr="00C21BB4" w:rsidRDefault="00E45789" w:rsidP="00C21BB4">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6E1C2" w14:textId="77777777" w:rsidR="00EA0376" w:rsidRDefault="00EA0376" w:rsidP="00D41171">
    <w:pPr>
      <w:pStyle w:val="Header"/>
      <w:rPr>
        <w:rFonts w:ascii="Calibri" w:hAnsi="Calibri" w:cs="Calibri"/>
        <w:lang w:val="en-US"/>
      </w:rPr>
    </w:pPr>
  </w:p>
  <w:p w14:paraId="1AEF8BA6" w14:textId="77777777" w:rsidR="00EA0376" w:rsidRDefault="00EA0376" w:rsidP="00D41171">
    <w:pPr>
      <w:pStyle w:val="Header"/>
      <w:rPr>
        <w:rFonts w:ascii="Calibri" w:hAnsi="Calibri" w:cs="Calibri"/>
        <w:lang w:val="en-US"/>
      </w:rPr>
    </w:pPr>
  </w:p>
  <w:p w14:paraId="72CD0D4F" w14:textId="20726E9F" w:rsidR="00EA0376" w:rsidRPr="0022720F" w:rsidRDefault="00EA0376"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11</w:t>
    </w:r>
    <w:r w:rsidRPr="0022720F">
      <w:rPr>
        <w:rFonts w:ascii="Calibri" w:hAnsi="Calibri" w:cs="Calibri"/>
        <w:lang w:val="en-US"/>
      </w:rPr>
      <w:t xml:space="preserve"> of </w:t>
    </w:r>
    <w:r w:rsidR="00D658DE">
      <w:rPr>
        <w:rFonts w:ascii="Calibri" w:hAnsi="Calibri" w:cs="Calibri"/>
        <w:lang w:val="en-US"/>
      </w:rPr>
      <w:t>13</w:t>
    </w:r>
  </w:p>
  <w:p w14:paraId="3F847DC5" w14:textId="77777777" w:rsidR="00EA0376" w:rsidRPr="00C21BB4" w:rsidRDefault="00EA0376" w:rsidP="00C21BB4">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2E2A4" w14:textId="77777777" w:rsidR="00A246FB" w:rsidRDefault="00A246FB" w:rsidP="00D41171">
    <w:pPr>
      <w:pStyle w:val="Header"/>
      <w:rPr>
        <w:rFonts w:ascii="Calibri" w:hAnsi="Calibri" w:cs="Calibri"/>
        <w:lang w:val="en-US"/>
      </w:rPr>
    </w:pPr>
  </w:p>
  <w:p w14:paraId="42CD8FF6" w14:textId="77777777" w:rsidR="00A246FB" w:rsidRDefault="00A246FB" w:rsidP="00D41171">
    <w:pPr>
      <w:pStyle w:val="Header"/>
      <w:rPr>
        <w:rFonts w:ascii="Calibri" w:hAnsi="Calibri" w:cs="Calibri"/>
        <w:lang w:val="en-US"/>
      </w:rPr>
    </w:pPr>
  </w:p>
  <w:p w14:paraId="631896DF" w14:textId="5B4B2161" w:rsidR="00A246FB" w:rsidRPr="0022720F" w:rsidRDefault="00A246FB"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1</w:t>
    </w:r>
    <w:r w:rsidR="00EA0376">
      <w:rPr>
        <w:rFonts w:ascii="Calibri" w:hAnsi="Calibri" w:cs="Calibri"/>
        <w:lang w:val="en-US"/>
      </w:rPr>
      <w:t>2</w:t>
    </w:r>
    <w:r w:rsidRPr="0022720F">
      <w:rPr>
        <w:rFonts w:ascii="Calibri" w:hAnsi="Calibri" w:cs="Calibri"/>
        <w:lang w:val="en-US"/>
      </w:rPr>
      <w:t xml:space="preserve"> of </w:t>
    </w:r>
    <w:r w:rsidR="00D658DE">
      <w:rPr>
        <w:rFonts w:ascii="Calibri" w:hAnsi="Calibri" w:cs="Calibri"/>
        <w:lang w:val="en-US"/>
      </w:rPr>
      <w:t>13</w:t>
    </w:r>
  </w:p>
  <w:p w14:paraId="4160E64B" w14:textId="77777777" w:rsidR="00A246FB" w:rsidRPr="00C21BB4" w:rsidRDefault="00A246FB" w:rsidP="00C21BB4">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9FE63" w14:textId="77777777" w:rsidR="00EA0376" w:rsidRDefault="00EA0376" w:rsidP="00D41171">
    <w:pPr>
      <w:pStyle w:val="Header"/>
      <w:rPr>
        <w:rFonts w:ascii="Calibri" w:hAnsi="Calibri" w:cs="Calibri"/>
        <w:lang w:val="en-US"/>
      </w:rPr>
    </w:pPr>
  </w:p>
  <w:p w14:paraId="0E41029F" w14:textId="77777777" w:rsidR="00EA0376" w:rsidRDefault="00EA0376" w:rsidP="00D41171">
    <w:pPr>
      <w:pStyle w:val="Header"/>
      <w:rPr>
        <w:rFonts w:ascii="Calibri" w:hAnsi="Calibri" w:cs="Calibri"/>
        <w:lang w:val="en-US"/>
      </w:rPr>
    </w:pPr>
  </w:p>
  <w:p w14:paraId="6F0E3B64" w14:textId="53844C96" w:rsidR="00EA0376" w:rsidRPr="0022720F" w:rsidRDefault="00EA0376" w:rsidP="00D41171">
    <w:pPr>
      <w:pStyle w:val="Header"/>
      <w:rPr>
        <w:rFonts w:ascii="Calibri" w:hAnsi="Calibri" w:cs="Calibri"/>
        <w:lang w:val="en-US"/>
      </w:rPr>
    </w:pPr>
    <w:r w:rsidRPr="0022720F">
      <w:rPr>
        <w:rFonts w:ascii="Calibri" w:hAnsi="Calibri" w:cs="Calibri"/>
        <w:lang w:val="en-US"/>
      </w:rPr>
      <w:t xml:space="preserve">Sophie Amos </w:t>
    </w:r>
    <w:r>
      <w:rPr>
        <w:rFonts w:ascii="Calibri" w:hAnsi="Calibri" w:cs="Calibri"/>
        <w:lang w:val="en-US"/>
      </w:rPr>
      <w:t xml:space="preserve">                                                   </w:t>
    </w:r>
    <w:r w:rsidRPr="0022720F">
      <w:rPr>
        <w:rFonts w:ascii="Calibri" w:hAnsi="Calibri" w:cs="Calibri"/>
        <w:lang w:val="en-US"/>
      </w:rPr>
      <w:t xml:space="preserve">2210733                                                  Page </w:t>
    </w:r>
    <w:r>
      <w:rPr>
        <w:rFonts w:ascii="Calibri" w:hAnsi="Calibri" w:cs="Calibri"/>
        <w:lang w:val="en-US"/>
      </w:rPr>
      <w:t>13</w:t>
    </w:r>
    <w:r w:rsidRPr="0022720F">
      <w:rPr>
        <w:rFonts w:ascii="Calibri" w:hAnsi="Calibri" w:cs="Calibri"/>
        <w:lang w:val="en-US"/>
      </w:rPr>
      <w:t xml:space="preserve"> of </w:t>
    </w:r>
    <w:r>
      <w:rPr>
        <w:rFonts w:ascii="Calibri" w:hAnsi="Calibri" w:cs="Calibri"/>
        <w:lang w:val="en-US"/>
      </w:rPr>
      <w:t>13</w:t>
    </w:r>
  </w:p>
  <w:p w14:paraId="10095CEC" w14:textId="77777777" w:rsidR="00EA0376" w:rsidRPr="00C21BB4" w:rsidRDefault="00EA0376" w:rsidP="00C21B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0F"/>
    <w:rsid w:val="000379CA"/>
    <w:rsid w:val="00052D78"/>
    <w:rsid w:val="000648F0"/>
    <w:rsid w:val="000827CC"/>
    <w:rsid w:val="000A7467"/>
    <w:rsid w:val="000E2924"/>
    <w:rsid w:val="00141B0F"/>
    <w:rsid w:val="001966D9"/>
    <w:rsid w:val="001B2544"/>
    <w:rsid w:val="001B6C3A"/>
    <w:rsid w:val="00213724"/>
    <w:rsid w:val="0022720F"/>
    <w:rsid w:val="002670E0"/>
    <w:rsid w:val="0034348B"/>
    <w:rsid w:val="0047662F"/>
    <w:rsid w:val="004B0D0F"/>
    <w:rsid w:val="004B7CB7"/>
    <w:rsid w:val="00533374"/>
    <w:rsid w:val="005336C2"/>
    <w:rsid w:val="00537808"/>
    <w:rsid w:val="005A002C"/>
    <w:rsid w:val="005B5E30"/>
    <w:rsid w:val="006E6C2B"/>
    <w:rsid w:val="0084699D"/>
    <w:rsid w:val="00A2269E"/>
    <w:rsid w:val="00A246FB"/>
    <w:rsid w:val="00A550AC"/>
    <w:rsid w:val="00B64A5E"/>
    <w:rsid w:val="00B90239"/>
    <w:rsid w:val="00BC2A59"/>
    <w:rsid w:val="00C1791D"/>
    <w:rsid w:val="00C21BB4"/>
    <w:rsid w:val="00C459D8"/>
    <w:rsid w:val="00CB3C3F"/>
    <w:rsid w:val="00CC3918"/>
    <w:rsid w:val="00CE17E5"/>
    <w:rsid w:val="00D41171"/>
    <w:rsid w:val="00D658DE"/>
    <w:rsid w:val="00D86399"/>
    <w:rsid w:val="00DA5BB6"/>
    <w:rsid w:val="00E45789"/>
    <w:rsid w:val="00EA0376"/>
    <w:rsid w:val="00FA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695205"/>
  <w15:chartTrackingRefBased/>
  <w15:docId w15:val="{C486320B-9B09-49D6-AC47-47F114108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D0F"/>
    <w:pPr>
      <w:spacing w:after="0" w:line="240" w:lineRule="auto"/>
    </w:pPr>
    <w:rPr>
      <w:rFonts w:ascii="Times New Roman" w:eastAsia="SimSu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4B0D0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B0D0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nhideWhenUsed/>
    <w:qFormat/>
    <w:rsid w:val="004B0D0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B0D0F"/>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4B0D0F"/>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4B0D0F"/>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4B0D0F"/>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4B0D0F"/>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4B0D0F"/>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4B0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D0F"/>
    <w:rPr>
      <w:rFonts w:eastAsiaTheme="majorEastAsia" w:cstheme="majorBidi"/>
      <w:color w:val="272727" w:themeColor="text1" w:themeTint="D8"/>
    </w:rPr>
  </w:style>
  <w:style w:type="paragraph" w:styleId="Title">
    <w:name w:val="Title"/>
    <w:basedOn w:val="Normal"/>
    <w:next w:val="Normal"/>
    <w:link w:val="TitleChar"/>
    <w:uiPriority w:val="10"/>
    <w:qFormat/>
    <w:rsid w:val="004B0D0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B0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D0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B0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D0F"/>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4B0D0F"/>
    <w:rPr>
      <w:i/>
      <w:iCs/>
      <w:color w:val="404040" w:themeColor="text1" w:themeTint="BF"/>
    </w:rPr>
  </w:style>
  <w:style w:type="paragraph" w:styleId="ListParagraph">
    <w:name w:val="List Paragraph"/>
    <w:basedOn w:val="Normal"/>
    <w:uiPriority w:val="34"/>
    <w:qFormat/>
    <w:rsid w:val="004B0D0F"/>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4B0D0F"/>
    <w:rPr>
      <w:i/>
      <w:iCs/>
      <w:color w:val="0F4761" w:themeColor="accent1" w:themeShade="BF"/>
    </w:rPr>
  </w:style>
  <w:style w:type="paragraph" w:styleId="IntenseQuote">
    <w:name w:val="Intense Quote"/>
    <w:basedOn w:val="Normal"/>
    <w:next w:val="Normal"/>
    <w:link w:val="IntenseQuoteChar"/>
    <w:uiPriority w:val="30"/>
    <w:qFormat/>
    <w:rsid w:val="004B0D0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4B0D0F"/>
    <w:rPr>
      <w:i/>
      <w:iCs/>
      <w:color w:val="0F4761" w:themeColor="accent1" w:themeShade="BF"/>
    </w:rPr>
  </w:style>
  <w:style w:type="character" w:styleId="IntenseReference">
    <w:name w:val="Intense Reference"/>
    <w:basedOn w:val="DefaultParagraphFont"/>
    <w:uiPriority w:val="32"/>
    <w:qFormat/>
    <w:rsid w:val="004B0D0F"/>
    <w:rPr>
      <w:b/>
      <w:bCs/>
      <w:smallCaps/>
      <w:color w:val="0F4761" w:themeColor="accent1" w:themeShade="BF"/>
      <w:spacing w:val="5"/>
    </w:rPr>
  </w:style>
  <w:style w:type="paragraph" w:styleId="NormalWeb">
    <w:name w:val="Normal (Web)"/>
    <w:basedOn w:val="Normal"/>
    <w:uiPriority w:val="99"/>
    <w:rsid w:val="004B0D0F"/>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4B0D0F"/>
    <w:pPr>
      <w:tabs>
        <w:tab w:val="center" w:pos="4513"/>
        <w:tab w:val="right" w:pos="9026"/>
      </w:tabs>
    </w:pPr>
  </w:style>
  <w:style w:type="character" w:customStyle="1" w:styleId="HeaderChar">
    <w:name w:val="Header Char"/>
    <w:basedOn w:val="DefaultParagraphFont"/>
    <w:link w:val="Header"/>
    <w:uiPriority w:val="99"/>
    <w:rsid w:val="004B0D0F"/>
    <w:rPr>
      <w:rFonts w:ascii="Times New Roman" w:eastAsia="SimSun" w:hAnsi="Times New Roman" w:cs="Times New Roman"/>
      <w:kern w:val="0"/>
      <w:sz w:val="24"/>
      <w:szCs w:val="24"/>
      <w:lang w:eastAsia="zh-CN"/>
      <w14:ligatures w14:val="none"/>
    </w:rPr>
  </w:style>
  <w:style w:type="paragraph" w:styleId="Footer">
    <w:name w:val="footer"/>
    <w:basedOn w:val="Normal"/>
    <w:link w:val="FooterChar"/>
    <w:uiPriority w:val="99"/>
    <w:unhideWhenUsed/>
    <w:rsid w:val="004B0D0F"/>
    <w:pPr>
      <w:tabs>
        <w:tab w:val="center" w:pos="4513"/>
        <w:tab w:val="right" w:pos="9026"/>
      </w:tabs>
    </w:pPr>
  </w:style>
  <w:style w:type="character" w:customStyle="1" w:styleId="FooterChar">
    <w:name w:val="Footer Char"/>
    <w:basedOn w:val="DefaultParagraphFont"/>
    <w:link w:val="Footer"/>
    <w:uiPriority w:val="99"/>
    <w:rsid w:val="004B0D0F"/>
    <w:rPr>
      <w:rFonts w:ascii="Times New Roman" w:eastAsia="SimSun" w:hAnsi="Times New Roman" w:cs="Times New Roman"/>
      <w:kern w:val="0"/>
      <w:sz w:val="24"/>
      <w:szCs w:val="24"/>
      <w:lang w:eastAsia="zh-CN"/>
      <w14:ligatures w14:val="none"/>
    </w:rPr>
  </w:style>
  <w:style w:type="paragraph" w:styleId="FootnoteText">
    <w:name w:val="footnote text"/>
    <w:basedOn w:val="Normal"/>
    <w:link w:val="FootnoteTextChar"/>
    <w:uiPriority w:val="99"/>
    <w:semiHidden/>
    <w:unhideWhenUsed/>
    <w:rsid w:val="0022720F"/>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22720F"/>
    <w:rPr>
      <w:sz w:val="20"/>
      <w:szCs w:val="20"/>
    </w:rPr>
  </w:style>
  <w:style w:type="character" w:styleId="FootnoteReference">
    <w:name w:val="footnote reference"/>
    <w:basedOn w:val="DefaultParagraphFont"/>
    <w:uiPriority w:val="99"/>
    <w:semiHidden/>
    <w:unhideWhenUsed/>
    <w:rsid w:val="0022720F"/>
    <w:rPr>
      <w:vertAlign w:val="superscript"/>
    </w:rPr>
  </w:style>
  <w:style w:type="character" w:styleId="Emphasis">
    <w:name w:val="Emphasis"/>
    <w:basedOn w:val="DefaultParagraphFont"/>
    <w:uiPriority w:val="20"/>
    <w:qFormat/>
    <w:rsid w:val="0022720F"/>
    <w:rPr>
      <w:i/>
      <w:iCs/>
    </w:rPr>
  </w:style>
  <w:style w:type="character" w:styleId="Hyperlink">
    <w:name w:val="Hyperlink"/>
    <w:basedOn w:val="DefaultParagraphFont"/>
    <w:uiPriority w:val="99"/>
    <w:unhideWhenUsed/>
    <w:rsid w:val="002670E0"/>
    <w:rPr>
      <w:color w:val="0000FF"/>
      <w:u w:val="single"/>
    </w:rPr>
  </w:style>
  <w:style w:type="character" w:styleId="FollowedHyperlink">
    <w:name w:val="FollowedHyperlink"/>
    <w:basedOn w:val="DefaultParagraphFont"/>
    <w:uiPriority w:val="99"/>
    <w:semiHidden/>
    <w:unhideWhenUsed/>
    <w:rsid w:val="002670E0"/>
    <w:rPr>
      <w:color w:val="96607D" w:themeColor="followedHyperlink"/>
      <w:u w:val="single"/>
    </w:rPr>
  </w:style>
  <w:style w:type="paragraph" w:styleId="TOCHeading">
    <w:name w:val="TOC Heading"/>
    <w:basedOn w:val="Heading1"/>
    <w:next w:val="Normal"/>
    <w:uiPriority w:val="39"/>
    <w:unhideWhenUsed/>
    <w:qFormat/>
    <w:rsid w:val="0034348B"/>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34348B"/>
    <w:pPr>
      <w:spacing w:after="100"/>
      <w:ind w:left="480"/>
    </w:pPr>
  </w:style>
  <w:style w:type="paragraph" w:styleId="TOC2">
    <w:name w:val="toc 2"/>
    <w:basedOn w:val="Normal"/>
    <w:next w:val="Normal"/>
    <w:autoRedefine/>
    <w:uiPriority w:val="39"/>
    <w:unhideWhenUsed/>
    <w:rsid w:val="0034348B"/>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B90239"/>
    <w:pPr>
      <w:spacing w:after="100" w:line="259" w:lineRule="auto"/>
    </w:pPr>
    <w:rPr>
      <w:rFonts w:ascii="Calibri" w:eastAsiaTheme="minorEastAsia" w:hAnsi="Calibri" w:cs="Calibri"/>
      <w:b/>
      <w:bCs/>
      <w:lang w:val="en-US" w:eastAsia="en-US"/>
    </w:rPr>
  </w:style>
  <w:style w:type="character" w:styleId="Strong">
    <w:name w:val="Strong"/>
    <w:basedOn w:val="DefaultParagraphFont"/>
    <w:uiPriority w:val="22"/>
    <w:qFormat/>
    <w:rsid w:val="00CE17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719830">
      <w:bodyDiv w:val="1"/>
      <w:marLeft w:val="0"/>
      <w:marRight w:val="0"/>
      <w:marTop w:val="0"/>
      <w:marBottom w:val="0"/>
      <w:divBdr>
        <w:top w:val="none" w:sz="0" w:space="0" w:color="auto"/>
        <w:left w:val="none" w:sz="0" w:space="0" w:color="auto"/>
        <w:bottom w:val="none" w:sz="0" w:space="0" w:color="auto"/>
        <w:right w:val="none" w:sz="0" w:space="0" w:color="auto"/>
      </w:divBdr>
    </w:div>
    <w:div w:id="114466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5.xml"/><Relationship Id="rId18" Type="http://schemas.openxmlformats.org/officeDocument/2006/relationships/header" Target="header10.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13.xml"/><Relationship Id="rId7" Type="http://schemas.openxmlformats.org/officeDocument/2006/relationships/endnotes" Target="endnotes.xml"/><Relationship Id="rId12" Type="http://schemas.openxmlformats.org/officeDocument/2006/relationships/header" Target="header4.xml"/><Relationship Id="rId17" Type="http://schemas.openxmlformats.org/officeDocument/2006/relationships/header" Target="header9.xml"/><Relationship Id="rId25" Type="http://schemas.openxmlformats.org/officeDocument/2006/relationships/header" Target="header15.xml"/><Relationship Id="rId2" Type="http://schemas.openxmlformats.org/officeDocument/2006/relationships/numbering" Target="numbering.xml"/><Relationship Id="rId16" Type="http://schemas.openxmlformats.org/officeDocument/2006/relationships/header" Target="header8.xml"/><Relationship Id="rId20"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hyperlink" Target="https://doi.org/10.1186%2F1471-2288-14-90" TargetMode="External"/><Relationship Id="rId5" Type="http://schemas.openxmlformats.org/officeDocument/2006/relationships/webSettings" Target="webSettings.xml"/><Relationship Id="rId15" Type="http://schemas.openxmlformats.org/officeDocument/2006/relationships/header" Target="header7.xml"/><Relationship Id="rId23" Type="http://schemas.openxmlformats.org/officeDocument/2006/relationships/hyperlink" Target="https://www.ncbi.nlm.nih.gov/pmc/articles/PMC4112969/" TargetMode="External"/><Relationship Id="rId10" Type="http://schemas.openxmlformats.org/officeDocument/2006/relationships/header" Target="header2.xml"/><Relationship Id="rId19" Type="http://schemas.openxmlformats.org/officeDocument/2006/relationships/header" Target="header1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6.xml"/><Relationship Id="rId22" Type="http://schemas.openxmlformats.org/officeDocument/2006/relationships/header" Target="header14.xm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186%2F1471-2288-14-90" TargetMode="External"/><Relationship Id="rId1" Type="http://schemas.openxmlformats.org/officeDocument/2006/relationships/hyperlink" Target="https://www.ncbi.nlm.nih.gov/pmc/articles/PMC41129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51E7C-DF99-4F8C-9A14-668F9D34B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17</Pages>
  <Words>6028</Words>
  <Characters>34360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Amos</dc:creator>
  <cp:keywords/>
  <dc:description/>
  <cp:lastModifiedBy>Sophie Amos</cp:lastModifiedBy>
  <cp:revision>22</cp:revision>
  <dcterms:created xsi:type="dcterms:W3CDTF">2024-04-16T17:07:00Z</dcterms:created>
  <dcterms:modified xsi:type="dcterms:W3CDTF">2024-05-02T18:24:00Z</dcterms:modified>
</cp:coreProperties>
</file>