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62CF1" w14:textId="77777777" w:rsidR="00A010CA" w:rsidRDefault="00A010CA" w:rsidP="006A0735">
      <w:pPr>
        <w:spacing w:line="360" w:lineRule="auto"/>
        <w:rPr>
          <w:rFonts w:ascii="Times New Roman" w:hAnsi="Times New Roman" w:cs="Times New Roman"/>
        </w:rPr>
      </w:pPr>
    </w:p>
    <w:p w14:paraId="0A6914D8" w14:textId="2F4B215A" w:rsidR="006A0735" w:rsidRPr="006A0735" w:rsidRDefault="006A0735" w:rsidP="006A0735">
      <w:pPr>
        <w:spacing w:line="360" w:lineRule="auto"/>
        <w:jc w:val="center"/>
        <w:rPr>
          <w:rFonts w:ascii="Times New Roman" w:hAnsi="Times New Roman" w:cs="Times New Roman"/>
          <w:sz w:val="56"/>
          <w:szCs w:val="56"/>
        </w:rPr>
      </w:pPr>
      <w:r w:rsidRPr="006A0735">
        <w:rPr>
          <w:rFonts w:ascii="Times New Roman" w:hAnsi="Times New Roman" w:cs="Times New Roman"/>
          <w:sz w:val="56"/>
          <w:szCs w:val="56"/>
        </w:rPr>
        <w:t>International Business Communications</w:t>
      </w:r>
    </w:p>
    <w:p w14:paraId="7C516A8C" w14:textId="484F1140" w:rsidR="006A0735" w:rsidRPr="006A0735" w:rsidRDefault="006A0735" w:rsidP="006A0735">
      <w:pPr>
        <w:spacing w:line="360" w:lineRule="auto"/>
        <w:jc w:val="center"/>
        <w:rPr>
          <w:rFonts w:ascii="Times New Roman" w:hAnsi="Times New Roman" w:cs="Times New Roman"/>
          <w:sz w:val="44"/>
          <w:szCs w:val="44"/>
        </w:rPr>
      </w:pPr>
      <w:r w:rsidRPr="006A0735">
        <w:rPr>
          <w:rFonts w:ascii="Times New Roman" w:hAnsi="Times New Roman" w:cs="Times New Roman"/>
          <w:sz w:val="44"/>
          <w:szCs w:val="44"/>
        </w:rPr>
        <w:t>Assessment Component: Coursework Essay</w:t>
      </w:r>
      <w:r w:rsidRPr="006A0735">
        <w:rPr>
          <w:rFonts w:ascii="Times New Roman" w:hAnsi="Times New Roman" w:cs="Times New Roman"/>
          <w:sz w:val="44"/>
          <w:szCs w:val="44"/>
        </w:rPr>
        <w:t>-</w:t>
      </w:r>
      <w:r w:rsidRPr="006A0735">
        <w:rPr>
          <w:rFonts w:ascii="Times New Roman" w:hAnsi="Times New Roman" w:cs="Times New Roman"/>
          <w:sz w:val="44"/>
          <w:szCs w:val="44"/>
        </w:rPr>
        <w:t>Component 2</w:t>
      </w:r>
    </w:p>
    <w:p w14:paraId="5A717305" w14:textId="1C55AB6E" w:rsidR="006A0735" w:rsidRPr="006A0735" w:rsidRDefault="006A0735" w:rsidP="006A0735">
      <w:pPr>
        <w:spacing w:line="360" w:lineRule="auto"/>
        <w:jc w:val="center"/>
        <w:rPr>
          <w:rFonts w:ascii="Times New Roman" w:hAnsi="Times New Roman" w:cs="Times New Roman"/>
        </w:rPr>
      </w:pPr>
    </w:p>
    <w:p w14:paraId="085C00F6" w14:textId="5DE34878" w:rsidR="006A0735" w:rsidRPr="006A0735" w:rsidRDefault="006A0735" w:rsidP="006A0735">
      <w:pPr>
        <w:spacing w:line="360" w:lineRule="auto"/>
        <w:jc w:val="center"/>
        <w:rPr>
          <w:rFonts w:ascii="Times New Roman" w:hAnsi="Times New Roman" w:cs="Times New Roman"/>
          <w:sz w:val="28"/>
          <w:szCs w:val="28"/>
        </w:rPr>
      </w:pPr>
      <w:r w:rsidRPr="006A0735">
        <w:rPr>
          <w:rFonts w:ascii="Times New Roman" w:hAnsi="Times New Roman" w:cs="Times New Roman"/>
          <w:sz w:val="28"/>
          <w:szCs w:val="28"/>
        </w:rPr>
        <w:t>Essay Title</w:t>
      </w:r>
      <w:r w:rsidRPr="006A0735">
        <w:rPr>
          <w:rFonts w:ascii="Times New Roman" w:hAnsi="Times New Roman" w:cs="Times New Roman"/>
          <w:sz w:val="28"/>
          <w:szCs w:val="28"/>
        </w:rPr>
        <w:t xml:space="preserve"> </w:t>
      </w:r>
      <w:r w:rsidRPr="006A0735">
        <w:rPr>
          <w:rFonts w:ascii="Times New Roman" w:hAnsi="Times New Roman" w:cs="Times New Roman"/>
          <w:sz w:val="28"/>
          <w:szCs w:val="28"/>
        </w:rPr>
        <w:t>Evaluating Cross-Cultural Communication Differences in UK–Japanese Innovation Teams: A Case Study of Dyson and Panasonic</w:t>
      </w:r>
    </w:p>
    <w:p w14:paraId="025061AD" w14:textId="77777777" w:rsidR="006A0735" w:rsidRPr="006A0735" w:rsidRDefault="006A0735" w:rsidP="006A0735">
      <w:pPr>
        <w:spacing w:line="360" w:lineRule="auto"/>
        <w:jc w:val="center"/>
        <w:rPr>
          <w:rFonts w:ascii="Times New Roman" w:hAnsi="Times New Roman" w:cs="Times New Roman"/>
          <w:sz w:val="28"/>
          <w:szCs w:val="28"/>
        </w:rPr>
      </w:pPr>
    </w:p>
    <w:p w14:paraId="2FC730E0" w14:textId="77777777" w:rsidR="006A0735" w:rsidRPr="006A0735" w:rsidRDefault="006A0735" w:rsidP="006A0735">
      <w:pPr>
        <w:spacing w:line="360" w:lineRule="auto"/>
        <w:jc w:val="center"/>
        <w:rPr>
          <w:rFonts w:ascii="Times New Roman" w:hAnsi="Times New Roman" w:cs="Times New Roman"/>
        </w:rPr>
      </w:pPr>
      <w:r w:rsidRPr="006A0735">
        <w:rPr>
          <w:rFonts w:ascii="Times New Roman" w:hAnsi="Times New Roman" w:cs="Times New Roman"/>
        </w:rPr>
        <w:t>Student Name: Razvan Gabriel Vasile</w:t>
      </w:r>
      <w:r w:rsidRPr="006A0735">
        <w:rPr>
          <w:rFonts w:ascii="Times New Roman" w:hAnsi="Times New Roman" w:cs="Times New Roman"/>
        </w:rPr>
        <w:br/>
        <w:t>Student Number: 2439123</w:t>
      </w:r>
    </w:p>
    <w:p w14:paraId="07AACACF" w14:textId="2E123E7B" w:rsidR="006A0735" w:rsidRPr="006A0735" w:rsidRDefault="006A0735" w:rsidP="006A0735">
      <w:pPr>
        <w:spacing w:line="360" w:lineRule="auto"/>
        <w:jc w:val="center"/>
        <w:rPr>
          <w:rFonts w:ascii="Times New Roman" w:hAnsi="Times New Roman" w:cs="Times New Roman"/>
        </w:rPr>
      </w:pPr>
      <w:r w:rsidRPr="006A0735">
        <w:rPr>
          <w:rFonts w:ascii="Times New Roman" w:hAnsi="Times New Roman" w:cs="Times New Roman"/>
        </w:rPr>
        <w:t xml:space="preserve">Submission Date: </w:t>
      </w:r>
      <w:r w:rsidRPr="006A0735">
        <w:rPr>
          <w:rFonts w:ascii="Times New Roman" w:hAnsi="Times New Roman" w:cs="Times New Roman"/>
        </w:rPr>
        <w:t>30</w:t>
      </w:r>
      <w:r w:rsidRPr="006A0735">
        <w:rPr>
          <w:rFonts w:ascii="Times New Roman" w:hAnsi="Times New Roman" w:cs="Times New Roman"/>
        </w:rPr>
        <w:t>.04.2026</w:t>
      </w:r>
    </w:p>
    <w:p w14:paraId="3E33267A" w14:textId="77777777" w:rsidR="006A0735" w:rsidRPr="006A0735" w:rsidRDefault="006A0735" w:rsidP="006A0735">
      <w:pPr>
        <w:spacing w:line="360" w:lineRule="auto"/>
        <w:jc w:val="center"/>
        <w:rPr>
          <w:rFonts w:ascii="Times New Roman" w:hAnsi="Times New Roman" w:cs="Times New Roman"/>
        </w:rPr>
      </w:pPr>
      <w:r w:rsidRPr="006A0735">
        <w:rPr>
          <w:rFonts w:ascii="Times New Roman" w:hAnsi="Times New Roman" w:cs="Times New Roman"/>
        </w:rPr>
        <w:t>Word Count: 2000</w:t>
      </w:r>
    </w:p>
    <w:p w14:paraId="015B89EE" w14:textId="77777777" w:rsidR="006A0735" w:rsidRDefault="006A0735" w:rsidP="006A0735">
      <w:pPr>
        <w:spacing w:line="360" w:lineRule="auto"/>
        <w:jc w:val="center"/>
        <w:rPr>
          <w:rFonts w:ascii="Times New Roman" w:hAnsi="Times New Roman" w:cs="Times New Roman"/>
          <w:sz w:val="28"/>
          <w:szCs w:val="28"/>
        </w:rPr>
      </w:pPr>
    </w:p>
    <w:p w14:paraId="66FD1F67" w14:textId="77777777" w:rsidR="006A0735" w:rsidRDefault="006A0735" w:rsidP="006A0735">
      <w:pPr>
        <w:spacing w:line="360" w:lineRule="auto"/>
        <w:jc w:val="center"/>
        <w:rPr>
          <w:rFonts w:ascii="Times New Roman" w:hAnsi="Times New Roman" w:cs="Times New Roman"/>
          <w:sz w:val="28"/>
          <w:szCs w:val="28"/>
        </w:rPr>
      </w:pPr>
    </w:p>
    <w:p w14:paraId="08A4E5AE" w14:textId="77777777" w:rsidR="006A0735" w:rsidRPr="006A0735" w:rsidRDefault="006A0735" w:rsidP="006A0735">
      <w:pPr>
        <w:spacing w:line="360" w:lineRule="auto"/>
        <w:jc w:val="center"/>
        <w:rPr>
          <w:rFonts w:ascii="Times New Roman" w:hAnsi="Times New Roman" w:cs="Times New Roman"/>
          <w:b/>
          <w:bCs/>
          <w:sz w:val="28"/>
          <w:szCs w:val="28"/>
        </w:rPr>
      </w:pPr>
    </w:p>
    <w:p w14:paraId="4779D507" w14:textId="77777777" w:rsidR="006A0735" w:rsidRPr="006A0735" w:rsidRDefault="006A0735" w:rsidP="006A0735">
      <w:pPr>
        <w:spacing w:line="360" w:lineRule="auto"/>
        <w:rPr>
          <w:rFonts w:ascii="Times New Roman" w:hAnsi="Times New Roman" w:cs="Times New Roman"/>
          <w:sz w:val="28"/>
          <w:szCs w:val="28"/>
        </w:rPr>
      </w:pPr>
    </w:p>
    <w:p w14:paraId="1463093F" w14:textId="77777777" w:rsidR="006A0735" w:rsidRDefault="006A0735" w:rsidP="006A0735">
      <w:pPr>
        <w:spacing w:line="360" w:lineRule="auto"/>
        <w:rPr>
          <w:rFonts w:ascii="Times New Roman" w:hAnsi="Times New Roman" w:cs="Times New Roman"/>
        </w:rPr>
      </w:pPr>
    </w:p>
    <w:p w14:paraId="153AA00D" w14:textId="77777777" w:rsidR="006A0735" w:rsidRDefault="006A0735" w:rsidP="006A0735">
      <w:pPr>
        <w:spacing w:line="360" w:lineRule="auto"/>
        <w:rPr>
          <w:rFonts w:ascii="Times New Roman" w:hAnsi="Times New Roman" w:cs="Times New Roman"/>
        </w:rPr>
      </w:pPr>
    </w:p>
    <w:p w14:paraId="6FADFEA3" w14:textId="77777777" w:rsidR="006A0735" w:rsidRDefault="006A0735" w:rsidP="006A0735">
      <w:pPr>
        <w:spacing w:line="360" w:lineRule="auto"/>
        <w:rPr>
          <w:rFonts w:ascii="Times New Roman" w:hAnsi="Times New Roman" w:cs="Times New Roman"/>
        </w:rPr>
      </w:pPr>
    </w:p>
    <w:p w14:paraId="163AE744" w14:textId="77777777" w:rsidR="00107F5D" w:rsidRDefault="00107F5D" w:rsidP="006A0735">
      <w:pPr>
        <w:spacing w:line="360" w:lineRule="auto"/>
        <w:rPr>
          <w:rFonts w:ascii="Times New Roman" w:hAnsi="Times New Roman" w:cs="Times New Roman"/>
        </w:rPr>
      </w:pPr>
    </w:p>
    <w:p w14:paraId="248DAC49" w14:textId="77777777" w:rsidR="00107F5D" w:rsidRDefault="00107F5D" w:rsidP="006A0735">
      <w:pPr>
        <w:spacing w:line="360" w:lineRule="auto"/>
        <w:rPr>
          <w:rFonts w:ascii="Times New Roman" w:hAnsi="Times New Roman" w:cs="Times New Roman"/>
        </w:rPr>
      </w:pPr>
    </w:p>
    <w:p w14:paraId="18EA94FF" w14:textId="77777777" w:rsidR="00107F5D" w:rsidRDefault="00107F5D" w:rsidP="006A0735">
      <w:pPr>
        <w:spacing w:line="360" w:lineRule="auto"/>
        <w:rPr>
          <w:rFonts w:ascii="Times New Roman" w:hAnsi="Times New Roman" w:cs="Times New Roman"/>
        </w:rPr>
      </w:pPr>
    </w:p>
    <w:sdt>
      <w:sdtPr>
        <w:id w:val="-1207946879"/>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7CE07E53" w14:textId="23004269" w:rsidR="00107F5D" w:rsidRDefault="00107F5D">
          <w:pPr>
            <w:pStyle w:val="TOCHeading"/>
          </w:pPr>
          <w:r>
            <w:t>Table of Contents</w:t>
          </w:r>
        </w:p>
        <w:p w14:paraId="4FAF4955" w14:textId="293BCC0A" w:rsidR="00107F5D" w:rsidRDefault="00107F5D">
          <w:pPr>
            <w:pStyle w:val="TOC1"/>
            <w:tabs>
              <w:tab w:val="right" w:leader="dot" w:pos="9016"/>
            </w:tabs>
            <w:rPr>
              <w:noProof/>
            </w:rPr>
          </w:pPr>
          <w:r>
            <w:fldChar w:fldCharType="begin"/>
          </w:r>
          <w:r>
            <w:instrText xml:space="preserve"> TOC \o "1-3" \h \z \u </w:instrText>
          </w:r>
          <w:r>
            <w:fldChar w:fldCharType="separate"/>
          </w:r>
          <w:hyperlink w:anchor="_Toc228342782" w:history="1">
            <w:r w:rsidRPr="00D052DA">
              <w:rPr>
                <w:rStyle w:val="Hyperlink"/>
                <w:noProof/>
              </w:rPr>
              <w:t>1. Introduction</w:t>
            </w:r>
            <w:r>
              <w:rPr>
                <w:noProof/>
                <w:webHidden/>
              </w:rPr>
              <w:tab/>
            </w:r>
            <w:r>
              <w:rPr>
                <w:noProof/>
                <w:webHidden/>
              </w:rPr>
              <w:fldChar w:fldCharType="begin"/>
            </w:r>
            <w:r>
              <w:rPr>
                <w:noProof/>
                <w:webHidden/>
              </w:rPr>
              <w:instrText xml:space="preserve"> PAGEREF _Toc228342782 \h </w:instrText>
            </w:r>
            <w:r>
              <w:rPr>
                <w:noProof/>
                <w:webHidden/>
              </w:rPr>
            </w:r>
            <w:r>
              <w:rPr>
                <w:noProof/>
                <w:webHidden/>
              </w:rPr>
              <w:fldChar w:fldCharType="separate"/>
            </w:r>
            <w:r>
              <w:rPr>
                <w:noProof/>
                <w:webHidden/>
              </w:rPr>
              <w:t>2</w:t>
            </w:r>
            <w:r>
              <w:rPr>
                <w:noProof/>
                <w:webHidden/>
              </w:rPr>
              <w:fldChar w:fldCharType="end"/>
            </w:r>
          </w:hyperlink>
        </w:p>
        <w:p w14:paraId="129D34AC" w14:textId="48150BE8" w:rsidR="00107F5D" w:rsidRDefault="00107F5D">
          <w:pPr>
            <w:pStyle w:val="TOC1"/>
            <w:tabs>
              <w:tab w:val="right" w:leader="dot" w:pos="9016"/>
            </w:tabs>
            <w:rPr>
              <w:noProof/>
            </w:rPr>
          </w:pPr>
          <w:hyperlink w:anchor="_Toc228342783" w:history="1">
            <w:r w:rsidRPr="00D052DA">
              <w:rPr>
                <w:rStyle w:val="Hyperlink"/>
                <w:noProof/>
              </w:rPr>
              <w:t>2. Organisational and Cultural Context</w:t>
            </w:r>
            <w:r>
              <w:rPr>
                <w:noProof/>
                <w:webHidden/>
              </w:rPr>
              <w:tab/>
            </w:r>
            <w:r>
              <w:rPr>
                <w:noProof/>
                <w:webHidden/>
              </w:rPr>
              <w:fldChar w:fldCharType="begin"/>
            </w:r>
            <w:r>
              <w:rPr>
                <w:noProof/>
                <w:webHidden/>
              </w:rPr>
              <w:instrText xml:space="preserve"> PAGEREF _Toc228342783 \h </w:instrText>
            </w:r>
            <w:r>
              <w:rPr>
                <w:noProof/>
                <w:webHidden/>
              </w:rPr>
            </w:r>
            <w:r>
              <w:rPr>
                <w:noProof/>
                <w:webHidden/>
              </w:rPr>
              <w:fldChar w:fldCharType="separate"/>
            </w:r>
            <w:r>
              <w:rPr>
                <w:noProof/>
                <w:webHidden/>
              </w:rPr>
              <w:t>2</w:t>
            </w:r>
            <w:r>
              <w:rPr>
                <w:noProof/>
                <w:webHidden/>
              </w:rPr>
              <w:fldChar w:fldCharType="end"/>
            </w:r>
          </w:hyperlink>
        </w:p>
        <w:p w14:paraId="33FA6873" w14:textId="65596A34" w:rsidR="00107F5D" w:rsidRDefault="00107F5D">
          <w:pPr>
            <w:pStyle w:val="TOC2"/>
            <w:tabs>
              <w:tab w:val="right" w:leader="dot" w:pos="9016"/>
            </w:tabs>
            <w:rPr>
              <w:noProof/>
            </w:rPr>
          </w:pPr>
          <w:hyperlink w:anchor="_Toc228342784" w:history="1">
            <w:r w:rsidRPr="00D052DA">
              <w:rPr>
                <w:rStyle w:val="Hyperlink"/>
                <w:noProof/>
              </w:rPr>
              <w:t>2.1 UK Innovation Culture - Dyson Context</w:t>
            </w:r>
            <w:r>
              <w:rPr>
                <w:noProof/>
                <w:webHidden/>
              </w:rPr>
              <w:tab/>
            </w:r>
            <w:r>
              <w:rPr>
                <w:noProof/>
                <w:webHidden/>
              </w:rPr>
              <w:fldChar w:fldCharType="begin"/>
            </w:r>
            <w:r>
              <w:rPr>
                <w:noProof/>
                <w:webHidden/>
              </w:rPr>
              <w:instrText xml:space="preserve"> PAGEREF _Toc228342784 \h </w:instrText>
            </w:r>
            <w:r>
              <w:rPr>
                <w:noProof/>
                <w:webHidden/>
              </w:rPr>
            </w:r>
            <w:r>
              <w:rPr>
                <w:noProof/>
                <w:webHidden/>
              </w:rPr>
              <w:fldChar w:fldCharType="separate"/>
            </w:r>
            <w:r>
              <w:rPr>
                <w:noProof/>
                <w:webHidden/>
              </w:rPr>
              <w:t>2</w:t>
            </w:r>
            <w:r>
              <w:rPr>
                <w:noProof/>
                <w:webHidden/>
              </w:rPr>
              <w:fldChar w:fldCharType="end"/>
            </w:r>
          </w:hyperlink>
        </w:p>
        <w:p w14:paraId="2885E5EF" w14:textId="33E02745" w:rsidR="00107F5D" w:rsidRDefault="00107F5D">
          <w:pPr>
            <w:pStyle w:val="TOC2"/>
            <w:tabs>
              <w:tab w:val="right" w:leader="dot" w:pos="9016"/>
            </w:tabs>
            <w:rPr>
              <w:noProof/>
            </w:rPr>
          </w:pPr>
          <w:hyperlink w:anchor="_Toc228342785" w:history="1">
            <w:r w:rsidRPr="00D052DA">
              <w:rPr>
                <w:rStyle w:val="Hyperlink"/>
                <w:noProof/>
              </w:rPr>
              <w:t>2.2 Japanese Innovation Culture - Panasonic Context</w:t>
            </w:r>
            <w:r>
              <w:rPr>
                <w:noProof/>
                <w:webHidden/>
              </w:rPr>
              <w:tab/>
            </w:r>
            <w:r>
              <w:rPr>
                <w:noProof/>
                <w:webHidden/>
              </w:rPr>
              <w:fldChar w:fldCharType="begin"/>
            </w:r>
            <w:r>
              <w:rPr>
                <w:noProof/>
                <w:webHidden/>
              </w:rPr>
              <w:instrText xml:space="preserve"> PAGEREF _Toc228342785 \h </w:instrText>
            </w:r>
            <w:r>
              <w:rPr>
                <w:noProof/>
                <w:webHidden/>
              </w:rPr>
            </w:r>
            <w:r>
              <w:rPr>
                <w:noProof/>
                <w:webHidden/>
              </w:rPr>
              <w:fldChar w:fldCharType="separate"/>
            </w:r>
            <w:r>
              <w:rPr>
                <w:noProof/>
                <w:webHidden/>
              </w:rPr>
              <w:t>3</w:t>
            </w:r>
            <w:r>
              <w:rPr>
                <w:noProof/>
                <w:webHidden/>
              </w:rPr>
              <w:fldChar w:fldCharType="end"/>
            </w:r>
          </w:hyperlink>
        </w:p>
        <w:p w14:paraId="33D2D9B7" w14:textId="35BC16FD" w:rsidR="00107F5D" w:rsidRDefault="00107F5D">
          <w:pPr>
            <w:pStyle w:val="TOC1"/>
            <w:tabs>
              <w:tab w:val="right" w:leader="dot" w:pos="9016"/>
            </w:tabs>
            <w:rPr>
              <w:noProof/>
            </w:rPr>
          </w:pPr>
          <w:hyperlink w:anchor="_Toc228342786" w:history="1">
            <w:r w:rsidRPr="00D052DA">
              <w:rPr>
                <w:rStyle w:val="Hyperlink"/>
                <w:noProof/>
              </w:rPr>
              <w:t>3. Conceptual Framework</w:t>
            </w:r>
            <w:r>
              <w:rPr>
                <w:noProof/>
                <w:webHidden/>
              </w:rPr>
              <w:tab/>
            </w:r>
            <w:r>
              <w:rPr>
                <w:noProof/>
                <w:webHidden/>
              </w:rPr>
              <w:fldChar w:fldCharType="begin"/>
            </w:r>
            <w:r>
              <w:rPr>
                <w:noProof/>
                <w:webHidden/>
              </w:rPr>
              <w:instrText xml:space="preserve"> PAGEREF _Toc228342786 \h </w:instrText>
            </w:r>
            <w:r>
              <w:rPr>
                <w:noProof/>
                <w:webHidden/>
              </w:rPr>
            </w:r>
            <w:r>
              <w:rPr>
                <w:noProof/>
                <w:webHidden/>
              </w:rPr>
              <w:fldChar w:fldCharType="separate"/>
            </w:r>
            <w:r>
              <w:rPr>
                <w:noProof/>
                <w:webHidden/>
              </w:rPr>
              <w:t>4</w:t>
            </w:r>
            <w:r>
              <w:rPr>
                <w:noProof/>
                <w:webHidden/>
              </w:rPr>
              <w:fldChar w:fldCharType="end"/>
            </w:r>
          </w:hyperlink>
        </w:p>
        <w:p w14:paraId="3AF71DCB" w14:textId="78F11D07" w:rsidR="00107F5D" w:rsidRDefault="00107F5D">
          <w:pPr>
            <w:pStyle w:val="TOC1"/>
            <w:tabs>
              <w:tab w:val="right" w:leader="dot" w:pos="9016"/>
            </w:tabs>
            <w:rPr>
              <w:noProof/>
            </w:rPr>
          </w:pPr>
          <w:hyperlink w:anchor="_Toc228342787" w:history="1">
            <w:r w:rsidRPr="00D052DA">
              <w:rPr>
                <w:rStyle w:val="Hyperlink"/>
                <w:noProof/>
              </w:rPr>
              <w:t>4. Critical Analysis of Cross-Cultural Communication Barriers in Innovation Teams</w:t>
            </w:r>
            <w:r>
              <w:rPr>
                <w:noProof/>
                <w:webHidden/>
              </w:rPr>
              <w:tab/>
            </w:r>
            <w:r>
              <w:rPr>
                <w:noProof/>
                <w:webHidden/>
              </w:rPr>
              <w:fldChar w:fldCharType="begin"/>
            </w:r>
            <w:r>
              <w:rPr>
                <w:noProof/>
                <w:webHidden/>
              </w:rPr>
              <w:instrText xml:space="preserve"> PAGEREF _Toc228342787 \h </w:instrText>
            </w:r>
            <w:r>
              <w:rPr>
                <w:noProof/>
                <w:webHidden/>
              </w:rPr>
            </w:r>
            <w:r>
              <w:rPr>
                <w:noProof/>
                <w:webHidden/>
              </w:rPr>
              <w:fldChar w:fldCharType="separate"/>
            </w:r>
            <w:r>
              <w:rPr>
                <w:noProof/>
                <w:webHidden/>
              </w:rPr>
              <w:t>5</w:t>
            </w:r>
            <w:r>
              <w:rPr>
                <w:noProof/>
                <w:webHidden/>
              </w:rPr>
              <w:fldChar w:fldCharType="end"/>
            </w:r>
          </w:hyperlink>
        </w:p>
        <w:p w14:paraId="353EC632" w14:textId="1E26A4C2" w:rsidR="00107F5D" w:rsidRDefault="00107F5D">
          <w:pPr>
            <w:pStyle w:val="TOC2"/>
            <w:tabs>
              <w:tab w:val="right" w:leader="dot" w:pos="9016"/>
            </w:tabs>
            <w:rPr>
              <w:noProof/>
            </w:rPr>
          </w:pPr>
          <w:hyperlink w:anchor="_Toc228342788" w:history="1">
            <w:r w:rsidRPr="00D052DA">
              <w:rPr>
                <w:rStyle w:val="Hyperlink"/>
                <w:noProof/>
              </w:rPr>
              <w:t>4.1 Communication Clarity in Technical Discussions</w:t>
            </w:r>
            <w:r>
              <w:rPr>
                <w:noProof/>
                <w:webHidden/>
              </w:rPr>
              <w:tab/>
            </w:r>
            <w:r>
              <w:rPr>
                <w:noProof/>
                <w:webHidden/>
              </w:rPr>
              <w:fldChar w:fldCharType="begin"/>
            </w:r>
            <w:r>
              <w:rPr>
                <w:noProof/>
                <w:webHidden/>
              </w:rPr>
              <w:instrText xml:space="preserve"> PAGEREF _Toc228342788 \h </w:instrText>
            </w:r>
            <w:r>
              <w:rPr>
                <w:noProof/>
                <w:webHidden/>
              </w:rPr>
            </w:r>
            <w:r>
              <w:rPr>
                <w:noProof/>
                <w:webHidden/>
              </w:rPr>
              <w:fldChar w:fldCharType="separate"/>
            </w:r>
            <w:r>
              <w:rPr>
                <w:noProof/>
                <w:webHidden/>
              </w:rPr>
              <w:t>5</w:t>
            </w:r>
            <w:r>
              <w:rPr>
                <w:noProof/>
                <w:webHidden/>
              </w:rPr>
              <w:fldChar w:fldCharType="end"/>
            </w:r>
          </w:hyperlink>
        </w:p>
        <w:p w14:paraId="444630A6" w14:textId="3FB2AD06" w:rsidR="00107F5D" w:rsidRDefault="00107F5D">
          <w:pPr>
            <w:pStyle w:val="TOC2"/>
            <w:tabs>
              <w:tab w:val="right" w:leader="dot" w:pos="9016"/>
            </w:tabs>
            <w:rPr>
              <w:noProof/>
            </w:rPr>
          </w:pPr>
          <w:hyperlink w:anchor="_Toc228342789" w:history="1">
            <w:r w:rsidRPr="00D052DA">
              <w:rPr>
                <w:rStyle w:val="Hyperlink"/>
                <w:noProof/>
              </w:rPr>
              <w:t>4.2. Speed versus Precision in Decision-Making</w:t>
            </w:r>
            <w:r>
              <w:rPr>
                <w:noProof/>
                <w:webHidden/>
              </w:rPr>
              <w:tab/>
            </w:r>
            <w:r>
              <w:rPr>
                <w:noProof/>
                <w:webHidden/>
              </w:rPr>
              <w:fldChar w:fldCharType="begin"/>
            </w:r>
            <w:r>
              <w:rPr>
                <w:noProof/>
                <w:webHidden/>
              </w:rPr>
              <w:instrText xml:space="preserve"> PAGEREF _Toc228342789 \h </w:instrText>
            </w:r>
            <w:r>
              <w:rPr>
                <w:noProof/>
                <w:webHidden/>
              </w:rPr>
            </w:r>
            <w:r>
              <w:rPr>
                <w:noProof/>
                <w:webHidden/>
              </w:rPr>
              <w:fldChar w:fldCharType="separate"/>
            </w:r>
            <w:r>
              <w:rPr>
                <w:noProof/>
                <w:webHidden/>
              </w:rPr>
              <w:t>6</w:t>
            </w:r>
            <w:r>
              <w:rPr>
                <w:noProof/>
                <w:webHidden/>
              </w:rPr>
              <w:fldChar w:fldCharType="end"/>
            </w:r>
          </w:hyperlink>
        </w:p>
        <w:p w14:paraId="53C52AE4" w14:textId="78C30FAB" w:rsidR="00107F5D" w:rsidRDefault="00107F5D">
          <w:pPr>
            <w:pStyle w:val="TOC2"/>
            <w:tabs>
              <w:tab w:val="right" w:leader="dot" w:pos="9016"/>
            </w:tabs>
            <w:rPr>
              <w:noProof/>
            </w:rPr>
          </w:pPr>
          <w:hyperlink w:anchor="_Toc228342790" w:history="1">
            <w:r w:rsidRPr="00D052DA">
              <w:rPr>
                <w:rStyle w:val="Hyperlink"/>
                <w:noProof/>
              </w:rPr>
              <w:t>4.3 Knowledge Sharing and Information Flow</w:t>
            </w:r>
            <w:r>
              <w:rPr>
                <w:noProof/>
                <w:webHidden/>
              </w:rPr>
              <w:tab/>
            </w:r>
            <w:r>
              <w:rPr>
                <w:noProof/>
                <w:webHidden/>
              </w:rPr>
              <w:fldChar w:fldCharType="begin"/>
            </w:r>
            <w:r>
              <w:rPr>
                <w:noProof/>
                <w:webHidden/>
              </w:rPr>
              <w:instrText xml:space="preserve"> PAGEREF _Toc228342790 \h </w:instrText>
            </w:r>
            <w:r>
              <w:rPr>
                <w:noProof/>
                <w:webHidden/>
              </w:rPr>
            </w:r>
            <w:r>
              <w:rPr>
                <w:noProof/>
                <w:webHidden/>
              </w:rPr>
              <w:fldChar w:fldCharType="separate"/>
            </w:r>
            <w:r>
              <w:rPr>
                <w:noProof/>
                <w:webHidden/>
              </w:rPr>
              <w:t>6</w:t>
            </w:r>
            <w:r>
              <w:rPr>
                <w:noProof/>
                <w:webHidden/>
              </w:rPr>
              <w:fldChar w:fldCharType="end"/>
            </w:r>
          </w:hyperlink>
        </w:p>
        <w:p w14:paraId="4E0B5DD2" w14:textId="35E4E274" w:rsidR="00107F5D" w:rsidRDefault="00107F5D">
          <w:pPr>
            <w:pStyle w:val="TOC2"/>
            <w:tabs>
              <w:tab w:val="right" w:leader="dot" w:pos="9016"/>
            </w:tabs>
            <w:rPr>
              <w:noProof/>
            </w:rPr>
          </w:pPr>
          <w:hyperlink w:anchor="_Toc228342791" w:history="1">
            <w:r w:rsidRPr="00D052DA">
              <w:rPr>
                <w:rStyle w:val="Hyperlink"/>
                <w:noProof/>
              </w:rPr>
              <w:t>4.4. Managing Disagreement in Innovation Processes</w:t>
            </w:r>
            <w:r>
              <w:rPr>
                <w:noProof/>
                <w:webHidden/>
              </w:rPr>
              <w:tab/>
            </w:r>
            <w:r>
              <w:rPr>
                <w:noProof/>
                <w:webHidden/>
              </w:rPr>
              <w:fldChar w:fldCharType="begin"/>
            </w:r>
            <w:r>
              <w:rPr>
                <w:noProof/>
                <w:webHidden/>
              </w:rPr>
              <w:instrText xml:space="preserve"> PAGEREF _Toc228342791 \h </w:instrText>
            </w:r>
            <w:r>
              <w:rPr>
                <w:noProof/>
                <w:webHidden/>
              </w:rPr>
            </w:r>
            <w:r>
              <w:rPr>
                <w:noProof/>
                <w:webHidden/>
              </w:rPr>
              <w:fldChar w:fldCharType="separate"/>
            </w:r>
            <w:r>
              <w:rPr>
                <w:noProof/>
                <w:webHidden/>
              </w:rPr>
              <w:t>7</w:t>
            </w:r>
            <w:r>
              <w:rPr>
                <w:noProof/>
                <w:webHidden/>
              </w:rPr>
              <w:fldChar w:fldCharType="end"/>
            </w:r>
          </w:hyperlink>
        </w:p>
        <w:p w14:paraId="251B17D5" w14:textId="58B66FED" w:rsidR="00107F5D" w:rsidRDefault="00107F5D">
          <w:pPr>
            <w:pStyle w:val="TOC2"/>
            <w:tabs>
              <w:tab w:val="right" w:leader="dot" w:pos="9016"/>
            </w:tabs>
            <w:rPr>
              <w:noProof/>
            </w:rPr>
          </w:pPr>
          <w:hyperlink w:anchor="_Toc228342792" w:history="1">
            <w:r w:rsidRPr="00D052DA">
              <w:rPr>
                <w:rStyle w:val="Hyperlink"/>
                <w:noProof/>
              </w:rPr>
              <w:t>4.5. The Effect on Product Development and Teamwork</w:t>
            </w:r>
            <w:r>
              <w:rPr>
                <w:noProof/>
                <w:webHidden/>
              </w:rPr>
              <w:tab/>
            </w:r>
            <w:r>
              <w:rPr>
                <w:noProof/>
                <w:webHidden/>
              </w:rPr>
              <w:fldChar w:fldCharType="begin"/>
            </w:r>
            <w:r>
              <w:rPr>
                <w:noProof/>
                <w:webHidden/>
              </w:rPr>
              <w:instrText xml:space="preserve"> PAGEREF _Toc228342792 \h </w:instrText>
            </w:r>
            <w:r>
              <w:rPr>
                <w:noProof/>
                <w:webHidden/>
              </w:rPr>
            </w:r>
            <w:r>
              <w:rPr>
                <w:noProof/>
                <w:webHidden/>
              </w:rPr>
              <w:fldChar w:fldCharType="separate"/>
            </w:r>
            <w:r>
              <w:rPr>
                <w:noProof/>
                <w:webHidden/>
              </w:rPr>
              <w:t>8</w:t>
            </w:r>
            <w:r>
              <w:rPr>
                <w:noProof/>
                <w:webHidden/>
              </w:rPr>
              <w:fldChar w:fldCharType="end"/>
            </w:r>
          </w:hyperlink>
        </w:p>
        <w:p w14:paraId="1B6E185A" w14:textId="555E4F37" w:rsidR="00107F5D" w:rsidRDefault="00107F5D">
          <w:pPr>
            <w:pStyle w:val="TOC1"/>
            <w:tabs>
              <w:tab w:val="right" w:leader="dot" w:pos="9016"/>
            </w:tabs>
            <w:rPr>
              <w:noProof/>
            </w:rPr>
          </w:pPr>
          <w:hyperlink w:anchor="_Toc228342793" w:history="1">
            <w:r w:rsidRPr="00D052DA">
              <w:rPr>
                <w:rStyle w:val="Hyperlink"/>
                <w:noProof/>
              </w:rPr>
              <w:t>5. Steps to Foster Efficient Cross-Border Communication</w:t>
            </w:r>
            <w:r>
              <w:rPr>
                <w:noProof/>
                <w:webHidden/>
              </w:rPr>
              <w:tab/>
            </w:r>
            <w:r>
              <w:rPr>
                <w:noProof/>
                <w:webHidden/>
              </w:rPr>
              <w:fldChar w:fldCharType="begin"/>
            </w:r>
            <w:r>
              <w:rPr>
                <w:noProof/>
                <w:webHidden/>
              </w:rPr>
              <w:instrText xml:space="preserve"> PAGEREF _Toc228342793 \h </w:instrText>
            </w:r>
            <w:r>
              <w:rPr>
                <w:noProof/>
                <w:webHidden/>
              </w:rPr>
            </w:r>
            <w:r>
              <w:rPr>
                <w:noProof/>
                <w:webHidden/>
              </w:rPr>
              <w:fldChar w:fldCharType="separate"/>
            </w:r>
            <w:r>
              <w:rPr>
                <w:noProof/>
                <w:webHidden/>
              </w:rPr>
              <w:t>8</w:t>
            </w:r>
            <w:r>
              <w:rPr>
                <w:noProof/>
                <w:webHidden/>
              </w:rPr>
              <w:fldChar w:fldCharType="end"/>
            </w:r>
          </w:hyperlink>
        </w:p>
        <w:p w14:paraId="69A90398" w14:textId="2DE91194" w:rsidR="00107F5D" w:rsidRDefault="00107F5D">
          <w:pPr>
            <w:pStyle w:val="TOC1"/>
            <w:tabs>
              <w:tab w:val="right" w:leader="dot" w:pos="9016"/>
            </w:tabs>
            <w:rPr>
              <w:noProof/>
            </w:rPr>
          </w:pPr>
          <w:hyperlink w:anchor="_Toc228342794" w:history="1">
            <w:r w:rsidRPr="00D052DA">
              <w:rPr>
                <w:rStyle w:val="Hyperlink"/>
                <w:noProof/>
              </w:rPr>
              <w:t>6. Conclusion</w:t>
            </w:r>
            <w:r>
              <w:rPr>
                <w:noProof/>
                <w:webHidden/>
              </w:rPr>
              <w:tab/>
            </w:r>
            <w:r>
              <w:rPr>
                <w:noProof/>
                <w:webHidden/>
              </w:rPr>
              <w:fldChar w:fldCharType="begin"/>
            </w:r>
            <w:r>
              <w:rPr>
                <w:noProof/>
                <w:webHidden/>
              </w:rPr>
              <w:instrText xml:space="preserve"> PAGEREF _Toc228342794 \h </w:instrText>
            </w:r>
            <w:r>
              <w:rPr>
                <w:noProof/>
                <w:webHidden/>
              </w:rPr>
            </w:r>
            <w:r>
              <w:rPr>
                <w:noProof/>
                <w:webHidden/>
              </w:rPr>
              <w:fldChar w:fldCharType="separate"/>
            </w:r>
            <w:r>
              <w:rPr>
                <w:noProof/>
                <w:webHidden/>
              </w:rPr>
              <w:t>9</w:t>
            </w:r>
            <w:r>
              <w:rPr>
                <w:noProof/>
                <w:webHidden/>
              </w:rPr>
              <w:fldChar w:fldCharType="end"/>
            </w:r>
          </w:hyperlink>
        </w:p>
        <w:p w14:paraId="13FBC253" w14:textId="76E02B10" w:rsidR="00107F5D" w:rsidRDefault="00107F5D">
          <w:pPr>
            <w:pStyle w:val="TOC1"/>
            <w:tabs>
              <w:tab w:val="right" w:leader="dot" w:pos="9016"/>
            </w:tabs>
            <w:rPr>
              <w:noProof/>
            </w:rPr>
          </w:pPr>
          <w:hyperlink w:anchor="_Toc228342795" w:history="1">
            <w:r w:rsidRPr="00D052DA">
              <w:rPr>
                <w:rStyle w:val="Hyperlink"/>
                <w:noProof/>
              </w:rPr>
              <w:t>7. References</w:t>
            </w:r>
            <w:r>
              <w:rPr>
                <w:noProof/>
                <w:webHidden/>
              </w:rPr>
              <w:tab/>
            </w:r>
            <w:r>
              <w:rPr>
                <w:noProof/>
                <w:webHidden/>
              </w:rPr>
              <w:fldChar w:fldCharType="begin"/>
            </w:r>
            <w:r>
              <w:rPr>
                <w:noProof/>
                <w:webHidden/>
              </w:rPr>
              <w:instrText xml:space="preserve"> PAGEREF _Toc228342795 \h </w:instrText>
            </w:r>
            <w:r>
              <w:rPr>
                <w:noProof/>
                <w:webHidden/>
              </w:rPr>
            </w:r>
            <w:r>
              <w:rPr>
                <w:noProof/>
                <w:webHidden/>
              </w:rPr>
              <w:fldChar w:fldCharType="separate"/>
            </w:r>
            <w:r>
              <w:rPr>
                <w:noProof/>
                <w:webHidden/>
              </w:rPr>
              <w:t>10</w:t>
            </w:r>
            <w:r>
              <w:rPr>
                <w:noProof/>
                <w:webHidden/>
              </w:rPr>
              <w:fldChar w:fldCharType="end"/>
            </w:r>
          </w:hyperlink>
        </w:p>
        <w:p w14:paraId="4B5B2FFC" w14:textId="10E1016C" w:rsidR="00107F5D" w:rsidRDefault="00107F5D">
          <w:r>
            <w:rPr>
              <w:b/>
              <w:bCs/>
              <w:noProof/>
            </w:rPr>
            <w:fldChar w:fldCharType="end"/>
          </w:r>
        </w:p>
      </w:sdtContent>
    </w:sdt>
    <w:p w14:paraId="27C764A9" w14:textId="77777777" w:rsidR="00107F5D" w:rsidRDefault="00107F5D" w:rsidP="006A0735">
      <w:pPr>
        <w:spacing w:line="360" w:lineRule="auto"/>
        <w:rPr>
          <w:rFonts w:ascii="Times New Roman" w:hAnsi="Times New Roman" w:cs="Times New Roman"/>
        </w:rPr>
      </w:pPr>
    </w:p>
    <w:p w14:paraId="1D88D592" w14:textId="77777777" w:rsidR="00107F5D" w:rsidRDefault="00107F5D" w:rsidP="006A0735">
      <w:pPr>
        <w:spacing w:line="360" w:lineRule="auto"/>
        <w:rPr>
          <w:rFonts w:ascii="Times New Roman" w:hAnsi="Times New Roman" w:cs="Times New Roman"/>
        </w:rPr>
      </w:pPr>
    </w:p>
    <w:p w14:paraId="3B162695" w14:textId="77777777" w:rsidR="00107F5D" w:rsidRDefault="00107F5D" w:rsidP="006A0735">
      <w:pPr>
        <w:spacing w:line="360" w:lineRule="auto"/>
        <w:rPr>
          <w:rFonts w:ascii="Times New Roman" w:hAnsi="Times New Roman" w:cs="Times New Roman"/>
        </w:rPr>
      </w:pPr>
    </w:p>
    <w:p w14:paraId="3453AD17" w14:textId="77777777" w:rsidR="00107F5D" w:rsidRDefault="00107F5D" w:rsidP="006A0735">
      <w:pPr>
        <w:spacing w:line="360" w:lineRule="auto"/>
        <w:rPr>
          <w:rFonts w:ascii="Times New Roman" w:hAnsi="Times New Roman" w:cs="Times New Roman"/>
        </w:rPr>
      </w:pPr>
    </w:p>
    <w:p w14:paraId="1BA55AF8" w14:textId="77777777" w:rsidR="00107F5D" w:rsidRDefault="00107F5D" w:rsidP="006A0735">
      <w:pPr>
        <w:spacing w:line="360" w:lineRule="auto"/>
        <w:rPr>
          <w:rFonts w:ascii="Times New Roman" w:hAnsi="Times New Roman" w:cs="Times New Roman"/>
        </w:rPr>
      </w:pPr>
    </w:p>
    <w:p w14:paraId="7BC30889" w14:textId="77777777" w:rsidR="00107F5D" w:rsidRDefault="00107F5D" w:rsidP="006A0735">
      <w:pPr>
        <w:spacing w:line="360" w:lineRule="auto"/>
        <w:rPr>
          <w:rFonts w:ascii="Times New Roman" w:hAnsi="Times New Roman" w:cs="Times New Roman"/>
        </w:rPr>
      </w:pPr>
    </w:p>
    <w:p w14:paraId="718E6187" w14:textId="77777777" w:rsidR="00107F5D" w:rsidRDefault="00107F5D" w:rsidP="006A0735">
      <w:pPr>
        <w:spacing w:line="360" w:lineRule="auto"/>
        <w:rPr>
          <w:rFonts w:ascii="Times New Roman" w:hAnsi="Times New Roman" w:cs="Times New Roman"/>
        </w:rPr>
      </w:pPr>
    </w:p>
    <w:p w14:paraId="5F03D45D" w14:textId="77777777" w:rsidR="00107F5D" w:rsidRDefault="00107F5D" w:rsidP="006A0735">
      <w:pPr>
        <w:spacing w:line="360" w:lineRule="auto"/>
        <w:rPr>
          <w:rFonts w:ascii="Times New Roman" w:hAnsi="Times New Roman" w:cs="Times New Roman"/>
        </w:rPr>
      </w:pPr>
    </w:p>
    <w:p w14:paraId="3F842AEB" w14:textId="77777777" w:rsidR="00107F5D" w:rsidRDefault="00107F5D" w:rsidP="006A0735">
      <w:pPr>
        <w:spacing w:line="360" w:lineRule="auto"/>
        <w:rPr>
          <w:rFonts w:ascii="Times New Roman" w:hAnsi="Times New Roman" w:cs="Times New Roman"/>
        </w:rPr>
      </w:pPr>
    </w:p>
    <w:p w14:paraId="2D6699D6" w14:textId="77777777" w:rsidR="00107F5D" w:rsidRDefault="00107F5D" w:rsidP="006A0735">
      <w:pPr>
        <w:spacing w:line="360" w:lineRule="auto"/>
        <w:rPr>
          <w:rFonts w:ascii="Times New Roman" w:hAnsi="Times New Roman" w:cs="Times New Roman"/>
        </w:rPr>
      </w:pPr>
    </w:p>
    <w:p w14:paraId="21C03600" w14:textId="77777777" w:rsidR="00107F5D" w:rsidRDefault="00107F5D" w:rsidP="006A0735">
      <w:pPr>
        <w:spacing w:line="360" w:lineRule="auto"/>
        <w:rPr>
          <w:rFonts w:ascii="Times New Roman" w:hAnsi="Times New Roman" w:cs="Times New Roman"/>
        </w:rPr>
      </w:pPr>
    </w:p>
    <w:p w14:paraId="0DD93185" w14:textId="7E5762F9" w:rsidR="00107F5D" w:rsidRPr="00107F5D" w:rsidRDefault="00107F5D" w:rsidP="00107F5D">
      <w:pPr>
        <w:pStyle w:val="Heading1"/>
      </w:pPr>
      <w:bookmarkStart w:id="0" w:name="_Toc228342782"/>
      <w:r w:rsidRPr="00107F5D">
        <w:lastRenderedPageBreak/>
        <w:t>1. Introduction</w:t>
      </w:r>
      <w:bookmarkEnd w:id="0"/>
    </w:p>
    <w:p w14:paraId="13D727FC" w14:textId="797CD3A7"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An increasingly globalized business world requires companies to work across borders to foster innovation and remain competitive. In international business ventures, different societal values and cultural systems impact a company's partnerships due to several variables and the complexities of how knowledge is shared and decisions are made. International business relies significantly on partnerships (Bird and Mendenhall, 2016). In the technology industry, communication gaps can be especially detrimental to its operations.</w:t>
      </w:r>
    </w:p>
    <w:p w14:paraId="7F2A2D52" w14:textId="2ADD6364"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This paper investigates the communication gaps between Dyson, a British technology company, and Panasonic, a Japanese company. Both companies are technological giants, and it is important that their teams interact to develop products. However, collaborating with engineers from the UK and Japan can result in misunderstandings due to differences in their communication styles.</w:t>
      </w:r>
    </w:p>
    <w:p w14:paraId="43DF0CD0" w14:textId="0A3AAAB4"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This paper </w:t>
      </w:r>
      <w:r w:rsidRPr="00107F5D">
        <w:rPr>
          <w:rFonts w:ascii="Times New Roman" w:hAnsi="Times New Roman" w:cs="Times New Roman"/>
        </w:rPr>
        <w:t>analyses</w:t>
      </w:r>
      <w:r w:rsidRPr="00107F5D">
        <w:rPr>
          <w:rFonts w:ascii="Times New Roman" w:hAnsi="Times New Roman" w:cs="Times New Roman"/>
        </w:rPr>
        <w:t xml:space="preserve"> differences in collaboration and performance within the field of innovation </w:t>
      </w:r>
      <w:proofErr w:type="gramStart"/>
      <w:r w:rsidRPr="00107F5D">
        <w:rPr>
          <w:rFonts w:ascii="Times New Roman" w:hAnsi="Times New Roman" w:cs="Times New Roman"/>
        </w:rPr>
        <w:t>in order to</w:t>
      </w:r>
      <w:proofErr w:type="gramEnd"/>
      <w:r w:rsidRPr="00107F5D">
        <w:rPr>
          <w:rFonts w:ascii="Times New Roman" w:hAnsi="Times New Roman" w:cs="Times New Roman"/>
        </w:rPr>
        <w:t xml:space="preserve"> explain the gaps in communication between engineers from the UK and Japan. The paper utilizes two cross cultural paradigms, cultural intelligence and global leadership, </w:t>
      </w:r>
      <w:r w:rsidRPr="00107F5D">
        <w:rPr>
          <w:rFonts w:ascii="Times New Roman" w:hAnsi="Times New Roman" w:cs="Times New Roman"/>
        </w:rPr>
        <w:t>to</w:t>
      </w:r>
      <w:r w:rsidRPr="00107F5D">
        <w:rPr>
          <w:rFonts w:ascii="Times New Roman" w:hAnsi="Times New Roman" w:cs="Times New Roman"/>
        </w:rPr>
        <w:t xml:space="preserve"> demonstrate the need to adjust communication styles for various companies and organizations (Ang and Van Dyne, 2015; Earley and Mosakowski, 2004).</w:t>
      </w:r>
    </w:p>
    <w:p w14:paraId="6F3E8248" w14:textId="07B377C9" w:rsidR="00107F5D" w:rsidRPr="00107F5D" w:rsidRDefault="00107F5D" w:rsidP="00107F5D">
      <w:pPr>
        <w:pStyle w:val="Heading1"/>
      </w:pPr>
      <w:bookmarkStart w:id="1" w:name="_Toc228342783"/>
      <w:r w:rsidRPr="00107F5D">
        <w:t>2. Organisational and Cultural Context</w:t>
      </w:r>
      <w:bookmarkEnd w:id="1"/>
    </w:p>
    <w:p w14:paraId="762AF634" w14:textId="0B071CEF" w:rsidR="00107F5D" w:rsidRPr="00107F5D" w:rsidRDefault="00107F5D" w:rsidP="00107F5D">
      <w:pPr>
        <w:pStyle w:val="Heading2"/>
      </w:pPr>
      <w:bookmarkStart w:id="2" w:name="_Toc228342784"/>
      <w:r w:rsidRPr="00107F5D">
        <w:t>2.1 UK Innovation Culture - Dyson Context</w:t>
      </w:r>
      <w:bookmarkEnd w:id="2"/>
    </w:p>
    <w:p w14:paraId="1080F666" w14:textId="2AEDB82B"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The UK innovation culture is quick and experimental with a strong emphasis on solving problems by oneself. In technology driven organisations like Dyson, employees are expected to refine and critique ideas and solutions. They are even welcomed to communicate their thoughts when it comes to accelerating product development. In this case, a strong value for a business culture that promotes straight forward </w:t>
      </w:r>
      <w:proofErr w:type="gramStart"/>
      <w:r w:rsidRPr="00107F5D">
        <w:rPr>
          <w:rFonts w:ascii="Times New Roman" w:hAnsi="Times New Roman" w:cs="Times New Roman"/>
        </w:rPr>
        <w:t>communication</w:t>
      </w:r>
      <w:proofErr w:type="gramEnd"/>
      <w:r w:rsidRPr="00107F5D">
        <w:rPr>
          <w:rFonts w:ascii="Times New Roman" w:hAnsi="Times New Roman" w:cs="Times New Roman"/>
        </w:rPr>
        <w:t xml:space="preserve"> and an agile workflow is placed. This can be proven through (Hollensen, 2020).</w:t>
      </w:r>
    </w:p>
    <w:p w14:paraId="50D5021A" w14:textId="7CBF1E10"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UK organisations are known for having flat hierarchies, and as a result, engineers and designers directly communicate and collaborate with those who are responsible for making decisions. Faster and less formal procedures help support innovation and helps employees deeply collaborate on team activities and discussions. Although, employees who </w:t>
      </w:r>
      <w:r w:rsidRPr="00107F5D">
        <w:rPr>
          <w:rFonts w:ascii="Times New Roman" w:hAnsi="Times New Roman" w:cs="Times New Roman"/>
        </w:rPr>
        <w:lastRenderedPageBreak/>
        <w:t>communicate through this style may be seen as direct and brief at times, especially when working with employees belonging to more structured cultures.</w:t>
      </w:r>
    </w:p>
    <w:p w14:paraId="273974EC" w14:textId="4AF140DA" w:rsidR="00107F5D" w:rsidRPr="00107F5D" w:rsidRDefault="00107F5D" w:rsidP="00107F5D">
      <w:pPr>
        <w:pStyle w:val="Heading2"/>
      </w:pPr>
      <w:bookmarkStart w:id="3" w:name="_Toc228342785"/>
      <w:r w:rsidRPr="00107F5D">
        <w:t>2.2 Japanese Innovation Culture - Panasonic Context</w:t>
      </w:r>
      <w:bookmarkEnd w:id="3"/>
    </w:p>
    <w:p w14:paraId="63D0A7C2" w14:textId="2451BA8C"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The innovation culture in Japan emphasizes involvement in collective activities and long-term planning. In comparison to other firms, structured and coordinated communication results in improved performance for Panasonic. The Japanese innovation culture appreciates precision over speed and very few risks are taken </w:t>
      </w:r>
      <w:proofErr w:type="gramStart"/>
      <w:r w:rsidRPr="00107F5D">
        <w:rPr>
          <w:rFonts w:ascii="Times New Roman" w:hAnsi="Times New Roman" w:cs="Times New Roman"/>
        </w:rPr>
        <w:t>as a result of</w:t>
      </w:r>
      <w:proofErr w:type="gramEnd"/>
      <w:r w:rsidRPr="00107F5D">
        <w:rPr>
          <w:rFonts w:ascii="Times New Roman" w:hAnsi="Times New Roman" w:cs="Times New Roman"/>
        </w:rPr>
        <w:t xml:space="preserve"> the fact that the Japanese placed so much value on the thorough evaluation of decisions (Nonaka and Takeuchi, 1995).</w:t>
      </w:r>
    </w:p>
    <w:p w14:paraId="373D1BCB" w14:textId="77185516"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Communication habits in Japan tend to be formal and organized around roles, and flowing along divisions. Employees may choose their words carefully, synthesizing messages so as not to disturb the proverbial peace. The Japanese style may be ideal for slow, deliberate, and thorough work, as it </w:t>
      </w:r>
      <w:proofErr w:type="spellStart"/>
      <w:r w:rsidRPr="00107F5D">
        <w:rPr>
          <w:rFonts w:ascii="Times New Roman" w:hAnsi="Times New Roman" w:cs="Times New Roman"/>
        </w:rPr>
        <w:t>favors</w:t>
      </w:r>
      <w:proofErr w:type="spellEnd"/>
      <w:r w:rsidRPr="00107F5D">
        <w:rPr>
          <w:rFonts w:ascii="Times New Roman" w:hAnsi="Times New Roman" w:cs="Times New Roman"/>
        </w:rPr>
        <w:t xml:space="preserve"> deep focus over multi-directional flow of messages. This may be beneficial in areas of work where rapid and constant information flow is essential. When working in partnership with the UK, Japan may slow down and complicate information flow once again, especially in the areas of establishing timeframes, definitions of clarity, and </w:t>
      </w:r>
      <w:r w:rsidRPr="00107F5D">
        <w:rPr>
          <w:rFonts w:ascii="Times New Roman" w:hAnsi="Times New Roman" w:cs="Times New Roman"/>
        </w:rPr>
        <w:t>decision-making</w:t>
      </w:r>
      <w:r w:rsidRPr="00107F5D">
        <w:rPr>
          <w:rFonts w:ascii="Times New Roman" w:hAnsi="Times New Roman" w:cs="Times New Roman"/>
        </w:rPr>
        <w:t xml:space="preserve"> processes (</w:t>
      </w:r>
      <w:proofErr w:type="spellStart"/>
      <w:r w:rsidRPr="00107F5D">
        <w:rPr>
          <w:rFonts w:ascii="Times New Roman" w:hAnsi="Times New Roman" w:cs="Times New Roman"/>
        </w:rPr>
        <w:t>Browaeys</w:t>
      </w:r>
      <w:proofErr w:type="spellEnd"/>
      <w:r w:rsidRPr="00107F5D">
        <w:rPr>
          <w:rFonts w:ascii="Times New Roman" w:hAnsi="Times New Roman" w:cs="Times New Roman"/>
        </w:rPr>
        <w:t xml:space="preserve"> and Price, 2019).</w:t>
      </w:r>
    </w:p>
    <w:p w14:paraId="07B7A805" w14:textId="7B8520AE" w:rsidR="00107F5D" w:rsidRPr="00107F5D" w:rsidRDefault="00107F5D" w:rsidP="00107F5D">
      <w:pPr>
        <w:pStyle w:val="Heading1"/>
      </w:pPr>
      <w:bookmarkStart w:id="4" w:name="_Toc228342786"/>
      <w:r w:rsidRPr="00107F5D">
        <w:t>3. Conceptual Framework</w:t>
      </w:r>
      <w:bookmarkEnd w:id="4"/>
    </w:p>
    <w:p w14:paraId="6D8C8F4D" w14:textId="3C86BB96"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Setting the stage to comprehend differences in communication in the context of international teams for the purpose of innovation calls for the employment of theoretical models that </w:t>
      </w:r>
      <w:proofErr w:type="gramStart"/>
      <w:r w:rsidRPr="00107F5D">
        <w:rPr>
          <w:rFonts w:ascii="Times New Roman" w:hAnsi="Times New Roman" w:cs="Times New Roman"/>
        </w:rPr>
        <w:t>are able to</w:t>
      </w:r>
      <w:proofErr w:type="gramEnd"/>
      <w:r w:rsidRPr="00107F5D">
        <w:rPr>
          <w:rFonts w:ascii="Times New Roman" w:hAnsi="Times New Roman" w:cs="Times New Roman"/>
        </w:rPr>
        <w:t xml:space="preserve"> account for the great influence of culture on human </w:t>
      </w:r>
      <w:proofErr w:type="spellStart"/>
      <w:r w:rsidRPr="00107F5D">
        <w:rPr>
          <w:rFonts w:ascii="Times New Roman" w:hAnsi="Times New Roman" w:cs="Times New Roman"/>
        </w:rPr>
        <w:t>behavior</w:t>
      </w:r>
      <w:proofErr w:type="spellEnd"/>
      <w:r w:rsidRPr="00107F5D">
        <w:rPr>
          <w:rFonts w:ascii="Times New Roman" w:hAnsi="Times New Roman" w:cs="Times New Roman"/>
        </w:rPr>
        <w:t xml:space="preserve">. For this purpose, one of the more useful models comes from the work of Hofstede on Cultural </w:t>
      </w:r>
      <w:r w:rsidRPr="00107F5D">
        <w:rPr>
          <w:rFonts w:ascii="Times New Roman" w:hAnsi="Times New Roman" w:cs="Times New Roman"/>
        </w:rPr>
        <w:t>Dimensions and</w:t>
      </w:r>
      <w:r w:rsidRPr="00107F5D">
        <w:rPr>
          <w:rFonts w:ascii="Times New Roman" w:hAnsi="Times New Roman" w:cs="Times New Roman"/>
        </w:rPr>
        <w:t xml:space="preserve"> focuses on such dimensions of culture as uncertainty avoidance and collectivism. Where Japan is concerned, the dimension of uncertainty avoidance is, generally, regarded as high, and this leads to an organizational culture that </w:t>
      </w:r>
      <w:proofErr w:type="spellStart"/>
      <w:r w:rsidRPr="00107F5D">
        <w:rPr>
          <w:rFonts w:ascii="Times New Roman" w:hAnsi="Times New Roman" w:cs="Times New Roman"/>
        </w:rPr>
        <w:t>favors</w:t>
      </w:r>
      <w:proofErr w:type="spellEnd"/>
      <w:r w:rsidRPr="00107F5D">
        <w:rPr>
          <w:rFonts w:ascii="Times New Roman" w:hAnsi="Times New Roman" w:cs="Times New Roman"/>
        </w:rPr>
        <w:t xml:space="preserve"> compliance to thorough plans. In the UK, the dimension of uncertainty avoidance is low, and therefore, there tends to be greater value placed on flexibility, experimentation, and rapid decision-making (</w:t>
      </w:r>
      <w:proofErr w:type="spellStart"/>
      <w:r w:rsidRPr="00107F5D">
        <w:rPr>
          <w:rFonts w:ascii="Times New Roman" w:hAnsi="Times New Roman" w:cs="Times New Roman"/>
        </w:rPr>
        <w:t>Browaeys</w:t>
      </w:r>
      <w:proofErr w:type="spellEnd"/>
      <w:r w:rsidRPr="00107F5D">
        <w:rPr>
          <w:rFonts w:ascii="Times New Roman" w:hAnsi="Times New Roman" w:cs="Times New Roman"/>
        </w:rPr>
        <w:t xml:space="preserve"> and Price, 2019). </w:t>
      </w:r>
      <w:proofErr w:type="gramStart"/>
      <w:r w:rsidRPr="00107F5D">
        <w:rPr>
          <w:rFonts w:ascii="Times New Roman" w:hAnsi="Times New Roman" w:cs="Times New Roman"/>
        </w:rPr>
        <w:t>It is clear that this</w:t>
      </w:r>
      <w:proofErr w:type="gramEnd"/>
      <w:r w:rsidRPr="00107F5D">
        <w:rPr>
          <w:rFonts w:ascii="Times New Roman" w:hAnsi="Times New Roman" w:cs="Times New Roman"/>
        </w:rPr>
        <w:t xml:space="preserve"> is especially the case in the multidisciplinary areas of communication, where discussions of goals and plans of development tend to </w:t>
      </w:r>
      <w:proofErr w:type="spellStart"/>
      <w:r w:rsidRPr="00107F5D">
        <w:rPr>
          <w:rFonts w:ascii="Times New Roman" w:hAnsi="Times New Roman" w:cs="Times New Roman"/>
        </w:rPr>
        <w:t>favor</w:t>
      </w:r>
      <w:proofErr w:type="spellEnd"/>
      <w:r w:rsidRPr="00107F5D">
        <w:rPr>
          <w:rFonts w:ascii="Times New Roman" w:hAnsi="Times New Roman" w:cs="Times New Roman"/>
        </w:rPr>
        <w:t xml:space="preserve"> focusing on the monetary, life and development extents of the products.</w:t>
      </w:r>
    </w:p>
    <w:p w14:paraId="108BA321" w14:textId="17D73DCA"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High-context and low-context frameworks help differentiate how cultures interpret and convey meaning. The UK employs a low-context communication style. The Japanese employ </w:t>
      </w:r>
      <w:r w:rsidRPr="00107F5D">
        <w:rPr>
          <w:rFonts w:ascii="Times New Roman" w:hAnsi="Times New Roman" w:cs="Times New Roman"/>
        </w:rPr>
        <w:lastRenderedPageBreak/>
        <w:t>a high-context communication style that relies more on interpretations made through shared experience and the use of implicit and non-verbal communication (Ting-Toomey, 2012). In such technical contexts, low-context communicators expect information to be direct and clear, while high-context communicators provide information more implicitly, assuming the information will be interpreted by the audience as they communicate.</w:t>
      </w:r>
    </w:p>
    <w:p w14:paraId="449489A6" w14:textId="376A2F1F"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Cultural intelligence (CQ) also assists in the understanding of the handling of issues when the different cultures </w:t>
      </w:r>
      <w:r w:rsidRPr="00107F5D">
        <w:rPr>
          <w:rFonts w:ascii="Times New Roman" w:hAnsi="Times New Roman" w:cs="Times New Roman"/>
        </w:rPr>
        <w:t>meet</w:t>
      </w:r>
      <w:r w:rsidRPr="00107F5D">
        <w:rPr>
          <w:rFonts w:ascii="Times New Roman" w:hAnsi="Times New Roman" w:cs="Times New Roman"/>
        </w:rPr>
        <w:t xml:space="preserve"> one another. By being able to recognize varied styles and adjust adaptive cultural environments, persons in global companies have the ability and the high levels of the cultural intelligence (CQ) level to perceive </w:t>
      </w:r>
      <w:proofErr w:type="spellStart"/>
      <w:r w:rsidRPr="00107F5D">
        <w:rPr>
          <w:rFonts w:ascii="Times New Roman" w:hAnsi="Times New Roman" w:cs="Times New Roman"/>
        </w:rPr>
        <w:t>behaviors</w:t>
      </w:r>
      <w:proofErr w:type="spellEnd"/>
      <w:r w:rsidRPr="00107F5D">
        <w:rPr>
          <w:rFonts w:ascii="Times New Roman" w:hAnsi="Times New Roman" w:cs="Times New Roman"/>
        </w:rPr>
        <w:t xml:space="preserve"> that are alien to the cultures they are working in, thereby decreasing the possibility of misunderstandings and enhancing the working relationships. This is especially crucial for teams that have a high level of innovation and require communication, as they need to share knowledge and solve issues (Earley and Mosakowski, 2004).</w:t>
      </w:r>
    </w:p>
    <w:p w14:paraId="488C729B" w14:textId="7F9E8FB3" w:rsidR="00107F5D" w:rsidRPr="00107F5D" w:rsidRDefault="00107F5D" w:rsidP="00107F5D">
      <w:pPr>
        <w:pStyle w:val="Heading1"/>
      </w:pPr>
      <w:bookmarkStart w:id="5" w:name="_Toc228342787"/>
      <w:r w:rsidRPr="00107F5D">
        <w:t>4. Critical Analysis of Cross-Cultural Communication Barriers in Innovation Teams</w:t>
      </w:r>
      <w:bookmarkEnd w:id="5"/>
    </w:p>
    <w:p w14:paraId="0897D255" w14:textId="00FBC543" w:rsidR="00107F5D" w:rsidRPr="00107F5D" w:rsidRDefault="00107F5D" w:rsidP="00107F5D">
      <w:pPr>
        <w:pStyle w:val="Heading2"/>
      </w:pPr>
      <w:bookmarkStart w:id="6" w:name="_Toc228342788"/>
      <w:r w:rsidRPr="00107F5D">
        <w:t>4.1 Communication Clarity in Technical Discussions</w:t>
      </w:r>
      <w:bookmarkEnd w:id="6"/>
    </w:p>
    <w:p w14:paraId="3BD476A3" w14:textId="55CB38EF"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For teams that are highly innovation-driven and whose focus is on the technology and dealing with the exchange of information that is highly sophisticated, communication clarity is of critical focus. In the UK, direct and explicit communication allows employees to present technical issues and ideas in a clear manner, as is the case in companies like Dyson. In contexts low on the communication continuum, communication that is direct and clear allows for rapid resolution of issues (Ting-Toomey, 2012).</w:t>
      </w:r>
    </w:p>
    <w:p w14:paraId="603A6E70" w14:textId="7C07DA9D"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Japanese companies, within the context of the </w:t>
      </w:r>
      <w:r w:rsidRPr="00107F5D">
        <w:rPr>
          <w:rFonts w:ascii="Times New Roman" w:hAnsi="Times New Roman" w:cs="Times New Roman"/>
        </w:rPr>
        <w:t>foundational</w:t>
      </w:r>
      <w:r w:rsidRPr="00107F5D">
        <w:rPr>
          <w:rFonts w:ascii="Times New Roman" w:hAnsi="Times New Roman" w:cs="Times New Roman"/>
        </w:rPr>
        <w:t xml:space="preserve"> tools, value indirect and context-driven communication. Engineers and managers may address certain issues in silence, expecting others to understand the meaning of communication through interpretative meaning, </w:t>
      </w:r>
      <w:proofErr w:type="gramStart"/>
      <w:r w:rsidRPr="00107F5D">
        <w:rPr>
          <w:rFonts w:ascii="Times New Roman" w:hAnsi="Times New Roman" w:cs="Times New Roman"/>
        </w:rPr>
        <w:t>and also</w:t>
      </w:r>
      <w:proofErr w:type="gramEnd"/>
      <w:r w:rsidRPr="00107F5D">
        <w:rPr>
          <w:rFonts w:ascii="Times New Roman" w:hAnsi="Times New Roman" w:cs="Times New Roman"/>
        </w:rPr>
        <w:t xml:space="preserve"> </w:t>
      </w:r>
      <w:r w:rsidRPr="00107F5D">
        <w:rPr>
          <w:rFonts w:ascii="Times New Roman" w:hAnsi="Times New Roman" w:cs="Times New Roman"/>
        </w:rPr>
        <w:t>using</w:t>
      </w:r>
      <w:r w:rsidRPr="00107F5D">
        <w:rPr>
          <w:rFonts w:ascii="Times New Roman" w:hAnsi="Times New Roman" w:cs="Times New Roman"/>
        </w:rPr>
        <w:t xml:space="preserve"> verbal and non-verbal communication techniques. This may promote less friction and address issues of communication, but in situations where communication may be cross-cultural, it may become a problem. The UK team may tend to overlook such implicit messages, which may result in misinterpretation of the issues of technical specifications and project requirements. (Brannen and </w:t>
      </w:r>
      <w:proofErr w:type="spellStart"/>
      <w:r w:rsidRPr="00107F5D">
        <w:rPr>
          <w:rFonts w:ascii="Times New Roman" w:hAnsi="Times New Roman" w:cs="Times New Roman"/>
        </w:rPr>
        <w:t>Doz</w:t>
      </w:r>
      <w:proofErr w:type="spellEnd"/>
      <w:r w:rsidRPr="00107F5D">
        <w:rPr>
          <w:rFonts w:ascii="Times New Roman" w:hAnsi="Times New Roman" w:cs="Times New Roman"/>
        </w:rPr>
        <w:t>, 2012)</w:t>
      </w:r>
    </w:p>
    <w:p w14:paraId="1D9729C3" w14:textId="545AB56A"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lastRenderedPageBreak/>
        <w:t xml:space="preserve">Inevitably, when it comes to issues of communication in the cross-collaboration of projects, differences in communication clarity value emerge. In product development, misinterpretation and delay in issues may lead to a higher risk of quality errors, and </w:t>
      </w:r>
      <w:proofErr w:type="gramStart"/>
      <w:r w:rsidRPr="00107F5D">
        <w:rPr>
          <w:rFonts w:ascii="Times New Roman" w:hAnsi="Times New Roman" w:cs="Times New Roman"/>
        </w:rPr>
        <w:t>in order to</w:t>
      </w:r>
      <w:proofErr w:type="gramEnd"/>
      <w:r w:rsidRPr="00107F5D">
        <w:rPr>
          <w:rFonts w:ascii="Times New Roman" w:hAnsi="Times New Roman" w:cs="Times New Roman"/>
        </w:rPr>
        <w:t xml:space="preserve"> reach a level of expectation, they require more than the usual level of clarity. Communication of even the most basic forms is expected to be clear and precise, and above all, adjustable </w:t>
      </w:r>
      <w:proofErr w:type="gramStart"/>
      <w:r w:rsidRPr="00107F5D">
        <w:rPr>
          <w:rFonts w:ascii="Times New Roman" w:hAnsi="Times New Roman" w:cs="Times New Roman"/>
        </w:rPr>
        <w:t>in order to</w:t>
      </w:r>
      <w:proofErr w:type="gramEnd"/>
      <w:r w:rsidRPr="00107F5D">
        <w:rPr>
          <w:rFonts w:ascii="Times New Roman" w:hAnsi="Times New Roman" w:cs="Times New Roman"/>
        </w:rPr>
        <w:t xml:space="preserve"> ensure a level of understanding that is acceptable across a plethora of participating countries </w:t>
      </w:r>
      <w:r w:rsidRPr="00107F5D">
        <w:rPr>
          <w:rFonts w:ascii="Times New Roman" w:hAnsi="Times New Roman" w:cs="Times New Roman"/>
        </w:rPr>
        <w:t>in</w:t>
      </w:r>
      <w:r w:rsidRPr="00107F5D">
        <w:rPr>
          <w:rFonts w:ascii="Times New Roman" w:hAnsi="Times New Roman" w:cs="Times New Roman"/>
        </w:rPr>
        <w:t xml:space="preserve"> communication of the projects undertaken.</w:t>
      </w:r>
    </w:p>
    <w:p w14:paraId="1F557655" w14:textId="36EE916E" w:rsidR="00107F5D" w:rsidRPr="00107F5D" w:rsidRDefault="00107F5D" w:rsidP="00107F5D">
      <w:pPr>
        <w:pStyle w:val="Heading2"/>
      </w:pPr>
      <w:bookmarkStart w:id="7" w:name="_Toc228342789"/>
      <w:r w:rsidRPr="00107F5D">
        <w:t>4.2. Speed versus Precision in Decision-Making</w:t>
      </w:r>
      <w:bookmarkEnd w:id="7"/>
    </w:p>
    <w:p w14:paraId="77691CA1" w14:textId="794DEE57"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Yet even more countries face a barrier to distance in relation to the differences in the methodology of decision-making embraced by the UK and the Japanese countries. UK companies, more likely Dyson, will experience fewer hardships in issues of communication where the focus is on flexibility, speed, and even the extreme rapidity of </w:t>
      </w:r>
      <w:proofErr w:type="gramStart"/>
      <w:r w:rsidRPr="00107F5D">
        <w:rPr>
          <w:rFonts w:ascii="Times New Roman" w:hAnsi="Times New Roman" w:cs="Times New Roman"/>
        </w:rPr>
        <w:t>both of these</w:t>
      </w:r>
      <w:proofErr w:type="gramEnd"/>
      <w:r w:rsidRPr="00107F5D">
        <w:rPr>
          <w:rFonts w:ascii="Times New Roman" w:hAnsi="Times New Roman" w:cs="Times New Roman"/>
        </w:rPr>
        <w:t>, where innovation is highly valued.</w:t>
      </w:r>
    </w:p>
    <w:p w14:paraId="3B3201A1" w14:textId="3DBD8773"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Japanese companies, such as Panasonic, also place higher value on clarity and, most importantly, on the certainty of the decision that has been reached. At this point, </w:t>
      </w:r>
      <w:proofErr w:type="spellStart"/>
      <w:r w:rsidRPr="00107F5D">
        <w:rPr>
          <w:rFonts w:ascii="Times New Roman" w:hAnsi="Times New Roman" w:cs="Times New Roman"/>
        </w:rPr>
        <w:t>Puis</w:t>
      </w:r>
      <w:proofErr w:type="spellEnd"/>
      <w:r w:rsidRPr="00107F5D">
        <w:rPr>
          <w:rFonts w:ascii="Times New Roman" w:hAnsi="Times New Roman" w:cs="Times New Roman"/>
        </w:rPr>
        <w:t xml:space="preserve"> illustrates the fact that in the Japanese way of thinking, there is more than one meaning, and collective decision-making is but one of those.</w:t>
      </w:r>
    </w:p>
    <w:p w14:paraId="1895A3D6" w14:textId="2B022CC2"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These different methods can create friction and strain on collaborative work. UK teams might find Jaypee methods to be slow and overly rational. JP teams can find UK methods to be abrupt and underdeveloped. This friction creates challenges in matching tasks </w:t>
      </w:r>
      <w:proofErr w:type="gramStart"/>
      <w:r w:rsidRPr="00107F5D">
        <w:rPr>
          <w:rFonts w:ascii="Times New Roman" w:hAnsi="Times New Roman" w:cs="Times New Roman"/>
        </w:rPr>
        <w:t>and also</w:t>
      </w:r>
      <w:proofErr w:type="gramEnd"/>
      <w:r w:rsidRPr="00107F5D">
        <w:rPr>
          <w:rFonts w:ascii="Times New Roman" w:hAnsi="Times New Roman" w:cs="Times New Roman"/>
        </w:rPr>
        <w:t xml:space="preserve"> can lead to dispersion in the schedule, causing collaboration to lose its purpose.</w:t>
      </w:r>
    </w:p>
    <w:p w14:paraId="066FFF3B" w14:textId="0D7BCA1F" w:rsidR="00107F5D" w:rsidRPr="00107F5D" w:rsidRDefault="00107F5D" w:rsidP="00107F5D">
      <w:pPr>
        <w:pStyle w:val="Heading2"/>
      </w:pPr>
      <w:bookmarkStart w:id="8" w:name="_Toc228342790"/>
      <w:r w:rsidRPr="00107F5D">
        <w:t>4.3 Knowledge Sharing and Information Flow</w:t>
      </w:r>
      <w:bookmarkEnd w:id="8"/>
    </w:p>
    <w:p w14:paraId="23382F3D" w14:textId="6105D137"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Knowledge sharing is vital in companies that work in innovation, as the exchange of ideas and expertise improves the productivity of the company. UK companies, like Dyson, have liberal communicative work processes, which leads to employees being able to exchange information and ideas, regardless of their location in the company, and this gives way to productivity as there are less rigid structures that slow the processes down that are part of innovation (Hollensen, 2020).</w:t>
      </w:r>
    </w:p>
    <w:p w14:paraId="6834E2AE" w14:textId="37380F89"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Japanese companies like Panasonic, on the other hand, have laid down and concrete work processes, which slow down the process of knowledge sharing and exchange of ideas, as </w:t>
      </w:r>
      <w:r w:rsidRPr="00107F5D">
        <w:rPr>
          <w:rFonts w:ascii="Times New Roman" w:hAnsi="Times New Roman" w:cs="Times New Roman"/>
        </w:rPr>
        <w:lastRenderedPageBreak/>
        <w:t xml:space="preserve">there </w:t>
      </w:r>
      <w:proofErr w:type="gramStart"/>
      <w:r w:rsidRPr="00107F5D">
        <w:rPr>
          <w:rFonts w:ascii="Times New Roman" w:hAnsi="Times New Roman" w:cs="Times New Roman"/>
        </w:rPr>
        <w:t>is</w:t>
      </w:r>
      <w:proofErr w:type="gramEnd"/>
      <w:r w:rsidRPr="00107F5D">
        <w:rPr>
          <w:rFonts w:ascii="Times New Roman" w:hAnsi="Times New Roman" w:cs="Times New Roman"/>
        </w:rPr>
        <w:t xml:space="preserve"> before-elaborated work hierarchy and structures that processes </w:t>
      </w:r>
      <w:proofErr w:type="gramStart"/>
      <w:r w:rsidRPr="00107F5D">
        <w:rPr>
          <w:rFonts w:ascii="Times New Roman" w:hAnsi="Times New Roman" w:cs="Times New Roman"/>
        </w:rPr>
        <w:t>have to</w:t>
      </w:r>
      <w:proofErr w:type="gramEnd"/>
      <w:r w:rsidRPr="00107F5D">
        <w:rPr>
          <w:rFonts w:ascii="Times New Roman" w:hAnsi="Times New Roman" w:cs="Times New Roman"/>
        </w:rPr>
        <w:t xml:space="preserve"> go through (Stahl et al., 2010).</w:t>
      </w:r>
    </w:p>
    <w:p w14:paraId="3B94DA51" w14:textId="7CB8CB77"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In the Japanese and UK structures </w:t>
      </w:r>
      <w:r w:rsidRPr="00107F5D">
        <w:rPr>
          <w:rFonts w:ascii="Times New Roman" w:hAnsi="Times New Roman" w:cs="Times New Roman"/>
        </w:rPr>
        <w:t>collaborating</w:t>
      </w:r>
      <w:r w:rsidRPr="00107F5D">
        <w:rPr>
          <w:rFonts w:ascii="Times New Roman" w:hAnsi="Times New Roman" w:cs="Times New Roman"/>
        </w:rPr>
        <w:t>, work friction can be caused in one of the teams when the other team places too great of expectations in something as simple as the exchange of information. Examples of having to deal with work friction caused across teams under different work models can be delays in processes, confused team members, and generally loss of motivation to carry out work that leads to innovation. This glaringly illustrates how the structures of collaboration can get in the way of effectiveness in work carried out cross-nationally.</w:t>
      </w:r>
    </w:p>
    <w:p w14:paraId="788A97E7" w14:textId="5862861F" w:rsidR="00107F5D" w:rsidRPr="00107F5D" w:rsidRDefault="00107F5D" w:rsidP="00107F5D">
      <w:pPr>
        <w:pStyle w:val="Heading2"/>
      </w:pPr>
      <w:bookmarkStart w:id="9" w:name="_Toc228342791"/>
      <w:r w:rsidRPr="00107F5D">
        <w:t>4.4. Managing Disagreement in Innovation Processes</w:t>
      </w:r>
      <w:bookmarkEnd w:id="9"/>
    </w:p>
    <w:p w14:paraId="2A37A1F1" w14:textId="56C030B2"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Differing cultures affect how disagreement is managed. The UK has a </w:t>
      </w:r>
      <w:proofErr w:type="spellStart"/>
      <w:r w:rsidRPr="00107F5D">
        <w:rPr>
          <w:rFonts w:ascii="Times New Roman" w:hAnsi="Times New Roman" w:cs="Times New Roman"/>
        </w:rPr>
        <w:t>favorable</w:t>
      </w:r>
      <w:proofErr w:type="spellEnd"/>
      <w:r w:rsidRPr="00107F5D">
        <w:rPr>
          <w:rFonts w:ascii="Times New Roman" w:hAnsi="Times New Roman" w:cs="Times New Roman"/>
        </w:rPr>
        <w:t xml:space="preserve"> disposition towards open communication, where disagreements are constructive. This is especially true in cultures where innovation is viewed as important. In Dyson, for example, decisions may be questioned as part of the problem-solving process, and alternative methods may be offered (Bird and Mendenhall, 2016).</w:t>
      </w:r>
    </w:p>
    <w:p w14:paraId="14459298" w14:textId="261909E9"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In Japan, business cultures are designed around the avoidance of direct disagreements. The Japanese value the need for social order and the avoidance of conflicts. In a company like Panasonic, disagreement may be expressed outside the official setting, where it may be addressed in informal conversations and in secret. This may reduce </w:t>
      </w:r>
      <w:proofErr w:type="gramStart"/>
      <w:r w:rsidRPr="00107F5D">
        <w:rPr>
          <w:rFonts w:ascii="Times New Roman" w:hAnsi="Times New Roman" w:cs="Times New Roman"/>
        </w:rPr>
        <w:t>conflicts, but</w:t>
      </w:r>
      <w:proofErr w:type="gramEnd"/>
      <w:r w:rsidRPr="00107F5D">
        <w:rPr>
          <w:rFonts w:ascii="Times New Roman" w:hAnsi="Times New Roman" w:cs="Times New Roman"/>
        </w:rPr>
        <w:t xml:space="preserve"> may also create a system where decision making is bound by a lack of transparency (Fang, 2012).</w:t>
      </w:r>
    </w:p>
    <w:p w14:paraId="70E6AE74" w14:textId="299E030B"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These may lead to problematic joint innovation projects. The Japanese may have indirect and discreet methods of addressing concerns, while the UK may have open and direct ways of providing concern. This may lead to ambiguity and </w:t>
      </w:r>
      <w:proofErr w:type="gramStart"/>
      <w:r w:rsidRPr="00107F5D">
        <w:rPr>
          <w:rFonts w:ascii="Times New Roman" w:hAnsi="Times New Roman" w:cs="Times New Roman"/>
        </w:rPr>
        <w:t>a number of</w:t>
      </w:r>
      <w:proofErr w:type="gramEnd"/>
      <w:r w:rsidRPr="00107F5D">
        <w:rPr>
          <w:rFonts w:ascii="Times New Roman" w:hAnsi="Times New Roman" w:cs="Times New Roman"/>
        </w:rPr>
        <w:t xml:space="preserve"> unintended errors in the </w:t>
      </w:r>
      <w:proofErr w:type="gramStart"/>
      <w:r w:rsidRPr="00107F5D">
        <w:rPr>
          <w:rFonts w:ascii="Times New Roman" w:hAnsi="Times New Roman" w:cs="Times New Roman"/>
        </w:rPr>
        <w:t>end product</w:t>
      </w:r>
      <w:proofErr w:type="gramEnd"/>
      <w:r w:rsidRPr="00107F5D">
        <w:rPr>
          <w:rFonts w:ascii="Times New Roman" w:hAnsi="Times New Roman" w:cs="Times New Roman"/>
        </w:rPr>
        <w:t>. This is a relatively clear indication that joint flexibility is culturally bound in a system of collaboration strategies and agreements that are specific to methods of dealing with disagreements.</w:t>
      </w:r>
    </w:p>
    <w:p w14:paraId="3BEB493C" w14:textId="233D5996" w:rsidR="00107F5D" w:rsidRPr="00107F5D" w:rsidRDefault="00107F5D" w:rsidP="00107F5D">
      <w:pPr>
        <w:pStyle w:val="Heading2"/>
      </w:pPr>
      <w:bookmarkStart w:id="10" w:name="_Toc228342792"/>
      <w:r w:rsidRPr="00107F5D">
        <w:t>4.5. The Effect on Product Development and Teamwork</w:t>
      </w:r>
      <w:bookmarkEnd w:id="10"/>
    </w:p>
    <w:p w14:paraId="67F8C6E0" w14:textId="03A29734"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The cumulative effect of these communication styles has the potential to skew product development and </w:t>
      </w:r>
      <w:r w:rsidRPr="00107F5D">
        <w:rPr>
          <w:rFonts w:ascii="Times New Roman" w:hAnsi="Times New Roman" w:cs="Times New Roman"/>
        </w:rPr>
        <w:t>teamwork</w:t>
      </w:r>
      <w:r w:rsidRPr="00107F5D">
        <w:rPr>
          <w:rFonts w:ascii="Times New Roman" w:hAnsi="Times New Roman" w:cs="Times New Roman"/>
        </w:rPr>
        <w:t xml:space="preserve">. The relatively clear instance of partnerships such as Dyson and Panasonic may lead to delays, miscommunications, and inefficiencies. The balance of </w:t>
      </w:r>
      <w:r w:rsidRPr="00107F5D">
        <w:rPr>
          <w:rFonts w:ascii="Times New Roman" w:hAnsi="Times New Roman" w:cs="Times New Roman"/>
        </w:rPr>
        <w:lastRenderedPageBreak/>
        <w:t>conflict, knowledge sharing, and decision making may not be clear if the communication styles are significantly different.</w:t>
      </w:r>
    </w:p>
    <w:p w14:paraId="4DF27277" w14:textId="77777777"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Whereas problems declare the significance that cultural intelligence holds when managing overseas teams, teams must identify and adapt to the various formats of communication to be able to work within such teams (Ang and Van Dyne, 2015).</w:t>
      </w:r>
    </w:p>
    <w:p w14:paraId="42B49936" w14:textId="0F8F52DA"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Ineffective functioning of cross-border communication will result in the lamentable </w:t>
      </w:r>
      <w:r w:rsidRPr="00107F5D">
        <w:rPr>
          <w:rFonts w:ascii="Times New Roman" w:hAnsi="Times New Roman" w:cs="Times New Roman"/>
        </w:rPr>
        <w:t>under realisation</w:t>
      </w:r>
      <w:r w:rsidRPr="00107F5D">
        <w:rPr>
          <w:rFonts w:ascii="Times New Roman" w:hAnsi="Times New Roman" w:cs="Times New Roman"/>
        </w:rPr>
        <w:t xml:space="preserve"> of the benefits that can be gained from the international collaboration of distressed fulfilment of the promises that can stem from the collaboration when viewed from a positive perspective. Therefore, organisations that operate across borders must fashion an order in which communication serves to cement the invention and productivity of the organisation.</w:t>
      </w:r>
    </w:p>
    <w:p w14:paraId="692FC8F3" w14:textId="086A2813" w:rsidR="00107F5D" w:rsidRPr="00107F5D" w:rsidRDefault="00107F5D" w:rsidP="00107F5D">
      <w:pPr>
        <w:pStyle w:val="Heading1"/>
      </w:pPr>
      <w:bookmarkStart w:id="11" w:name="_Toc228342793"/>
      <w:r w:rsidRPr="00107F5D">
        <w:t>5. Steps to Foster Efficient Cross-Border Communication</w:t>
      </w:r>
      <w:bookmarkEnd w:id="11"/>
    </w:p>
    <w:p w14:paraId="64DE62AB" w14:textId="197E3EE1"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To mute the discord in the international community of teams who engage in innovative pursuits, there are a plethora of measures that can be employed, the most prominent of which is the elevation of </w:t>
      </w:r>
      <w:r w:rsidRPr="00107F5D">
        <w:rPr>
          <w:rFonts w:ascii="Times New Roman" w:hAnsi="Times New Roman" w:cs="Times New Roman"/>
        </w:rPr>
        <w:t>most of</w:t>
      </w:r>
      <w:r w:rsidRPr="00107F5D">
        <w:rPr>
          <w:rFonts w:ascii="Times New Roman" w:hAnsi="Times New Roman" w:cs="Times New Roman"/>
        </w:rPr>
        <w:t xml:space="preserve"> the workforce to a degree of cultural intelligence (CQ). Having such an elevation will allow the population to be cognizant of the existence and effects of differences in communication behaviours of people and help them in adopting the required practices </w:t>
      </w:r>
      <w:r w:rsidRPr="00107F5D">
        <w:rPr>
          <w:rFonts w:ascii="Times New Roman" w:hAnsi="Times New Roman" w:cs="Times New Roman"/>
        </w:rPr>
        <w:t>to</w:t>
      </w:r>
      <w:r w:rsidRPr="00107F5D">
        <w:rPr>
          <w:rFonts w:ascii="Times New Roman" w:hAnsi="Times New Roman" w:cs="Times New Roman"/>
        </w:rPr>
        <w:t xml:space="preserve"> engender the missing consensus in the employee populace. This, in turn, will help in the achievement of the mutual understanding within the heterogeneous workforce (Ang and Van Dyne, 2015). The presence of such activities will allow larger degrees of the workforces within the social settings of organisations like Dyson and Panasonic. This, in turn, will foster the communication and functioning of mutuality in the discourses on the nature and value of the work that will be required of them.</w:t>
      </w:r>
    </w:p>
    <w:p w14:paraId="2E24C9E2" w14:textId="1B3F1003"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Organizations can build adaptive communication practices within teams. This can be done through systems of communication, for instance, in meetings, documentation, and feedback channels. The balance of power also exists through leadership in an inclusive framework that is respectful of communication styles and how they are managed (Neeley, 2017).</w:t>
      </w:r>
    </w:p>
    <w:p w14:paraId="43F94277" w14:textId="5D56077F"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Focusing on adaptive communication and cultural intelligence training can minimize collaboration barriers and, over time, optimize innovation and execution without compromising performance.</w:t>
      </w:r>
    </w:p>
    <w:p w14:paraId="25A3A8F4" w14:textId="486A8D1F" w:rsidR="00107F5D" w:rsidRPr="00107F5D" w:rsidRDefault="00107F5D" w:rsidP="00107F5D">
      <w:pPr>
        <w:pStyle w:val="Heading1"/>
      </w:pPr>
      <w:bookmarkStart w:id="12" w:name="_Toc228342794"/>
      <w:r w:rsidRPr="00107F5D">
        <w:lastRenderedPageBreak/>
        <w:t>6. Conclusion</w:t>
      </w:r>
      <w:bookmarkEnd w:id="12"/>
    </w:p>
    <w:p w14:paraId="0908395C" w14:textId="3AB4AD03"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This essay has provided an understanding of the communication and collaboration differences between UK and Japanese teams in teams with a strong focus on innovation. It has also contributed to a greater understanding of the effect of this collaboration on business performance. Dyson and Panasonic are examples of how positive and negative differences in communication are created through conflicting cultural dimensions.</w:t>
      </w:r>
    </w:p>
    <w:p w14:paraId="1555387C" w14:textId="38D8C619" w:rsidR="00107F5D" w:rsidRPr="00107F5D" w:rsidRDefault="00107F5D" w:rsidP="00107F5D">
      <w:pPr>
        <w:spacing w:line="360" w:lineRule="auto"/>
        <w:rPr>
          <w:rFonts w:ascii="Times New Roman" w:hAnsi="Times New Roman" w:cs="Times New Roman"/>
        </w:rPr>
      </w:pPr>
      <w:r w:rsidRPr="00107F5D">
        <w:rPr>
          <w:rFonts w:ascii="Times New Roman" w:hAnsi="Times New Roman" w:cs="Times New Roman"/>
        </w:rPr>
        <w:t xml:space="preserve">This analysis also indicates UK business communication is typically direct, tend to use short and precise communication, while Japanese business communication is typically indirect, precise, and tends to be in the interest of balancing the communication needs of the group. Since UK and Japanese cultures tend to have structured systems for communication, they would be at risk of delayed and </w:t>
      </w:r>
      <w:r w:rsidRPr="00107F5D">
        <w:rPr>
          <w:rFonts w:ascii="Times New Roman" w:hAnsi="Times New Roman" w:cs="Times New Roman"/>
        </w:rPr>
        <w:t>low-quality</w:t>
      </w:r>
      <w:r w:rsidRPr="00107F5D">
        <w:rPr>
          <w:rFonts w:ascii="Times New Roman" w:hAnsi="Times New Roman" w:cs="Times New Roman"/>
        </w:rPr>
        <w:t xml:space="preserve"> communication in areas of time sensitive discussions, decisions, and agency, and how communication and information is generally shared (Ang and Van Dyne, 2015). These communication gaps can be characterized by delays and low quality which become barriers to communication.</w:t>
      </w:r>
    </w:p>
    <w:p w14:paraId="0164AB51" w14:textId="6D5A55B6" w:rsidR="00107F5D" w:rsidRPr="00107F5D" w:rsidRDefault="00107F5D" w:rsidP="00107F5D">
      <w:pPr>
        <w:spacing w:line="360" w:lineRule="auto"/>
        <w:rPr>
          <w:rFonts w:ascii="Times New Roman" w:hAnsi="Times New Roman" w:cs="Times New Roman"/>
        </w:rPr>
      </w:pPr>
      <w:r>
        <w:rPr>
          <w:rFonts w:ascii="Times New Roman" w:hAnsi="Times New Roman" w:cs="Times New Roman"/>
        </w:rPr>
        <w:t xml:space="preserve">The </w:t>
      </w:r>
      <w:r w:rsidRPr="00107F5D">
        <w:rPr>
          <w:rFonts w:ascii="Times New Roman" w:hAnsi="Times New Roman" w:cs="Times New Roman"/>
        </w:rPr>
        <w:t xml:space="preserve">study posits that such challenges can be mitigated by fostering cultural awareness, creating flexible communication alternatives, and advancing strong leadership. By understanding and addressing cultural plurality, firms </w:t>
      </w:r>
      <w:proofErr w:type="gramStart"/>
      <w:r w:rsidRPr="00107F5D">
        <w:rPr>
          <w:rFonts w:ascii="Times New Roman" w:hAnsi="Times New Roman" w:cs="Times New Roman"/>
        </w:rPr>
        <w:t>are able to</w:t>
      </w:r>
      <w:proofErr w:type="gramEnd"/>
      <w:r w:rsidRPr="00107F5D">
        <w:rPr>
          <w:rFonts w:ascii="Times New Roman" w:hAnsi="Times New Roman" w:cs="Times New Roman"/>
        </w:rPr>
        <w:t xml:space="preserve"> enhance relationships and maximize the gains from global alliances, thus augmenting the potential for sustained business success and innovation.</w:t>
      </w:r>
    </w:p>
    <w:p w14:paraId="565B9CC8" w14:textId="77777777" w:rsidR="00107F5D" w:rsidRDefault="00107F5D" w:rsidP="006A0735">
      <w:pPr>
        <w:spacing w:line="360" w:lineRule="auto"/>
        <w:rPr>
          <w:rFonts w:ascii="Times New Roman" w:hAnsi="Times New Roman" w:cs="Times New Roman"/>
        </w:rPr>
      </w:pPr>
    </w:p>
    <w:p w14:paraId="28656B51" w14:textId="77777777" w:rsidR="006A0735" w:rsidRDefault="006A0735" w:rsidP="006A0735">
      <w:pPr>
        <w:spacing w:line="360" w:lineRule="auto"/>
        <w:rPr>
          <w:rFonts w:ascii="Times New Roman" w:hAnsi="Times New Roman" w:cs="Times New Roman"/>
        </w:rPr>
      </w:pPr>
    </w:p>
    <w:p w14:paraId="138A2EB3" w14:textId="77777777" w:rsidR="006A0735" w:rsidRDefault="006A0735" w:rsidP="006A0735">
      <w:pPr>
        <w:spacing w:line="360" w:lineRule="auto"/>
        <w:rPr>
          <w:rFonts w:ascii="Times New Roman" w:hAnsi="Times New Roman" w:cs="Times New Roman"/>
        </w:rPr>
      </w:pPr>
    </w:p>
    <w:p w14:paraId="78B1693D" w14:textId="77777777" w:rsidR="006A0735" w:rsidRDefault="006A0735" w:rsidP="006A0735">
      <w:pPr>
        <w:spacing w:line="360" w:lineRule="auto"/>
        <w:rPr>
          <w:rFonts w:ascii="Times New Roman" w:hAnsi="Times New Roman" w:cs="Times New Roman"/>
        </w:rPr>
      </w:pPr>
    </w:p>
    <w:p w14:paraId="5099032B" w14:textId="77777777" w:rsidR="006A0735" w:rsidRDefault="006A0735" w:rsidP="006A0735">
      <w:pPr>
        <w:spacing w:line="360" w:lineRule="auto"/>
        <w:rPr>
          <w:rFonts w:ascii="Times New Roman" w:hAnsi="Times New Roman" w:cs="Times New Roman"/>
        </w:rPr>
      </w:pPr>
    </w:p>
    <w:p w14:paraId="4CC7E194" w14:textId="77777777" w:rsidR="006A0735" w:rsidRDefault="006A0735" w:rsidP="006A0735">
      <w:pPr>
        <w:spacing w:line="360" w:lineRule="auto"/>
        <w:rPr>
          <w:rFonts w:ascii="Times New Roman" w:hAnsi="Times New Roman" w:cs="Times New Roman"/>
        </w:rPr>
      </w:pPr>
    </w:p>
    <w:p w14:paraId="646CCF09" w14:textId="77777777" w:rsidR="006A0735" w:rsidRDefault="006A0735" w:rsidP="006A0735">
      <w:pPr>
        <w:spacing w:line="360" w:lineRule="auto"/>
        <w:rPr>
          <w:rFonts w:ascii="Times New Roman" w:hAnsi="Times New Roman" w:cs="Times New Roman"/>
        </w:rPr>
      </w:pPr>
    </w:p>
    <w:p w14:paraId="2F513531" w14:textId="77777777" w:rsidR="006A0735" w:rsidRDefault="006A0735" w:rsidP="006A0735">
      <w:pPr>
        <w:spacing w:line="360" w:lineRule="auto"/>
        <w:rPr>
          <w:rFonts w:ascii="Times New Roman" w:hAnsi="Times New Roman" w:cs="Times New Roman"/>
        </w:rPr>
      </w:pPr>
    </w:p>
    <w:p w14:paraId="45C5AEAE" w14:textId="6F348F4F" w:rsidR="006A0735" w:rsidRPr="00107F5D" w:rsidRDefault="00107F5D" w:rsidP="00107F5D">
      <w:pPr>
        <w:pStyle w:val="Heading1"/>
      </w:pPr>
      <w:bookmarkStart w:id="13" w:name="_Toc228342795"/>
      <w:r>
        <w:lastRenderedPageBreak/>
        <w:t xml:space="preserve">7. </w:t>
      </w:r>
      <w:r w:rsidR="006A0735">
        <w:t>References</w:t>
      </w:r>
      <w:bookmarkEnd w:id="13"/>
      <w:r w:rsidR="006A0735">
        <w:t xml:space="preserve"> </w:t>
      </w:r>
    </w:p>
    <w:p w14:paraId="685BC065"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Ang, S. and Van Dyne, L. (2015) Handbook of cultural intelligence. New York: Routledge.</w:t>
      </w:r>
    </w:p>
    <w:p w14:paraId="22F0DACE"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Bird, A. and Mendenhall, M.E. (2016) ‘From cross-cultural management to global leadership: Evolution and adaptation’, Journal of World Business, 51(1), pp. 115–126.</w:t>
      </w:r>
    </w:p>
    <w:p w14:paraId="0D06CAD5"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 xml:space="preserve">Brannen, M.Y. and </w:t>
      </w:r>
      <w:proofErr w:type="spellStart"/>
      <w:r w:rsidRPr="006A0735">
        <w:rPr>
          <w:rFonts w:ascii="Times New Roman" w:hAnsi="Times New Roman" w:cs="Times New Roman"/>
          <w:color w:val="000000" w:themeColor="text1"/>
        </w:rPr>
        <w:t>Doz</w:t>
      </w:r>
      <w:proofErr w:type="spellEnd"/>
      <w:r w:rsidRPr="006A0735">
        <w:rPr>
          <w:rFonts w:ascii="Times New Roman" w:hAnsi="Times New Roman" w:cs="Times New Roman"/>
          <w:color w:val="000000" w:themeColor="text1"/>
        </w:rPr>
        <w:t>, Y.L. (2012) ‘Corporate languages and strategic agility: Trapped in your jargon or lost in translation?’, California Management Review, 54(3), pp. 77–97.</w:t>
      </w:r>
    </w:p>
    <w:p w14:paraId="58A0177B"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proofErr w:type="spellStart"/>
      <w:r w:rsidRPr="006A0735">
        <w:rPr>
          <w:rFonts w:ascii="Times New Roman" w:hAnsi="Times New Roman" w:cs="Times New Roman"/>
          <w:color w:val="000000" w:themeColor="text1"/>
        </w:rPr>
        <w:t>Browaeys</w:t>
      </w:r>
      <w:proofErr w:type="spellEnd"/>
      <w:r w:rsidRPr="006A0735">
        <w:rPr>
          <w:rFonts w:ascii="Times New Roman" w:hAnsi="Times New Roman" w:cs="Times New Roman"/>
          <w:color w:val="000000" w:themeColor="text1"/>
        </w:rPr>
        <w:t xml:space="preserve">, M.J. and Price, R. (2019) Understanding cross-cultural management. 4th </w:t>
      </w:r>
      <w:proofErr w:type="spellStart"/>
      <w:r w:rsidRPr="006A0735">
        <w:rPr>
          <w:rFonts w:ascii="Times New Roman" w:hAnsi="Times New Roman" w:cs="Times New Roman"/>
          <w:color w:val="000000" w:themeColor="text1"/>
        </w:rPr>
        <w:t>edn</w:t>
      </w:r>
      <w:proofErr w:type="spellEnd"/>
      <w:r w:rsidRPr="006A0735">
        <w:rPr>
          <w:rFonts w:ascii="Times New Roman" w:hAnsi="Times New Roman" w:cs="Times New Roman"/>
          <w:color w:val="000000" w:themeColor="text1"/>
        </w:rPr>
        <w:t>. Harlow: Pearson.</w:t>
      </w:r>
    </w:p>
    <w:p w14:paraId="10B1BC2D"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 xml:space="preserve">De </w:t>
      </w:r>
      <w:proofErr w:type="spellStart"/>
      <w:r w:rsidRPr="006A0735">
        <w:rPr>
          <w:rFonts w:ascii="Times New Roman" w:hAnsi="Times New Roman" w:cs="Times New Roman"/>
          <w:color w:val="000000" w:themeColor="text1"/>
        </w:rPr>
        <w:t>Mooij</w:t>
      </w:r>
      <w:proofErr w:type="spellEnd"/>
      <w:r w:rsidRPr="006A0735">
        <w:rPr>
          <w:rFonts w:ascii="Times New Roman" w:hAnsi="Times New Roman" w:cs="Times New Roman"/>
          <w:color w:val="000000" w:themeColor="text1"/>
        </w:rPr>
        <w:t xml:space="preserve">, M. (2019) Consumer </w:t>
      </w:r>
      <w:proofErr w:type="spellStart"/>
      <w:r w:rsidRPr="006A0735">
        <w:rPr>
          <w:rFonts w:ascii="Times New Roman" w:hAnsi="Times New Roman" w:cs="Times New Roman"/>
          <w:color w:val="000000" w:themeColor="text1"/>
        </w:rPr>
        <w:t>behavior</w:t>
      </w:r>
      <w:proofErr w:type="spellEnd"/>
      <w:r w:rsidRPr="006A0735">
        <w:rPr>
          <w:rFonts w:ascii="Times New Roman" w:hAnsi="Times New Roman" w:cs="Times New Roman"/>
          <w:color w:val="000000" w:themeColor="text1"/>
        </w:rPr>
        <w:t xml:space="preserve"> and culture: Consequences for global marketing and advertising. 3rd </w:t>
      </w:r>
      <w:proofErr w:type="spellStart"/>
      <w:r w:rsidRPr="006A0735">
        <w:rPr>
          <w:rFonts w:ascii="Times New Roman" w:hAnsi="Times New Roman" w:cs="Times New Roman"/>
          <w:color w:val="000000" w:themeColor="text1"/>
        </w:rPr>
        <w:t>edn</w:t>
      </w:r>
      <w:proofErr w:type="spellEnd"/>
      <w:r w:rsidRPr="006A0735">
        <w:rPr>
          <w:rFonts w:ascii="Times New Roman" w:hAnsi="Times New Roman" w:cs="Times New Roman"/>
          <w:color w:val="000000" w:themeColor="text1"/>
        </w:rPr>
        <w:t>. London: Sage Publications.</w:t>
      </w:r>
    </w:p>
    <w:p w14:paraId="0D8CD2CF"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 xml:space="preserve">Dyson (2023) Annual report and accounts 2023. Available at: </w:t>
      </w:r>
      <w:hyperlink r:id="rId8" w:tgtFrame="_new" w:history="1">
        <w:r w:rsidRPr="006A0735">
          <w:rPr>
            <w:rStyle w:val="Hyperlink"/>
            <w:rFonts w:ascii="Times New Roman" w:hAnsi="Times New Roman" w:cs="Times New Roman"/>
            <w:color w:val="000000" w:themeColor="text1"/>
            <w:u w:val="none"/>
          </w:rPr>
          <w:t>https://www.dyson.com</w:t>
        </w:r>
      </w:hyperlink>
      <w:r w:rsidRPr="006A0735">
        <w:rPr>
          <w:rFonts w:ascii="Times New Roman" w:hAnsi="Times New Roman" w:cs="Times New Roman"/>
          <w:color w:val="000000" w:themeColor="text1"/>
        </w:rPr>
        <w:t xml:space="preserve"> (Accessed: 20 April 2026).</w:t>
      </w:r>
    </w:p>
    <w:p w14:paraId="6E7FF51C"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Earley, P.C. and Mosakowski, E. (2004) ‘Cultural intelligence’, Harvard Business Review, 82(10), pp. 139–146.</w:t>
      </w:r>
    </w:p>
    <w:p w14:paraId="3DEB2FEE"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Fang, T. (2012) ‘Yin Yang: A new perspective on culture’, Management and Organization Review, 8(1), pp. 25–50.</w:t>
      </w:r>
    </w:p>
    <w:p w14:paraId="029A8193"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 xml:space="preserve">Hollensen, S. (2020) Global marketing. 8th </w:t>
      </w:r>
      <w:proofErr w:type="spellStart"/>
      <w:r w:rsidRPr="006A0735">
        <w:rPr>
          <w:rFonts w:ascii="Times New Roman" w:hAnsi="Times New Roman" w:cs="Times New Roman"/>
          <w:color w:val="000000" w:themeColor="text1"/>
        </w:rPr>
        <w:t>edn</w:t>
      </w:r>
      <w:proofErr w:type="spellEnd"/>
      <w:r w:rsidRPr="006A0735">
        <w:rPr>
          <w:rFonts w:ascii="Times New Roman" w:hAnsi="Times New Roman" w:cs="Times New Roman"/>
          <w:color w:val="000000" w:themeColor="text1"/>
        </w:rPr>
        <w:t>. Harlow: Pearson.</w:t>
      </w:r>
    </w:p>
    <w:p w14:paraId="7C699C25"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 xml:space="preserve">House, R.J., Hanges, P.J., Javidan, M., Dorfman, P.W. and Gupta, V. (2014) Strategic leadership across cultures: The GLOBE study of CEO leadership </w:t>
      </w:r>
      <w:proofErr w:type="spellStart"/>
      <w:r w:rsidRPr="006A0735">
        <w:rPr>
          <w:rFonts w:ascii="Times New Roman" w:hAnsi="Times New Roman" w:cs="Times New Roman"/>
          <w:color w:val="000000" w:themeColor="text1"/>
        </w:rPr>
        <w:t>behavior</w:t>
      </w:r>
      <w:proofErr w:type="spellEnd"/>
      <w:r w:rsidRPr="006A0735">
        <w:rPr>
          <w:rFonts w:ascii="Times New Roman" w:hAnsi="Times New Roman" w:cs="Times New Roman"/>
          <w:color w:val="000000" w:themeColor="text1"/>
        </w:rPr>
        <w:t xml:space="preserve"> and effectiveness in 24 countries. Thousand Oaks, CA: Sage Publications.</w:t>
      </w:r>
    </w:p>
    <w:p w14:paraId="7A983D0A"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Kogut, B. and Zander, U. (1993) ‘Knowledge of the firm and the evolutionary theory of the multinational corporation’, Journal of International Business Studies, 24(4), pp. 625–645.</w:t>
      </w:r>
    </w:p>
    <w:p w14:paraId="3D6A944E"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Neeley, T. (2017) The language of global success: How a common tongue transforms multinational organizations. Princeton, NJ: Princeton University Press.</w:t>
      </w:r>
    </w:p>
    <w:p w14:paraId="3CC84EED"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Nonaka, I. and Takeuchi, H. (1995) The knowledge-creating company: How Japanese companies create the dynamics of innovation. New York: Oxford University Press.</w:t>
      </w:r>
    </w:p>
    <w:p w14:paraId="6B88A4B9"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 xml:space="preserve">Panasonic Holdings Corporation (2023) Annual report 2023. Available at: </w:t>
      </w:r>
      <w:hyperlink r:id="rId9" w:tgtFrame="_new" w:history="1">
        <w:r w:rsidRPr="006A0735">
          <w:rPr>
            <w:rStyle w:val="Hyperlink"/>
            <w:rFonts w:ascii="Times New Roman" w:hAnsi="Times New Roman" w:cs="Times New Roman"/>
            <w:color w:val="000000" w:themeColor="text1"/>
            <w:u w:val="none"/>
          </w:rPr>
          <w:t>https://www.panasonic.com</w:t>
        </w:r>
      </w:hyperlink>
      <w:r w:rsidRPr="006A0735">
        <w:rPr>
          <w:rFonts w:ascii="Times New Roman" w:hAnsi="Times New Roman" w:cs="Times New Roman"/>
          <w:color w:val="000000" w:themeColor="text1"/>
        </w:rPr>
        <w:t xml:space="preserve"> (Accessed: 20 April 2026).</w:t>
      </w:r>
    </w:p>
    <w:p w14:paraId="74244A1C"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lastRenderedPageBreak/>
        <w:t xml:space="preserve">Stahl, G.K., </w:t>
      </w:r>
      <w:proofErr w:type="spellStart"/>
      <w:r w:rsidRPr="006A0735">
        <w:rPr>
          <w:rFonts w:ascii="Times New Roman" w:hAnsi="Times New Roman" w:cs="Times New Roman"/>
          <w:color w:val="000000" w:themeColor="text1"/>
        </w:rPr>
        <w:t>Maznevski</w:t>
      </w:r>
      <w:proofErr w:type="spellEnd"/>
      <w:r w:rsidRPr="006A0735">
        <w:rPr>
          <w:rFonts w:ascii="Times New Roman" w:hAnsi="Times New Roman" w:cs="Times New Roman"/>
          <w:color w:val="000000" w:themeColor="text1"/>
        </w:rPr>
        <w:t>, M.L., Voigt, A. and Jonsen, K. (2010) ‘</w:t>
      </w:r>
      <w:proofErr w:type="spellStart"/>
      <w:r w:rsidRPr="006A0735">
        <w:rPr>
          <w:rFonts w:ascii="Times New Roman" w:hAnsi="Times New Roman" w:cs="Times New Roman"/>
          <w:color w:val="000000" w:themeColor="text1"/>
        </w:rPr>
        <w:t>Unraveling</w:t>
      </w:r>
      <w:proofErr w:type="spellEnd"/>
      <w:r w:rsidRPr="006A0735">
        <w:rPr>
          <w:rFonts w:ascii="Times New Roman" w:hAnsi="Times New Roman" w:cs="Times New Roman"/>
          <w:color w:val="000000" w:themeColor="text1"/>
        </w:rPr>
        <w:t xml:space="preserve"> the effects of cultural diversity in teams’, Journal of International Business Studies, 41(4), pp. 690–709.</w:t>
      </w:r>
    </w:p>
    <w:p w14:paraId="2F3C0C95"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Ting-Toomey, S. (2012) Communicating across cultures. New York: Guilford Press.</w:t>
      </w:r>
    </w:p>
    <w:p w14:paraId="2DBB8613" w14:textId="77777777" w:rsidR="006A0735" w:rsidRPr="006A0735" w:rsidRDefault="006A0735" w:rsidP="006A0735">
      <w:pPr>
        <w:pStyle w:val="ListParagraph"/>
        <w:numPr>
          <w:ilvl w:val="0"/>
          <w:numId w:val="3"/>
        </w:numPr>
        <w:spacing w:line="360" w:lineRule="auto"/>
        <w:rPr>
          <w:rFonts w:ascii="Times New Roman" w:hAnsi="Times New Roman" w:cs="Times New Roman"/>
          <w:color w:val="000000" w:themeColor="text1"/>
        </w:rPr>
      </w:pPr>
      <w:r w:rsidRPr="006A0735">
        <w:rPr>
          <w:rFonts w:ascii="Times New Roman" w:hAnsi="Times New Roman" w:cs="Times New Roman"/>
          <w:color w:val="000000" w:themeColor="text1"/>
        </w:rPr>
        <w:t>Tung, R.L. (2016) ‘New perspectives on human resource management in a global context’, Journal of World Business, 51(1), pp. 142–152.</w:t>
      </w:r>
    </w:p>
    <w:p w14:paraId="0E13477E" w14:textId="65DBACE0" w:rsidR="006A0735" w:rsidRPr="006A0735" w:rsidRDefault="006A0735" w:rsidP="006A0735">
      <w:pPr>
        <w:spacing w:line="360" w:lineRule="auto"/>
        <w:rPr>
          <w:rFonts w:ascii="Times New Roman" w:hAnsi="Times New Roman" w:cs="Times New Roman"/>
          <w:color w:val="000000" w:themeColor="text1"/>
        </w:rPr>
      </w:pPr>
    </w:p>
    <w:p w14:paraId="3C62A88A" w14:textId="77777777" w:rsidR="006A0735" w:rsidRPr="006A0735" w:rsidRDefault="006A0735" w:rsidP="006A0735">
      <w:pPr>
        <w:spacing w:line="360" w:lineRule="auto"/>
        <w:rPr>
          <w:rFonts w:ascii="Times New Roman" w:hAnsi="Times New Roman" w:cs="Times New Roman"/>
          <w:color w:val="000000" w:themeColor="text1"/>
        </w:rPr>
      </w:pPr>
    </w:p>
    <w:sectPr w:rsidR="006A0735" w:rsidRPr="006A0735">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9250F" w14:textId="77777777" w:rsidR="00572CB9" w:rsidRDefault="00572CB9" w:rsidP="006A0735">
      <w:pPr>
        <w:spacing w:after="0" w:line="240" w:lineRule="auto"/>
      </w:pPr>
      <w:r>
        <w:separator/>
      </w:r>
    </w:p>
  </w:endnote>
  <w:endnote w:type="continuationSeparator" w:id="0">
    <w:p w14:paraId="18C525A0" w14:textId="77777777" w:rsidR="00572CB9" w:rsidRDefault="00572CB9" w:rsidP="006A07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4454452"/>
      <w:docPartObj>
        <w:docPartGallery w:val="Page Numbers (Bottom of Page)"/>
        <w:docPartUnique/>
      </w:docPartObj>
    </w:sdtPr>
    <w:sdtContent>
      <w:p w14:paraId="6B1B8971" w14:textId="6E0DB8B4" w:rsidR="006A0735" w:rsidRDefault="006A0735">
        <w:pPr>
          <w:pStyle w:val="Footer"/>
        </w:pPr>
        <w:r>
          <w:rPr>
            <w:noProof/>
          </w:rPr>
          <mc:AlternateContent>
            <mc:Choice Requires="wps">
              <w:drawing>
                <wp:anchor distT="0" distB="0" distL="114300" distR="114300" simplePos="0" relativeHeight="251662336" behindDoc="0" locked="0" layoutInCell="1" allowOverlap="1" wp14:anchorId="7D3989AF" wp14:editId="5707BEB7">
                  <wp:simplePos x="0" y="0"/>
                  <wp:positionH relativeFrom="margin">
                    <wp:align>center</wp:align>
                  </wp:positionH>
                  <wp:positionV relativeFrom="bottomMargin">
                    <wp:align>center</wp:align>
                  </wp:positionV>
                  <wp:extent cx="551815" cy="238760"/>
                  <wp:effectExtent l="19050" t="19050" r="19685" b="18415"/>
                  <wp:wrapNone/>
                  <wp:docPr id="1367961781"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DBC0F6B" w14:textId="77777777" w:rsidR="006A0735" w:rsidRDefault="006A0735">
                              <w:pPr>
                                <w:jc w:val="center"/>
                              </w:pPr>
                              <w:r>
                                <w:fldChar w:fldCharType="begin"/>
                              </w:r>
                              <w:r>
                                <w:instrText xml:space="preserve"> PAGE    \* MERGEFORMAT </w:instrText>
                              </w:r>
                              <w:r>
                                <w:fldChar w:fldCharType="separate"/>
                              </w:r>
                              <w:r>
                                <w:rPr>
                                  <w:noProof/>
                                </w:rPr>
                                <w:t>2</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D3989A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2336;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" filled="t" strokecolor="gray" strokeweight="2.25pt">
                  <v:textbox inset=",0,,0">
                    <w:txbxContent>
                      <w:p w14:paraId="4DBC0F6B" w14:textId="77777777" w:rsidR="006A0735" w:rsidRDefault="006A0735">
                        <w:pPr>
                          <w:jc w:val="center"/>
                        </w:pPr>
                        <w:r>
                          <w:fldChar w:fldCharType="begin"/>
                        </w:r>
                        <w:r>
                          <w:instrText xml:space="preserve"> PAGE    \* MERGEFORMAT </w:instrText>
                        </w:r>
                        <w:r>
                          <w:fldChar w:fldCharType="separate"/>
                        </w:r>
                        <w:r>
                          <w:rPr>
                            <w:noProof/>
                          </w:rPr>
                          <w:t>2</w:t>
                        </w:r>
                        <w:r>
                          <w:rPr>
                            <w:noProof/>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1312" behindDoc="0" locked="0" layoutInCell="1" allowOverlap="1" wp14:anchorId="2363FBB5" wp14:editId="4FEA4B31">
                  <wp:simplePos x="0" y="0"/>
                  <wp:positionH relativeFrom="margin">
                    <wp:align>center</wp:align>
                  </wp:positionH>
                  <wp:positionV relativeFrom="bottomMargin">
                    <wp:align>center</wp:align>
                  </wp:positionV>
                  <wp:extent cx="5518150" cy="0"/>
                  <wp:effectExtent l="9525" t="9525" r="6350" b="9525"/>
                  <wp:wrapNone/>
                  <wp:docPr id="2081275644"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5A6478D4"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61312;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9BE899" w14:textId="77777777" w:rsidR="00572CB9" w:rsidRDefault="00572CB9" w:rsidP="006A0735">
      <w:pPr>
        <w:spacing w:after="0" w:line="240" w:lineRule="auto"/>
      </w:pPr>
      <w:r>
        <w:separator/>
      </w:r>
    </w:p>
  </w:footnote>
  <w:footnote w:type="continuationSeparator" w:id="0">
    <w:p w14:paraId="0B796FFA" w14:textId="77777777" w:rsidR="00572CB9" w:rsidRDefault="00572CB9" w:rsidP="006A073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6E7BC" w14:textId="30440DD4" w:rsidR="006A0735" w:rsidRDefault="006A0735">
    <w:pPr>
      <w:pStyle w:val="Header"/>
    </w:pPr>
    <w:r w:rsidRPr="00424868">
      <w:rPr>
        <w:noProof/>
      </w:rPr>
      <w:drawing>
        <wp:anchor distT="0" distB="0" distL="114300" distR="114300" simplePos="0" relativeHeight="251659264" behindDoc="0" locked="0" layoutInCell="1" allowOverlap="1" wp14:anchorId="3DD34F9D" wp14:editId="6258666D">
          <wp:simplePos x="0" y="0"/>
          <wp:positionH relativeFrom="margin">
            <wp:align>center</wp:align>
          </wp:positionH>
          <wp:positionV relativeFrom="paragraph">
            <wp:posOffset>-347980</wp:posOffset>
          </wp:positionV>
          <wp:extent cx="1854200" cy="482600"/>
          <wp:effectExtent l="0" t="0" r="0" b="0"/>
          <wp:wrapTopAndBottom/>
          <wp:docPr id="1602547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547962" name=""/>
                  <pic:cNvPicPr/>
                </pic:nvPicPr>
                <pic:blipFill>
                  <a:blip r:embed="rId1">
                    <a:extLst>
                      <a:ext uri="{28A0092B-C50C-407E-A947-70E740481C1C}">
                        <a14:useLocalDpi xmlns:a14="http://schemas.microsoft.com/office/drawing/2010/main" val="0"/>
                      </a:ext>
                    </a:extLst>
                  </a:blip>
                  <a:stretch>
                    <a:fillRect/>
                  </a:stretch>
                </pic:blipFill>
                <pic:spPr>
                  <a:xfrm>
                    <a:off x="0" y="0"/>
                    <a:ext cx="1854200" cy="4826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47C28"/>
    <w:multiLevelType w:val="hybridMultilevel"/>
    <w:tmpl w:val="A538E2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F2E4D"/>
    <w:multiLevelType w:val="multilevel"/>
    <w:tmpl w:val="FF6C9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16956F8"/>
    <w:multiLevelType w:val="multilevel"/>
    <w:tmpl w:val="4036A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50762653">
    <w:abstractNumId w:val="1"/>
  </w:num>
  <w:num w:numId="2" w16cid:durableId="1082485198">
    <w:abstractNumId w:val="2"/>
  </w:num>
  <w:num w:numId="3" w16cid:durableId="6650853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735"/>
    <w:rsid w:val="00107F5D"/>
    <w:rsid w:val="001A5C92"/>
    <w:rsid w:val="003C11C4"/>
    <w:rsid w:val="00572CB9"/>
    <w:rsid w:val="006A0735"/>
    <w:rsid w:val="00A010CA"/>
    <w:rsid w:val="00E94B0F"/>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8E022"/>
  <w15:chartTrackingRefBased/>
  <w15:docId w15:val="{DFDFF284-929E-4670-9DCC-F1CB21A45C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73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A073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073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073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073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073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073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073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073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73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A073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073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073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073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073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73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73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735"/>
    <w:rPr>
      <w:rFonts w:eastAsiaTheme="majorEastAsia" w:cstheme="majorBidi"/>
      <w:color w:val="272727" w:themeColor="text1" w:themeTint="D8"/>
    </w:rPr>
  </w:style>
  <w:style w:type="paragraph" w:styleId="Title">
    <w:name w:val="Title"/>
    <w:basedOn w:val="Normal"/>
    <w:next w:val="Normal"/>
    <w:link w:val="TitleChar"/>
    <w:uiPriority w:val="10"/>
    <w:qFormat/>
    <w:rsid w:val="006A07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7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73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073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735"/>
    <w:pPr>
      <w:spacing w:before="160"/>
      <w:jc w:val="center"/>
    </w:pPr>
    <w:rPr>
      <w:i/>
      <w:iCs/>
      <w:color w:val="404040" w:themeColor="text1" w:themeTint="BF"/>
    </w:rPr>
  </w:style>
  <w:style w:type="character" w:customStyle="1" w:styleId="QuoteChar">
    <w:name w:val="Quote Char"/>
    <w:basedOn w:val="DefaultParagraphFont"/>
    <w:link w:val="Quote"/>
    <w:uiPriority w:val="29"/>
    <w:rsid w:val="006A0735"/>
    <w:rPr>
      <w:i/>
      <w:iCs/>
      <w:color w:val="404040" w:themeColor="text1" w:themeTint="BF"/>
    </w:rPr>
  </w:style>
  <w:style w:type="paragraph" w:styleId="ListParagraph">
    <w:name w:val="List Paragraph"/>
    <w:basedOn w:val="Normal"/>
    <w:uiPriority w:val="34"/>
    <w:qFormat/>
    <w:rsid w:val="006A0735"/>
    <w:pPr>
      <w:ind w:left="720"/>
      <w:contextualSpacing/>
    </w:pPr>
  </w:style>
  <w:style w:type="character" w:styleId="IntenseEmphasis">
    <w:name w:val="Intense Emphasis"/>
    <w:basedOn w:val="DefaultParagraphFont"/>
    <w:uiPriority w:val="21"/>
    <w:qFormat/>
    <w:rsid w:val="006A0735"/>
    <w:rPr>
      <w:i/>
      <w:iCs/>
      <w:color w:val="0F4761" w:themeColor="accent1" w:themeShade="BF"/>
    </w:rPr>
  </w:style>
  <w:style w:type="paragraph" w:styleId="IntenseQuote">
    <w:name w:val="Intense Quote"/>
    <w:basedOn w:val="Normal"/>
    <w:next w:val="Normal"/>
    <w:link w:val="IntenseQuoteChar"/>
    <w:uiPriority w:val="30"/>
    <w:qFormat/>
    <w:rsid w:val="006A073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0735"/>
    <w:rPr>
      <w:i/>
      <w:iCs/>
      <w:color w:val="0F4761" w:themeColor="accent1" w:themeShade="BF"/>
    </w:rPr>
  </w:style>
  <w:style w:type="character" w:styleId="IntenseReference">
    <w:name w:val="Intense Reference"/>
    <w:basedOn w:val="DefaultParagraphFont"/>
    <w:uiPriority w:val="32"/>
    <w:qFormat/>
    <w:rsid w:val="006A0735"/>
    <w:rPr>
      <w:b/>
      <w:bCs/>
      <w:smallCaps/>
      <w:color w:val="0F4761" w:themeColor="accent1" w:themeShade="BF"/>
      <w:spacing w:val="5"/>
    </w:rPr>
  </w:style>
  <w:style w:type="character" w:styleId="Hyperlink">
    <w:name w:val="Hyperlink"/>
    <w:basedOn w:val="DefaultParagraphFont"/>
    <w:uiPriority w:val="99"/>
    <w:unhideWhenUsed/>
    <w:rsid w:val="006A0735"/>
    <w:rPr>
      <w:color w:val="467886" w:themeColor="hyperlink"/>
      <w:u w:val="single"/>
    </w:rPr>
  </w:style>
  <w:style w:type="character" w:styleId="UnresolvedMention">
    <w:name w:val="Unresolved Mention"/>
    <w:basedOn w:val="DefaultParagraphFont"/>
    <w:uiPriority w:val="99"/>
    <w:semiHidden/>
    <w:unhideWhenUsed/>
    <w:rsid w:val="006A0735"/>
    <w:rPr>
      <w:color w:val="605E5C"/>
      <w:shd w:val="clear" w:color="auto" w:fill="E1DFDD"/>
    </w:rPr>
  </w:style>
  <w:style w:type="paragraph" w:styleId="Header">
    <w:name w:val="header"/>
    <w:basedOn w:val="Normal"/>
    <w:link w:val="HeaderChar"/>
    <w:uiPriority w:val="99"/>
    <w:unhideWhenUsed/>
    <w:rsid w:val="006A07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0735"/>
  </w:style>
  <w:style w:type="paragraph" w:styleId="Footer">
    <w:name w:val="footer"/>
    <w:basedOn w:val="Normal"/>
    <w:link w:val="FooterChar"/>
    <w:uiPriority w:val="99"/>
    <w:unhideWhenUsed/>
    <w:rsid w:val="006A07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0735"/>
  </w:style>
  <w:style w:type="paragraph" w:styleId="TOCHeading">
    <w:name w:val="TOC Heading"/>
    <w:basedOn w:val="Heading1"/>
    <w:next w:val="Normal"/>
    <w:uiPriority w:val="39"/>
    <w:unhideWhenUsed/>
    <w:qFormat/>
    <w:rsid w:val="00107F5D"/>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107F5D"/>
    <w:pPr>
      <w:spacing w:after="100"/>
    </w:pPr>
  </w:style>
  <w:style w:type="paragraph" w:styleId="TOC2">
    <w:name w:val="toc 2"/>
    <w:basedOn w:val="Normal"/>
    <w:next w:val="Normal"/>
    <w:autoRedefine/>
    <w:uiPriority w:val="39"/>
    <w:unhideWhenUsed/>
    <w:rsid w:val="00107F5D"/>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yson.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anasonic.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1F00E-05C8-4211-97DF-BA1BD2C033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3020</Words>
  <Characters>17214</Characters>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2026-04-29T06:43:00Z</dcterms:created>
  <dcterms:modified xsi:type="dcterms:W3CDTF">2026-04-29T07:19:00Z</dcterms:modified>
</cp:coreProperties>
</file>