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AE3071D"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2B2CD1F7" w:rsidR="002229F0" w:rsidRDefault="009828D4" w:rsidP="00AE1A4C">
            <w:pPr>
              <w:pStyle w:val="AssignBody"/>
            </w:pPr>
            <w:r>
              <w:t>Further develop criticality by exploring v</w:t>
            </w:r>
            <w:r w:rsidR="00A55B30">
              <w:t xml:space="preserve">iews of a range of authors in depth and constructing persuasive arguments and synthesising ideas, i.e. read further peer-reviewed journal articles. </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5138FEC8" w:rsidR="002229F0" w:rsidRDefault="00CD6CC5" w:rsidP="00AE1A4C">
            <w:pPr>
              <w:pStyle w:val="AssignBody"/>
            </w:pPr>
            <w:r>
              <w:t xml:space="preserve">Proof-read work to develop academic writing skills e.g. use alternative words in place of ‘said’.  </w:t>
            </w:r>
          </w:p>
        </w:tc>
      </w:tr>
    </w:tbl>
    <w:p w14:paraId="45E34BBD" w14:textId="77777777" w:rsidR="002229F0" w:rsidRDefault="002229F0" w:rsidP="00E611D9">
      <w:pPr>
        <w:pStyle w:val="AssignBody"/>
      </w:pPr>
    </w:p>
    <w:p w14:paraId="02837256" w14:textId="1D2982C1" w:rsidR="008904C2" w:rsidRPr="008904C2" w:rsidRDefault="00937F79" w:rsidP="00BD46E9">
      <w:pPr>
        <w:pStyle w:val="AssignHeader"/>
      </w:pPr>
      <w:r>
        <w:t>Choose an intervention that supports the learning and development of a pupil</w:t>
      </w:r>
      <w:r w:rsidR="00997C5A">
        <w:t xml:space="preserve"> / group of pupils. Reflect critically on its potential </w:t>
      </w:r>
      <w:r w:rsidR="00E67D66">
        <w:t xml:space="preserve">for ensuring pupil progression and the possible challenges that may arise. </w:t>
      </w:r>
    </w:p>
    <w:p w14:paraId="32E25ACC" w14:textId="642AF5C6" w:rsidR="005F1BBE" w:rsidRDefault="005F1BBE" w:rsidP="005F1BBE">
      <w:pPr>
        <w:pStyle w:val="AssignBody"/>
      </w:pPr>
      <w:r>
        <w:t>The aim of the assignment is to explore an intervention for second language (L2) acquisition and development for English as an additional language (EAL) learners, specifically new to English (NTE) learners. The assignment will look at the strengths, challenges and limitations of the intervention, language acquisition theories, intervention implementation, and the implications for learning and teaching. For the purpose of the assignment, L2 acquisition or second language acquisition will be used as an all-inclusive term for learning any language after the first. Therefore, although the writer will use the term ‘second’, it may in fact be the learner</w:t>
      </w:r>
      <w:r w:rsidR="00CD6BEF">
        <w:t>s’</w:t>
      </w:r>
      <w:r>
        <w:t xml:space="preserve"> third, fourth or even fifth language. </w:t>
      </w:r>
    </w:p>
    <w:p w14:paraId="30C20479" w14:textId="77777777" w:rsidR="005F1BBE" w:rsidRDefault="005F1BBE" w:rsidP="005F1BBE">
      <w:pPr>
        <w:pStyle w:val="AssignBody"/>
      </w:pPr>
    </w:p>
    <w:p w14:paraId="1E3270EC" w14:textId="77777777" w:rsidR="005F1BBE" w:rsidRDefault="005F1BBE" w:rsidP="005F1BBE">
      <w:pPr>
        <w:pStyle w:val="AssignBody"/>
      </w:pPr>
      <w:r w:rsidRPr="0040037C">
        <w:t>The term EAL is used to describe a diverse group of pupils for whom English is an additional language</w:t>
      </w:r>
      <w:r>
        <w:t>. A</w:t>
      </w:r>
      <w:r w:rsidRPr="0040037C">
        <w:t>n EAL learner includes anyone who has been exposed to a language other than English during early childhood and</w:t>
      </w:r>
      <w:r>
        <w:t xml:space="preserve"> </w:t>
      </w:r>
      <w:r w:rsidRPr="0040037C">
        <w:t>'continues to be exposed to this language in the home or the communit</w:t>
      </w:r>
      <w:r>
        <w:t>y’;</w:t>
      </w:r>
      <w:r w:rsidRPr="0040037C">
        <w:t xml:space="preserve"> </w:t>
      </w:r>
      <w:r>
        <w:t>m</w:t>
      </w:r>
      <w:r w:rsidRPr="0040037C">
        <w:t>any EAL learners are UK-born</w:t>
      </w:r>
      <w:r>
        <w:t xml:space="preserve"> (People and Work Unit, 2015, p.4)</w:t>
      </w:r>
      <w:r w:rsidRPr="0040037C">
        <w:t xml:space="preserve">. </w:t>
      </w:r>
      <w:r w:rsidRPr="00BF6B11">
        <w:t>The Bell Foundation</w:t>
      </w:r>
      <w:r>
        <w:t xml:space="preserve"> (2017) adopts a five band scale, that is comparable to the one originally developed in Wales (Welsh Government, 2020),</w:t>
      </w:r>
      <w:r w:rsidRPr="00BF6B11">
        <w:t xml:space="preserve"> </w:t>
      </w:r>
      <w:r>
        <w:t>to measure language proficiency</w:t>
      </w:r>
      <w:r w:rsidRPr="00EC71E1">
        <w:t xml:space="preserve"> to describe what a learner can do in English at a set point in time: from A</w:t>
      </w:r>
      <w:r>
        <w:t xml:space="preserve"> - </w:t>
      </w:r>
      <w:r w:rsidRPr="00EC71E1">
        <w:t>New to English</w:t>
      </w:r>
      <w:r>
        <w:t xml:space="preserve">, </w:t>
      </w:r>
      <w:r w:rsidRPr="00EC71E1">
        <w:t>B - Early acquisition, C</w:t>
      </w:r>
      <w:r>
        <w:t xml:space="preserve"> </w:t>
      </w:r>
      <w:r w:rsidRPr="00EC71E1">
        <w:t>- Developing competence, D</w:t>
      </w:r>
      <w:r>
        <w:t xml:space="preserve"> –</w:t>
      </w:r>
      <w:r w:rsidRPr="00EC71E1">
        <w:t xml:space="preserve"> Competence</w:t>
      </w:r>
      <w:r>
        <w:t>,</w:t>
      </w:r>
      <w:r w:rsidRPr="00EC71E1">
        <w:t xml:space="preserve"> to E</w:t>
      </w:r>
      <w:r>
        <w:t xml:space="preserve"> - </w:t>
      </w:r>
      <w:r w:rsidRPr="00EC71E1">
        <w:t>Fluency.</w:t>
      </w:r>
      <w:r>
        <w:t xml:space="preserve"> </w:t>
      </w:r>
    </w:p>
    <w:p w14:paraId="1022D4D8" w14:textId="77777777" w:rsidR="005F1BBE" w:rsidRDefault="005F1BBE" w:rsidP="005F1BBE">
      <w:pPr>
        <w:pStyle w:val="AssignBody"/>
      </w:pPr>
    </w:p>
    <w:p w14:paraId="234C2468" w14:textId="77777777" w:rsidR="005F1BBE" w:rsidRDefault="005F1BBE" w:rsidP="005F1BBE">
      <w:pPr>
        <w:pStyle w:val="AssignBody"/>
      </w:pPr>
      <w:r>
        <w:t xml:space="preserve">The pupil that the intervention will target is a real-life pupil who, for the purpose of confidentiality and anonymity, shall be referred to by the pseudonym ‘David’. </w:t>
      </w:r>
    </w:p>
    <w:p w14:paraId="3B1D7DA0" w14:textId="5667FD89" w:rsidR="005F1BBE" w:rsidRDefault="005F1BBE" w:rsidP="005F1BBE">
      <w:pPr>
        <w:pStyle w:val="AssignBody"/>
      </w:pPr>
      <w:r w:rsidRPr="00E417FE">
        <w:lastRenderedPageBreak/>
        <w:t>David is a 7-year-old Romanian male</w:t>
      </w:r>
      <w:r>
        <w:t xml:space="preserve"> currently in year 3,</w:t>
      </w:r>
      <w:r w:rsidRPr="00E417FE">
        <w:t xml:space="preserve"> his 1st language</w:t>
      </w:r>
      <w:r>
        <w:t xml:space="preserve"> (L1)</w:t>
      </w:r>
      <w:r w:rsidRPr="00E417FE">
        <w:t xml:space="preserve"> is Romanian</w:t>
      </w:r>
      <w:r>
        <w:t xml:space="preserve"> </w:t>
      </w:r>
      <w:r w:rsidRPr="00E417FE">
        <w:t xml:space="preserve">and he is </w:t>
      </w:r>
      <w:r>
        <w:t xml:space="preserve">an EAL learner at the </w:t>
      </w:r>
      <w:r w:rsidRPr="00E417FE">
        <w:t>NTE</w:t>
      </w:r>
      <w:r>
        <w:t xml:space="preserve"> or ‘A’ stage</w:t>
      </w:r>
      <w:r w:rsidRPr="00E417FE">
        <w:t xml:space="preserve">. </w:t>
      </w:r>
      <w:r>
        <w:t xml:space="preserve">Romanian is the only language spoken at home; his parents </w:t>
      </w:r>
      <w:r w:rsidRPr="00E417FE">
        <w:t>do not speak English. David has a younger brother at the schoo</w:t>
      </w:r>
      <w:r>
        <w:t>l</w:t>
      </w:r>
      <w:r w:rsidRPr="00E417FE">
        <w:t xml:space="preserve"> who is part of the mixed age Nurture provision class (also known as the small provision class</w:t>
      </w:r>
      <w:r>
        <w:t>), they both enrolled at the school approximately 7 months ago</w:t>
      </w:r>
      <w:r w:rsidRPr="00E417FE">
        <w:t xml:space="preserve">. Neither sibling has had any prior formal education through the medium of English or Romanian and this is their first school since coming to live in the UK. The extent of David's capabilities and skill or developmental level is not yet fully </w:t>
      </w:r>
      <w:r>
        <w:t>clear</w:t>
      </w:r>
      <w:r w:rsidRPr="00E417FE">
        <w:t xml:space="preserve"> as he has yet</w:t>
      </w:r>
      <w:r>
        <w:t xml:space="preserve"> to be</w:t>
      </w:r>
      <w:r w:rsidRPr="00E417FE">
        <w:t xml:space="preserve"> fully assessed in his home language; however, it appears that he is currently working at a reception skill level.</w:t>
      </w:r>
      <w:r w:rsidRPr="00EF5010">
        <w:t xml:space="preserve"> </w:t>
      </w:r>
      <w:r>
        <w:t>Despite not reaching the expectations of a year 2 pupil, David</w:t>
      </w:r>
      <w:r w:rsidRPr="00E417FE">
        <w:t xml:space="preserve"> joined </w:t>
      </w:r>
      <w:r>
        <w:t>the year 2 cohort</w:t>
      </w:r>
      <w:r w:rsidRPr="00E417FE">
        <w:t xml:space="preserve"> halfway through the academic year</w:t>
      </w:r>
      <w:r>
        <w:t xml:space="preserve">, as the DfES (2005, p.3) notes that ‘research shows maintaining an age-appropriate curriculum and securing high cognitive challenge are critical to progress for learners of EAL’. </w:t>
      </w:r>
      <w:r w:rsidRPr="00B95299">
        <w:t>However, as English is not spoken at home, David could be disadvantaged according to the People and Work Unit (2015, p.9), commissioned by the Welsh Government, because they believe that the ‘acquisition of academic language can only happen in the classroom’.</w:t>
      </w:r>
      <w:r>
        <w:t xml:space="preserve"> </w:t>
      </w:r>
    </w:p>
    <w:p w14:paraId="756946C7" w14:textId="77777777" w:rsidR="005F1BBE" w:rsidRDefault="005F1BBE" w:rsidP="005F1BBE">
      <w:pPr>
        <w:pStyle w:val="AssignBody"/>
      </w:pPr>
    </w:p>
    <w:p w14:paraId="65C39E31" w14:textId="01C7F4B5" w:rsidR="007505CA" w:rsidRDefault="005F1BBE" w:rsidP="00BB7A14">
      <w:pPr>
        <w:pStyle w:val="AssignBody"/>
      </w:pPr>
      <w:r>
        <w:t>David is of Christian faith and has no underlying health conditions or any special dietary requirements. He is currently receiving free school meals (FSM). At home David is accompanied by both parents and two younger siblings, in addition to two other families which are made up of approximately 5 members each. He has a positive attitude to school and learning and has embraced the structure of the school day. David may stand close and will appreciate having eye contact when conversing, which is an important part of non-verbal communication in Romanian culture. It is also not considered impolite to ask questions or discuss weight or income in Romanian culture (Dinolingo, c.2013); in contrast, it is mostly considered impolite to pass comment, discuss or question weight or income in British culture, especially by a child. Knowing the background of EAL learners helps to establish at what stage they are at in their language acquisition, this subsequently allows the teacher to work within their Zone of Proximal Development or ZPD (</w:t>
      </w:r>
      <w:proofErr w:type="spellStart"/>
      <w:r>
        <w:t>Chailklin</w:t>
      </w:r>
      <w:proofErr w:type="spellEnd"/>
      <w:r>
        <w:t xml:space="preserve">, 2003, pp. 39 – 41); Vygotsky (1978, p.86) describes this as what the learner can achieve with the help of a more knowledgeable other (MKO). </w:t>
      </w:r>
    </w:p>
    <w:p w14:paraId="0C759063" w14:textId="77777777" w:rsidR="00417B3D" w:rsidRDefault="00417B3D" w:rsidP="00BB7A14">
      <w:pPr>
        <w:pStyle w:val="AssignBody"/>
      </w:pPr>
    </w:p>
    <w:p w14:paraId="0F64D4D1" w14:textId="712D3D91" w:rsidR="005C381E" w:rsidRDefault="00BB7A14" w:rsidP="00BB7A14">
      <w:pPr>
        <w:pStyle w:val="AssignBody"/>
      </w:pPr>
      <w:r>
        <w:t>During the most recent Professional Teaching Experience (PTE), 92% of pupils on role at the placement school were EAL learners with over 40 different home languages (</w:t>
      </w:r>
      <w:r w:rsidRPr="00792E7C">
        <w:rPr>
          <w:highlight w:val="black"/>
        </w:rPr>
        <w:t>Maindeeprimaryschool.co.uk</w:t>
      </w:r>
      <w:r w:rsidRPr="00AB1393">
        <w:t>,</w:t>
      </w:r>
      <w:r>
        <w:t xml:space="preserve"> 2020; Estyn, 2016). T</w:t>
      </w:r>
      <w:r w:rsidR="00447BE9">
        <w:t>he placement sch</w:t>
      </w:r>
      <w:r>
        <w:t>o</w:t>
      </w:r>
      <w:r w:rsidR="00447BE9">
        <w:t>ol</w:t>
      </w:r>
      <w:r w:rsidR="0078621F">
        <w:t xml:space="preserve"> ha</w:t>
      </w:r>
      <w:r w:rsidR="00124611">
        <w:t>ve</w:t>
      </w:r>
      <w:r w:rsidR="0078621F">
        <w:t xml:space="preserve"> their own intervention programme </w:t>
      </w:r>
      <w:r w:rsidR="005C381E">
        <w:t>to</w:t>
      </w:r>
      <w:r>
        <w:t xml:space="preserve"> cater for the needs </w:t>
      </w:r>
      <w:r w:rsidR="00EB71AC">
        <w:t xml:space="preserve">of the EAL learners, especially those who fall into the A or B categories of the five-band scale mentioned earlier. These learners </w:t>
      </w:r>
      <w:r w:rsidR="00124611">
        <w:t>a</w:t>
      </w:r>
      <w:r w:rsidR="00EB71AC">
        <w:t>re taught as a whole group outside of their normal classrooms for 1.5 hours per day</w:t>
      </w:r>
      <w:r>
        <w:t xml:space="preserve">. </w:t>
      </w:r>
    </w:p>
    <w:p w14:paraId="3E898850" w14:textId="77777777" w:rsidR="002B31BF" w:rsidRDefault="002B31BF" w:rsidP="00542E1B">
      <w:pPr>
        <w:pStyle w:val="AssignBody"/>
      </w:pPr>
    </w:p>
    <w:p w14:paraId="6AA642D6" w14:textId="670A4B66" w:rsidR="002B31BF" w:rsidRDefault="00BB7A14" w:rsidP="002B31BF">
      <w:pPr>
        <w:pStyle w:val="AssignBody"/>
      </w:pPr>
      <w:r>
        <w:t xml:space="preserve">Observing the success of the placement school has inspired the use of the intervention programme </w:t>
      </w:r>
      <w:r w:rsidR="002845FF">
        <w:t>chosen for the purpose of the assignment</w:t>
      </w:r>
      <w:r>
        <w:t xml:space="preserve">. </w:t>
      </w:r>
      <w:r w:rsidR="007505CA">
        <w:t>The intervention that will be used throughout this assignment is an existing intervention programme created by an experienced EAL teacher for the learning hub 'Twinkl'. It is an 8-week scheme of work that has been designed to help integrate NTE learners into the classroom. The programme includes fourteen ready-made packs and aims to improve learner’s competence in speaking, listening, reading and writing as language users; it supports literacy learning across the curriculum. (Twinkl</w:t>
      </w:r>
      <w:r w:rsidR="00B970EE">
        <w:t>.co.uk</w:t>
      </w:r>
      <w:r w:rsidR="007505CA">
        <w:t>, 2019).</w:t>
      </w:r>
      <w:r w:rsidR="00827F3A">
        <w:t xml:space="preserve"> </w:t>
      </w:r>
      <w:r w:rsidR="002B31BF">
        <w:t>The intervention is targeting one learner, David, as he joined a formal learning environment late, in comparison to his peers, with no English. It will be used as focused support for second language acquisition in a 1:1 capacity</w:t>
      </w:r>
      <w:r w:rsidR="00E00118">
        <w:t>,</w:t>
      </w:r>
      <w:r w:rsidR="00B824DD">
        <w:t xml:space="preserve"> </w:t>
      </w:r>
      <w:r w:rsidR="00E00118">
        <w:t>group work and whole class working</w:t>
      </w:r>
      <w:r w:rsidR="00B824DD">
        <w:t xml:space="preserve">. In addition, it </w:t>
      </w:r>
      <w:r w:rsidR="002B31BF">
        <w:t>can</w:t>
      </w:r>
      <w:r w:rsidR="00B824DD">
        <w:t xml:space="preserve"> be easily</w:t>
      </w:r>
      <w:r w:rsidR="002B31BF">
        <w:t xml:space="preserve"> upscaled for </w:t>
      </w:r>
      <w:r w:rsidR="00E52D18">
        <w:t xml:space="preserve">whole </w:t>
      </w:r>
      <w:r w:rsidR="002B31BF">
        <w:t>school use.</w:t>
      </w:r>
    </w:p>
    <w:p w14:paraId="6495E56A" w14:textId="4F2C0FFD" w:rsidR="007505CA" w:rsidRDefault="00415989" w:rsidP="007505CA">
      <w:pPr>
        <w:pStyle w:val="AssignBody"/>
      </w:pPr>
      <w:r>
        <w:t xml:space="preserve"> </w:t>
      </w:r>
    </w:p>
    <w:p w14:paraId="1FAAF3DE" w14:textId="32B4834B" w:rsidR="00FD2C3F" w:rsidRDefault="00FD2C3F" w:rsidP="00FD2C3F">
      <w:pPr>
        <w:pStyle w:val="AssignBody"/>
      </w:pPr>
      <w:r>
        <w:t>Skinner</w:t>
      </w:r>
      <w:r w:rsidR="006906B7">
        <w:t xml:space="preserve">’s (1957) book </w:t>
      </w:r>
      <w:r w:rsidR="0064500E">
        <w:rPr>
          <w:i/>
          <w:iCs/>
        </w:rPr>
        <w:t xml:space="preserve">‘verbal behaviour’ </w:t>
      </w:r>
      <w:r w:rsidR="0064500E">
        <w:t xml:space="preserve">took the view that </w:t>
      </w:r>
      <w:r w:rsidR="006619E5" w:rsidRPr="006619E5">
        <w:t>Language could be learned in the same way as other types of learning</w:t>
      </w:r>
      <w:r w:rsidR="00D12FF5">
        <w:t>:</w:t>
      </w:r>
      <w:r w:rsidR="006619E5" w:rsidRPr="006619E5">
        <w:t xml:space="preserve"> as the formation of habits </w:t>
      </w:r>
      <w:r w:rsidR="00D12FF5">
        <w:t xml:space="preserve">through </w:t>
      </w:r>
      <w:r w:rsidR="008C3AC6">
        <w:t xml:space="preserve">repeated </w:t>
      </w:r>
      <w:r w:rsidR="006619E5" w:rsidRPr="006619E5">
        <w:t xml:space="preserve">reinforcement </w:t>
      </w:r>
      <w:r w:rsidR="008C3AC6">
        <w:t xml:space="preserve">and </w:t>
      </w:r>
      <w:r w:rsidR="006619E5" w:rsidRPr="006619E5">
        <w:t>imitat</w:t>
      </w:r>
      <w:r w:rsidR="008C3AC6">
        <w:t>ing</w:t>
      </w:r>
      <w:r w:rsidR="006619E5" w:rsidRPr="006619E5">
        <w:t xml:space="preserve"> the main caregive</w:t>
      </w:r>
      <w:r w:rsidR="00201A6E">
        <w:t>r</w:t>
      </w:r>
      <w:r w:rsidR="00633122" w:rsidRPr="00633122">
        <w:t xml:space="preserve">. </w:t>
      </w:r>
      <w:r w:rsidR="00201A6E">
        <w:t>Learning a first language</w:t>
      </w:r>
      <w:r w:rsidR="002E530B">
        <w:t xml:space="preserve"> (L1)</w:t>
      </w:r>
      <w:r w:rsidR="00A672B0" w:rsidRPr="00A672B0">
        <w:t xml:space="preserve"> from this point of view would be relatively simple but L2 would be trickier as </w:t>
      </w:r>
      <w:r w:rsidR="002E530B">
        <w:t xml:space="preserve">L1 </w:t>
      </w:r>
      <w:r w:rsidR="00A672B0" w:rsidRPr="00A672B0">
        <w:t xml:space="preserve">habits </w:t>
      </w:r>
      <w:r w:rsidR="00D8658B">
        <w:t>have</w:t>
      </w:r>
      <w:r w:rsidR="00A672B0" w:rsidRPr="00A672B0">
        <w:t xml:space="preserve"> already </w:t>
      </w:r>
      <w:r w:rsidR="00D8658B">
        <w:t xml:space="preserve">been </w:t>
      </w:r>
      <w:r w:rsidR="00A672B0" w:rsidRPr="00A672B0">
        <w:t>learned</w:t>
      </w:r>
      <w:r w:rsidR="00640A7C">
        <w:t>, thus in order</w:t>
      </w:r>
      <w:r w:rsidR="004D7F23" w:rsidRPr="004D7F23">
        <w:t xml:space="preserve"> to learn </w:t>
      </w:r>
      <w:r w:rsidR="002E530B">
        <w:t>L2</w:t>
      </w:r>
      <w:r w:rsidR="004D7F23" w:rsidRPr="004D7F23">
        <w:t xml:space="preserve"> the</w:t>
      </w:r>
      <w:r w:rsidR="004A3BFB">
        <w:t xml:space="preserve"> L1 habits </w:t>
      </w:r>
      <w:r w:rsidR="004D7F23" w:rsidRPr="004D7F23">
        <w:t>must be replaced with new one</w:t>
      </w:r>
      <w:r w:rsidR="00640A7C">
        <w:t>s</w:t>
      </w:r>
      <w:r w:rsidR="004D7F23" w:rsidRPr="004D7F23">
        <w:t>.</w:t>
      </w:r>
      <w:r w:rsidR="004A3BFB">
        <w:t xml:space="preserve"> </w:t>
      </w:r>
      <w:r w:rsidR="004D7FD3">
        <w:t>T</w:t>
      </w:r>
      <w:r w:rsidR="004D7FD3" w:rsidRPr="004D7F23">
        <w:t>herefore,</w:t>
      </w:r>
      <w:r w:rsidR="004D7F23" w:rsidRPr="004D7F23">
        <w:t xml:space="preserve"> if </w:t>
      </w:r>
      <w:r w:rsidR="004D7FD3">
        <w:t>L2</w:t>
      </w:r>
      <w:r w:rsidR="004D7F23" w:rsidRPr="004D7F23">
        <w:t xml:space="preserve"> structures are similar to those of </w:t>
      </w:r>
      <w:r w:rsidR="004D7FD3">
        <w:t>L1</w:t>
      </w:r>
      <w:r w:rsidR="004D7F23" w:rsidRPr="004D7F23">
        <w:t>, then l</w:t>
      </w:r>
      <w:r w:rsidR="004D7FD3">
        <w:t>earning</w:t>
      </w:r>
      <w:r w:rsidR="004D7F23" w:rsidRPr="004D7F23">
        <w:t xml:space="preserve"> will take place easily</w:t>
      </w:r>
      <w:r w:rsidR="00B50024">
        <w:t>;</w:t>
      </w:r>
      <w:r w:rsidR="0072174B" w:rsidRPr="0072174B">
        <w:t xml:space="preserve"> however, if L2 and L1 structures are not similar it is more difficult</w:t>
      </w:r>
      <w:r w:rsidR="0072174B">
        <w:t xml:space="preserve">. </w:t>
      </w:r>
    </w:p>
    <w:p w14:paraId="521DAD1C" w14:textId="1BE5C773" w:rsidR="00B50024" w:rsidRPr="00750AF4" w:rsidRDefault="003250CA" w:rsidP="00B50024">
      <w:pPr>
        <w:pStyle w:val="AssignQuote"/>
        <w:rPr>
          <w:iCs/>
        </w:rPr>
      </w:pPr>
      <w:r>
        <w:t>We know from the</w:t>
      </w:r>
      <w:r w:rsidR="000A7A59">
        <w:t xml:space="preserve"> observations of many cases that gramm</w:t>
      </w:r>
      <w:r w:rsidR="00AC4F81">
        <w:t>ati</w:t>
      </w:r>
      <w:r w:rsidR="000A7A59">
        <w:t xml:space="preserve">cal structure of the native language tends to be </w:t>
      </w:r>
      <w:r w:rsidR="002066FF">
        <w:t>transferred to the foreign language…We have here the major source of difficulty or ease in learning the foreign language</w:t>
      </w:r>
      <w:r w:rsidR="003F677C">
        <w:t xml:space="preserve">…Those structures that are different will be difficult. </w:t>
      </w:r>
    </w:p>
    <w:p w14:paraId="396BC8D0" w14:textId="77278933" w:rsidR="00E86229" w:rsidRPr="00750AF4" w:rsidRDefault="00E86229" w:rsidP="00E86229">
      <w:pPr>
        <w:pStyle w:val="AssignBody"/>
        <w:jc w:val="right"/>
        <w:rPr>
          <w:i/>
          <w:iCs/>
        </w:rPr>
      </w:pPr>
      <w:r w:rsidRPr="00750AF4">
        <w:rPr>
          <w:i/>
          <w:iCs/>
        </w:rPr>
        <w:t>(</w:t>
      </w:r>
      <w:proofErr w:type="spellStart"/>
      <w:r w:rsidRPr="00750AF4">
        <w:rPr>
          <w:i/>
          <w:iCs/>
        </w:rPr>
        <w:t>Lado</w:t>
      </w:r>
      <w:proofErr w:type="spellEnd"/>
      <w:r w:rsidRPr="00750AF4">
        <w:rPr>
          <w:i/>
          <w:iCs/>
        </w:rPr>
        <w:t>, 1957,</w:t>
      </w:r>
      <w:r w:rsidR="00B513E3" w:rsidRPr="00750AF4">
        <w:rPr>
          <w:i/>
          <w:iCs/>
        </w:rPr>
        <w:t xml:space="preserve"> p. 59, cited in Dulay et al.</w:t>
      </w:r>
      <w:r w:rsidR="00750AF4" w:rsidRPr="00750AF4">
        <w:rPr>
          <w:i/>
          <w:iCs/>
        </w:rPr>
        <w:t>, 1982, p.99)</w:t>
      </w:r>
    </w:p>
    <w:p w14:paraId="31A6CD16" w14:textId="671689D9" w:rsidR="00FD2C3F" w:rsidRDefault="00FD2C3F" w:rsidP="00FD2C3F">
      <w:pPr>
        <w:pStyle w:val="AssignBody"/>
      </w:pPr>
    </w:p>
    <w:p w14:paraId="3305D5F0" w14:textId="4D2CD092" w:rsidR="00A0648A" w:rsidRDefault="003D01D6" w:rsidP="00FD2C3F">
      <w:pPr>
        <w:pStyle w:val="AssignBody"/>
      </w:pPr>
      <w:r>
        <w:t xml:space="preserve">With this in mind, it was determined that </w:t>
      </w:r>
      <w:r w:rsidR="0005176A">
        <w:t xml:space="preserve">effective </w:t>
      </w:r>
      <w:r>
        <w:t xml:space="preserve">teachings </w:t>
      </w:r>
      <w:r w:rsidR="008F5C8F">
        <w:t xml:space="preserve">needed to focus on areas of difference </w:t>
      </w:r>
      <w:r w:rsidR="00A94367">
        <w:t xml:space="preserve">in </w:t>
      </w:r>
      <w:r w:rsidR="008F5C8F">
        <w:t xml:space="preserve">structure </w:t>
      </w:r>
      <w:r w:rsidR="002659F6">
        <w:t>for</w:t>
      </w:r>
      <w:r w:rsidR="008F5C8F">
        <w:t xml:space="preserve"> pairs of languages</w:t>
      </w:r>
      <w:r w:rsidR="00A0648A">
        <w:t>,</w:t>
      </w:r>
      <w:r w:rsidR="002659F6">
        <w:t xml:space="preserve"> </w:t>
      </w:r>
      <w:r w:rsidR="00A0648A">
        <w:t xml:space="preserve">known as Contrast Analysis (CA). </w:t>
      </w:r>
      <w:r w:rsidR="00675A48" w:rsidRPr="00675A48">
        <w:rPr>
          <w:highlight w:val="yellow"/>
        </w:rPr>
        <w:t>(who?)</w:t>
      </w:r>
      <w:r w:rsidR="00675A48">
        <w:t xml:space="preserve"> In contrast to the behaviourist </w:t>
      </w:r>
      <w:r w:rsidR="00C9626A">
        <w:t xml:space="preserve">theories on L2 acquisition, teachers found </w:t>
      </w:r>
      <w:r w:rsidR="00AC5799">
        <w:t>that L1 and L2 having different structures</w:t>
      </w:r>
      <w:r w:rsidR="00591749">
        <w:t xml:space="preserve"> did not always equate to difficulty in learning, with the reverse also being true: </w:t>
      </w:r>
      <w:r w:rsidR="00EF3B82">
        <w:t>similar structure did not mean easier or less difficulty in learning</w:t>
      </w:r>
      <w:r w:rsidR="00DF0245">
        <w:t xml:space="preserve"> </w:t>
      </w:r>
      <w:r w:rsidR="00DF0245" w:rsidRPr="00205E74">
        <w:rPr>
          <w:highlight w:val="yellow"/>
        </w:rPr>
        <w:t>(who?)</w:t>
      </w:r>
      <w:r w:rsidR="009F1154" w:rsidRPr="00205E74">
        <w:rPr>
          <w:highlight w:val="yellow"/>
        </w:rPr>
        <w:t>;</w:t>
      </w:r>
      <w:r w:rsidR="009F1154">
        <w:t xml:space="preserve"> therefore, if difference did not mean difficulty</w:t>
      </w:r>
      <w:r w:rsidR="00E068E3">
        <w:t xml:space="preserve"> then </w:t>
      </w:r>
      <w:r w:rsidR="00212822">
        <w:t xml:space="preserve">using </w:t>
      </w:r>
      <w:r w:rsidR="00E068E3">
        <w:t>CA</w:t>
      </w:r>
      <w:r w:rsidR="00212822">
        <w:t xml:space="preserve"> </w:t>
      </w:r>
      <w:r w:rsidR="00E068E3">
        <w:t>as a</w:t>
      </w:r>
      <w:r w:rsidR="00597B23">
        <w:t xml:space="preserve">n approach </w:t>
      </w:r>
      <w:r w:rsidR="00A3680B">
        <w:t xml:space="preserve">or aid to </w:t>
      </w:r>
      <w:r w:rsidR="00205E74">
        <w:t>acquisition</w:t>
      </w:r>
      <w:r w:rsidR="00A3680B">
        <w:t xml:space="preserve"> </w:t>
      </w:r>
      <w:r w:rsidR="00205E74">
        <w:t xml:space="preserve">was pointless </w:t>
      </w:r>
      <w:r w:rsidR="00205E74" w:rsidRPr="00205E74">
        <w:rPr>
          <w:highlight w:val="yellow"/>
        </w:rPr>
        <w:t>(who?)</w:t>
      </w:r>
      <w:r w:rsidR="00205E74">
        <w:t xml:space="preserve">. </w:t>
      </w:r>
    </w:p>
    <w:p w14:paraId="4B4A5AD6" w14:textId="4EDD498B" w:rsidR="002446B2" w:rsidRDefault="002446B2" w:rsidP="00FD2C3F">
      <w:pPr>
        <w:pStyle w:val="AssignBody"/>
      </w:pPr>
    </w:p>
    <w:p w14:paraId="4B400B21" w14:textId="1DFFEADC" w:rsidR="004325B9" w:rsidRDefault="00076415" w:rsidP="003C0329">
      <w:pPr>
        <w:pStyle w:val="AssignBody"/>
      </w:pPr>
      <w:r>
        <w:t>Chomsky (1959) critically responded to Skinner</w:t>
      </w:r>
      <w:r w:rsidR="00861250">
        <w:t>’s</w:t>
      </w:r>
      <w:r>
        <w:t xml:space="preserve"> (1957) </w:t>
      </w:r>
      <w:r>
        <w:rPr>
          <w:i/>
          <w:iCs/>
        </w:rPr>
        <w:t xml:space="preserve">verbal </w:t>
      </w:r>
      <w:r w:rsidR="00861250">
        <w:rPr>
          <w:i/>
          <w:iCs/>
        </w:rPr>
        <w:t xml:space="preserve">behaviour, </w:t>
      </w:r>
      <w:r w:rsidR="00861250">
        <w:t xml:space="preserve">declaring that children have an </w:t>
      </w:r>
      <w:r w:rsidR="00371FCA">
        <w:t>‘</w:t>
      </w:r>
      <w:r w:rsidR="00861250">
        <w:t>innate faculty</w:t>
      </w:r>
      <w:r w:rsidR="00371FCA">
        <w:t>’</w:t>
      </w:r>
      <w:r w:rsidR="00861250">
        <w:t xml:space="preserve"> </w:t>
      </w:r>
      <w:r w:rsidR="00407EDC">
        <w:t xml:space="preserve">which supports learning. Hypothesising they follow a </w:t>
      </w:r>
      <w:r w:rsidR="00534765">
        <w:t>‘</w:t>
      </w:r>
      <w:r w:rsidR="00407EDC">
        <w:t>pre</w:t>
      </w:r>
      <w:r w:rsidR="00534765">
        <w:t>-</w:t>
      </w:r>
      <w:r w:rsidR="00407EDC">
        <w:lastRenderedPageBreak/>
        <w:t>pr</w:t>
      </w:r>
      <w:r w:rsidR="008231BA">
        <w:t>ogrammed internal route in acquiring language</w:t>
      </w:r>
      <w:r w:rsidR="00534765">
        <w:t>’</w:t>
      </w:r>
      <w:r w:rsidR="00487246">
        <w:t>, internalising rules rather than</w:t>
      </w:r>
      <w:r w:rsidR="00371FCA">
        <w:t xml:space="preserve"> memorising words.</w:t>
      </w:r>
      <w:r w:rsidR="00712803">
        <w:t xml:space="preserve"> </w:t>
      </w:r>
      <w:r w:rsidR="009C5AF9">
        <w:t xml:space="preserve">Krashen </w:t>
      </w:r>
      <w:r w:rsidR="00A52C78" w:rsidRPr="00A52C78">
        <w:t>(2009</w:t>
      </w:r>
      <w:r w:rsidR="00452581" w:rsidRPr="00A52C78">
        <w:t>)</w:t>
      </w:r>
      <w:r w:rsidR="00452581">
        <w:t xml:space="preserve"> shares similar </w:t>
      </w:r>
      <w:r w:rsidR="0068123E">
        <w:t xml:space="preserve">views, noting that </w:t>
      </w:r>
      <w:r w:rsidR="005F770B">
        <w:t>‘</w:t>
      </w:r>
      <w:r w:rsidR="00886356">
        <w:t xml:space="preserve">language acquisition does not require </w:t>
      </w:r>
      <w:r w:rsidR="00B829D2">
        <w:t xml:space="preserve">extensive use of conscious grammatical rules, and does not require </w:t>
      </w:r>
      <w:r w:rsidR="00E57916">
        <w:t>ted</w:t>
      </w:r>
      <w:r w:rsidR="0040793F">
        <w:t>i</w:t>
      </w:r>
      <w:r w:rsidR="00E57916">
        <w:t>ous</w:t>
      </w:r>
      <w:r w:rsidR="00B829D2">
        <w:t xml:space="preserve"> </w:t>
      </w:r>
      <w:r w:rsidR="005F770B">
        <w:t>drills</w:t>
      </w:r>
      <w:r w:rsidR="00932E49">
        <w:t>.</w:t>
      </w:r>
      <w:r w:rsidR="005F770B">
        <w:t>’</w:t>
      </w:r>
      <w:r w:rsidR="00B829D2">
        <w:t xml:space="preserve">. </w:t>
      </w:r>
      <w:r w:rsidR="003553BE">
        <w:t xml:space="preserve"> </w:t>
      </w:r>
    </w:p>
    <w:p w14:paraId="213AFE3C" w14:textId="77777777" w:rsidR="00932E49" w:rsidRDefault="00932E49" w:rsidP="003C0329">
      <w:pPr>
        <w:pStyle w:val="AssignBody"/>
      </w:pPr>
    </w:p>
    <w:p w14:paraId="13AF9165" w14:textId="77777777" w:rsidR="00CB6F35" w:rsidRDefault="00B55375" w:rsidP="004325B9">
      <w:pPr>
        <w:pStyle w:val="AssignQuote"/>
      </w:pPr>
      <w:r>
        <w:t>All commentators recognize that while the field of second language research has been extremely active and productive in recent decades</w:t>
      </w:r>
      <w:r w:rsidR="00DC7319">
        <w:t>, we have not yet arrived at a unified or comprehensive view of how second languages are learned</w:t>
      </w:r>
      <w:r w:rsidR="00CB6F35">
        <w:t>, although tentative models have regularly been proposed.</w:t>
      </w:r>
    </w:p>
    <w:p w14:paraId="54B0C096" w14:textId="44B7598F" w:rsidR="00932E49" w:rsidRPr="00932E49" w:rsidRDefault="00314E77" w:rsidP="00F60CD0">
      <w:pPr>
        <w:pStyle w:val="AssignQuote"/>
        <w:jc w:val="right"/>
      </w:pPr>
      <w:r w:rsidRPr="004325B9">
        <w:t>Mitchell</w:t>
      </w:r>
      <w:r w:rsidR="007B399B">
        <w:t xml:space="preserve">, </w:t>
      </w:r>
      <w:r w:rsidR="00BA7F9C">
        <w:t xml:space="preserve">Myles and </w:t>
      </w:r>
      <w:r w:rsidR="00290A4A">
        <w:t>Marsden</w:t>
      </w:r>
      <w:r w:rsidRPr="004325B9">
        <w:t>. (</w:t>
      </w:r>
      <w:r w:rsidR="00E67D84" w:rsidRPr="004325B9">
        <w:t>2019, p.9</w:t>
      </w:r>
      <w:r w:rsidRPr="004325B9">
        <w:t xml:space="preserve">) </w:t>
      </w:r>
    </w:p>
    <w:p w14:paraId="1F10B296" w14:textId="77777777" w:rsidR="00D21F20" w:rsidRDefault="00D21F20" w:rsidP="00932E49">
      <w:pPr>
        <w:pStyle w:val="AssignBody"/>
      </w:pPr>
    </w:p>
    <w:p w14:paraId="1847A41D" w14:textId="3330123D" w:rsidR="004D3061" w:rsidRDefault="00932E49" w:rsidP="004D3061">
      <w:pPr>
        <w:pStyle w:val="AssignBody"/>
      </w:pPr>
      <w:r>
        <w:t xml:space="preserve">The </w:t>
      </w:r>
      <w:r w:rsidR="00D21F20">
        <w:t xml:space="preserve">intervention </w:t>
      </w:r>
      <w:r>
        <w:t xml:space="preserve">programme </w:t>
      </w:r>
      <w:r w:rsidR="0051179A" w:rsidRPr="0051179A">
        <w:t>is an 8-week scheme of work that has been designed to help integrate NTE learners into the classroom</w:t>
      </w:r>
      <w:r w:rsidR="007D38E0" w:rsidRPr="007D38E0">
        <w:t xml:space="preserve">. Although David has been in the classroom with others since his arrival at the school, he requires additional support as he has no prior experience of formal educational settings; thus, he has three difficult tasks: learn the routine and be familiar with the expectations of school, learn English, and learn THROUGH English. </w:t>
      </w:r>
      <w:r w:rsidR="0051179A" w:rsidRPr="0051179A">
        <w:t>The programme includes fourteen ready-made packs and aims to improve learner’s competence in speaking, listening, reading and writing as language users; it supports literacy learning across the curriculum.</w:t>
      </w:r>
      <w:r w:rsidR="002944D7" w:rsidRPr="002944D7">
        <w:rPr>
          <w:rFonts w:asciiTheme="minorHAnsi" w:hAnsiTheme="minorHAnsi"/>
        </w:rPr>
        <w:t xml:space="preserve"> </w:t>
      </w:r>
      <w:r w:rsidR="002944D7">
        <w:t>E</w:t>
      </w:r>
      <w:r w:rsidR="002944D7" w:rsidRPr="002944D7">
        <w:t>ach pack is designed to be delivered as five sessions a week or one session per day, each session is between 30 - 45 minutes long.</w:t>
      </w:r>
      <w:r w:rsidR="0051179A" w:rsidRPr="0051179A">
        <w:t xml:space="preserve"> </w:t>
      </w:r>
      <w:r w:rsidR="004F4064">
        <w:t>S</w:t>
      </w:r>
      <w:r w:rsidR="004F4064" w:rsidRPr="004F4064">
        <w:t>ome of the packs are designed to be delivered concurrently to another pack, for example, survival vocabulary can be taught alongside the Language assessment</w:t>
      </w:r>
      <w:r w:rsidR="004F4064">
        <w:t>.</w:t>
      </w:r>
      <w:r w:rsidR="004F4064" w:rsidRPr="004F4064">
        <w:t xml:space="preserve"> </w:t>
      </w:r>
      <w:r w:rsidR="0051179A" w:rsidRPr="0051179A">
        <w:t>(Twinkl.co.uk, 2019).</w:t>
      </w:r>
      <w:r w:rsidR="004D3061" w:rsidRPr="004D3061">
        <w:rPr>
          <w:highlight w:val="yellow"/>
        </w:rPr>
        <w:t xml:space="preserve"> </w:t>
      </w:r>
    </w:p>
    <w:p w14:paraId="494BD9E6" w14:textId="77777777" w:rsidR="004D3061" w:rsidRDefault="004D3061" w:rsidP="004D3061">
      <w:pPr>
        <w:pStyle w:val="AssignBody"/>
      </w:pPr>
    </w:p>
    <w:p w14:paraId="17EF4BC3" w14:textId="16B0928B" w:rsidR="00932E49" w:rsidRDefault="004D3061" w:rsidP="00932E49">
      <w:pPr>
        <w:pStyle w:val="AssignBody"/>
      </w:pPr>
      <w:r>
        <w:t>T</w:t>
      </w:r>
      <w:r w:rsidRPr="004D3061">
        <w:t xml:space="preserve">he intervention will be implemented by a </w:t>
      </w:r>
      <w:r>
        <w:t>t</w:t>
      </w:r>
      <w:r w:rsidRPr="004D3061">
        <w:t>eaching assistant</w:t>
      </w:r>
      <w:r w:rsidR="002A72FF">
        <w:t xml:space="preserve"> and the class teacher</w:t>
      </w:r>
      <w:r w:rsidRPr="004D3061">
        <w:t xml:space="preserve">. </w:t>
      </w:r>
      <w:r w:rsidR="00BA187D">
        <w:t>I</w:t>
      </w:r>
      <w:r w:rsidRPr="004D3061">
        <w:t>t will be done both inside and outside of the classroom</w:t>
      </w:r>
      <w:r w:rsidR="00BA187D">
        <w:t xml:space="preserve">, including at home. </w:t>
      </w:r>
      <w:r w:rsidR="002A72FF">
        <w:t>P</w:t>
      </w:r>
      <w:r w:rsidRPr="004D3061">
        <w:t>arent</w:t>
      </w:r>
      <w:r w:rsidR="002A72FF">
        <w:t>al engagement is fundamental;</w:t>
      </w:r>
      <w:r w:rsidRPr="004D3061">
        <w:t xml:space="preserve"> however</w:t>
      </w:r>
      <w:r w:rsidR="00287D7E">
        <w:t xml:space="preserve">, </w:t>
      </w:r>
      <w:r w:rsidRPr="004D3061">
        <w:t xml:space="preserve">this will be </w:t>
      </w:r>
      <w:r w:rsidR="00287D7E">
        <w:t xml:space="preserve">challenging </w:t>
      </w:r>
      <w:r w:rsidRPr="004D3061">
        <w:t xml:space="preserve">as </w:t>
      </w:r>
      <w:r w:rsidR="00287D7E">
        <w:t xml:space="preserve">David’s </w:t>
      </w:r>
      <w:r w:rsidRPr="004D3061">
        <w:t xml:space="preserve">parents do not speak </w:t>
      </w:r>
      <w:r w:rsidR="00287D7E">
        <w:t>E</w:t>
      </w:r>
      <w:r w:rsidRPr="004D3061">
        <w:t>nglish</w:t>
      </w:r>
      <w:r w:rsidR="00B601A2">
        <w:t xml:space="preserve">. </w:t>
      </w:r>
      <w:r w:rsidR="00183AEB">
        <w:t xml:space="preserve">To help involve the parents there will be </w:t>
      </w:r>
      <w:r w:rsidRPr="004D3061">
        <w:t>a bilingual dictionary, key words and visual word mat</w:t>
      </w:r>
      <w:r w:rsidR="00183AEB">
        <w:t>s sent home with David.</w:t>
      </w:r>
      <w:r w:rsidR="00FA4C81">
        <w:t xml:space="preserve"> </w:t>
      </w:r>
    </w:p>
    <w:p w14:paraId="0EF29E1D" w14:textId="77777777" w:rsidR="00FA4C81" w:rsidRDefault="00FA4C81" w:rsidP="00932E49">
      <w:pPr>
        <w:pStyle w:val="AssignBody"/>
      </w:pPr>
    </w:p>
    <w:p w14:paraId="523A2E76" w14:textId="7F2009A9" w:rsidR="00932E49" w:rsidRDefault="00932E49" w:rsidP="00932E49">
      <w:pPr>
        <w:pStyle w:val="AssignBody"/>
      </w:pPr>
      <w:r>
        <w:t xml:space="preserve">Firstly, it is important to match David to a 'Buddy'. This will be a learner who is a good language model. </w:t>
      </w:r>
      <w:r w:rsidR="004C3E74">
        <w:t>Ideally,</w:t>
      </w:r>
      <w:r>
        <w:t xml:space="preserve"> they will also speak </w:t>
      </w:r>
      <w:r w:rsidR="004C3E74">
        <w:t>Romanian,</w:t>
      </w:r>
      <w:r>
        <w:t xml:space="preserve"> so they are able to help in situations where help is needed in translating for the purpose of understanding. It is also important for David to feel comfortable and confident; to feel that his first language is important, relevant and appreciated.</w:t>
      </w:r>
      <w:r w:rsidR="009C038E">
        <w:t xml:space="preserve"> Initially, David will sit next to the ‘Buddy’</w:t>
      </w:r>
      <w:r w:rsidR="001276D7">
        <w:t>, seated where he can see the teacher</w:t>
      </w:r>
      <w:r w:rsidR="003F5DF5">
        <w:t>’s face straight on.</w:t>
      </w:r>
      <w:r w:rsidR="00C81872">
        <w:t xml:space="preserve"> This will allow him to </w:t>
      </w:r>
      <w:r w:rsidR="0077149A">
        <w:t xml:space="preserve">focus without distraction. </w:t>
      </w:r>
    </w:p>
    <w:p w14:paraId="1D154EAB" w14:textId="77777777" w:rsidR="00932E49" w:rsidRDefault="00932E49" w:rsidP="00932E49">
      <w:pPr>
        <w:pStyle w:val="AssignBody"/>
      </w:pPr>
    </w:p>
    <w:p w14:paraId="4AA57AD7" w14:textId="77777777" w:rsidR="0073534F" w:rsidRDefault="00932E49" w:rsidP="0073534F">
      <w:pPr>
        <w:pStyle w:val="AssignBody"/>
      </w:pPr>
      <w:r>
        <w:lastRenderedPageBreak/>
        <w:t>The first pack is 'settling into school', as David has already been in school for a number of months the majority of this pack is not needed. David is already familiar with the school layout and knows where the places he needs are. we will; however, use the 'taking turns' and 'sharing' sessions. Sharing is not a new concept to David as he has siblings and shares his home with another family but as a consequence of not being in a school environment previously; David is not used to sharing or taking turns with the large numbers like those of a class.</w:t>
      </w:r>
      <w:r w:rsidR="00D22642">
        <w:t xml:space="preserve"> </w:t>
      </w:r>
    </w:p>
    <w:p w14:paraId="75CAA6F7" w14:textId="77777777" w:rsidR="0073534F" w:rsidRDefault="0073534F" w:rsidP="0073534F">
      <w:pPr>
        <w:pStyle w:val="AssignBody"/>
      </w:pPr>
    </w:p>
    <w:p w14:paraId="08D1E853" w14:textId="4CE113F1" w:rsidR="004836CB" w:rsidRDefault="00932E49" w:rsidP="00895EB8">
      <w:pPr>
        <w:pStyle w:val="AssignBody"/>
      </w:pPr>
      <w:r>
        <w:t>The 'taking turn' lesson aims are to learn to take turns, play a game with a partner/in a group, follow instructions</w:t>
      </w:r>
      <w:r w:rsidR="00E54EA2">
        <w:t>, and interact with other children</w:t>
      </w:r>
      <w:r>
        <w:t xml:space="preserve">. This will be implemented in a session outside of the classroom using games such as colour snap and animal pairs </w:t>
      </w:r>
      <w:r w:rsidRPr="00236F3A">
        <w:t xml:space="preserve">(see appendix </w:t>
      </w:r>
      <w:r w:rsidR="004C3E74" w:rsidRPr="00236F3A">
        <w:t>1</w:t>
      </w:r>
      <w:r w:rsidRPr="00236F3A">
        <w:t>)</w:t>
      </w:r>
      <w:r>
        <w:t xml:space="preserve"> and will be done with David's 'Buddy'. This can then be reinforced in the classroom and playground through playing games such as: Hokey cokey, Simon says; Head, shoulders, knees and toes; and Follow the leader.</w:t>
      </w:r>
      <w:r w:rsidR="005646D8">
        <w:t xml:space="preserve"> From these </w:t>
      </w:r>
      <w:r w:rsidR="00621D21">
        <w:t xml:space="preserve">sessions it can be established if David is able to take turns, play a game with a partner </w:t>
      </w:r>
      <w:r w:rsidR="001E3A64">
        <w:t xml:space="preserve">and play cooperatively as a group. </w:t>
      </w:r>
      <w:r w:rsidR="0073534F">
        <w:t xml:space="preserve">The ‘sharing’ lesson aims are to </w:t>
      </w:r>
      <w:r w:rsidR="00C67FB8">
        <w:t xml:space="preserve">understand what </w:t>
      </w:r>
      <w:r w:rsidR="00262208">
        <w:t xml:space="preserve">sharing is and to know how to share with others. This will be implemented in a session </w:t>
      </w:r>
      <w:r w:rsidR="00D80F0D">
        <w:t xml:space="preserve">outside </w:t>
      </w:r>
      <w:r w:rsidR="005E3DEF">
        <w:t>the classroom as a group activity</w:t>
      </w:r>
      <w:r w:rsidR="00AD0672">
        <w:t xml:space="preserve"> using the resources in the pack</w:t>
      </w:r>
      <w:r w:rsidR="008C3CF8">
        <w:t>:</w:t>
      </w:r>
      <w:r w:rsidR="00AD0672">
        <w:t xml:space="preserve"> sharing poster</w:t>
      </w:r>
      <w:r w:rsidR="00A839C6">
        <w:t>,</w:t>
      </w:r>
      <w:r w:rsidR="00AD0672">
        <w:t xml:space="preserve"> sharing cards and </w:t>
      </w:r>
      <w:r w:rsidR="008C3CF8">
        <w:t>farm animal colouring sheets (</w:t>
      </w:r>
      <w:r w:rsidR="008C3CF8" w:rsidRPr="00236F3A">
        <w:t>see appendix 2).</w:t>
      </w:r>
      <w:r w:rsidR="006B2B12">
        <w:t xml:space="preserve"> </w:t>
      </w:r>
    </w:p>
    <w:p w14:paraId="71C6E3B5" w14:textId="5366D1E5" w:rsidR="007451E6" w:rsidRDefault="007451E6" w:rsidP="00895EB8">
      <w:pPr>
        <w:pStyle w:val="AssignBody"/>
      </w:pPr>
    </w:p>
    <w:p w14:paraId="17CEB425" w14:textId="2483C3C0" w:rsidR="003B2F76" w:rsidRDefault="00264FCD" w:rsidP="00895EB8">
      <w:pPr>
        <w:pStyle w:val="AssignBody"/>
      </w:pPr>
      <w:r w:rsidRPr="00264FCD">
        <w:t>The next pack to be delivered is the 'survival vocabulary' pack. There are three relevant parts to this pack: asking for help, showing my feelings and instructions and routines. The aims for the sessions are: to know how to ask for help, to know how to show others how your feeling, name different feelings and to recognise how others may feel, to know how to show others how your feeling, to recognise what different instructions mean, and to follow simple instruction.</w:t>
      </w:r>
      <w:r>
        <w:t xml:space="preserve"> </w:t>
      </w:r>
      <w:r w:rsidR="004E1E22">
        <w:t xml:space="preserve">These sessions will be implemented </w:t>
      </w:r>
      <w:r w:rsidR="00993421">
        <w:t xml:space="preserve">outside of the classroom as both group activities and </w:t>
      </w:r>
      <w:r w:rsidR="003C186D">
        <w:t xml:space="preserve">1:1 </w:t>
      </w:r>
      <w:r w:rsidR="009E7E40">
        <w:t xml:space="preserve">activities. </w:t>
      </w:r>
      <w:r w:rsidR="00236F3A">
        <w:t xml:space="preserve">(see appendix 3). </w:t>
      </w:r>
      <w:bookmarkStart w:id="1" w:name="_GoBack"/>
      <w:bookmarkEnd w:id="1"/>
    </w:p>
    <w:p w14:paraId="5D022FF9" w14:textId="37F74204" w:rsidR="003B2B4F" w:rsidRDefault="003B2B4F" w:rsidP="00895EB8">
      <w:pPr>
        <w:pStyle w:val="AssignBody"/>
      </w:pPr>
    </w:p>
    <w:p w14:paraId="7B508ADB" w14:textId="77777777" w:rsidR="003B2B4F" w:rsidRDefault="003B2B4F" w:rsidP="00895EB8">
      <w:pPr>
        <w:pStyle w:val="AssignBody"/>
      </w:pPr>
    </w:p>
    <w:p w14:paraId="0F7FB3B5" w14:textId="5C6EA25F" w:rsidR="00F107A8" w:rsidRDefault="008D27AD" w:rsidP="00A56765">
      <w:pPr>
        <w:pStyle w:val="AssignBody"/>
      </w:pPr>
      <w:r>
        <w:t>The</w:t>
      </w:r>
      <w:r w:rsidR="0051352C">
        <w:t xml:space="preserve"> intervention will not be used a</w:t>
      </w:r>
      <w:r w:rsidR="00F74D32">
        <w:t>s a</w:t>
      </w:r>
      <w:r w:rsidR="0051352C">
        <w:t xml:space="preserve"> solit</w:t>
      </w:r>
      <w:r w:rsidR="00F74D32">
        <w:t>ary aid, there</w:t>
      </w:r>
      <w:r>
        <w:t xml:space="preserve"> are many tools which can be integrated as part of the classroom that will help</w:t>
      </w:r>
      <w:r w:rsidR="00DA6518">
        <w:t xml:space="preserve"> David</w:t>
      </w:r>
      <w:r w:rsidR="00FB3079">
        <w:t xml:space="preserve"> and other EAL </w:t>
      </w:r>
      <w:r w:rsidR="00F107A8">
        <w:t xml:space="preserve">learners: </w:t>
      </w:r>
    </w:p>
    <w:p w14:paraId="13E251CE" w14:textId="77777777" w:rsidR="007B6660" w:rsidRPr="006107CD" w:rsidRDefault="00FB3079" w:rsidP="007B6660">
      <w:pPr>
        <w:pStyle w:val="AssignBody"/>
      </w:pPr>
      <w:r>
        <w:t xml:space="preserve">Flashcards </w:t>
      </w:r>
      <w:r w:rsidRPr="006107CD">
        <w:t>are great for memorising, revising and consolidating vocabulary and concepts, and for stimulating discussion.</w:t>
      </w:r>
      <w:r w:rsidR="00993ED1">
        <w:t xml:space="preserve"> </w:t>
      </w:r>
      <w:r w:rsidR="00522F5D">
        <w:t>Additionally, online translation tools</w:t>
      </w:r>
      <w:r w:rsidR="00DC46F3">
        <w:t xml:space="preserve"> with an audio function</w:t>
      </w:r>
      <w:r w:rsidR="00522F5D">
        <w:t xml:space="preserve"> can be useful</w:t>
      </w:r>
      <w:r w:rsidR="00DC46F3">
        <w:t xml:space="preserve"> for </w:t>
      </w:r>
      <w:r w:rsidR="00FA521C">
        <w:t xml:space="preserve">learners who have limited writing skills, although they should </w:t>
      </w:r>
      <w:r w:rsidR="00803FEB">
        <w:t xml:space="preserve">not be relied upon heavily </w:t>
      </w:r>
      <w:r w:rsidR="00A56765">
        <w:t xml:space="preserve">due to translation accuracy. Instead an age appropriate bilingual dictionary and/or an EAL picture dictionary should be used. </w:t>
      </w:r>
      <w:r w:rsidR="00A56765" w:rsidRPr="006107CD">
        <w:t xml:space="preserve">The use of bilingual dictionaries and translation software can support EAL learners in using bilingual strategies to support access </w:t>
      </w:r>
      <w:r w:rsidR="00A56765" w:rsidRPr="006107CD">
        <w:lastRenderedPageBreak/>
        <w:t>to the curriculum and build on their existing knowledge</w:t>
      </w:r>
      <w:r w:rsidR="006949EB">
        <w:t xml:space="preserve">. </w:t>
      </w:r>
      <w:r w:rsidR="006949EB" w:rsidRPr="006107CD">
        <w:t>Using resources with a lot of visual content provides context and access for EAL learners who need to make sense of new information and new language in order to learn. Visuals enable the language demands of a task to be reduced without reducing the cognitive demand. </w:t>
      </w:r>
      <w:r w:rsidR="006949EB" w:rsidRPr="00972249">
        <w:rPr>
          <w:highlight w:val="yellow"/>
        </w:rPr>
        <w:t>(</w:t>
      </w:r>
      <w:r w:rsidR="00972249" w:rsidRPr="00972249">
        <w:rPr>
          <w:highlight w:val="yellow"/>
        </w:rPr>
        <w:t>who?)</w:t>
      </w:r>
      <w:r w:rsidR="00972249">
        <w:t xml:space="preserve">. </w:t>
      </w:r>
      <w:r w:rsidR="00EB02CD">
        <w:t xml:space="preserve">I observed </w:t>
      </w:r>
      <w:r w:rsidR="003A71B6">
        <w:t>this in practice</w:t>
      </w:r>
      <w:r w:rsidR="000E1A80">
        <w:t xml:space="preserve"> </w:t>
      </w:r>
      <w:r w:rsidR="003A71B6">
        <w:t xml:space="preserve">whilst on </w:t>
      </w:r>
      <w:r w:rsidR="000E1A80">
        <w:t xml:space="preserve">PTE, it was part of the school </w:t>
      </w:r>
      <w:r w:rsidR="00F647AA">
        <w:t>expectations</w:t>
      </w:r>
      <w:r w:rsidR="000E1A80">
        <w:t xml:space="preserve"> to provide a visual and written timetable for the day</w:t>
      </w:r>
      <w:r w:rsidR="004A6817">
        <w:t xml:space="preserve"> due to the high percentage of EAL learners</w:t>
      </w:r>
      <w:r w:rsidR="00F647AA">
        <w:t xml:space="preserve">. Throughout the day the children would remove the pictures </w:t>
      </w:r>
      <w:r w:rsidR="00BD565B">
        <w:t xml:space="preserve">and cross off the </w:t>
      </w:r>
      <w:r w:rsidR="001006B8">
        <w:t xml:space="preserve">sessions that were done. </w:t>
      </w:r>
      <w:r w:rsidR="0026795E">
        <w:t xml:space="preserve">In a previous placement </w:t>
      </w:r>
      <w:r w:rsidR="00B80513">
        <w:t>school,</w:t>
      </w:r>
      <w:r w:rsidR="0026795E">
        <w:t xml:space="preserve"> I have observed this being </w:t>
      </w:r>
      <w:r w:rsidR="00891716">
        <w:t xml:space="preserve">successfully </w:t>
      </w:r>
      <w:r w:rsidR="0026795E">
        <w:t xml:space="preserve">used </w:t>
      </w:r>
      <w:r w:rsidR="004602A4">
        <w:t xml:space="preserve">with a child with Autism Spectrum Condition (ASC). </w:t>
      </w:r>
      <w:r w:rsidR="00562741">
        <w:t>The environment can be a huge resource and can be used to enrich learning</w:t>
      </w:r>
      <w:r w:rsidR="0087031B">
        <w:t xml:space="preserve">, for example, using </w:t>
      </w:r>
      <w:r w:rsidR="00BC2A87">
        <w:t>colourful displays and posters. It is useful to have language rich displays with visuals</w:t>
      </w:r>
      <w:r w:rsidR="00EA5825">
        <w:t xml:space="preserve"> that can be used to reinforce what is being said by pointing to key words/pictures</w:t>
      </w:r>
      <w:r w:rsidR="00DA21B4">
        <w:t>, scaffolding learning</w:t>
      </w:r>
      <w:r w:rsidR="00BD2692">
        <w:t xml:space="preserve">. </w:t>
      </w:r>
      <w:r w:rsidR="00DA21B4" w:rsidRPr="00DA21B4">
        <w:t>Modelling appropriate language forms and structures for a particular task is very helpful to EAL learners. This</w:t>
      </w:r>
      <w:r w:rsidR="00235E9B">
        <w:t xml:space="preserve"> can be done through </w:t>
      </w:r>
      <w:r w:rsidR="00D12854">
        <w:t>repetition and rephrasing, for example rephrasing a single word answer with a full sentence</w:t>
      </w:r>
      <w:r w:rsidR="00755D41">
        <w:t xml:space="preserve">. Repetition is </w:t>
      </w:r>
      <w:r w:rsidR="004D1184">
        <w:t xml:space="preserve">a </w:t>
      </w:r>
      <w:r w:rsidR="00710E47">
        <w:t xml:space="preserve">predominant feature of </w:t>
      </w:r>
      <w:r w:rsidR="006135F3">
        <w:t xml:space="preserve">learning a language, that has been observed during PTE; however, </w:t>
      </w:r>
      <w:r w:rsidR="00AF042A">
        <w:t>its use is not limited to learning</w:t>
      </w:r>
      <w:r w:rsidR="00172D77">
        <w:t xml:space="preserve"> EA</w:t>
      </w:r>
      <w:r w:rsidR="00134276">
        <w:t xml:space="preserve">L </w:t>
      </w:r>
      <w:r w:rsidR="00172D77">
        <w:t xml:space="preserve">but can be seen during any </w:t>
      </w:r>
      <w:r w:rsidR="00134276">
        <w:t>language</w:t>
      </w:r>
      <w:r w:rsidR="00172D77">
        <w:t xml:space="preserve"> acquisition. For example, drilling and </w:t>
      </w:r>
      <w:r w:rsidR="00134276">
        <w:t xml:space="preserve">repetition is a widespread theme during Welsh Language sessions. </w:t>
      </w:r>
      <w:r w:rsidR="007B6660" w:rsidRPr="006107CD">
        <w:t>Drilling is a way of memorising language by repeating it. It is an effective approach for learning new vocabulary or language structures. Through drilling, EAL learners internalise language and are more likely to be able to use it independently. </w:t>
      </w:r>
      <w:r w:rsidR="007B6660" w:rsidRPr="007B6660">
        <w:t xml:space="preserve"> </w:t>
      </w:r>
    </w:p>
    <w:p w14:paraId="4ACB856F" w14:textId="77777777" w:rsidR="00B04FB9" w:rsidRDefault="00B04FB9" w:rsidP="007072FF">
      <w:pPr>
        <w:pStyle w:val="AssignBody"/>
      </w:pPr>
    </w:p>
    <w:p w14:paraId="592DB1F8" w14:textId="532DB557" w:rsidR="00185109" w:rsidRDefault="00B04FB9" w:rsidP="00895EB8">
      <w:pPr>
        <w:pStyle w:val="AssignBody"/>
      </w:pPr>
      <w:r>
        <w:t xml:space="preserve">Other tools or strategies that can be </w:t>
      </w:r>
      <w:r w:rsidR="00F115BF">
        <w:t xml:space="preserve">easily implemented in the classroom to help EAL learners are: </w:t>
      </w:r>
      <w:r w:rsidR="007072FF">
        <w:t>basic need cards</w:t>
      </w:r>
      <w:r w:rsidR="00F115BF">
        <w:t xml:space="preserve">, </w:t>
      </w:r>
      <w:r w:rsidR="007072FF">
        <w:t>multilingual/bilingual assistants</w:t>
      </w:r>
      <w:r w:rsidR="00F115BF">
        <w:t xml:space="preserve">, </w:t>
      </w:r>
      <w:r w:rsidR="007072FF">
        <w:t>bilingual instruction mats</w:t>
      </w:r>
      <w:r w:rsidR="00F115BF">
        <w:t xml:space="preserve">; </w:t>
      </w:r>
      <w:r w:rsidR="007072FF">
        <w:t>gesture, mimes</w:t>
      </w:r>
      <w:r w:rsidR="00F115BF">
        <w:t xml:space="preserve"> and</w:t>
      </w:r>
      <w:r w:rsidR="007072FF">
        <w:t xml:space="preserve"> exaggerated facial expressions</w:t>
      </w:r>
      <w:r w:rsidR="00F115BF">
        <w:t xml:space="preserve">; </w:t>
      </w:r>
      <w:r w:rsidR="007072FF">
        <w:t>speak</w:t>
      </w:r>
      <w:r w:rsidR="00F115BF">
        <w:t>ing</w:t>
      </w:r>
      <w:r w:rsidR="007072FF">
        <w:t xml:space="preserve"> slowly and clearly</w:t>
      </w:r>
      <w:r w:rsidR="00322B12">
        <w:t xml:space="preserve">, </w:t>
      </w:r>
      <w:r w:rsidR="007072FF">
        <w:t xml:space="preserve">avoid </w:t>
      </w:r>
      <w:r w:rsidR="00322B12">
        <w:t xml:space="preserve">using </w:t>
      </w:r>
      <w:r w:rsidR="007072FF">
        <w:t>idioms</w:t>
      </w:r>
      <w:r w:rsidR="00322B12">
        <w:t xml:space="preserve">, using </w:t>
      </w:r>
      <w:r w:rsidR="007072FF">
        <w:t>single step instructions</w:t>
      </w:r>
      <w:r w:rsidR="00F9550C">
        <w:t xml:space="preserve"> and</w:t>
      </w:r>
      <w:r w:rsidR="00322B12">
        <w:t xml:space="preserve"> </w:t>
      </w:r>
      <w:r w:rsidR="007072FF">
        <w:t>allow thinking time</w:t>
      </w:r>
      <w:r w:rsidR="00322B12">
        <w:t>.</w:t>
      </w:r>
    </w:p>
    <w:p w14:paraId="4A398C45" w14:textId="77777777" w:rsidR="00D9279D" w:rsidRDefault="00D9279D" w:rsidP="00895EB8">
      <w:pPr>
        <w:pStyle w:val="AssignBody"/>
      </w:pPr>
    </w:p>
    <w:p w14:paraId="1ACC110E" w14:textId="3805C684" w:rsidR="006107CD" w:rsidRDefault="00B21D1F" w:rsidP="00895EB8">
      <w:pPr>
        <w:pStyle w:val="AssignBody"/>
      </w:pPr>
      <w:r>
        <w:t xml:space="preserve">Other suggestions to aid an EAL learner are outlined by </w:t>
      </w:r>
      <w:r w:rsidR="00F873BB">
        <w:t>The Bell Foundation:</w:t>
      </w:r>
    </w:p>
    <w:p w14:paraId="509D8E85" w14:textId="77777777" w:rsidR="00F873BB" w:rsidRDefault="00F873BB" w:rsidP="00895EB8">
      <w:pPr>
        <w:pStyle w:val="AssignBody"/>
      </w:pPr>
    </w:p>
    <w:p w14:paraId="141E8E32" w14:textId="77777777" w:rsidR="006107CD" w:rsidRPr="00F873BB" w:rsidRDefault="006107CD" w:rsidP="00F873BB">
      <w:pPr>
        <w:pStyle w:val="AssignQuote"/>
        <w:rPr>
          <w:u w:val="single"/>
        </w:rPr>
      </w:pPr>
      <w:r w:rsidRPr="00F873BB">
        <w:rPr>
          <w:u w:val="single"/>
        </w:rPr>
        <w:t>Barrier games </w:t>
      </w:r>
    </w:p>
    <w:p w14:paraId="7341DD4B" w14:textId="1A575049" w:rsidR="006107CD" w:rsidRPr="006107CD" w:rsidRDefault="006107CD" w:rsidP="00F873BB">
      <w:pPr>
        <w:pStyle w:val="AssignQuote"/>
      </w:pPr>
      <w:r w:rsidRPr="006107CD">
        <w:t>Barrier games are activities where two or more learners can see different information and they have to communicate it to each other. They are a useful way of providing an opportunity for speaking and listening for a real purpose. </w:t>
      </w:r>
      <w:r w:rsidR="00511564" w:rsidRPr="006107CD">
        <w:t xml:space="preserve"> </w:t>
      </w:r>
    </w:p>
    <w:p w14:paraId="1F7AF2EE" w14:textId="03690F18" w:rsidR="006107CD" w:rsidRPr="00F873BB" w:rsidRDefault="006107CD" w:rsidP="00F873BB">
      <w:pPr>
        <w:pStyle w:val="AssignQuote"/>
        <w:rPr>
          <w:u w:val="single"/>
        </w:rPr>
      </w:pPr>
      <w:r w:rsidRPr="00F873BB">
        <w:rPr>
          <w:u w:val="single"/>
        </w:rPr>
        <w:t>Drama and role play</w:t>
      </w:r>
    </w:p>
    <w:p w14:paraId="4AC6556C" w14:textId="5046DA17" w:rsidR="006107CD" w:rsidRPr="006107CD" w:rsidRDefault="006107CD" w:rsidP="00F873BB">
      <w:pPr>
        <w:pStyle w:val="AssignQuote"/>
      </w:pPr>
      <w:r w:rsidRPr="006107CD">
        <w:t xml:space="preserve">The use of drama and role play creates an opportunity for the EAL learner to hear good models of English in a meaningful context. Role </w:t>
      </w:r>
      <w:r w:rsidRPr="006107CD">
        <w:lastRenderedPageBreak/>
        <w:t>play demonstrates how to use language in real life with a focus on communication. </w:t>
      </w:r>
      <w:r w:rsidR="00157C4B" w:rsidRPr="006107CD">
        <w:t xml:space="preserve"> </w:t>
      </w:r>
    </w:p>
    <w:p w14:paraId="10B887CA" w14:textId="77777777" w:rsidR="006107CD" w:rsidRPr="00F873BB" w:rsidRDefault="006107CD" w:rsidP="00F873BB">
      <w:pPr>
        <w:pStyle w:val="AssignQuote"/>
        <w:rPr>
          <w:u w:val="single"/>
        </w:rPr>
      </w:pPr>
      <w:r w:rsidRPr="00F873BB">
        <w:rPr>
          <w:u w:val="single"/>
        </w:rPr>
        <w:t>Graphic organisers</w:t>
      </w:r>
    </w:p>
    <w:p w14:paraId="123E080F" w14:textId="2AF5445A" w:rsidR="006107CD" w:rsidRPr="006107CD" w:rsidRDefault="006107CD" w:rsidP="00F873BB">
      <w:pPr>
        <w:pStyle w:val="AssignQuote"/>
      </w:pPr>
      <w:r w:rsidRPr="006107CD">
        <w:t>Graphic organisers are a</w:t>
      </w:r>
      <w:r w:rsidR="00157C4B">
        <w:t xml:space="preserve"> </w:t>
      </w:r>
      <w:r w:rsidR="00157C4B" w:rsidRPr="006107CD">
        <w:t>way</w:t>
      </w:r>
      <w:r w:rsidRPr="006107CD">
        <w:t xml:space="preserve"> of encouraging EAL learners to organise their ideas and develop higher-order thinking skills and language functions. </w:t>
      </w:r>
      <w:r w:rsidR="00157C4B" w:rsidRPr="006107CD">
        <w:t xml:space="preserve"> </w:t>
      </w:r>
    </w:p>
    <w:p w14:paraId="2AB69615" w14:textId="76536740" w:rsidR="006107CD" w:rsidRPr="00F873BB" w:rsidRDefault="006107CD" w:rsidP="00F873BB">
      <w:pPr>
        <w:pStyle w:val="AssignQuote"/>
        <w:rPr>
          <w:u w:val="single"/>
        </w:rPr>
      </w:pPr>
      <w:r w:rsidRPr="00F873BB">
        <w:rPr>
          <w:u w:val="single"/>
        </w:rPr>
        <w:t>Substitution tables</w:t>
      </w:r>
    </w:p>
    <w:p w14:paraId="3AED235C" w14:textId="69F274A9" w:rsidR="007B6660" w:rsidRPr="006107CD" w:rsidRDefault="006107CD" w:rsidP="00F873BB">
      <w:pPr>
        <w:pStyle w:val="AssignQuote"/>
      </w:pPr>
      <w:r w:rsidRPr="006107CD">
        <w:t>Substitution tables are a type of scaffolding resource which extend the speaking or writing of EAL learners. They are useful for encouraging learners to develop and extend speaking and listening skills within the context of a curriculum topic and can be used as a reinforcement of newly acquired language. </w:t>
      </w:r>
      <w:r w:rsidR="005A2DCC" w:rsidRPr="006107CD">
        <w:t xml:space="preserve"> </w:t>
      </w:r>
    </w:p>
    <w:p w14:paraId="0029DD1B" w14:textId="77777777" w:rsidR="006107CD" w:rsidRPr="00F873BB" w:rsidRDefault="006107CD" w:rsidP="00F873BB">
      <w:pPr>
        <w:pStyle w:val="AssignQuote"/>
        <w:rPr>
          <w:u w:val="single"/>
        </w:rPr>
      </w:pPr>
      <w:r w:rsidRPr="00F873BB">
        <w:rPr>
          <w:u w:val="single"/>
        </w:rPr>
        <w:t>Using learners' L1 ability</w:t>
      </w:r>
    </w:p>
    <w:p w14:paraId="0804D288" w14:textId="6102F476" w:rsidR="006107CD" w:rsidRDefault="006107CD" w:rsidP="00F873BB">
      <w:pPr>
        <w:pStyle w:val="AssignQuote"/>
      </w:pPr>
      <w:r w:rsidRPr="006107CD">
        <w:t>Using EAL learners’ first language abilities supports access to the curriculum and the acquisition of additional languages. Bilingual strategies enable EAL learners to build on their existing knowledge and make it possible to increase the cognitive challenge of work undertaken. </w:t>
      </w:r>
      <w:r w:rsidR="005A2DCC" w:rsidRPr="006107CD">
        <w:t xml:space="preserve"> </w:t>
      </w:r>
    </w:p>
    <w:p w14:paraId="27996F31" w14:textId="18617973" w:rsidR="00F9550C" w:rsidRDefault="007451E6" w:rsidP="00F9550C">
      <w:pPr>
        <w:pStyle w:val="AssignQuote"/>
        <w:jc w:val="right"/>
      </w:pPr>
      <w:r>
        <w:t>(The Bell Foundation, 2019)</w:t>
      </w:r>
    </w:p>
    <w:p w14:paraId="6E7CE4DA" w14:textId="48646240" w:rsidR="00F9550C" w:rsidRDefault="00F9550C" w:rsidP="00F9550C">
      <w:pPr>
        <w:pStyle w:val="AssignBody"/>
      </w:pPr>
    </w:p>
    <w:p w14:paraId="2E2C72D0" w14:textId="77777777" w:rsidR="002B5027" w:rsidRPr="002B5027" w:rsidRDefault="002B5027" w:rsidP="002B5027">
      <w:pPr>
        <w:pStyle w:val="AssignBody"/>
      </w:pPr>
      <w:r w:rsidRPr="002B5027">
        <w:t xml:space="preserve">The next steps for the intervention can be identified as follows: roll out intervention to the whole school. Engage and involve parents more. A suggestion for this is to deliver the same or similar intervention to parents; this could even be done alongside the children outside the classroom or in after school sessions. Alternatively, sessions could be held just for parents, this would help develop social and conversational skills in English. It would help parents feel more involved and integrated into the school. They could ‘buddy’ up with more advanced English speakers which would improve communication with the school.  If parents English proficiency is developed, then they are more likely to play a participative role in their child’s learning. </w:t>
      </w:r>
    </w:p>
    <w:p w14:paraId="112CE5E0" w14:textId="664F17D6" w:rsidR="00240059" w:rsidRDefault="00240059" w:rsidP="00BC5FB4">
      <w:pPr>
        <w:pStyle w:val="AssignBody"/>
      </w:pPr>
    </w:p>
    <w:p w14:paraId="035253EC" w14:textId="25B5B4EF" w:rsidR="00B95299" w:rsidRDefault="00B95299" w:rsidP="00BC5FB4">
      <w:pPr>
        <w:pStyle w:val="AssignBody"/>
      </w:pPr>
    </w:p>
    <w:p w14:paraId="46EAF5B6" w14:textId="3EE12C7F" w:rsidR="007C0C22" w:rsidRDefault="007C0C22" w:rsidP="00BC5FB4">
      <w:pPr>
        <w:pStyle w:val="AssignBody"/>
      </w:pPr>
    </w:p>
    <w:p w14:paraId="5F74D4C2" w14:textId="3D42A20A" w:rsidR="007C0C22" w:rsidRDefault="007C0C22" w:rsidP="00BC5FB4">
      <w:pPr>
        <w:pStyle w:val="AssignBody"/>
      </w:pPr>
    </w:p>
    <w:p w14:paraId="404F29F5" w14:textId="77777777" w:rsidR="00666BC0" w:rsidRDefault="00666BC0" w:rsidP="00BC5FB4">
      <w:pPr>
        <w:pStyle w:val="AssignBody"/>
      </w:pPr>
    </w:p>
    <w:p w14:paraId="1429879D" w14:textId="1844588C" w:rsidR="007C0C22" w:rsidRDefault="007C0C22" w:rsidP="00BC5FB4">
      <w:pPr>
        <w:pStyle w:val="AssignBody"/>
      </w:pPr>
    </w:p>
    <w:p w14:paraId="1105A36B" w14:textId="205AE7F6" w:rsidR="007C0C22" w:rsidRDefault="007C0C22" w:rsidP="00BC5FB4">
      <w:pPr>
        <w:pStyle w:val="AssignBody"/>
      </w:pPr>
    </w:p>
    <w:p w14:paraId="1E7EA154" w14:textId="77777777" w:rsidR="00472EF5" w:rsidRPr="00D75275" w:rsidRDefault="00472EF5" w:rsidP="00472EF5">
      <w:pPr>
        <w:rPr>
          <w:rFonts w:ascii="Arial" w:hAnsi="Arial" w:cs="Arial"/>
          <w:b/>
          <w:bCs/>
          <w:color w:val="000000"/>
          <w:sz w:val="28"/>
          <w:szCs w:val="28"/>
          <w:u w:val="single"/>
        </w:rPr>
      </w:pPr>
      <w:r w:rsidRPr="00D75275">
        <w:rPr>
          <w:rFonts w:ascii="Arial" w:hAnsi="Arial" w:cs="Arial"/>
          <w:b/>
          <w:bCs/>
          <w:color w:val="000000"/>
          <w:sz w:val="28"/>
          <w:szCs w:val="28"/>
          <w:u w:val="single"/>
        </w:rPr>
        <w:lastRenderedPageBreak/>
        <w:t xml:space="preserve">Bibliography </w:t>
      </w:r>
    </w:p>
    <w:p w14:paraId="280932E9" w14:textId="77777777" w:rsidR="00666BC0" w:rsidRDefault="00666BC0" w:rsidP="00472EF5">
      <w:pPr>
        <w:rPr>
          <w:rFonts w:ascii="Arial" w:hAnsi="Arial" w:cs="Arial"/>
          <w:sz w:val="24"/>
          <w:szCs w:val="24"/>
        </w:rPr>
      </w:pPr>
      <w:r w:rsidRPr="00E943F9">
        <w:rPr>
          <w:rFonts w:ascii="Arial" w:hAnsi="Arial" w:cs="Arial"/>
          <w:sz w:val="24"/>
          <w:szCs w:val="24"/>
        </w:rPr>
        <w:t xml:space="preserve">Asher, J. (1969) </w:t>
      </w:r>
      <w:r>
        <w:rPr>
          <w:rFonts w:ascii="Arial" w:hAnsi="Arial" w:cs="Arial"/>
          <w:sz w:val="24"/>
          <w:szCs w:val="24"/>
        </w:rPr>
        <w:t>‘</w:t>
      </w:r>
      <w:r w:rsidRPr="00E943F9">
        <w:rPr>
          <w:rFonts w:ascii="Arial" w:hAnsi="Arial" w:cs="Arial"/>
          <w:sz w:val="24"/>
          <w:szCs w:val="24"/>
        </w:rPr>
        <w:t>The total physical response approach to second language learning</w:t>
      </w:r>
      <w:r>
        <w:rPr>
          <w:rFonts w:ascii="Arial" w:hAnsi="Arial" w:cs="Arial"/>
          <w:sz w:val="24"/>
          <w:szCs w:val="24"/>
        </w:rPr>
        <w:t>’</w:t>
      </w:r>
      <w:r w:rsidRPr="00E943F9">
        <w:rPr>
          <w:rFonts w:ascii="Arial" w:hAnsi="Arial" w:cs="Arial"/>
          <w:sz w:val="24"/>
          <w:szCs w:val="24"/>
        </w:rPr>
        <w:t xml:space="preserve">. </w:t>
      </w:r>
      <w:r w:rsidRPr="00564DAA">
        <w:rPr>
          <w:rFonts w:ascii="Arial" w:hAnsi="Arial" w:cs="Arial"/>
          <w:i/>
          <w:iCs/>
          <w:sz w:val="24"/>
          <w:szCs w:val="24"/>
        </w:rPr>
        <w:t>Modern Language Journal</w:t>
      </w:r>
      <w:r w:rsidRPr="00E943F9">
        <w:rPr>
          <w:rFonts w:ascii="Arial" w:hAnsi="Arial" w:cs="Arial"/>
          <w:sz w:val="24"/>
          <w:szCs w:val="24"/>
        </w:rPr>
        <w:t xml:space="preserve"> 53</w:t>
      </w:r>
      <w:r>
        <w:rPr>
          <w:rFonts w:ascii="Arial" w:hAnsi="Arial" w:cs="Arial"/>
          <w:sz w:val="24"/>
          <w:szCs w:val="24"/>
        </w:rPr>
        <w:t>(1), pp.</w:t>
      </w:r>
      <w:r w:rsidRPr="00E943F9">
        <w:rPr>
          <w:rFonts w:ascii="Arial" w:hAnsi="Arial" w:cs="Arial"/>
          <w:sz w:val="24"/>
          <w:szCs w:val="24"/>
        </w:rPr>
        <w:t xml:space="preserve"> 3-17</w:t>
      </w:r>
      <w:r>
        <w:rPr>
          <w:rFonts w:ascii="Arial" w:hAnsi="Arial" w:cs="Arial"/>
          <w:sz w:val="24"/>
          <w:szCs w:val="24"/>
        </w:rPr>
        <w:t xml:space="preserve">. </w:t>
      </w:r>
      <w:r w:rsidRPr="002D41C9">
        <w:rPr>
          <w:rFonts w:ascii="Arial" w:hAnsi="Arial" w:cs="Arial"/>
          <w:sz w:val="24"/>
          <w:szCs w:val="24"/>
        </w:rPr>
        <w:t>DOI:</w:t>
      </w:r>
      <w:r>
        <w:rPr>
          <w:rFonts w:ascii="Arial" w:hAnsi="Arial" w:cs="Arial"/>
          <w:sz w:val="24"/>
          <w:szCs w:val="24"/>
        </w:rPr>
        <w:t xml:space="preserve"> </w:t>
      </w:r>
      <w:r w:rsidRPr="002D41C9">
        <w:rPr>
          <w:rFonts w:ascii="Arial" w:hAnsi="Arial" w:cs="Arial"/>
          <w:sz w:val="24"/>
          <w:szCs w:val="24"/>
        </w:rPr>
        <w:t>10.2307/322091</w:t>
      </w:r>
    </w:p>
    <w:p w14:paraId="03F2EF50" w14:textId="77777777" w:rsidR="00666BC0" w:rsidRDefault="00666BC0" w:rsidP="00291D7C">
      <w:pPr>
        <w:rPr>
          <w:rFonts w:ascii="Arial" w:hAnsi="Arial" w:cs="Arial"/>
          <w:sz w:val="24"/>
          <w:szCs w:val="24"/>
        </w:rPr>
      </w:pPr>
      <w:r>
        <w:rPr>
          <w:rFonts w:ascii="Arial" w:hAnsi="Arial" w:cs="Arial"/>
          <w:sz w:val="24"/>
          <w:szCs w:val="24"/>
        </w:rPr>
        <w:t xml:space="preserve">Baker, C. (2011). </w:t>
      </w:r>
      <w:r w:rsidRPr="00291D7C">
        <w:rPr>
          <w:rFonts w:ascii="Arial" w:hAnsi="Arial" w:cs="Arial"/>
          <w:i/>
          <w:iCs/>
          <w:sz w:val="24"/>
          <w:szCs w:val="24"/>
        </w:rPr>
        <w:t>Foundations of Bilingual Education and Bilingualism</w:t>
      </w:r>
      <w:r>
        <w:rPr>
          <w:rFonts w:ascii="Arial" w:hAnsi="Arial" w:cs="Arial"/>
          <w:i/>
          <w:iCs/>
          <w:sz w:val="24"/>
          <w:szCs w:val="24"/>
        </w:rPr>
        <w:t xml:space="preserve">. </w:t>
      </w:r>
      <w:r>
        <w:rPr>
          <w:rFonts w:ascii="Arial" w:hAnsi="Arial" w:cs="Arial"/>
          <w:sz w:val="24"/>
          <w:szCs w:val="24"/>
        </w:rPr>
        <w:t>5</w:t>
      </w:r>
      <w:r w:rsidRPr="00CB284E">
        <w:rPr>
          <w:rFonts w:ascii="Arial" w:hAnsi="Arial" w:cs="Arial"/>
          <w:sz w:val="24"/>
          <w:szCs w:val="24"/>
          <w:vertAlign w:val="superscript"/>
        </w:rPr>
        <w:t>th</w:t>
      </w:r>
      <w:r>
        <w:rPr>
          <w:rFonts w:ascii="Arial" w:hAnsi="Arial" w:cs="Arial"/>
          <w:sz w:val="24"/>
          <w:szCs w:val="24"/>
        </w:rPr>
        <w:t xml:space="preserve"> ed. Bristol: Multilingual Matters. </w:t>
      </w:r>
    </w:p>
    <w:p w14:paraId="19D37B4C" w14:textId="77777777" w:rsidR="00666BC0" w:rsidRDefault="00666BC0" w:rsidP="00472EF5">
      <w:pPr>
        <w:rPr>
          <w:rFonts w:ascii="Arial" w:hAnsi="Arial" w:cs="Arial"/>
          <w:sz w:val="24"/>
          <w:szCs w:val="24"/>
        </w:rPr>
      </w:pPr>
      <w:proofErr w:type="spellStart"/>
      <w:r w:rsidRPr="00905B93">
        <w:rPr>
          <w:rFonts w:ascii="Arial" w:hAnsi="Arial" w:cs="Arial"/>
          <w:sz w:val="24"/>
          <w:szCs w:val="24"/>
        </w:rPr>
        <w:t>Chaiklin</w:t>
      </w:r>
      <w:proofErr w:type="spellEnd"/>
      <w:r w:rsidRPr="00905B93">
        <w:rPr>
          <w:rFonts w:ascii="Arial" w:hAnsi="Arial" w:cs="Arial"/>
          <w:sz w:val="24"/>
          <w:szCs w:val="24"/>
        </w:rPr>
        <w:t>, S. (2003). The zone of proximal development in Vygotsky’s analysis of learning and instruction. In</w:t>
      </w:r>
      <w:r>
        <w:rPr>
          <w:rFonts w:ascii="Arial" w:hAnsi="Arial" w:cs="Arial"/>
          <w:sz w:val="24"/>
          <w:szCs w:val="24"/>
        </w:rPr>
        <w:t>:</w:t>
      </w:r>
      <w:r w:rsidRPr="00905B93">
        <w:rPr>
          <w:rFonts w:ascii="Arial" w:hAnsi="Arial" w:cs="Arial"/>
          <w:sz w:val="24"/>
          <w:szCs w:val="24"/>
        </w:rPr>
        <w:t xml:space="preserve"> </w:t>
      </w:r>
      <w:proofErr w:type="spellStart"/>
      <w:r w:rsidRPr="00905B93">
        <w:rPr>
          <w:rFonts w:ascii="Arial" w:hAnsi="Arial" w:cs="Arial"/>
          <w:sz w:val="24"/>
          <w:szCs w:val="24"/>
        </w:rPr>
        <w:t>Kozulin</w:t>
      </w:r>
      <w:proofErr w:type="spellEnd"/>
      <w:r>
        <w:rPr>
          <w:rFonts w:ascii="Arial" w:hAnsi="Arial" w:cs="Arial"/>
          <w:sz w:val="24"/>
          <w:szCs w:val="24"/>
        </w:rPr>
        <w:t>, A.</w:t>
      </w:r>
      <w:r w:rsidRPr="00905B93">
        <w:rPr>
          <w:rFonts w:ascii="Arial" w:hAnsi="Arial" w:cs="Arial"/>
          <w:sz w:val="24"/>
          <w:szCs w:val="24"/>
        </w:rPr>
        <w:t xml:space="preserve"> (</w:t>
      </w:r>
      <w:r>
        <w:rPr>
          <w:rFonts w:ascii="Arial" w:hAnsi="Arial" w:cs="Arial"/>
          <w:sz w:val="24"/>
          <w:szCs w:val="24"/>
        </w:rPr>
        <w:t>E</w:t>
      </w:r>
      <w:r w:rsidRPr="00905B93">
        <w:rPr>
          <w:rFonts w:ascii="Arial" w:hAnsi="Arial" w:cs="Arial"/>
          <w:sz w:val="24"/>
          <w:szCs w:val="24"/>
        </w:rPr>
        <w:t>d.) </w:t>
      </w:r>
      <w:r w:rsidRPr="00905B93">
        <w:rPr>
          <w:rFonts w:ascii="Arial" w:hAnsi="Arial" w:cs="Arial"/>
          <w:i/>
          <w:iCs/>
          <w:sz w:val="24"/>
          <w:szCs w:val="24"/>
        </w:rPr>
        <w:t>Vygotsky’s educational theory in cultural context</w:t>
      </w:r>
      <w:r>
        <w:rPr>
          <w:rFonts w:ascii="Arial" w:hAnsi="Arial" w:cs="Arial"/>
          <w:sz w:val="24"/>
          <w:szCs w:val="24"/>
        </w:rPr>
        <w:t xml:space="preserve">. </w:t>
      </w:r>
      <w:r w:rsidRPr="00905B93">
        <w:rPr>
          <w:rFonts w:ascii="Arial" w:hAnsi="Arial" w:cs="Arial"/>
          <w:sz w:val="24"/>
          <w:szCs w:val="24"/>
        </w:rPr>
        <w:t>Cambridge: Cambridge University Press.</w:t>
      </w:r>
    </w:p>
    <w:p w14:paraId="612DE507" w14:textId="77777777" w:rsidR="00666BC0" w:rsidRDefault="00666BC0" w:rsidP="00291D7C">
      <w:pPr>
        <w:rPr>
          <w:rFonts w:ascii="Arial" w:hAnsi="Arial" w:cs="Arial"/>
          <w:sz w:val="24"/>
          <w:szCs w:val="24"/>
        </w:rPr>
      </w:pPr>
      <w:r w:rsidRPr="00B554E6">
        <w:rPr>
          <w:rFonts w:ascii="Arial" w:hAnsi="Arial" w:cs="Arial"/>
          <w:sz w:val="24"/>
          <w:szCs w:val="24"/>
        </w:rPr>
        <w:t xml:space="preserve">Chomsky, N. </w:t>
      </w:r>
      <w:r>
        <w:rPr>
          <w:rFonts w:ascii="Arial" w:hAnsi="Arial" w:cs="Arial"/>
          <w:sz w:val="24"/>
          <w:szCs w:val="24"/>
        </w:rPr>
        <w:t>(</w:t>
      </w:r>
      <w:r w:rsidRPr="00B554E6">
        <w:rPr>
          <w:rFonts w:ascii="Arial" w:hAnsi="Arial" w:cs="Arial"/>
          <w:sz w:val="24"/>
          <w:szCs w:val="24"/>
        </w:rPr>
        <w:t>1959</w:t>
      </w:r>
      <w:r>
        <w:rPr>
          <w:rFonts w:ascii="Arial" w:hAnsi="Arial" w:cs="Arial"/>
          <w:sz w:val="24"/>
          <w:szCs w:val="24"/>
        </w:rPr>
        <w:t>)</w:t>
      </w:r>
      <w:r w:rsidRPr="00B554E6">
        <w:rPr>
          <w:rFonts w:ascii="Arial" w:hAnsi="Arial" w:cs="Arial"/>
          <w:sz w:val="24"/>
          <w:szCs w:val="24"/>
        </w:rPr>
        <w:t xml:space="preserve">. </w:t>
      </w:r>
      <w:r>
        <w:rPr>
          <w:rFonts w:ascii="Arial" w:hAnsi="Arial" w:cs="Arial"/>
          <w:sz w:val="24"/>
          <w:szCs w:val="24"/>
        </w:rPr>
        <w:t>‘</w:t>
      </w:r>
      <w:r w:rsidRPr="00B554E6">
        <w:rPr>
          <w:rFonts w:ascii="Arial" w:hAnsi="Arial" w:cs="Arial"/>
          <w:sz w:val="24"/>
          <w:szCs w:val="24"/>
        </w:rPr>
        <w:t xml:space="preserve">A review of BF Skinner’s Verbal </w:t>
      </w:r>
      <w:proofErr w:type="spellStart"/>
      <w:r w:rsidRPr="00B554E6">
        <w:rPr>
          <w:rFonts w:ascii="Arial" w:hAnsi="Arial" w:cs="Arial"/>
          <w:sz w:val="24"/>
          <w:szCs w:val="24"/>
        </w:rPr>
        <w:t>behavior</w:t>
      </w:r>
      <w:proofErr w:type="spellEnd"/>
      <w:r>
        <w:rPr>
          <w:rFonts w:ascii="Arial" w:hAnsi="Arial" w:cs="Arial"/>
          <w:sz w:val="24"/>
          <w:szCs w:val="24"/>
        </w:rPr>
        <w:t>’</w:t>
      </w:r>
      <w:r w:rsidRPr="00B554E6">
        <w:rPr>
          <w:rFonts w:ascii="Arial" w:hAnsi="Arial" w:cs="Arial"/>
          <w:sz w:val="24"/>
          <w:szCs w:val="24"/>
        </w:rPr>
        <w:t>.</w:t>
      </w:r>
      <w:r w:rsidRPr="00C25344">
        <w:rPr>
          <w:rFonts w:ascii="Arial" w:hAnsi="Arial" w:cs="Arial"/>
          <w:i/>
          <w:iCs/>
          <w:sz w:val="24"/>
          <w:szCs w:val="24"/>
        </w:rPr>
        <w:t xml:space="preserve"> Language</w:t>
      </w:r>
      <w:r w:rsidRPr="00B554E6">
        <w:rPr>
          <w:rFonts w:ascii="Arial" w:hAnsi="Arial" w:cs="Arial"/>
          <w:sz w:val="24"/>
          <w:szCs w:val="24"/>
        </w:rPr>
        <w:t xml:space="preserve">, 35 (1), </w:t>
      </w:r>
      <w:r>
        <w:rPr>
          <w:rFonts w:ascii="Arial" w:hAnsi="Arial" w:cs="Arial"/>
          <w:sz w:val="24"/>
          <w:szCs w:val="24"/>
        </w:rPr>
        <w:t xml:space="preserve">pp. </w:t>
      </w:r>
      <w:r w:rsidRPr="00B554E6">
        <w:rPr>
          <w:rFonts w:ascii="Arial" w:hAnsi="Arial" w:cs="Arial"/>
          <w:sz w:val="24"/>
          <w:szCs w:val="24"/>
        </w:rPr>
        <w:t>26–5</w:t>
      </w:r>
      <w:r>
        <w:rPr>
          <w:rFonts w:ascii="Arial" w:hAnsi="Arial" w:cs="Arial"/>
          <w:sz w:val="24"/>
          <w:szCs w:val="24"/>
        </w:rPr>
        <w:t xml:space="preserve">8. Available at: </w:t>
      </w:r>
      <w:hyperlink r:id="rId10" w:history="1">
        <w:r w:rsidRPr="00C25344">
          <w:rPr>
            <w:rStyle w:val="Hyperlink"/>
            <w:rFonts w:ascii="Arial" w:hAnsi="Arial" w:cs="Arial"/>
            <w:sz w:val="24"/>
            <w:szCs w:val="24"/>
          </w:rPr>
          <w:t>http://cogprints.org/1148/1/chomsky.htm</w:t>
        </w:r>
      </w:hyperlink>
      <w:r>
        <w:rPr>
          <w:rFonts w:ascii="Arial" w:hAnsi="Arial" w:cs="Arial"/>
          <w:sz w:val="24"/>
          <w:szCs w:val="24"/>
        </w:rPr>
        <w:t>. (Accessed: 6</w:t>
      </w:r>
      <w:r w:rsidRPr="00C25344">
        <w:rPr>
          <w:rFonts w:ascii="Arial" w:hAnsi="Arial" w:cs="Arial"/>
          <w:sz w:val="24"/>
          <w:szCs w:val="24"/>
          <w:vertAlign w:val="superscript"/>
        </w:rPr>
        <w:t>th</w:t>
      </w:r>
      <w:r>
        <w:rPr>
          <w:rFonts w:ascii="Arial" w:hAnsi="Arial" w:cs="Arial"/>
          <w:sz w:val="24"/>
          <w:szCs w:val="24"/>
        </w:rPr>
        <w:t xml:space="preserve"> June 2020). </w:t>
      </w:r>
    </w:p>
    <w:p w14:paraId="38B83641" w14:textId="77777777" w:rsidR="00666BC0" w:rsidRDefault="00666BC0" w:rsidP="00472EF5">
      <w:pPr>
        <w:rPr>
          <w:rFonts w:ascii="Arial" w:hAnsi="Arial" w:cs="Arial"/>
          <w:sz w:val="24"/>
          <w:szCs w:val="24"/>
        </w:rPr>
      </w:pPr>
      <w:r w:rsidRPr="005675AB">
        <w:rPr>
          <w:rFonts w:ascii="Arial" w:hAnsi="Arial" w:cs="Arial"/>
          <w:sz w:val="24"/>
          <w:szCs w:val="24"/>
        </w:rPr>
        <w:t>Cummins, J.</w:t>
      </w:r>
      <w:r>
        <w:rPr>
          <w:rFonts w:ascii="Arial" w:hAnsi="Arial" w:cs="Arial"/>
          <w:sz w:val="24"/>
          <w:szCs w:val="24"/>
        </w:rPr>
        <w:t xml:space="preserve"> (</w:t>
      </w:r>
      <w:r w:rsidRPr="005675AB">
        <w:rPr>
          <w:rFonts w:ascii="Arial" w:hAnsi="Arial" w:cs="Arial"/>
          <w:sz w:val="24"/>
          <w:szCs w:val="24"/>
        </w:rPr>
        <w:t>1979</w:t>
      </w:r>
      <w:r>
        <w:rPr>
          <w:rFonts w:ascii="Arial" w:hAnsi="Arial" w:cs="Arial"/>
          <w:sz w:val="24"/>
          <w:szCs w:val="24"/>
        </w:rPr>
        <w:t>).</w:t>
      </w:r>
      <w:r w:rsidRPr="005675AB">
        <w:rPr>
          <w:rFonts w:ascii="Arial" w:hAnsi="Arial" w:cs="Arial"/>
          <w:sz w:val="24"/>
          <w:szCs w:val="24"/>
        </w:rPr>
        <w:t xml:space="preserve"> </w:t>
      </w:r>
      <w:r>
        <w:rPr>
          <w:rFonts w:ascii="Arial" w:hAnsi="Arial" w:cs="Arial"/>
          <w:sz w:val="24"/>
          <w:szCs w:val="24"/>
        </w:rPr>
        <w:t>‘</w:t>
      </w:r>
      <w:r w:rsidRPr="005675AB">
        <w:rPr>
          <w:rFonts w:ascii="Arial" w:hAnsi="Arial" w:cs="Arial"/>
          <w:sz w:val="24"/>
          <w:szCs w:val="24"/>
        </w:rPr>
        <w:t>Cognitive/academic language proficiency, linguistic interdependence, the</w:t>
      </w:r>
      <w:r>
        <w:rPr>
          <w:rFonts w:ascii="Arial" w:hAnsi="Arial" w:cs="Arial"/>
          <w:sz w:val="24"/>
          <w:szCs w:val="24"/>
        </w:rPr>
        <w:t xml:space="preserve"> </w:t>
      </w:r>
      <w:r w:rsidRPr="005675AB">
        <w:rPr>
          <w:rFonts w:ascii="Arial" w:hAnsi="Arial" w:cs="Arial"/>
          <w:sz w:val="24"/>
          <w:szCs w:val="24"/>
        </w:rPr>
        <w:t>optimum age question</w:t>
      </w:r>
      <w:r>
        <w:rPr>
          <w:rFonts w:ascii="Arial" w:hAnsi="Arial" w:cs="Arial"/>
          <w:sz w:val="24"/>
          <w:szCs w:val="24"/>
        </w:rPr>
        <w:t>’,</w:t>
      </w:r>
      <w:r w:rsidRPr="005675AB">
        <w:rPr>
          <w:rFonts w:ascii="Arial" w:hAnsi="Arial" w:cs="Arial"/>
          <w:sz w:val="24"/>
          <w:szCs w:val="24"/>
        </w:rPr>
        <w:t xml:space="preserve"> </w:t>
      </w:r>
      <w:r w:rsidRPr="006E7EC9">
        <w:rPr>
          <w:rFonts w:ascii="Arial" w:hAnsi="Arial" w:cs="Arial"/>
          <w:i/>
          <w:iCs/>
          <w:sz w:val="24"/>
          <w:szCs w:val="24"/>
        </w:rPr>
        <w:t>Working Papers on Bilingualism</w:t>
      </w:r>
      <w:r w:rsidRPr="005675AB">
        <w:rPr>
          <w:rFonts w:ascii="Arial" w:hAnsi="Arial" w:cs="Arial"/>
          <w:sz w:val="24"/>
          <w:szCs w:val="24"/>
        </w:rPr>
        <w:t xml:space="preserve">, 19, </w:t>
      </w:r>
      <w:r>
        <w:rPr>
          <w:rFonts w:ascii="Arial" w:hAnsi="Arial" w:cs="Arial"/>
          <w:sz w:val="24"/>
          <w:szCs w:val="24"/>
        </w:rPr>
        <w:t xml:space="preserve">pp. </w:t>
      </w:r>
      <w:r w:rsidRPr="005675AB">
        <w:rPr>
          <w:rFonts w:ascii="Arial" w:hAnsi="Arial" w:cs="Arial"/>
          <w:sz w:val="24"/>
          <w:szCs w:val="24"/>
        </w:rPr>
        <w:t>121–129</w:t>
      </w:r>
      <w:r>
        <w:rPr>
          <w:rFonts w:ascii="Arial" w:hAnsi="Arial" w:cs="Arial"/>
          <w:sz w:val="24"/>
          <w:szCs w:val="24"/>
        </w:rPr>
        <w:t xml:space="preserve">. Available at: </w:t>
      </w:r>
      <w:hyperlink r:id="rId11" w:history="1">
        <w:r w:rsidRPr="00631EF6">
          <w:rPr>
            <w:rStyle w:val="Hyperlink"/>
            <w:rFonts w:ascii="Arial" w:hAnsi="Arial" w:cs="Arial"/>
            <w:sz w:val="24"/>
            <w:szCs w:val="24"/>
          </w:rPr>
          <w:t>https://files.eric.ed.gov/fulltext/ED184334.pdf</w:t>
        </w:r>
      </w:hyperlink>
      <w:r>
        <w:rPr>
          <w:rFonts w:ascii="Arial" w:hAnsi="Arial" w:cs="Arial"/>
          <w:sz w:val="24"/>
          <w:szCs w:val="24"/>
        </w:rPr>
        <w:t>.</w:t>
      </w:r>
      <w:r w:rsidRPr="005675AB">
        <w:rPr>
          <w:rFonts w:ascii="Arial" w:hAnsi="Arial" w:cs="Arial"/>
          <w:sz w:val="24"/>
          <w:szCs w:val="24"/>
        </w:rPr>
        <w:br/>
      </w:r>
      <w:r>
        <w:rPr>
          <w:rFonts w:ascii="Arial" w:hAnsi="Arial" w:cs="Arial"/>
          <w:sz w:val="24"/>
          <w:szCs w:val="24"/>
        </w:rPr>
        <w:t xml:space="preserve"> (Accessed: 6</w:t>
      </w:r>
      <w:r w:rsidRPr="0020460D">
        <w:rPr>
          <w:rFonts w:ascii="Arial" w:hAnsi="Arial" w:cs="Arial"/>
          <w:sz w:val="24"/>
          <w:szCs w:val="24"/>
          <w:vertAlign w:val="superscript"/>
        </w:rPr>
        <w:t>th</w:t>
      </w:r>
      <w:r>
        <w:rPr>
          <w:rFonts w:ascii="Arial" w:hAnsi="Arial" w:cs="Arial"/>
          <w:sz w:val="24"/>
          <w:szCs w:val="24"/>
        </w:rPr>
        <w:t xml:space="preserve"> June 2020). </w:t>
      </w:r>
    </w:p>
    <w:p w14:paraId="0E0626FF" w14:textId="77777777" w:rsidR="00666BC0" w:rsidRDefault="00666BC0" w:rsidP="00CE3E26">
      <w:pPr>
        <w:rPr>
          <w:rFonts w:ascii="Arial" w:hAnsi="Arial" w:cs="Arial"/>
          <w:sz w:val="24"/>
          <w:szCs w:val="24"/>
        </w:rPr>
      </w:pPr>
      <w:r w:rsidRPr="00CE3E26">
        <w:rPr>
          <w:rFonts w:ascii="Arial" w:hAnsi="Arial" w:cs="Arial"/>
          <w:sz w:val="24"/>
          <w:szCs w:val="24"/>
        </w:rPr>
        <w:t>Cummins, J. (2008). ‘</w:t>
      </w:r>
      <w:r w:rsidRPr="00CE3E26">
        <w:rPr>
          <w:rFonts w:ascii="Arial" w:hAnsi="Arial" w:cs="Arial"/>
          <w:sz w:val="24"/>
          <w:szCs w:val="24"/>
        </w:rPr>
        <w:t>BICS and CALP: Empirical and theoretical status of the distinction</w:t>
      </w:r>
      <w:r w:rsidRPr="00CE3E26">
        <w:rPr>
          <w:rFonts w:ascii="Arial" w:hAnsi="Arial" w:cs="Arial"/>
          <w:sz w:val="24"/>
          <w:szCs w:val="24"/>
        </w:rPr>
        <w:t xml:space="preserve">’, </w:t>
      </w:r>
      <w:r w:rsidRPr="00CE3E26">
        <w:rPr>
          <w:rFonts w:ascii="Arial" w:hAnsi="Arial" w:cs="Arial"/>
          <w:i/>
          <w:iCs/>
          <w:sz w:val="24"/>
          <w:szCs w:val="24"/>
        </w:rPr>
        <w:t>Encyclopaedia</w:t>
      </w:r>
      <w:r w:rsidRPr="00CE3E26">
        <w:rPr>
          <w:rFonts w:ascii="Arial" w:hAnsi="Arial" w:cs="Arial"/>
          <w:i/>
          <w:iCs/>
          <w:sz w:val="24"/>
          <w:szCs w:val="24"/>
        </w:rPr>
        <w:t xml:space="preserve"> of language and education</w:t>
      </w:r>
      <w:r w:rsidRPr="00CE3E26">
        <w:rPr>
          <w:rFonts w:ascii="Arial" w:hAnsi="Arial" w:cs="Arial"/>
          <w:i/>
          <w:iCs/>
          <w:sz w:val="24"/>
          <w:szCs w:val="24"/>
        </w:rPr>
        <w:t xml:space="preserve">, </w:t>
      </w:r>
      <w:r w:rsidRPr="00CE3E26">
        <w:rPr>
          <w:rFonts w:ascii="Arial" w:hAnsi="Arial" w:cs="Arial"/>
          <w:sz w:val="24"/>
          <w:szCs w:val="24"/>
        </w:rPr>
        <w:t>2</w:t>
      </w:r>
      <w:r>
        <w:rPr>
          <w:rFonts w:ascii="Arial" w:hAnsi="Arial" w:cs="Arial"/>
          <w:sz w:val="24"/>
          <w:szCs w:val="24"/>
        </w:rPr>
        <w:t xml:space="preserve"> </w:t>
      </w:r>
      <w:r w:rsidRPr="00CE3E26">
        <w:rPr>
          <w:rFonts w:ascii="Arial" w:hAnsi="Arial" w:cs="Arial"/>
          <w:sz w:val="24"/>
          <w:szCs w:val="24"/>
        </w:rPr>
        <w:t xml:space="preserve">(2), pp. 71-83. Available at: </w:t>
      </w:r>
      <w:hyperlink r:id="rId12" w:history="1">
        <w:r w:rsidRPr="00CE3E26">
          <w:rPr>
            <w:rStyle w:val="Hyperlink"/>
            <w:rFonts w:ascii="Arial" w:hAnsi="Arial" w:cs="Arial"/>
            <w:sz w:val="24"/>
            <w:szCs w:val="24"/>
          </w:rPr>
          <w:t>http://citeseerx.ist.psu.edu/viewdoc/download?doi=10.1.1.598.5273&amp;rep=rep1&amp;type=pdf</w:t>
        </w:r>
      </w:hyperlink>
      <w:r w:rsidRPr="00CE3E26">
        <w:rPr>
          <w:rFonts w:ascii="Arial" w:hAnsi="Arial" w:cs="Arial"/>
          <w:sz w:val="24"/>
          <w:szCs w:val="24"/>
        </w:rPr>
        <w:t>. (Accessed: 6</w:t>
      </w:r>
      <w:r w:rsidRPr="00CE3E26">
        <w:rPr>
          <w:rFonts w:ascii="Arial" w:hAnsi="Arial" w:cs="Arial"/>
          <w:sz w:val="24"/>
          <w:szCs w:val="24"/>
          <w:vertAlign w:val="superscript"/>
        </w:rPr>
        <w:t>th</w:t>
      </w:r>
      <w:r w:rsidRPr="00CE3E26">
        <w:rPr>
          <w:rFonts w:ascii="Arial" w:hAnsi="Arial" w:cs="Arial"/>
          <w:sz w:val="24"/>
          <w:szCs w:val="24"/>
        </w:rPr>
        <w:t xml:space="preserve"> June 2020). </w:t>
      </w:r>
    </w:p>
    <w:p w14:paraId="1D12ADC6" w14:textId="77777777" w:rsidR="00666BC0" w:rsidRDefault="00666BC0" w:rsidP="00472EF5">
      <w:pPr>
        <w:rPr>
          <w:rFonts w:ascii="Arial" w:hAnsi="Arial" w:cs="Arial"/>
          <w:sz w:val="24"/>
          <w:szCs w:val="24"/>
        </w:rPr>
      </w:pPr>
      <w:r>
        <w:rPr>
          <w:rFonts w:ascii="Arial" w:hAnsi="Arial" w:cs="Arial"/>
          <w:sz w:val="24"/>
          <w:szCs w:val="24"/>
        </w:rPr>
        <w:t xml:space="preserve">DfES. (2005). </w:t>
      </w:r>
      <w:r>
        <w:rPr>
          <w:rFonts w:ascii="Arial" w:hAnsi="Arial" w:cs="Arial"/>
          <w:i/>
          <w:iCs/>
          <w:sz w:val="24"/>
          <w:szCs w:val="24"/>
        </w:rPr>
        <w:t xml:space="preserve">Primary National Strategy. Aiming high: the needs of newly arrived learners of English as an additional language (EAL). </w:t>
      </w:r>
      <w:r>
        <w:rPr>
          <w:rFonts w:ascii="Arial" w:hAnsi="Arial" w:cs="Arial"/>
          <w:sz w:val="24"/>
          <w:szCs w:val="24"/>
        </w:rPr>
        <w:t xml:space="preserve">Available at: </w:t>
      </w:r>
      <w:hyperlink r:id="rId13" w:history="1">
        <w:r w:rsidRPr="009C49EF">
          <w:rPr>
            <w:rStyle w:val="Hyperlink"/>
            <w:rFonts w:ascii="Arial" w:hAnsi="Arial" w:cs="Arial"/>
            <w:sz w:val="24"/>
            <w:szCs w:val="24"/>
          </w:rPr>
          <w:t>https://assets.publishing.service.gov.uk/government/uploads/system/uploads/attachment_data/file/177036/Aiming_High.pdf</w:t>
        </w:r>
      </w:hyperlink>
      <w:r>
        <w:rPr>
          <w:rFonts w:ascii="Arial" w:hAnsi="Arial" w:cs="Arial"/>
          <w:sz w:val="24"/>
          <w:szCs w:val="24"/>
        </w:rPr>
        <w:t>. (Accessed: 6</w:t>
      </w:r>
      <w:r w:rsidRPr="00F47661">
        <w:rPr>
          <w:rFonts w:ascii="Arial" w:hAnsi="Arial" w:cs="Arial"/>
          <w:sz w:val="24"/>
          <w:szCs w:val="24"/>
          <w:vertAlign w:val="superscript"/>
        </w:rPr>
        <w:t>th</w:t>
      </w:r>
      <w:r>
        <w:rPr>
          <w:rFonts w:ascii="Arial" w:hAnsi="Arial" w:cs="Arial"/>
          <w:sz w:val="24"/>
          <w:szCs w:val="24"/>
        </w:rPr>
        <w:t xml:space="preserve"> June 2020). </w:t>
      </w:r>
    </w:p>
    <w:p w14:paraId="70A1540D" w14:textId="77777777" w:rsidR="00666BC0" w:rsidRDefault="00666BC0" w:rsidP="00472EF5">
      <w:pPr>
        <w:rPr>
          <w:rFonts w:ascii="Arial" w:hAnsi="Arial" w:cs="Arial"/>
          <w:sz w:val="24"/>
          <w:szCs w:val="24"/>
        </w:rPr>
      </w:pPr>
      <w:proofErr w:type="spellStart"/>
      <w:r>
        <w:rPr>
          <w:rFonts w:ascii="Arial" w:hAnsi="Arial" w:cs="Arial"/>
          <w:sz w:val="24"/>
          <w:szCs w:val="24"/>
        </w:rPr>
        <w:t>DinoLingo</w:t>
      </w:r>
      <w:proofErr w:type="spellEnd"/>
      <w:r>
        <w:rPr>
          <w:rFonts w:ascii="Arial" w:hAnsi="Arial" w:cs="Arial"/>
          <w:sz w:val="24"/>
          <w:szCs w:val="24"/>
        </w:rPr>
        <w:t xml:space="preserve">. (C.2013). ‘Nonverbal and verbal communication of Romanian culture’, </w:t>
      </w:r>
      <w:r>
        <w:rPr>
          <w:rFonts w:ascii="Arial" w:hAnsi="Arial" w:cs="Arial"/>
          <w:i/>
          <w:iCs/>
          <w:sz w:val="24"/>
          <w:szCs w:val="24"/>
        </w:rPr>
        <w:t xml:space="preserve">World cultures and languages. </w:t>
      </w:r>
      <w:r>
        <w:rPr>
          <w:rFonts w:ascii="Arial" w:hAnsi="Arial" w:cs="Arial"/>
          <w:sz w:val="24"/>
          <w:szCs w:val="24"/>
        </w:rPr>
        <w:t>[Blog]. Available at:</w:t>
      </w:r>
      <w:r>
        <w:t xml:space="preserve"> </w:t>
      </w:r>
      <w:hyperlink r:id="rId14" w:history="1">
        <w:r w:rsidRPr="001866DA">
          <w:rPr>
            <w:rStyle w:val="Hyperlink"/>
            <w:rFonts w:ascii="Arial" w:hAnsi="Arial" w:cs="Arial"/>
            <w:sz w:val="24"/>
            <w:szCs w:val="24"/>
          </w:rPr>
          <w:t>https://blog.dinolingo.com/romanian-language-culture/how-do-you-communicate-in-romania-nonverbal-and-verbal-communication-of-romanian-culture/</w:t>
        </w:r>
      </w:hyperlink>
      <w:r>
        <w:rPr>
          <w:rFonts w:ascii="Arial" w:hAnsi="Arial" w:cs="Arial"/>
          <w:sz w:val="24"/>
          <w:szCs w:val="24"/>
        </w:rPr>
        <w:t>. (Accessed: 6</w:t>
      </w:r>
      <w:r w:rsidRPr="000017D7">
        <w:rPr>
          <w:rFonts w:ascii="Arial" w:hAnsi="Arial" w:cs="Arial"/>
          <w:sz w:val="24"/>
          <w:szCs w:val="24"/>
          <w:vertAlign w:val="superscript"/>
        </w:rPr>
        <w:t>th</w:t>
      </w:r>
      <w:r>
        <w:rPr>
          <w:rFonts w:ascii="Arial" w:hAnsi="Arial" w:cs="Arial"/>
          <w:sz w:val="24"/>
          <w:szCs w:val="24"/>
        </w:rPr>
        <w:t xml:space="preserve"> June 2020). </w:t>
      </w:r>
    </w:p>
    <w:p w14:paraId="78226FBB" w14:textId="77777777" w:rsidR="00666BC0" w:rsidRPr="00DC7434" w:rsidRDefault="00666BC0" w:rsidP="00472EF5">
      <w:pPr>
        <w:rPr>
          <w:rFonts w:ascii="Arial" w:hAnsi="Arial" w:cs="Arial"/>
          <w:color w:val="000000"/>
          <w:sz w:val="24"/>
          <w:szCs w:val="24"/>
        </w:rPr>
      </w:pPr>
      <w:r w:rsidRPr="00DC7434">
        <w:rPr>
          <w:rFonts w:ascii="Arial" w:hAnsi="Arial" w:cs="Arial"/>
          <w:color w:val="000000"/>
          <w:sz w:val="24"/>
          <w:szCs w:val="24"/>
        </w:rPr>
        <w:t xml:space="preserve">ESTYN. (2016). </w:t>
      </w:r>
      <w:r w:rsidRPr="00DC7434">
        <w:rPr>
          <w:rFonts w:ascii="Arial" w:hAnsi="Arial" w:cs="Arial"/>
          <w:i/>
          <w:iCs/>
          <w:color w:val="000000"/>
          <w:sz w:val="24"/>
          <w:szCs w:val="24"/>
        </w:rPr>
        <w:t xml:space="preserve">Inspection Report </w:t>
      </w:r>
      <w:r w:rsidRPr="00DC7434">
        <w:rPr>
          <w:rFonts w:ascii="Arial" w:hAnsi="Arial" w:cs="Arial"/>
          <w:i/>
          <w:iCs/>
          <w:color w:val="000000"/>
          <w:sz w:val="24"/>
          <w:szCs w:val="24"/>
          <w:highlight w:val="black"/>
        </w:rPr>
        <w:t>Maindee C.P</w:t>
      </w:r>
      <w:r w:rsidRPr="00DC7434">
        <w:rPr>
          <w:rFonts w:ascii="Arial" w:hAnsi="Arial" w:cs="Arial"/>
          <w:i/>
          <w:iCs/>
          <w:color w:val="000000"/>
          <w:sz w:val="24"/>
          <w:szCs w:val="24"/>
        </w:rPr>
        <w:t xml:space="preserve">. School 2016. </w:t>
      </w:r>
      <w:r w:rsidRPr="00DC7434">
        <w:rPr>
          <w:rFonts w:ascii="Arial" w:hAnsi="Arial" w:cs="Arial"/>
          <w:color w:val="000000"/>
          <w:sz w:val="24"/>
          <w:szCs w:val="24"/>
        </w:rPr>
        <w:t xml:space="preserve">Available at: </w:t>
      </w:r>
      <w:hyperlink r:id="rId15" w:history="1">
        <w:r w:rsidRPr="00DC7434">
          <w:rPr>
            <w:rStyle w:val="Hyperlink"/>
            <w:rFonts w:ascii="Arial" w:hAnsi="Arial" w:cs="Arial"/>
            <w:sz w:val="24"/>
            <w:szCs w:val="24"/>
          </w:rPr>
          <w:t>https://www.estyn.gov.wales/sites/www.estyn.gov.wales/files/documents/</w:t>
        </w:r>
        <w:r w:rsidRPr="00DC7434">
          <w:rPr>
            <w:rStyle w:val="Hyperlink"/>
            <w:rFonts w:ascii="Arial" w:hAnsi="Arial" w:cs="Arial"/>
            <w:color w:val="000000" w:themeColor="text1"/>
            <w:sz w:val="24"/>
            <w:szCs w:val="24"/>
            <w:highlight w:val="black"/>
          </w:rPr>
          <w:t>Maindee</w:t>
        </w:r>
        <w:r w:rsidRPr="00DC7434">
          <w:rPr>
            <w:rStyle w:val="Hyperlink"/>
            <w:rFonts w:ascii="Arial" w:hAnsi="Arial" w:cs="Arial"/>
            <w:sz w:val="24"/>
            <w:szCs w:val="24"/>
          </w:rPr>
          <w:t>%20C.P.%20School.pdf</w:t>
        </w:r>
      </w:hyperlink>
      <w:r w:rsidRPr="00DC7434">
        <w:rPr>
          <w:rFonts w:ascii="Arial" w:hAnsi="Arial" w:cs="Arial"/>
          <w:color w:val="000000"/>
          <w:sz w:val="24"/>
          <w:szCs w:val="24"/>
        </w:rPr>
        <w:t xml:space="preserve"> (Accessed: 17</w:t>
      </w:r>
      <w:r w:rsidRPr="00DC7434">
        <w:rPr>
          <w:rFonts w:ascii="Arial" w:hAnsi="Arial" w:cs="Arial"/>
          <w:color w:val="000000"/>
          <w:sz w:val="24"/>
          <w:szCs w:val="24"/>
          <w:vertAlign w:val="superscript"/>
        </w:rPr>
        <w:t>th</w:t>
      </w:r>
      <w:r w:rsidRPr="00DC7434">
        <w:rPr>
          <w:rFonts w:ascii="Arial" w:hAnsi="Arial" w:cs="Arial"/>
          <w:color w:val="000000"/>
          <w:sz w:val="24"/>
          <w:szCs w:val="24"/>
        </w:rPr>
        <w:t xml:space="preserve"> May 2020). </w:t>
      </w:r>
    </w:p>
    <w:p w14:paraId="5C254042" w14:textId="77777777" w:rsidR="00666BC0" w:rsidRDefault="00666BC0" w:rsidP="00472EF5">
      <w:pPr>
        <w:rPr>
          <w:rFonts w:ascii="Arial" w:hAnsi="Arial" w:cs="Arial"/>
          <w:sz w:val="24"/>
          <w:szCs w:val="24"/>
        </w:rPr>
      </w:pPr>
      <w:r w:rsidRPr="00BE0FD1">
        <w:rPr>
          <w:rFonts w:ascii="Arial" w:hAnsi="Arial" w:cs="Arial"/>
          <w:sz w:val="24"/>
          <w:szCs w:val="24"/>
        </w:rPr>
        <w:t xml:space="preserve">Hill, J.D. </w:t>
      </w:r>
      <w:r>
        <w:rPr>
          <w:rFonts w:ascii="Arial" w:hAnsi="Arial" w:cs="Arial"/>
          <w:sz w:val="24"/>
          <w:szCs w:val="24"/>
        </w:rPr>
        <w:t>and</w:t>
      </w:r>
      <w:r w:rsidRPr="00BE0FD1">
        <w:rPr>
          <w:rFonts w:ascii="Arial" w:hAnsi="Arial" w:cs="Arial"/>
          <w:sz w:val="24"/>
          <w:szCs w:val="24"/>
        </w:rPr>
        <w:t xml:space="preserve"> Björk, C.L. (2008). </w:t>
      </w:r>
      <w:r w:rsidRPr="00BE0FD1">
        <w:rPr>
          <w:rFonts w:ascii="Arial" w:hAnsi="Arial" w:cs="Arial"/>
          <w:i/>
          <w:iCs/>
          <w:sz w:val="24"/>
          <w:szCs w:val="24"/>
        </w:rPr>
        <w:t>Classroom Instruction That Works with English Language Learners Facilitator's Guide</w:t>
      </w:r>
      <w:r w:rsidRPr="00BE0FD1">
        <w:rPr>
          <w:rFonts w:ascii="Arial" w:hAnsi="Arial" w:cs="Arial"/>
          <w:sz w:val="24"/>
          <w:szCs w:val="24"/>
        </w:rPr>
        <w:t xml:space="preserve">. USA: </w:t>
      </w:r>
      <w:r>
        <w:rPr>
          <w:rFonts w:ascii="Arial" w:hAnsi="Arial" w:cs="Arial"/>
          <w:sz w:val="24"/>
          <w:szCs w:val="24"/>
        </w:rPr>
        <w:t>A</w:t>
      </w:r>
      <w:r w:rsidRPr="00BE0FD1">
        <w:rPr>
          <w:rFonts w:ascii="Arial" w:hAnsi="Arial" w:cs="Arial"/>
          <w:sz w:val="24"/>
          <w:szCs w:val="24"/>
        </w:rPr>
        <w:t xml:space="preserve">ssociation for Supervision and Curriculum Development. </w:t>
      </w:r>
    </w:p>
    <w:p w14:paraId="1C1F1066" w14:textId="77777777" w:rsidR="00666BC0" w:rsidRDefault="00666BC0" w:rsidP="00472EF5">
      <w:pPr>
        <w:rPr>
          <w:rFonts w:ascii="Arial" w:hAnsi="Arial" w:cs="Arial"/>
          <w:sz w:val="24"/>
          <w:szCs w:val="24"/>
        </w:rPr>
      </w:pPr>
      <w:r w:rsidRPr="00E165FD">
        <w:rPr>
          <w:rFonts w:ascii="Arial" w:hAnsi="Arial" w:cs="Arial"/>
          <w:sz w:val="24"/>
          <w:szCs w:val="24"/>
        </w:rPr>
        <w:t>Krashen, S. D. (2009). </w:t>
      </w:r>
      <w:r w:rsidRPr="00E165FD">
        <w:rPr>
          <w:rFonts w:ascii="Arial" w:hAnsi="Arial" w:cs="Arial"/>
          <w:i/>
          <w:iCs/>
          <w:sz w:val="24"/>
          <w:szCs w:val="24"/>
        </w:rPr>
        <w:t>Principles and Practice in Second Language Acquisition.</w:t>
      </w:r>
      <w:r>
        <w:rPr>
          <w:rFonts w:ascii="Arial" w:hAnsi="Arial" w:cs="Arial"/>
          <w:sz w:val="24"/>
          <w:szCs w:val="24"/>
        </w:rPr>
        <w:t xml:space="preserve"> </w:t>
      </w:r>
      <w:r w:rsidRPr="00E165FD">
        <w:rPr>
          <w:rFonts w:ascii="Arial" w:hAnsi="Arial" w:cs="Arial"/>
          <w:sz w:val="24"/>
          <w:szCs w:val="24"/>
        </w:rPr>
        <w:t>Available</w:t>
      </w:r>
      <w:r>
        <w:rPr>
          <w:rFonts w:ascii="Arial" w:hAnsi="Arial" w:cs="Arial"/>
          <w:sz w:val="24"/>
          <w:szCs w:val="24"/>
        </w:rPr>
        <w:t xml:space="preserve"> at</w:t>
      </w:r>
      <w:r w:rsidRPr="00E165FD">
        <w:rPr>
          <w:rFonts w:ascii="Arial" w:hAnsi="Arial" w:cs="Arial"/>
          <w:sz w:val="24"/>
          <w:szCs w:val="24"/>
        </w:rPr>
        <w:t>:</w:t>
      </w:r>
      <w:r>
        <w:rPr>
          <w:rFonts w:ascii="Arial" w:hAnsi="Arial" w:cs="Arial"/>
          <w:sz w:val="24"/>
          <w:szCs w:val="24"/>
        </w:rPr>
        <w:t xml:space="preserve"> </w:t>
      </w:r>
      <w:hyperlink r:id="rId16" w:history="1">
        <w:r w:rsidRPr="00D25E80">
          <w:rPr>
            <w:rStyle w:val="Hyperlink"/>
            <w:rFonts w:ascii="Arial" w:hAnsi="Arial" w:cs="Arial"/>
            <w:sz w:val="24"/>
            <w:szCs w:val="24"/>
          </w:rPr>
          <w:t>http://www.sdkrashen.com/content/books/principles_and_practice.pdf</w:t>
        </w:r>
      </w:hyperlink>
      <w:r w:rsidRPr="00E165FD">
        <w:rPr>
          <w:rFonts w:ascii="Arial" w:hAnsi="Arial" w:cs="Arial"/>
          <w:sz w:val="24"/>
          <w:szCs w:val="24"/>
        </w:rPr>
        <w:t>.</w:t>
      </w:r>
      <w:r>
        <w:rPr>
          <w:rFonts w:ascii="Arial" w:hAnsi="Arial" w:cs="Arial"/>
          <w:sz w:val="24"/>
          <w:szCs w:val="24"/>
        </w:rPr>
        <w:t xml:space="preserve"> </w:t>
      </w:r>
      <w:r w:rsidRPr="00E165FD">
        <w:rPr>
          <w:rFonts w:ascii="Arial" w:hAnsi="Arial" w:cs="Arial"/>
          <w:sz w:val="24"/>
          <w:szCs w:val="24"/>
        </w:rPr>
        <w:t xml:space="preserve"> </w:t>
      </w:r>
      <w:r>
        <w:rPr>
          <w:rFonts w:ascii="Arial" w:hAnsi="Arial" w:cs="Arial"/>
          <w:sz w:val="24"/>
          <w:szCs w:val="24"/>
        </w:rPr>
        <w:t xml:space="preserve">   (A</w:t>
      </w:r>
      <w:r w:rsidRPr="00E165FD">
        <w:rPr>
          <w:rFonts w:ascii="Arial" w:hAnsi="Arial" w:cs="Arial"/>
          <w:sz w:val="24"/>
          <w:szCs w:val="24"/>
        </w:rPr>
        <w:t>ccessed</w:t>
      </w:r>
      <w:r>
        <w:rPr>
          <w:rFonts w:ascii="Arial" w:hAnsi="Arial" w:cs="Arial"/>
          <w:sz w:val="24"/>
          <w:szCs w:val="24"/>
        </w:rPr>
        <w:t>: 6</w:t>
      </w:r>
      <w:r w:rsidRPr="00081111">
        <w:rPr>
          <w:rFonts w:ascii="Arial" w:hAnsi="Arial" w:cs="Arial"/>
          <w:sz w:val="24"/>
          <w:szCs w:val="24"/>
          <w:vertAlign w:val="superscript"/>
        </w:rPr>
        <w:t>th</w:t>
      </w:r>
      <w:r>
        <w:rPr>
          <w:rFonts w:ascii="Arial" w:hAnsi="Arial" w:cs="Arial"/>
          <w:sz w:val="24"/>
          <w:szCs w:val="24"/>
        </w:rPr>
        <w:t xml:space="preserve"> June 2020). </w:t>
      </w:r>
    </w:p>
    <w:p w14:paraId="6EC4EC86" w14:textId="77777777" w:rsidR="00666BC0" w:rsidRDefault="00666BC0" w:rsidP="00472EF5">
      <w:pPr>
        <w:rPr>
          <w:rFonts w:ascii="Arial" w:hAnsi="Arial" w:cs="Arial"/>
          <w:sz w:val="24"/>
          <w:szCs w:val="24"/>
        </w:rPr>
      </w:pPr>
      <w:r w:rsidRPr="00693299">
        <w:rPr>
          <w:rFonts w:ascii="Arial" w:hAnsi="Arial" w:cs="Arial"/>
          <w:sz w:val="24"/>
          <w:szCs w:val="24"/>
          <w:highlight w:val="black"/>
        </w:rPr>
        <w:t>Maindeeprimaryschool.co.uk</w:t>
      </w:r>
      <w:r w:rsidRPr="0081581E">
        <w:rPr>
          <w:rFonts w:ascii="Arial" w:hAnsi="Arial" w:cs="Arial"/>
          <w:sz w:val="24"/>
          <w:szCs w:val="24"/>
        </w:rPr>
        <w:t>. (2020). </w:t>
      </w:r>
      <w:r w:rsidRPr="0081581E">
        <w:rPr>
          <w:rFonts w:ascii="Arial" w:hAnsi="Arial" w:cs="Arial"/>
          <w:i/>
          <w:iCs/>
          <w:sz w:val="24"/>
          <w:szCs w:val="24"/>
        </w:rPr>
        <w:t>Living and Learning in Harmony.</w:t>
      </w:r>
      <w:r w:rsidRPr="0081581E">
        <w:rPr>
          <w:rFonts w:ascii="Arial" w:hAnsi="Arial" w:cs="Arial"/>
          <w:sz w:val="24"/>
          <w:szCs w:val="24"/>
        </w:rPr>
        <w:t> Available</w:t>
      </w:r>
      <w:r>
        <w:rPr>
          <w:rFonts w:ascii="Arial" w:hAnsi="Arial" w:cs="Arial"/>
          <w:sz w:val="24"/>
          <w:szCs w:val="24"/>
        </w:rPr>
        <w:t xml:space="preserve"> at</w:t>
      </w:r>
      <w:r w:rsidRPr="0081581E">
        <w:rPr>
          <w:rFonts w:ascii="Arial" w:hAnsi="Arial" w:cs="Arial"/>
          <w:sz w:val="24"/>
          <w:szCs w:val="24"/>
        </w:rPr>
        <w:t xml:space="preserve">: </w:t>
      </w:r>
      <w:hyperlink r:id="rId17" w:history="1">
        <w:r w:rsidRPr="00D25E80">
          <w:rPr>
            <w:rStyle w:val="Hyperlink"/>
            <w:rFonts w:ascii="Arial" w:hAnsi="Arial" w:cs="Arial"/>
            <w:sz w:val="24"/>
            <w:szCs w:val="24"/>
          </w:rPr>
          <w:t>http://www.</w:t>
        </w:r>
        <w:r w:rsidRPr="00DB314A">
          <w:rPr>
            <w:rStyle w:val="Hyperlink"/>
            <w:rFonts w:ascii="Arial" w:hAnsi="Arial" w:cs="Arial"/>
            <w:color w:val="000000" w:themeColor="text1"/>
            <w:sz w:val="24"/>
            <w:szCs w:val="24"/>
            <w:highlight w:val="black"/>
          </w:rPr>
          <w:t>maindeeprimaryschool</w:t>
        </w:r>
        <w:r w:rsidRPr="00D25E80">
          <w:rPr>
            <w:rStyle w:val="Hyperlink"/>
            <w:rFonts w:ascii="Arial" w:hAnsi="Arial" w:cs="Arial"/>
            <w:sz w:val="24"/>
            <w:szCs w:val="24"/>
          </w:rPr>
          <w:t>.co.uk/en_GB/</w:t>
        </w:r>
      </w:hyperlink>
      <w:r w:rsidRPr="0081581E">
        <w:rPr>
          <w:rFonts w:ascii="Arial" w:hAnsi="Arial" w:cs="Arial"/>
          <w:sz w:val="24"/>
          <w:szCs w:val="24"/>
        </w:rPr>
        <w:t>.</w:t>
      </w:r>
      <w:r>
        <w:rPr>
          <w:rFonts w:ascii="Arial" w:hAnsi="Arial" w:cs="Arial"/>
          <w:sz w:val="24"/>
          <w:szCs w:val="24"/>
        </w:rPr>
        <w:t xml:space="preserve"> </w:t>
      </w:r>
      <w:r w:rsidRPr="0081581E">
        <w:rPr>
          <w:rFonts w:ascii="Arial" w:hAnsi="Arial" w:cs="Arial"/>
          <w:sz w:val="24"/>
          <w:szCs w:val="24"/>
        </w:rPr>
        <w:t xml:space="preserve"> </w:t>
      </w:r>
      <w:r>
        <w:rPr>
          <w:rFonts w:ascii="Arial" w:hAnsi="Arial" w:cs="Arial"/>
          <w:sz w:val="24"/>
          <w:szCs w:val="24"/>
        </w:rPr>
        <w:t>(A</w:t>
      </w:r>
      <w:r w:rsidRPr="0081581E">
        <w:rPr>
          <w:rFonts w:ascii="Arial" w:hAnsi="Arial" w:cs="Arial"/>
          <w:sz w:val="24"/>
          <w:szCs w:val="24"/>
        </w:rPr>
        <w:t>ccessed</w:t>
      </w:r>
      <w:r>
        <w:rPr>
          <w:rFonts w:ascii="Arial" w:hAnsi="Arial" w:cs="Arial"/>
          <w:sz w:val="24"/>
          <w:szCs w:val="24"/>
        </w:rPr>
        <w:t>:</w:t>
      </w:r>
      <w:r w:rsidRPr="0081581E">
        <w:rPr>
          <w:rFonts w:ascii="Arial" w:hAnsi="Arial" w:cs="Arial"/>
          <w:sz w:val="24"/>
          <w:szCs w:val="24"/>
        </w:rPr>
        <w:t xml:space="preserve"> 6</w:t>
      </w:r>
      <w:r w:rsidRPr="00693299">
        <w:rPr>
          <w:rFonts w:ascii="Arial" w:hAnsi="Arial" w:cs="Arial"/>
          <w:sz w:val="24"/>
          <w:szCs w:val="24"/>
          <w:vertAlign w:val="superscript"/>
        </w:rPr>
        <w:t>th</w:t>
      </w:r>
      <w:r w:rsidRPr="0081581E">
        <w:rPr>
          <w:rFonts w:ascii="Arial" w:hAnsi="Arial" w:cs="Arial"/>
          <w:sz w:val="24"/>
          <w:szCs w:val="24"/>
        </w:rPr>
        <w:t xml:space="preserve"> June 2020</w:t>
      </w:r>
      <w:r>
        <w:rPr>
          <w:rFonts w:ascii="Arial" w:hAnsi="Arial" w:cs="Arial"/>
          <w:sz w:val="24"/>
          <w:szCs w:val="24"/>
        </w:rPr>
        <w:t>)</w:t>
      </w:r>
      <w:r w:rsidRPr="0081581E">
        <w:rPr>
          <w:rFonts w:ascii="Arial" w:hAnsi="Arial" w:cs="Arial"/>
          <w:sz w:val="24"/>
          <w:szCs w:val="24"/>
        </w:rPr>
        <w:t xml:space="preserve">. </w:t>
      </w:r>
    </w:p>
    <w:p w14:paraId="13B2B7DC" w14:textId="77777777" w:rsidR="00666BC0" w:rsidRDefault="00666BC0" w:rsidP="00472EF5">
      <w:pPr>
        <w:rPr>
          <w:rFonts w:ascii="Arial" w:hAnsi="Arial" w:cs="Arial"/>
          <w:sz w:val="24"/>
          <w:szCs w:val="24"/>
        </w:rPr>
      </w:pPr>
      <w:r w:rsidRPr="00DC7434">
        <w:rPr>
          <w:rFonts w:ascii="Arial" w:hAnsi="Arial" w:cs="Arial"/>
          <w:sz w:val="24"/>
          <w:szCs w:val="24"/>
        </w:rPr>
        <w:lastRenderedPageBreak/>
        <w:t>Mitchell, R., Myles, F. and Marsden, E. (2019). </w:t>
      </w:r>
      <w:r w:rsidRPr="00DC7434">
        <w:rPr>
          <w:rFonts w:ascii="Arial" w:hAnsi="Arial" w:cs="Arial"/>
          <w:i/>
          <w:iCs/>
          <w:sz w:val="24"/>
          <w:szCs w:val="24"/>
        </w:rPr>
        <w:t>Second Language Learning Theories</w:t>
      </w:r>
      <w:r w:rsidRPr="00DC7434">
        <w:rPr>
          <w:rFonts w:ascii="Arial" w:hAnsi="Arial" w:cs="Arial"/>
          <w:sz w:val="24"/>
          <w:szCs w:val="24"/>
        </w:rPr>
        <w:t>. 4th ed. NY, Oxon: Routledge.</w:t>
      </w:r>
    </w:p>
    <w:p w14:paraId="4A442B0B" w14:textId="77777777" w:rsidR="00666BC0" w:rsidRDefault="00666BC0" w:rsidP="00472EF5">
      <w:pPr>
        <w:rPr>
          <w:rFonts w:ascii="Arial" w:hAnsi="Arial" w:cs="Arial"/>
          <w:sz w:val="24"/>
          <w:szCs w:val="24"/>
        </w:rPr>
      </w:pPr>
      <w:r>
        <w:rPr>
          <w:rFonts w:ascii="Arial" w:hAnsi="Arial" w:cs="Arial"/>
          <w:sz w:val="24"/>
          <w:szCs w:val="24"/>
        </w:rPr>
        <w:t xml:space="preserve">Parsons, E. (2018). ‘EAL: supporting new arrivals in your primary school’, </w:t>
      </w:r>
      <w:r>
        <w:rPr>
          <w:rFonts w:ascii="Arial" w:hAnsi="Arial" w:cs="Arial"/>
          <w:i/>
          <w:iCs/>
          <w:sz w:val="24"/>
          <w:szCs w:val="24"/>
        </w:rPr>
        <w:t xml:space="preserve">Headteacher-update, </w:t>
      </w:r>
      <w:r>
        <w:rPr>
          <w:rFonts w:ascii="Arial" w:hAnsi="Arial" w:cs="Arial"/>
          <w:sz w:val="24"/>
          <w:szCs w:val="24"/>
        </w:rPr>
        <w:t>17</w:t>
      </w:r>
      <w:r w:rsidRPr="004139C6">
        <w:rPr>
          <w:rFonts w:ascii="Arial" w:hAnsi="Arial" w:cs="Arial"/>
          <w:sz w:val="24"/>
          <w:szCs w:val="24"/>
          <w:vertAlign w:val="superscript"/>
        </w:rPr>
        <w:t>th</w:t>
      </w:r>
      <w:r>
        <w:rPr>
          <w:rFonts w:ascii="Arial" w:hAnsi="Arial" w:cs="Arial"/>
          <w:sz w:val="24"/>
          <w:szCs w:val="24"/>
        </w:rPr>
        <w:t xml:space="preserve"> September. Available at: </w:t>
      </w:r>
      <w:hyperlink r:id="rId18" w:history="1">
        <w:r w:rsidRPr="002A144B">
          <w:rPr>
            <w:rStyle w:val="Hyperlink"/>
            <w:rFonts w:ascii="Arial" w:hAnsi="Arial" w:cs="Arial"/>
            <w:sz w:val="24"/>
            <w:szCs w:val="24"/>
          </w:rPr>
          <w:t>https://www.headteacher-update.com/best-practice-article/eal-supporting-new-arrivals-in-your-primary-school/182919/</w:t>
        </w:r>
      </w:hyperlink>
      <w:r>
        <w:rPr>
          <w:rFonts w:ascii="Arial" w:hAnsi="Arial" w:cs="Arial"/>
          <w:sz w:val="24"/>
          <w:szCs w:val="24"/>
        </w:rPr>
        <w:t>. (Accessed: 6</w:t>
      </w:r>
      <w:r w:rsidRPr="002A144B">
        <w:rPr>
          <w:rFonts w:ascii="Arial" w:hAnsi="Arial" w:cs="Arial"/>
          <w:sz w:val="24"/>
          <w:szCs w:val="24"/>
          <w:vertAlign w:val="superscript"/>
        </w:rPr>
        <w:t>th</w:t>
      </w:r>
      <w:r>
        <w:rPr>
          <w:rFonts w:ascii="Arial" w:hAnsi="Arial" w:cs="Arial"/>
          <w:sz w:val="24"/>
          <w:szCs w:val="24"/>
        </w:rPr>
        <w:t xml:space="preserve"> June 2020). </w:t>
      </w:r>
    </w:p>
    <w:p w14:paraId="343420B6" w14:textId="77777777" w:rsidR="00666BC0" w:rsidRDefault="00666BC0" w:rsidP="00472EF5">
      <w:pPr>
        <w:rPr>
          <w:rFonts w:ascii="Arial" w:hAnsi="Arial" w:cs="Arial"/>
          <w:sz w:val="24"/>
          <w:szCs w:val="24"/>
        </w:rPr>
      </w:pPr>
      <w:r>
        <w:rPr>
          <w:rFonts w:ascii="Arial" w:hAnsi="Arial" w:cs="Arial"/>
          <w:sz w:val="24"/>
          <w:szCs w:val="24"/>
        </w:rPr>
        <w:t xml:space="preserve">People and Work Unit. (2015). </w:t>
      </w:r>
      <w:r w:rsidRPr="00BB30B0">
        <w:rPr>
          <w:rFonts w:ascii="Arial" w:hAnsi="Arial" w:cs="Arial"/>
          <w:i/>
          <w:iCs/>
          <w:sz w:val="24"/>
          <w:szCs w:val="24"/>
        </w:rPr>
        <w:t>Evaluation report on capacity building approaches to support the delivery of English as an additional language in Wales</w:t>
      </w:r>
      <w:r>
        <w:rPr>
          <w:rFonts w:ascii="Arial" w:hAnsi="Arial" w:cs="Arial"/>
          <w:i/>
          <w:iCs/>
          <w:sz w:val="24"/>
          <w:szCs w:val="24"/>
        </w:rPr>
        <w:t xml:space="preserve">. </w:t>
      </w:r>
      <w:r>
        <w:rPr>
          <w:rFonts w:ascii="Arial" w:hAnsi="Arial" w:cs="Arial"/>
          <w:sz w:val="24"/>
          <w:szCs w:val="24"/>
        </w:rPr>
        <w:t xml:space="preserve">Available at: </w:t>
      </w:r>
      <w:hyperlink r:id="rId19" w:history="1">
        <w:r w:rsidRPr="00E10D09">
          <w:rPr>
            <w:rStyle w:val="Hyperlink"/>
            <w:rFonts w:ascii="Arial" w:hAnsi="Arial" w:cs="Arial"/>
            <w:sz w:val="24"/>
            <w:szCs w:val="24"/>
          </w:rPr>
          <w:t>https://gov.wales/sites/default/files/publications/2018-11/evaluation-report-on-capacity-building-approaches-to-support-the-delivery-of-english-as-an-additional-language-in-wales.pdf</w:t>
        </w:r>
      </w:hyperlink>
      <w:r>
        <w:rPr>
          <w:rFonts w:ascii="Arial" w:hAnsi="Arial" w:cs="Arial"/>
          <w:sz w:val="24"/>
          <w:szCs w:val="24"/>
        </w:rPr>
        <w:t>. (Accessed: 6</w:t>
      </w:r>
      <w:r w:rsidRPr="00EB0451">
        <w:rPr>
          <w:rFonts w:ascii="Arial" w:hAnsi="Arial" w:cs="Arial"/>
          <w:sz w:val="24"/>
          <w:szCs w:val="24"/>
          <w:vertAlign w:val="superscript"/>
        </w:rPr>
        <w:t>th</w:t>
      </w:r>
      <w:r>
        <w:rPr>
          <w:rFonts w:ascii="Arial" w:hAnsi="Arial" w:cs="Arial"/>
          <w:sz w:val="24"/>
          <w:szCs w:val="24"/>
        </w:rPr>
        <w:t xml:space="preserve"> June 2020). </w:t>
      </w:r>
    </w:p>
    <w:p w14:paraId="4ED7A62E" w14:textId="77777777" w:rsidR="00666BC0" w:rsidRPr="00BD6772" w:rsidRDefault="00666BC0" w:rsidP="00291D7C">
      <w:pPr>
        <w:rPr>
          <w:rFonts w:ascii="Arial" w:hAnsi="Arial" w:cs="Arial"/>
          <w:sz w:val="24"/>
          <w:szCs w:val="24"/>
        </w:rPr>
      </w:pPr>
      <w:r>
        <w:rPr>
          <w:rFonts w:ascii="Arial" w:hAnsi="Arial" w:cs="Arial"/>
          <w:sz w:val="24"/>
          <w:szCs w:val="24"/>
        </w:rPr>
        <w:t xml:space="preserve">Skinner, B. F. (1957). </w:t>
      </w:r>
      <w:r w:rsidRPr="00BD6772">
        <w:rPr>
          <w:rFonts w:ascii="Arial" w:hAnsi="Arial" w:cs="Arial"/>
          <w:i/>
          <w:iCs/>
          <w:sz w:val="24"/>
          <w:szCs w:val="24"/>
        </w:rPr>
        <w:t>Verbal Behaviour.</w:t>
      </w:r>
      <w:r>
        <w:rPr>
          <w:rFonts w:ascii="Arial" w:hAnsi="Arial" w:cs="Arial"/>
          <w:i/>
          <w:iCs/>
          <w:sz w:val="24"/>
          <w:szCs w:val="24"/>
        </w:rPr>
        <w:t xml:space="preserve"> </w:t>
      </w:r>
      <w:r>
        <w:rPr>
          <w:rFonts w:ascii="Arial" w:hAnsi="Arial" w:cs="Arial"/>
          <w:sz w:val="24"/>
          <w:szCs w:val="24"/>
        </w:rPr>
        <w:t xml:space="preserve">USA: Copley Publishing Group </w:t>
      </w:r>
    </w:p>
    <w:p w14:paraId="420F182A" w14:textId="77777777" w:rsidR="00666BC0" w:rsidRDefault="00666BC0" w:rsidP="00291D7C">
      <w:pPr>
        <w:rPr>
          <w:rFonts w:ascii="Arial" w:hAnsi="Arial" w:cs="Arial"/>
          <w:sz w:val="24"/>
          <w:szCs w:val="24"/>
        </w:rPr>
      </w:pPr>
      <w:r>
        <w:rPr>
          <w:rFonts w:ascii="Arial" w:hAnsi="Arial" w:cs="Arial"/>
          <w:sz w:val="24"/>
          <w:szCs w:val="24"/>
        </w:rPr>
        <w:t xml:space="preserve">The Bell Foundation. (2017). </w:t>
      </w:r>
      <w:r w:rsidRPr="00943684">
        <w:rPr>
          <w:rFonts w:ascii="Arial" w:hAnsi="Arial" w:cs="Arial"/>
          <w:i/>
          <w:iCs/>
          <w:sz w:val="24"/>
          <w:szCs w:val="24"/>
        </w:rPr>
        <w:t>E</w:t>
      </w:r>
      <w:r>
        <w:rPr>
          <w:rFonts w:ascii="Arial" w:hAnsi="Arial" w:cs="Arial"/>
          <w:i/>
          <w:iCs/>
          <w:sz w:val="24"/>
          <w:szCs w:val="24"/>
        </w:rPr>
        <w:t>AL</w:t>
      </w:r>
      <w:r w:rsidRPr="00943684">
        <w:rPr>
          <w:rFonts w:ascii="Arial" w:hAnsi="Arial" w:cs="Arial"/>
          <w:i/>
          <w:iCs/>
          <w:sz w:val="24"/>
          <w:szCs w:val="24"/>
        </w:rPr>
        <w:t xml:space="preserve"> Assessment Framework </w:t>
      </w:r>
      <w:r>
        <w:rPr>
          <w:rFonts w:ascii="Arial" w:hAnsi="Arial" w:cs="Arial"/>
          <w:i/>
          <w:iCs/>
          <w:sz w:val="24"/>
          <w:szCs w:val="24"/>
        </w:rPr>
        <w:t>f</w:t>
      </w:r>
      <w:r w:rsidRPr="00943684">
        <w:rPr>
          <w:rFonts w:ascii="Arial" w:hAnsi="Arial" w:cs="Arial"/>
          <w:i/>
          <w:iCs/>
          <w:sz w:val="24"/>
          <w:szCs w:val="24"/>
        </w:rPr>
        <w:t>or Schools: Introduction</w:t>
      </w:r>
      <w:r>
        <w:rPr>
          <w:rFonts w:ascii="Arial" w:hAnsi="Arial" w:cs="Arial"/>
          <w:sz w:val="24"/>
          <w:szCs w:val="24"/>
        </w:rPr>
        <w:t xml:space="preserve">. Available at: </w:t>
      </w:r>
      <w:hyperlink r:id="rId20" w:history="1">
        <w:r w:rsidRPr="00D22242">
          <w:rPr>
            <w:rStyle w:val="Hyperlink"/>
            <w:rFonts w:ascii="Arial" w:hAnsi="Arial" w:cs="Arial"/>
            <w:sz w:val="24"/>
            <w:szCs w:val="24"/>
          </w:rPr>
          <w:t>https://d1eeqy5w9fvriv.cloudfront.net/app/uploads</w:t>
        </w:r>
        <w:r w:rsidRPr="00D22242">
          <w:rPr>
            <w:rStyle w:val="Hyperlink"/>
            <w:rFonts w:ascii="Arial" w:hAnsi="Arial" w:cs="Arial"/>
            <w:sz w:val="24"/>
            <w:szCs w:val="24"/>
          </w:rPr>
          <w:t xml:space="preserve"> </w:t>
        </w:r>
        <w:r w:rsidRPr="00D22242">
          <w:rPr>
            <w:rStyle w:val="Hyperlink"/>
            <w:rFonts w:ascii="Arial" w:hAnsi="Arial" w:cs="Arial"/>
            <w:sz w:val="24"/>
            <w:szCs w:val="24"/>
          </w:rPr>
          <w:t>/2018/07/16105720/</w:t>
        </w:r>
        <w:r w:rsidRPr="00D22242">
          <w:rPr>
            <w:rStyle w:val="Hyperlink"/>
            <w:rFonts w:ascii="Arial" w:hAnsi="Arial" w:cs="Arial"/>
            <w:sz w:val="24"/>
            <w:szCs w:val="24"/>
          </w:rPr>
          <w:t xml:space="preserve"> </w:t>
        </w:r>
        <w:r w:rsidRPr="00D22242">
          <w:rPr>
            <w:rStyle w:val="Hyperlink"/>
            <w:rFonts w:ascii="Arial" w:hAnsi="Arial" w:cs="Arial"/>
            <w:sz w:val="24"/>
            <w:szCs w:val="24"/>
          </w:rPr>
          <w:t>EAL-Assessment-Framework-Introduction.pdf</w:t>
        </w:r>
      </w:hyperlink>
      <w:r>
        <w:rPr>
          <w:rFonts w:ascii="Arial" w:hAnsi="Arial" w:cs="Arial"/>
          <w:sz w:val="24"/>
          <w:szCs w:val="24"/>
        </w:rPr>
        <w:t>. (Accessed: 6</w:t>
      </w:r>
      <w:r w:rsidRPr="00A62001">
        <w:rPr>
          <w:rFonts w:ascii="Arial" w:hAnsi="Arial" w:cs="Arial"/>
          <w:sz w:val="24"/>
          <w:szCs w:val="24"/>
          <w:vertAlign w:val="superscript"/>
        </w:rPr>
        <w:t>th</w:t>
      </w:r>
      <w:r>
        <w:rPr>
          <w:rFonts w:ascii="Arial" w:hAnsi="Arial" w:cs="Arial"/>
          <w:sz w:val="24"/>
          <w:szCs w:val="24"/>
        </w:rPr>
        <w:t xml:space="preserve"> June 2020). </w:t>
      </w:r>
    </w:p>
    <w:p w14:paraId="581EDAD9" w14:textId="77777777" w:rsidR="00666BC0" w:rsidRDefault="00666BC0" w:rsidP="00291D7C">
      <w:pPr>
        <w:rPr>
          <w:rFonts w:ascii="Arial" w:hAnsi="Arial" w:cs="Arial"/>
          <w:sz w:val="24"/>
          <w:szCs w:val="24"/>
        </w:rPr>
      </w:pPr>
      <w:r>
        <w:rPr>
          <w:rFonts w:ascii="Arial" w:hAnsi="Arial" w:cs="Arial"/>
          <w:sz w:val="24"/>
          <w:szCs w:val="24"/>
        </w:rPr>
        <w:t xml:space="preserve">The Bell Foundation. (2019). </w:t>
      </w:r>
      <w:r>
        <w:rPr>
          <w:rFonts w:ascii="Arial" w:hAnsi="Arial" w:cs="Arial"/>
          <w:i/>
          <w:iCs/>
          <w:sz w:val="24"/>
          <w:szCs w:val="24"/>
        </w:rPr>
        <w:t xml:space="preserve">Great ideas pages. </w:t>
      </w:r>
      <w:r>
        <w:rPr>
          <w:rFonts w:ascii="Arial" w:hAnsi="Arial" w:cs="Arial"/>
          <w:sz w:val="24"/>
          <w:szCs w:val="24"/>
        </w:rPr>
        <w:t>Available at:</w:t>
      </w:r>
      <w:r w:rsidRPr="00F95E3F">
        <w:rPr>
          <w:rFonts w:ascii="Arial" w:hAnsi="Arial" w:cs="Arial"/>
          <w:sz w:val="28"/>
          <w:szCs w:val="28"/>
        </w:rPr>
        <w:t xml:space="preserve"> </w:t>
      </w:r>
      <w:hyperlink r:id="rId21" w:history="1">
        <w:r w:rsidRPr="00F95E3F">
          <w:rPr>
            <w:rStyle w:val="Hyperlink"/>
            <w:rFonts w:ascii="Arial" w:hAnsi="Arial" w:cs="Arial"/>
            <w:sz w:val="24"/>
            <w:szCs w:val="24"/>
          </w:rPr>
          <w:t>https://ealresources.bell-foundation.org.uk/teachers/great-ideas-pages</w:t>
        </w:r>
      </w:hyperlink>
      <w:r>
        <w:rPr>
          <w:rFonts w:ascii="Arial" w:hAnsi="Arial" w:cs="Arial"/>
          <w:sz w:val="24"/>
          <w:szCs w:val="24"/>
        </w:rPr>
        <w:t>. (Accessed: 6</w:t>
      </w:r>
      <w:r w:rsidRPr="00F95E3F">
        <w:rPr>
          <w:rFonts w:ascii="Arial" w:hAnsi="Arial" w:cs="Arial"/>
          <w:sz w:val="24"/>
          <w:szCs w:val="24"/>
          <w:vertAlign w:val="superscript"/>
        </w:rPr>
        <w:t>th</w:t>
      </w:r>
      <w:r>
        <w:rPr>
          <w:rFonts w:ascii="Arial" w:hAnsi="Arial" w:cs="Arial"/>
          <w:sz w:val="24"/>
          <w:szCs w:val="24"/>
        </w:rPr>
        <w:t xml:space="preserve"> June 2020). </w:t>
      </w:r>
    </w:p>
    <w:p w14:paraId="32BE9DA3" w14:textId="77777777" w:rsidR="00666BC0" w:rsidRDefault="00666BC0" w:rsidP="00472EF5">
      <w:pPr>
        <w:rPr>
          <w:rFonts w:ascii="Arial" w:hAnsi="Arial" w:cs="Arial"/>
          <w:sz w:val="24"/>
          <w:szCs w:val="24"/>
        </w:rPr>
      </w:pPr>
      <w:r>
        <w:rPr>
          <w:rFonts w:ascii="Arial" w:hAnsi="Arial" w:cs="Arial"/>
          <w:sz w:val="24"/>
          <w:szCs w:val="24"/>
        </w:rPr>
        <w:t xml:space="preserve">Twinkl.co.uk. (2019). </w:t>
      </w:r>
      <w:r>
        <w:rPr>
          <w:rFonts w:ascii="Arial" w:hAnsi="Arial" w:cs="Arial"/>
          <w:i/>
          <w:iCs/>
          <w:sz w:val="24"/>
          <w:szCs w:val="24"/>
        </w:rPr>
        <w:t>Intervention.</w:t>
      </w:r>
      <w:r>
        <w:rPr>
          <w:rFonts w:ascii="Arial" w:hAnsi="Arial" w:cs="Arial"/>
          <w:sz w:val="24"/>
          <w:szCs w:val="24"/>
        </w:rPr>
        <w:t xml:space="preserve"> Available at: </w:t>
      </w:r>
      <w:hyperlink r:id="rId22" w:history="1">
        <w:r w:rsidRPr="00BB1268">
          <w:rPr>
            <w:rStyle w:val="Hyperlink"/>
            <w:rFonts w:ascii="Arial" w:hAnsi="Arial" w:cs="Arial"/>
            <w:sz w:val="24"/>
            <w:szCs w:val="24"/>
          </w:rPr>
          <w:t>https://www.twinkl.co.uk/resources/planit-primary-teaching-resources/planit-intervention-primary-teaching-resources</w:t>
        </w:r>
      </w:hyperlink>
      <w:r>
        <w:rPr>
          <w:rFonts w:ascii="Arial" w:hAnsi="Arial" w:cs="Arial"/>
          <w:sz w:val="24"/>
          <w:szCs w:val="24"/>
        </w:rPr>
        <w:t>. (Accessed: 6</w:t>
      </w:r>
      <w:r w:rsidRPr="00265F80">
        <w:rPr>
          <w:rFonts w:ascii="Arial" w:hAnsi="Arial" w:cs="Arial"/>
          <w:sz w:val="24"/>
          <w:szCs w:val="24"/>
          <w:vertAlign w:val="superscript"/>
        </w:rPr>
        <w:t>th</w:t>
      </w:r>
      <w:r>
        <w:rPr>
          <w:rFonts w:ascii="Arial" w:hAnsi="Arial" w:cs="Arial"/>
          <w:sz w:val="24"/>
          <w:szCs w:val="24"/>
        </w:rPr>
        <w:t xml:space="preserve"> June 2020). </w:t>
      </w:r>
    </w:p>
    <w:p w14:paraId="55B231C8" w14:textId="77777777" w:rsidR="00666BC0" w:rsidRDefault="00666BC0" w:rsidP="00472EF5">
      <w:pPr>
        <w:rPr>
          <w:rFonts w:ascii="Arial" w:hAnsi="Arial" w:cs="Arial"/>
          <w:sz w:val="24"/>
          <w:szCs w:val="24"/>
        </w:rPr>
      </w:pPr>
      <w:r w:rsidRPr="00575938">
        <w:rPr>
          <w:rFonts w:ascii="Arial" w:hAnsi="Arial" w:cs="Arial"/>
          <w:sz w:val="24"/>
          <w:szCs w:val="24"/>
        </w:rPr>
        <w:t>Vygotsky, L. (1978). Interaction between Learning and Development. In: Cole. M</w:t>
      </w:r>
      <w:r>
        <w:rPr>
          <w:rFonts w:ascii="Arial" w:hAnsi="Arial" w:cs="Arial"/>
          <w:sz w:val="24"/>
          <w:szCs w:val="24"/>
        </w:rPr>
        <w:t>.</w:t>
      </w:r>
      <w:r w:rsidRPr="00575938">
        <w:rPr>
          <w:rFonts w:ascii="Arial" w:hAnsi="Arial" w:cs="Arial"/>
          <w:sz w:val="24"/>
          <w:szCs w:val="24"/>
        </w:rPr>
        <w:t>, John-Steiner. V</w:t>
      </w:r>
      <w:r>
        <w:rPr>
          <w:rFonts w:ascii="Arial" w:hAnsi="Arial" w:cs="Arial"/>
          <w:sz w:val="24"/>
          <w:szCs w:val="24"/>
        </w:rPr>
        <w:t>.</w:t>
      </w:r>
      <w:r w:rsidRPr="00575938">
        <w:rPr>
          <w:rFonts w:ascii="Arial" w:hAnsi="Arial" w:cs="Arial"/>
          <w:sz w:val="24"/>
          <w:szCs w:val="24"/>
        </w:rPr>
        <w:t>, Scribner. S</w:t>
      </w:r>
      <w:r>
        <w:rPr>
          <w:rFonts w:ascii="Arial" w:hAnsi="Arial" w:cs="Arial"/>
          <w:sz w:val="24"/>
          <w:szCs w:val="24"/>
        </w:rPr>
        <w:t>.</w:t>
      </w:r>
      <w:r w:rsidRPr="00575938">
        <w:rPr>
          <w:rFonts w:ascii="Arial" w:hAnsi="Arial" w:cs="Arial"/>
          <w:sz w:val="24"/>
          <w:szCs w:val="24"/>
        </w:rPr>
        <w:t xml:space="preserve">, </w:t>
      </w:r>
      <w:proofErr w:type="spellStart"/>
      <w:r w:rsidRPr="00575938">
        <w:rPr>
          <w:rFonts w:ascii="Arial" w:hAnsi="Arial" w:cs="Arial"/>
          <w:sz w:val="24"/>
          <w:szCs w:val="24"/>
        </w:rPr>
        <w:t>Souberman</w:t>
      </w:r>
      <w:proofErr w:type="spellEnd"/>
      <w:r w:rsidRPr="00575938">
        <w:rPr>
          <w:rFonts w:ascii="Arial" w:hAnsi="Arial" w:cs="Arial"/>
          <w:sz w:val="24"/>
          <w:szCs w:val="24"/>
        </w:rPr>
        <w:t>. E</w:t>
      </w:r>
      <w:r>
        <w:rPr>
          <w:rFonts w:ascii="Arial" w:hAnsi="Arial" w:cs="Arial"/>
          <w:sz w:val="24"/>
          <w:szCs w:val="24"/>
        </w:rPr>
        <w:t>. (Eds.)</w:t>
      </w:r>
      <w:r w:rsidRPr="00575938">
        <w:rPr>
          <w:rFonts w:ascii="Arial" w:hAnsi="Arial" w:cs="Arial"/>
          <w:sz w:val="24"/>
          <w:szCs w:val="24"/>
        </w:rPr>
        <w:t> </w:t>
      </w:r>
      <w:r w:rsidRPr="00575938">
        <w:rPr>
          <w:rFonts w:ascii="Arial" w:hAnsi="Arial" w:cs="Arial"/>
          <w:i/>
          <w:iCs/>
          <w:sz w:val="24"/>
          <w:szCs w:val="24"/>
        </w:rPr>
        <w:t>Mind in Society: Development of Higher Psychological Processes</w:t>
      </w:r>
      <w:r w:rsidRPr="00575938">
        <w:rPr>
          <w:rFonts w:ascii="Arial" w:hAnsi="Arial" w:cs="Arial"/>
          <w:sz w:val="24"/>
          <w:szCs w:val="24"/>
        </w:rPr>
        <w:t>. Cambridge, MA: Harvard University Press.</w:t>
      </w:r>
      <w:r>
        <w:rPr>
          <w:rFonts w:ascii="Arial" w:hAnsi="Arial" w:cs="Arial"/>
          <w:sz w:val="24"/>
          <w:szCs w:val="24"/>
        </w:rPr>
        <w:t xml:space="preserve"> </w:t>
      </w:r>
    </w:p>
    <w:p w14:paraId="302CAF02" w14:textId="77777777" w:rsidR="00666BC0" w:rsidRDefault="00666BC0" w:rsidP="00472EF5">
      <w:pPr>
        <w:rPr>
          <w:rFonts w:ascii="Arial" w:hAnsi="Arial" w:cs="Arial"/>
          <w:sz w:val="24"/>
          <w:szCs w:val="24"/>
        </w:rPr>
      </w:pPr>
      <w:r>
        <w:rPr>
          <w:rFonts w:ascii="Arial" w:hAnsi="Arial" w:cs="Arial"/>
          <w:sz w:val="24"/>
          <w:szCs w:val="24"/>
        </w:rPr>
        <w:t xml:space="preserve">Welsh Government. (2020). </w:t>
      </w:r>
      <w:r w:rsidRPr="00170DE0">
        <w:rPr>
          <w:rFonts w:ascii="Arial" w:hAnsi="Arial" w:cs="Arial"/>
          <w:i/>
          <w:iCs/>
          <w:sz w:val="24"/>
          <w:szCs w:val="24"/>
        </w:rPr>
        <w:t>Pupil level annual school census (PLASC) Technical completion notes for local authorities and schools: January 2020.</w:t>
      </w:r>
      <w:r>
        <w:rPr>
          <w:rFonts w:ascii="Arial" w:hAnsi="Arial" w:cs="Arial"/>
          <w:sz w:val="24"/>
          <w:szCs w:val="24"/>
        </w:rPr>
        <w:t xml:space="preserve"> Available at: </w:t>
      </w:r>
      <w:hyperlink r:id="rId23" w:history="1">
        <w:r w:rsidRPr="00814EDF">
          <w:rPr>
            <w:rStyle w:val="Hyperlink"/>
            <w:rFonts w:ascii="Arial" w:hAnsi="Arial" w:cs="Arial"/>
            <w:sz w:val="24"/>
            <w:szCs w:val="24"/>
          </w:rPr>
          <w:t>https://gov.wales/sites/default/files/publications/2020-01/plasc-technical-completion-notes-for-local-authorities-and-schools-january-2020-3.pdf</w:t>
        </w:r>
      </w:hyperlink>
      <w:r>
        <w:rPr>
          <w:rFonts w:ascii="Arial" w:hAnsi="Arial" w:cs="Arial"/>
          <w:sz w:val="24"/>
          <w:szCs w:val="24"/>
        </w:rPr>
        <w:t>. (Accessed: 6</w:t>
      </w:r>
      <w:r w:rsidRPr="0066764A">
        <w:rPr>
          <w:rFonts w:ascii="Arial" w:hAnsi="Arial" w:cs="Arial"/>
          <w:sz w:val="24"/>
          <w:szCs w:val="24"/>
          <w:vertAlign w:val="superscript"/>
        </w:rPr>
        <w:t>th</w:t>
      </w:r>
      <w:r>
        <w:rPr>
          <w:rFonts w:ascii="Arial" w:hAnsi="Arial" w:cs="Arial"/>
          <w:sz w:val="24"/>
          <w:szCs w:val="24"/>
        </w:rPr>
        <w:t xml:space="preserve"> June 2020). </w:t>
      </w:r>
    </w:p>
    <w:p w14:paraId="0E5D7707" w14:textId="77777777" w:rsidR="00F21F97" w:rsidRPr="00F95E3F" w:rsidRDefault="00F21F97" w:rsidP="00291D7C">
      <w:pPr>
        <w:rPr>
          <w:rFonts w:ascii="Arial" w:hAnsi="Arial" w:cs="Arial"/>
          <w:sz w:val="24"/>
          <w:szCs w:val="24"/>
        </w:rPr>
      </w:pPr>
    </w:p>
    <w:p w14:paraId="3258C13C" w14:textId="15FCC7BA" w:rsidR="00CE3E26" w:rsidRPr="00996F52" w:rsidRDefault="00CE3E26" w:rsidP="00CE3E26">
      <w:pPr>
        <w:rPr>
          <w:rFonts w:ascii="Arial" w:hAnsi="Arial" w:cs="Arial"/>
          <w:i/>
          <w:iCs/>
          <w:sz w:val="24"/>
          <w:szCs w:val="24"/>
        </w:rPr>
      </w:pPr>
    </w:p>
    <w:p w14:paraId="6B5E8BED" w14:textId="252AEB06" w:rsidR="00472EF5" w:rsidRDefault="00472EF5" w:rsidP="00BC5FB4">
      <w:pPr>
        <w:pStyle w:val="AssignBody"/>
      </w:pPr>
    </w:p>
    <w:p w14:paraId="7A871C9E" w14:textId="2C61D8A1" w:rsidR="00472EF5" w:rsidRDefault="00472EF5" w:rsidP="00BC5FB4">
      <w:pPr>
        <w:pStyle w:val="AssignBody"/>
      </w:pPr>
    </w:p>
    <w:p w14:paraId="40C05C73" w14:textId="2EA777F4" w:rsidR="00472EF5" w:rsidRDefault="00472EF5" w:rsidP="00BC5FB4">
      <w:pPr>
        <w:pStyle w:val="AssignBody"/>
      </w:pPr>
    </w:p>
    <w:p w14:paraId="69B18CC0" w14:textId="5B719C08" w:rsidR="00472EF5" w:rsidRDefault="00472EF5" w:rsidP="00BC5FB4">
      <w:pPr>
        <w:pStyle w:val="AssignBody"/>
      </w:pPr>
    </w:p>
    <w:p w14:paraId="307BC988" w14:textId="17EF2C18" w:rsidR="00472EF5" w:rsidRDefault="00472EF5" w:rsidP="00BC5FB4">
      <w:pPr>
        <w:pStyle w:val="AssignBody"/>
      </w:pPr>
    </w:p>
    <w:p w14:paraId="4D7B4559" w14:textId="0D203CC1" w:rsidR="00472EF5" w:rsidRDefault="00472EF5" w:rsidP="00BC5FB4">
      <w:pPr>
        <w:pStyle w:val="AssignBody"/>
      </w:pPr>
    </w:p>
    <w:p w14:paraId="28C76E4A" w14:textId="05DECCE0" w:rsidR="00472EF5" w:rsidRDefault="00472EF5" w:rsidP="00BC5FB4">
      <w:pPr>
        <w:pStyle w:val="AssignBody"/>
      </w:pPr>
    </w:p>
    <w:p w14:paraId="113D07EE" w14:textId="77777777" w:rsidR="00B47DB7" w:rsidRDefault="00B47DB7" w:rsidP="00BC5FB4">
      <w:pPr>
        <w:pStyle w:val="AssignBody"/>
      </w:pPr>
    </w:p>
    <w:p w14:paraId="34E4F3DC" w14:textId="6ABD9216" w:rsidR="00472EF5" w:rsidRDefault="0001730C" w:rsidP="00BC5FB4">
      <w:pPr>
        <w:pStyle w:val="AssignBody"/>
      </w:pPr>
      <w:r>
        <w:lastRenderedPageBreak/>
        <w:t xml:space="preserve">Appendix 1 </w:t>
      </w:r>
    </w:p>
    <w:p w14:paraId="059A3FA5" w14:textId="0B49942B" w:rsidR="0001730C" w:rsidRDefault="0093243A" w:rsidP="00BC5FB4">
      <w:pPr>
        <w:pStyle w:val="AssignBody"/>
      </w:pPr>
      <w:r>
        <w:t xml:space="preserve">Animal pairs </w:t>
      </w:r>
    </w:p>
    <w:p w14:paraId="07C62344" w14:textId="77777777" w:rsidR="0093243A" w:rsidRDefault="0093243A" w:rsidP="00BC5FB4">
      <w:pPr>
        <w:pStyle w:val="AssignBody"/>
      </w:pPr>
    </w:p>
    <w:p w14:paraId="20C5DEC2" w14:textId="64F435F0" w:rsidR="0093243A" w:rsidRDefault="0093243A" w:rsidP="00BC5FB4">
      <w:pPr>
        <w:pStyle w:val="AssignBody"/>
      </w:pPr>
      <w:r w:rsidRPr="0093243A">
        <w:drawing>
          <wp:anchor distT="0" distB="0" distL="114300" distR="114300" simplePos="0" relativeHeight="251664384" behindDoc="1" locked="0" layoutInCell="1" allowOverlap="1" wp14:anchorId="3F63A634" wp14:editId="05F6F076">
            <wp:simplePos x="0" y="0"/>
            <wp:positionH relativeFrom="column">
              <wp:posOffset>0</wp:posOffset>
            </wp:positionH>
            <wp:positionV relativeFrom="page">
              <wp:posOffset>1638300</wp:posOffset>
            </wp:positionV>
            <wp:extent cx="3943350" cy="2705100"/>
            <wp:effectExtent l="0" t="0" r="0" b="0"/>
            <wp:wrapTight wrapText="bothSides">
              <wp:wrapPolygon edited="0">
                <wp:start x="0" y="0"/>
                <wp:lineTo x="0" y="21448"/>
                <wp:lineTo x="21496" y="21448"/>
                <wp:lineTo x="2149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4292" t="10641" r="16907" b="5418"/>
                    <a:stretch/>
                  </pic:blipFill>
                  <pic:spPr bwMode="auto">
                    <a:xfrm>
                      <a:off x="0" y="0"/>
                      <a:ext cx="3943350" cy="2705100"/>
                    </a:xfrm>
                    <a:prstGeom prst="rect">
                      <a:avLst/>
                    </a:prstGeom>
                    <a:ln>
                      <a:noFill/>
                    </a:ln>
                    <a:extLst>
                      <a:ext uri="{53640926-AAD7-44D8-BBD7-CCE9431645EC}">
                        <a14:shadowObscured xmlns:a14="http://schemas.microsoft.com/office/drawing/2010/main"/>
                      </a:ext>
                    </a:extLst>
                  </pic:spPr>
                </pic:pic>
              </a:graphicData>
            </a:graphic>
          </wp:anchor>
        </w:drawing>
      </w:r>
    </w:p>
    <w:p w14:paraId="14EBF88A" w14:textId="3BAA7111" w:rsidR="00E81F6D" w:rsidRDefault="00E81F6D" w:rsidP="00BC5FB4">
      <w:pPr>
        <w:pStyle w:val="AssignBody"/>
      </w:pPr>
    </w:p>
    <w:p w14:paraId="14C07617" w14:textId="367F0CD3" w:rsidR="00E81F6D" w:rsidRDefault="00E81F6D" w:rsidP="00BC5FB4">
      <w:pPr>
        <w:pStyle w:val="AssignBody"/>
      </w:pPr>
    </w:p>
    <w:p w14:paraId="431BC488" w14:textId="1B4F72FF" w:rsidR="00E81F6D" w:rsidRDefault="00E81F6D" w:rsidP="00BC5FB4">
      <w:pPr>
        <w:pStyle w:val="AssignBody"/>
      </w:pPr>
    </w:p>
    <w:p w14:paraId="51FB4F17" w14:textId="311616E0" w:rsidR="00E81F6D" w:rsidRDefault="00E81F6D" w:rsidP="00BC5FB4">
      <w:pPr>
        <w:pStyle w:val="AssignBody"/>
      </w:pPr>
    </w:p>
    <w:p w14:paraId="377849F8" w14:textId="1CBA8A95" w:rsidR="00E81F6D" w:rsidRDefault="00E81F6D" w:rsidP="00BC5FB4">
      <w:pPr>
        <w:pStyle w:val="AssignBody"/>
      </w:pPr>
    </w:p>
    <w:p w14:paraId="3B6347A7" w14:textId="6AC09D1E" w:rsidR="00E81F6D" w:rsidRDefault="00E81F6D" w:rsidP="00BC5FB4">
      <w:pPr>
        <w:pStyle w:val="AssignBody"/>
      </w:pPr>
    </w:p>
    <w:p w14:paraId="7A5884BA" w14:textId="30E8C4F0" w:rsidR="00E81F6D" w:rsidRDefault="00E81F6D" w:rsidP="00BC5FB4">
      <w:pPr>
        <w:pStyle w:val="AssignBody"/>
      </w:pPr>
    </w:p>
    <w:p w14:paraId="6CD7FE48" w14:textId="3542FADB" w:rsidR="00E81F6D" w:rsidRDefault="00E81F6D" w:rsidP="00BC5FB4">
      <w:pPr>
        <w:pStyle w:val="AssignBody"/>
      </w:pPr>
    </w:p>
    <w:p w14:paraId="659E7035" w14:textId="0A439A7E" w:rsidR="00E81F6D" w:rsidRDefault="00E81F6D" w:rsidP="00BC5FB4">
      <w:pPr>
        <w:pStyle w:val="AssignBody"/>
      </w:pPr>
    </w:p>
    <w:p w14:paraId="5E8A8334" w14:textId="02D83AE9" w:rsidR="00E81F6D" w:rsidRDefault="00E81F6D" w:rsidP="00BC5FB4">
      <w:pPr>
        <w:pStyle w:val="AssignBody"/>
      </w:pPr>
    </w:p>
    <w:p w14:paraId="3C58A807" w14:textId="3032F4E8" w:rsidR="00E81F6D" w:rsidRDefault="00E81F6D" w:rsidP="00BC5FB4">
      <w:pPr>
        <w:pStyle w:val="AssignBody"/>
      </w:pPr>
    </w:p>
    <w:p w14:paraId="2DEA2307" w14:textId="0BC3B212" w:rsidR="00E81F6D" w:rsidRDefault="00E81F6D" w:rsidP="00BC5FB4">
      <w:pPr>
        <w:pStyle w:val="AssignBody"/>
      </w:pPr>
    </w:p>
    <w:p w14:paraId="6D931808" w14:textId="3F0DCD4A" w:rsidR="00BD46E9" w:rsidRDefault="00BD46E9" w:rsidP="00BC5FB4">
      <w:pPr>
        <w:pStyle w:val="AssignBody"/>
      </w:pPr>
    </w:p>
    <w:p w14:paraId="0F895665" w14:textId="77777777" w:rsidR="00BD46E9" w:rsidRDefault="00BD46E9" w:rsidP="00BC5FB4">
      <w:pPr>
        <w:pStyle w:val="AssignBody"/>
      </w:pPr>
    </w:p>
    <w:p w14:paraId="018EB198" w14:textId="5CBD6D72" w:rsidR="00E81F6D" w:rsidRDefault="00300FF6" w:rsidP="00BC5FB4">
      <w:pPr>
        <w:pStyle w:val="AssignBody"/>
      </w:pPr>
      <w:r>
        <w:t xml:space="preserve">Colour snap </w:t>
      </w:r>
    </w:p>
    <w:p w14:paraId="6A1CA579" w14:textId="77777777" w:rsidR="00300FF6" w:rsidRDefault="00300FF6" w:rsidP="00BC5FB4">
      <w:pPr>
        <w:pStyle w:val="AssignBody"/>
      </w:pPr>
    </w:p>
    <w:p w14:paraId="30FC3640" w14:textId="56BA0652" w:rsidR="0093243A" w:rsidRDefault="0093243A" w:rsidP="00BC5FB4">
      <w:pPr>
        <w:pStyle w:val="AssignBody"/>
      </w:pPr>
    </w:p>
    <w:p w14:paraId="668A8724" w14:textId="77777777" w:rsidR="00BD46E9" w:rsidRDefault="00BD46E9" w:rsidP="00BC5FB4">
      <w:pPr>
        <w:pStyle w:val="AssignBody"/>
      </w:pPr>
    </w:p>
    <w:p w14:paraId="39916629" w14:textId="01098D9E" w:rsidR="0093243A" w:rsidRDefault="00BD46E9" w:rsidP="00BC5FB4">
      <w:pPr>
        <w:pStyle w:val="AssignBody"/>
      </w:pPr>
      <w:r w:rsidRPr="00BD46E9">
        <w:drawing>
          <wp:anchor distT="0" distB="0" distL="114300" distR="114300" simplePos="0" relativeHeight="251665408" behindDoc="1" locked="0" layoutInCell="1" allowOverlap="1" wp14:anchorId="388DB3B8" wp14:editId="509A0AB1">
            <wp:simplePos x="0" y="0"/>
            <wp:positionH relativeFrom="column">
              <wp:posOffset>0</wp:posOffset>
            </wp:positionH>
            <wp:positionV relativeFrom="page">
              <wp:posOffset>5734050</wp:posOffset>
            </wp:positionV>
            <wp:extent cx="3714750" cy="2800350"/>
            <wp:effectExtent l="0" t="0" r="0" b="0"/>
            <wp:wrapTight wrapText="bothSides">
              <wp:wrapPolygon edited="0">
                <wp:start x="0" y="0"/>
                <wp:lineTo x="0" y="21453"/>
                <wp:lineTo x="21489" y="21453"/>
                <wp:lineTo x="2148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6951" t="6502" r="18237" b="6601"/>
                    <a:stretch/>
                  </pic:blipFill>
                  <pic:spPr bwMode="auto">
                    <a:xfrm>
                      <a:off x="0" y="0"/>
                      <a:ext cx="3714750" cy="2800350"/>
                    </a:xfrm>
                    <a:prstGeom prst="rect">
                      <a:avLst/>
                    </a:prstGeom>
                    <a:ln>
                      <a:noFill/>
                    </a:ln>
                    <a:extLst>
                      <a:ext uri="{53640926-AAD7-44D8-BBD7-CCE9431645EC}">
                        <a14:shadowObscured xmlns:a14="http://schemas.microsoft.com/office/drawing/2010/main"/>
                      </a:ext>
                    </a:extLst>
                  </pic:spPr>
                </pic:pic>
              </a:graphicData>
            </a:graphic>
          </wp:anchor>
        </w:drawing>
      </w:r>
    </w:p>
    <w:p w14:paraId="65ADD753" w14:textId="592A734D" w:rsidR="0093243A" w:rsidRDefault="0093243A" w:rsidP="00BC5FB4">
      <w:pPr>
        <w:pStyle w:val="AssignBody"/>
      </w:pPr>
    </w:p>
    <w:p w14:paraId="4C963D3E" w14:textId="3AB85F6C" w:rsidR="0093243A" w:rsidRDefault="0093243A" w:rsidP="00BC5FB4">
      <w:pPr>
        <w:pStyle w:val="AssignBody"/>
      </w:pPr>
    </w:p>
    <w:p w14:paraId="4E317B4A" w14:textId="5B53A38B" w:rsidR="0093243A" w:rsidRDefault="0093243A" w:rsidP="00BC5FB4">
      <w:pPr>
        <w:pStyle w:val="AssignBody"/>
      </w:pPr>
    </w:p>
    <w:p w14:paraId="32B5E749" w14:textId="0776A28E" w:rsidR="0093243A" w:rsidRDefault="0093243A" w:rsidP="00BC5FB4">
      <w:pPr>
        <w:pStyle w:val="AssignBody"/>
      </w:pPr>
    </w:p>
    <w:p w14:paraId="6D46DC8D" w14:textId="52880B8D" w:rsidR="0093243A" w:rsidRDefault="0093243A" w:rsidP="00BC5FB4">
      <w:pPr>
        <w:pStyle w:val="AssignBody"/>
      </w:pPr>
    </w:p>
    <w:p w14:paraId="483003A7" w14:textId="7508F8ED" w:rsidR="0093243A" w:rsidRDefault="0093243A" w:rsidP="00BC5FB4">
      <w:pPr>
        <w:pStyle w:val="AssignBody"/>
      </w:pPr>
    </w:p>
    <w:p w14:paraId="7442A570" w14:textId="3BD1B7F1" w:rsidR="0093243A" w:rsidRDefault="0093243A" w:rsidP="00BC5FB4">
      <w:pPr>
        <w:pStyle w:val="AssignBody"/>
      </w:pPr>
    </w:p>
    <w:p w14:paraId="778A74EF" w14:textId="15B4F39B" w:rsidR="0093243A" w:rsidRDefault="0093243A" w:rsidP="00BC5FB4">
      <w:pPr>
        <w:pStyle w:val="AssignBody"/>
      </w:pPr>
    </w:p>
    <w:p w14:paraId="59F241AC" w14:textId="3DCE3E73" w:rsidR="0093243A" w:rsidRDefault="0093243A" w:rsidP="00BC5FB4">
      <w:pPr>
        <w:pStyle w:val="AssignBody"/>
      </w:pPr>
    </w:p>
    <w:p w14:paraId="2C3E88E3" w14:textId="77777777" w:rsidR="0093243A" w:rsidRDefault="0093243A" w:rsidP="00BC5FB4">
      <w:pPr>
        <w:pStyle w:val="AssignBody"/>
      </w:pPr>
    </w:p>
    <w:p w14:paraId="59D1A0E0" w14:textId="5A1584FE" w:rsidR="00E81F6D" w:rsidRDefault="00E81F6D" w:rsidP="00BC5FB4">
      <w:pPr>
        <w:pStyle w:val="AssignBody"/>
      </w:pPr>
    </w:p>
    <w:p w14:paraId="069BF964" w14:textId="28BB2122" w:rsidR="00E81F6D" w:rsidRDefault="00E81F6D" w:rsidP="00BC5FB4">
      <w:pPr>
        <w:pStyle w:val="AssignBody"/>
      </w:pPr>
    </w:p>
    <w:p w14:paraId="7BE8CEA7" w14:textId="2D4CC558" w:rsidR="00E81F6D" w:rsidRDefault="00E81F6D" w:rsidP="00BC5FB4">
      <w:pPr>
        <w:pStyle w:val="AssignBody"/>
      </w:pPr>
    </w:p>
    <w:p w14:paraId="753B915D" w14:textId="0944992B" w:rsidR="00E81F6D" w:rsidRDefault="00E81F6D" w:rsidP="00BC5FB4">
      <w:pPr>
        <w:pStyle w:val="AssignBody"/>
      </w:pPr>
    </w:p>
    <w:p w14:paraId="07A39DCB" w14:textId="77777777" w:rsidR="006924AF" w:rsidRDefault="0039623E" w:rsidP="006924AF">
      <w:pPr>
        <w:pStyle w:val="AssignBody"/>
        <w:rPr>
          <w:noProof/>
        </w:rPr>
      </w:pPr>
      <w:r>
        <w:lastRenderedPageBreak/>
        <w:t xml:space="preserve">Appendix 2 </w:t>
      </w:r>
    </w:p>
    <w:p w14:paraId="392D9359" w14:textId="247A9945" w:rsidR="00672BB7" w:rsidRDefault="00672BB7" w:rsidP="006924AF">
      <w:pPr>
        <w:pStyle w:val="AssignBody"/>
      </w:pPr>
    </w:p>
    <w:p w14:paraId="1283ABB2" w14:textId="1B9311F9" w:rsidR="005E3483" w:rsidRDefault="00672BB7" w:rsidP="006924AF">
      <w:pPr>
        <w:pStyle w:val="AssignBody"/>
      </w:pPr>
      <w:r>
        <w:t>Feeling cards</w:t>
      </w:r>
    </w:p>
    <w:p w14:paraId="76FECF89" w14:textId="6CD83FFE" w:rsidR="005E3483" w:rsidRDefault="00C77244" w:rsidP="006924AF">
      <w:pPr>
        <w:pStyle w:val="AssignBody"/>
      </w:pPr>
      <w:r w:rsidRPr="00C77244">
        <w:rPr>
          <w:noProof/>
        </w:rPr>
        <w:drawing>
          <wp:anchor distT="0" distB="0" distL="114300" distR="114300" simplePos="0" relativeHeight="251661312" behindDoc="1" locked="0" layoutInCell="1" allowOverlap="1" wp14:anchorId="04AB4B09" wp14:editId="0501744F">
            <wp:simplePos x="0" y="0"/>
            <wp:positionH relativeFrom="column">
              <wp:posOffset>0</wp:posOffset>
            </wp:positionH>
            <wp:positionV relativeFrom="page">
              <wp:posOffset>1885950</wp:posOffset>
            </wp:positionV>
            <wp:extent cx="5059045" cy="1780540"/>
            <wp:effectExtent l="0" t="0" r="825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302" t="5383" r="8384" b="39337"/>
                    <a:stretch/>
                  </pic:blipFill>
                  <pic:spPr bwMode="auto">
                    <a:xfrm>
                      <a:off x="0" y="0"/>
                      <a:ext cx="5059045" cy="1780540"/>
                    </a:xfrm>
                    <a:prstGeom prst="rect">
                      <a:avLst/>
                    </a:prstGeom>
                    <a:ln>
                      <a:noFill/>
                    </a:ln>
                    <a:extLst>
                      <a:ext uri="{53640926-AAD7-44D8-BBD7-CCE9431645EC}">
                        <a14:shadowObscured xmlns:a14="http://schemas.microsoft.com/office/drawing/2010/main"/>
                      </a:ext>
                    </a:extLst>
                  </pic:spPr>
                </pic:pic>
              </a:graphicData>
            </a:graphic>
          </wp:anchor>
        </w:drawing>
      </w:r>
    </w:p>
    <w:p w14:paraId="6B3457E5" w14:textId="77777777" w:rsidR="005E3483" w:rsidRDefault="005E3483" w:rsidP="006924AF">
      <w:pPr>
        <w:pStyle w:val="AssignBody"/>
      </w:pPr>
    </w:p>
    <w:p w14:paraId="333366C8" w14:textId="3F21BC7C" w:rsidR="005E3483" w:rsidRDefault="005E3483" w:rsidP="006924AF">
      <w:pPr>
        <w:pStyle w:val="AssignBody"/>
      </w:pPr>
      <w:r>
        <w:t>shar</w:t>
      </w:r>
      <w:r w:rsidR="006A7F77">
        <w:t xml:space="preserve">ing poster </w:t>
      </w:r>
    </w:p>
    <w:p w14:paraId="14CC53BF" w14:textId="0ED73713" w:rsidR="002B092A" w:rsidRDefault="005E3483" w:rsidP="006924AF">
      <w:pPr>
        <w:pStyle w:val="AssignBody"/>
      </w:pPr>
      <w:r w:rsidRPr="005E3483">
        <w:drawing>
          <wp:anchor distT="0" distB="0" distL="114300" distR="114300" simplePos="0" relativeHeight="251662336" behindDoc="1" locked="0" layoutInCell="1" allowOverlap="1" wp14:anchorId="4308DFBC" wp14:editId="712BDDF1">
            <wp:simplePos x="0" y="0"/>
            <wp:positionH relativeFrom="column">
              <wp:posOffset>0</wp:posOffset>
            </wp:positionH>
            <wp:positionV relativeFrom="page">
              <wp:posOffset>4381500</wp:posOffset>
            </wp:positionV>
            <wp:extent cx="1924050" cy="2543175"/>
            <wp:effectExtent l="0" t="0" r="0" b="9525"/>
            <wp:wrapTight wrapText="bothSides">
              <wp:wrapPolygon edited="0">
                <wp:start x="0" y="0"/>
                <wp:lineTo x="0" y="21519"/>
                <wp:lineTo x="21386" y="21519"/>
                <wp:lineTo x="2138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3404" t="15961" r="33027" b="5123"/>
                    <a:stretch/>
                  </pic:blipFill>
                  <pic:spPr bwMode="auto">
                    <a:xfrm>
                      <a:off x="0" y="0"/>
                      <a:ext cx="1924050" cy="2543175"/>
                    </a:xfrm>
                    <a:prstGeom prst="rect">
                      <a:avLst/>
                    </a:prstGeom>
                    <a:ln>
                      <a:noFill/>
                    </a:ln>
                    <a:extLst>
                      <a:ext uri="{53640926-AAD7-44D8-BBD7-CCE9431645EC}">
                        <a14:shadowObscured xmlns:a14="http://schemas.microsoft.com/office/drawing/2010/main"/>
                      </a:ext>
                    </a:extLst>
                  </pic:spPr>
                </pic:pic>
              </a:graphicData>
            </a:graphic>
          </wp:anchor>
        </w:drawing>
      </w:r>
      <w:r>
        <w:t xml:space="preserve"> </w:t>
      </w:r>
      <w:r w:rsidR="002B092A">
        <w:t xml:space="preserve">                </w:t>
      </w:r>
      <w:r w:rsidR="00BD46E9">
        <w:t xml:space="preserve">                                                              </w:t>
      </w:r>
      <w:r w:rsidR="002B092A">
        <w:t xml:space="preserve">    farm animal colouring sheets </w:t>
      </w:r>
    </w:p>
    <w:p w14:paraId="61883DF8" w14:textId="66A462CF" w:rsidR="00533FB5" w:rsidRDefault="003C3ED6" w:rsidP="00BC5FB4">
      <w:pPr>
        <w:pStyle w:val="AssignBody"/>
      </w:pPr>
      <w:r w:rsidRPr="003C3ED6">
        <w:drawing>
          <wp:anchor distT="0" distB="0" distL="114300" distR="114300" simplePos="0" relativeHeight="251663360" behindDoc="1" locked="0" layoutInCell="1" allowOverlap="1" wp14:anchorId="5D964B71" wp14:editId="2555B99B">
            <wp:simplePos x="0" y="0"/>
            <wp:positionH relativeFrom="column">
              <wp:posOffset>2762250</wp:posOffset>
            </wp:positionH>
            <wp:positionV relativeFrom="page">
              <wp:posOffset>4648200</wp:posOffset>
            </wp:positionV>
            <wp:extent cx="2625090" cy="1746885"/>
            <wp:effectExtent l="0" t="0" r="3810" b="5715"/>
            <wp:wrapTight wrapText="bothSides">
              <wp:wrapPolygon edited="0">
                <wp:start x="0" y="0"/>
                <wp:lineTo x="0" y="21435"/>
                <wp:lineTo x="21475" y="21435"/>
                <wp:lineTo x="2147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15721" t="8470" r="17364" b="12333"/>
                    <a:stretch/>
                  </pic:blipFill>
                  <pic:spPr bwMode="auto">
                    <a:xfrm>
                      <a:off x="0" y="0"/>
                      <a:ext cx="2625090" cy="1746885"/>
                    </a:xfrm>
                    <a:prstGeom prst="rect">
                      <a:avLst/>
                    </a:prstGeom>
                    <a:ln>
                      <a:noFill/>
                    </a:ln>
                    <a:extLst>
                      <a:ext uri="{53640926-AAD7-44D8-BBD7-CCE9431645EC}">
                        <a14:shadowObscured xmlns:a14="http://schemas.microsoft.com/office/drawing/2010/main"/>
                      </a:ext>
                    </a:extLst>
                  </pic:spPr>
                </pic:pic>
              </a:graphicData>
            </a:graphic>
          </wp:anchor>
        </w:drawing>
      </w:r>
    </w:p>
    <w:p w14:paraId="377CFA34" w14:textId="50975C6E" w:rsidR="00E81F6D" w:rsidRDefault="00E81F6D" w:rsidP="00BC5FB4">
      <w:pPr>
        <w:pStyle w:val="AssignBody"/>
      </w:pPr>
    </w:p>
    <w:p w14:paraId="59C1C2FF" w14:textId="7962A512" w:rsidR="00E81F6D" w:rsidRDefault="00E81F6D" w:rsidP="00BC5FB4">
      <w:pPr>
        <w:pStyle w:val="AssignBody"/>
      </w:pPr>
    </w:p>
    <w:p w14:paraId="5863AE15" w14:textId="031A2FED" w:rsidR="00E81F6D" w:rsidRDefault="00E81F6D" w:rsidP="00BC5FB4">
      <w:pPr>
        <w:pStyle w:val="AssignBody"/>
      </w:pPr>
    </w:p>
    <w:p w14:paraId="1EAD57D7" w14:textId="7B0F842F" w:rsidR="00E81F6D" w:rsidRDefault="00E81F6D" w:rsidP="00BC5FB4">
      <w:pPr>
        <w:pStyle w:val="AssignBody"/>
      </w:pPr>
    </w:p>
    <w:p w14:paraId="1D4EEEF2" w14:textId="783174BB" w:rsidR="00E81F6D" w:rsidRDefault="00E81F6D" w:rsidP="00BC5FB4">
      <w:pPr>
        <w:pStyle w:val="AssignBody"/>
      </w:pPr>
    </w:p>
    <w:p w14:paraId="1C581A54" w14:textId="7AF6CDAC" w:rsidR="00E81F6D" w:rsidRDefault="00E81F6D" w:rsidP="00BC5FB4">
      <w:pPr>
        <w:pStyle w:val="AssignBody"/>
      </w:pPr>
    </w:p>
    <w:p w14:paraId="693D326C" w14:textId="6BC44BA6" w:rsidR="00E81F6D" w:rsidRDefault="00E81F6D" w:rsidP="00BC5FB4">
      <w:pPr>
        <w:pStyle w:val="AssignBody"/>
      </w:pPr>
    </w:p>
    <w:p w14:paraId="64970727" w14:textId="10FA5A15" w:rsidR="00E81F6D" w:rsidRDefault="00E81F6D" w:rsidP="00BC5FB4">
      <w:pPr>
        <w:pStyle w:val="AssignBody"/>
      </w:pPr>
    </w:p>
    <w:p w14:paraId="6F5E9538" w14:textId="1A8F6B06" w:rsidR="00E81F6D" w:rsidRDefault="00E81F6D" w:rsidP="00BC5FB4">
      <w:pPr>
        <w:pStyle w:val="AssignBody"/>
      </w:pPr>
    </w:p>
    <w:p w14:paraId="0B098B64" w14:textId="08353660" w:rsidR="00E81F6D" w:rsidRDefault="00E81F6D" w:rsidP="00BC5FB4">
      <w:pPr>
        <w:pStyle w:val="AssignBody"/>
      </w:pPr>
    </w:p>
    <w:p w14:paraId="7C73B971" w14:textId="7E9E2992" w:rsidR="00E81F6D" w:rsidRDefault="00E81F6D" w:rsidP="00BC5FB4">
      <w:pPr>
        <w:pStyle w:val="AssignBody"/>
      </w:pPr>
    </w:p>
    <w:p w14:paraId="14ADBA41" w14:textId="67CF1EF6" w:rsidR="00E81F6D" w:rsidRDefault="00E81F6D" w:rsidP="00BC5FB4">
      <w:pPr>
        <w:pStyle w:val="AssignBody"/>
      </w:pPr>
    </w:p>
    <w:p w14:paraId="0FE3AAEC" w14:textId="2C20D443" w:rsidR="00E81F6D" w:rsidRDefault="00E81F6D" w:rsidP="00BC5FB4">
      <w:pPr>
        <w:pStyle w:val="AssignBody"/>
      </w:pPr>
    </w:p>
    <w:p w14:paraId="027BCE7C" w14:textId="62AD0ABD" w:rsidR="00E81F6D" w:rsidRDefault="00E81F6D" w:rsidP="00BC5FB4">
      <w:pPr>
        <w:pStyle w:val="AssignBody"/>
      </w:pPr>
    </w:p>
    <w:p w14:paraId="2381EE7F" w14:textId="4AA755F4" w:rsidR="00E81F6D" w:rsidRDefault="00E81F6D" w:rsidP="00BC5FB4">
      <w:pPr>
        <w:pStyle w:val="AssignBody"/>
      </w:pPr>
    </w:p>
    <w:p w14:paraId="109946FD" w14:textId="6345071D" w:rsidR="00E81F6D" w:rsidRDefault="00E81F6D" w:rsidP="00BC5FB4">
      <w:pPr>
        <w:pStyle w:val="AssignBody"/>
      </w:pPr>
    </w:p>
    <w:p w14:paraId="6A2ECE02" w14:textId="20A200D7" w:rsidR="00E81F6D" w:rsidRDefault="00E81F6D" w:rsidP="00BC5FB4">
      <w:pPr>
        <w:pStyle w:val="AssignBody"/>
      </w:pPr>
    </w:p>
    <w:p w14:paraId="0206F0FB" w14:textId="5F577B7D" w:rsidR="00E81F6D" w:rsidRDefault="00E81F6D" w:rsidP="00BC5FB4">
      <w:pPr>
        <w:pStyle w:val="AssignBody"/>
      </w:pPr>
    </w:p>
    <w:p w14:paraId="350B303B" w14:textId="4B6F82C7" w:rsidR="0039623E" w:rsidRDefault="0039623E">
      <w:pPr>
        <w:rPr>
          <w:rFonts w:ascii="Arial" w:hAnsi="Arial"/>
        </w:rPr>
      </w:pPr>
    </w:p>
    <w:p w14:paraId="40C53396" w14:textId="77777777" w:rsidR="00E81F6D" w:rsidRDefault="00E81F6D" w:rsidP="00BC5FB4">
      <w:pPr>
        <w:pStyle w:val="AssignBody"/>
      </w:pPr>
    </w:p>
    <w:p w14:paraId="13A70A76" w14:textId="390880FF" w:rsidR="00E81F6D" w:rsidRDefault="00E81F6D" w:rsidP="00BC5FB4">
      <w:pPr>
        <w:pStyle w:val="AssignBody"/>
      </w:pPr>
    </w:p>
    <w:p w14:paraId="16497FFF" w14:textId="01557F1F" w:rsidR="00E81F6D" w:rsidRDefault="00E81F6D" w:rsidP="00BC5FB4">
      <w:pPr>
        <w:pStyle w:val="AssignBody"/>
      </w:pPr>
      <w:r>
        <w:lastRenderedPageBreak/>
        <w:t>Appendix 3</w:t>
      </w:r>
    </w:p>
    <w:p w14:paraId="28BF5606" w14:textId="6BD2D311" w:rsidR="006C4F9B" w:rsidRDefault="006C4F9B" w:rsidP="00BC5FB4">
      <w:pPr>
        <w:pStyle w:val="AssignBody"/>
      </w:pPr>
      <w:r>
        <w:t xml:space="preserve">Emergency communication fans </w:t>
      </w:r>
    </w:p>
    <w:p w14:paraId="3BBD1150" w14:textId="180262D5" w:rsidR="006818F8" w:rsidRDefault="00E335A9" w:rsidP="00BC5FB4">
      <w:pPr>
        <w:pStyle w:val="AssignBody"/>
      </w:pPr>
      <w:r w:rsidRPr="00E81F6D">
        <w:rPr>
          <w:noProof/>
        </w:rPr>
        <w:drawing>
          <wp:anchor distT="0" distB="0" distL="114300" distR="114300" simplePos="0" relativeHeight="251658240" behindDoc="1" locked="0" layoutInCell="1" allowOverlap="1" wp14:anchorId="164638E4" wp14:editId="59959DA8">
            <wp:simplePos x="0" y="0"/>
            <wp:positionH relativeFrom="margin">
              <wp:posOffset>0</wp:posOffset>
            </wp:positionH>
            <wp:positionV relativeFrom="page">
              <wp:posOffset>1657350</wp:posOffset>
            </wp:positionV>
            <wp:extent cx="4208780" cy="2901315"/>
            <wp:effectExtent l="0" t="0" r="1270" b="0"/>
            <wp:wrapTight wrapText="bothSides">
              <wp:wrapPolygon edited="0">
                <wp:start x="0" y="0"/>
                <wp:lineTo x="0" y="21416"/>
                <wp:lineTo x="21509" y="21416"/>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15456" t="9162" r="16075" b="6897"/>
                    <a:stretch/>
                  </pic:blipFill>
                  <pic:spPr bwMode="auto">
                    <a:xfrm>
                      <a:off x="0" y="0"/>
                      <a:ext cx="4208780" cy="2901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18F8">
        <w:t xml:space="preserve"> </w:t>
      </w:r>
    </w:p>
    <w:p w14:paraId="775CB768" w14:textId="3D906223" w:rsidR="00E81F6D" w:rsidRDefault="00E81F6D" w:rsidP="00BC5FB4">
      <w:pPr>
        <w:pStyle w:val="AssignBody"/>
      </w:pPr>
    </w:p>
    <w:p w14:paraId="41D4ECC3" w14:textId="77777777" w:rsidR="00E001C3" w:rsidRDefault="00E001C3" w:rsidP="00BC5FB4">
      <w:pPr>
        <w:pStyle w:val="AssignBody"/>
      </w:pPr>
    </w:p>
    <w:p w14:paraId="30E33F99" w14:textId="77777777" w:rsidR="00E001C3" w:rsidRDefault="00E001C3" w:rsidP="00BC5FB4">
      <w:pPr>
        <w:pStyle w:val="AssignBody"/>
      </w:pPr>
    </w:p>
    <w:p w14:paraId="6BB04FC8" w14:textId="77777777" w:rsidR="00E001C3" w:rsidRDefault="00E001C3" w:rsidP="00BC5FB4">
      <w:pPr>
        <w:pStyle w:val="AssignBody"/>
      </w:pPr>
    </w:p>
    <w:p w14:paraId="7F1F397F" w14:textId="77777777" w:rsidR="00E001C3" w:rsidRDefault="00E001C3" w:rsidP="00BC5FB4">
      <w:pPr>
        <w:pStyle w:val="AssignBody"/>
      </w:pPr>
    </w:p>
    <w:p w14:paraId="19A82E63" w14:textId="77777777" w:rsidR="00E001C3" w:rsidRDefault="00E001C3" w:rsidP="00BC5FB4">
      <w:pPr>
        <w:pStyle w:val="AssignBody"/>
      </w:pPr>
    </w:p>
    <w:p w14:paraId="2F0E7A57" w14:textId="77777777" w:rsidR="00E001C3" w:rsidRDefault="00E001C3" w:rsidP="00BC5FB4">
      <w:pPr>
        <w:pStyle w:val="AssignBody"/>
      </w:pPr>
    </w:p>
    <w:p w14:paraId="716E01B1" w14:textId="77777777" w:rsidR="00E001C3" w:rsidRDefault="00E001C3" w:rsidP="00BC5FB4">
      <w:pPr>
        <w:pStyle w:val="AssignBody"/>
      </w:pPr>
    </w:p>
    <w:p w14:paraId="57374EC1" w14:textId="77777777" w:rsidR="00E001C3" w:rsidRDefault="00E001C3" w:rsidP="00BC5FB4">
      <w:pPr>
        <w:pStyle w:val="AssignBody"/>
      </w:pPr>
    </w:p>
    <w:p w14:paraId="2D8FD1F6" w14:textId="77777777" w:rsidR="00E001C3" w:rsidRDefault="00E001C3" w:rsidP="00BC5FB4">
      <w:pPr>
        <w:pStyle w:val="AssignBody"/>
      </w:pPr>
    </w:p>
    <w:p w14:paraId="3CCEB639" w14:textId="77777777" w:rsidR="00E001C3" w:rsidRDefault="00E001C3" w:rsidP="00BC5FB4">
      <w:pPr>
        <w:pStyle w:val="AssignBody"/>
      </w:pPr>
    </w:p>
    <w:p w14:paraId="77C729DE" w14:textId="2E9E286E" w:rsidR="006C4F9B" w:rsidRDefault="006C4F9B" w:rsidP="00BC5FB4">
      <w:pPr>
        <w:pStyle w:val="AssignBody"/>
      </w:pPr>
    </w:p>
    <w:p w14:paraId="0481C454" w14:textId="77777777" w:rsidR="006C4F9B" w:rsidRDefault="006C4F9B" w:rsidP="00BC5FB4">
      <w:pPr>
        <w:pStyle w:val="AssignBody"/>
      </w:pPr>
    </w:p>
    <w:p w14:paraId="3D751436" w14:textId="650DE5E2" w:rsidR="006818F8" w:rsidRDefault="009C5B46" w:rsidP="00BC5FB4">
      <w:pPr>
        <w:pStyle w:val="AssignBody"/>
      </w:pPr>
      <w:r>
        <w:t xml:space="preserve">Feeling communication fans </w:t>
      </w:r>
    </w:p>
    <w:p w14:paraId="2708296A" w14:textId="661ABBC0" w:rsidR="00E001C3" w:rsidRDefault="00BB53DE" w:rsidP="00BC5FB4">
      <w:pPr>
        <w:pStyle w:val="AssignBody"/>
      </w:pPr>
      <w:r w:rsidRPr="00E335A9">
        <w:rPr>
          <w:noProof/>
        </w:rPr>
        <w:drawing>
          <wp:anchor distT="0" distB="0" distL="114300" distR="114300" simplePos="0" relativeHeight="251666432" behindDoc="1" locked="0" layoutInCell="1" allowOverlap="1" wp14:anchorId="2AA19316" wp14:editId="7E1A1139">
            <wp:simplePos x="0" y="0"/>
            <wp:positionH relativeFrom="column">
              <wp:posOffset>0</wp:posOffset>
            </wp:positionH>
            <wp:positionV relativeFrom="page">
              <wp:posOffset>5257800</wp:posOffset>
            </wp:positionV>
            <wp:extent cx="4003040" cy="2522220"/>
            <wp:effectExtent l="0" t="0" r="0" b="0"/>
            <wp:wrapTight wrapText="bothSides">
              <wp:wrapPolygon edited="0">
                <wp:start x="0" y="0"/>
                <wp:lineTo x="0" y="21372"/>
                <wp:lineTo x="21484" y="21372"/>
                <wp:lineTo x="214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5407" t="14676" r="14726" b="7040"/>
                    <a:stretch/>
                  </pic:blipFill>
                  <pic:spPr bwMode="auto">
                    <a:xfrm>
                      <a:off x="0" y="0"/>
                      <a:ext cx="4003040" cy="2522220"/>
                    </a:xfrm>
                    <a:prstGeom prst="rect">
                      <a:avLst/>
                    </a:prstGeom>
                    <a:ln>
                      <a:noFill/>
                    </a:ln>
                    <a:extLst>
                      <a:ext uri="{53640926-AAD7-44D8-BBD7-CCE9431645EC}">
                        <a14:shadowObscured xmlns:a14="http://schemas.microsoft.com/office/drawing/2010/main"/>
                      </a:ext>
                    </a:extLst>
                  </pic:spPr>
                </pic:pic>
              </a:graphicData>
            </a:graphic>
          </wp:anchor>
        </w:drawing>
      </w:r>
    </w:p>
    <w:p w14:paraId="632B9172" w14:textId="0074B758" w:rsidR="00E335A9" w:rsidRDefault="00E335A9" w:rsidP="00BC5FB4">
      <w:pPr>
        <w:pStyle w:val="AssignBody"/>
      </w:pPr>
    </w:p>
    <w:p w14:paraId="592E7926" w14:textId="28615875" w:rsidR="00E001C3" w:rsidRDefault="00E001C3" w:rsidP="00BC5FB4">
      <w:pPr>
        <w:pStyle w:val="AssignBody"/>
      </w:pPr>
    </w:p>
    <w:p w14:paraId="2CD522D5" w14:textId="77777777" w:rsidR="00FC7A66" w:rsidRDefault="00FC7A66" w:rsidP="00BC5FB4">
      <w:pPr>
        <w:pStyle w:val="AssignBody"/>
      </w:pPr>
    </w:p>
    <w:p w14:paraId="0711C6AC" w14:textId="77777777" w:rsidR="00FC7A66" w:rsidRDefault="00FC7A66" w:rsidP="00BC5FB4">
      <w:pPr>
        <w:pStyle w:val="AssignBody"/>
      </w:pPr>
    </w:p>
    <w:p w14:paraId="13BD001F" w14:textId="77777777" w:rsidR="00FC7A66" w:rsidRDefault="00FC7A66" w:rsidP="00BC5FB4">
      <w:pPr>
        <w:pStyle w:val="AssignBody"/>
      </w:pPr>
    </w:p>
    <w:p w14:paraId="0C21B9E1" w14:textId="77777777" w:rsidR="00FC7A66" w:rsidRDefault="00FC7A66" w:rsidP="00BC5FB4">
      <w:pPr>
        <w:pStyle w:val="AssignBody"/>
      </w:pPr>
    </w:p>
    <w:p w14:paraId="51959325" w14:textId="77777777" w:rsidR="00FC7A66" w:rsidRDefault="00FC7A66" w:rsidP="00BC5FB4">
      <w:pPr>
        <w:pStyle w:val="AssignBody"/>
      </w:pPr>
    </w:p>
    <w:p w14:paraId="5417DF33" w14:textId="4913A8A0" w:rsidR="00FC7A66" w:rsidRDefault="00FC7A66" w:rsidP="00BC5FB4">
      <w:pPr>
        <w:pStyle w:val="AssignBody"/>
      </w:pPr>
    </w:p>
    <w:p w14:paraId="1238D1C7" w14:textId="3D2CE3D9" w:rsidR="00BD46E9" w:rsidRDefault="00BD46E9" w:rsidP="00BC5FB4">
      <w:pPr>
        <w:pStyle w:val="AssignBody"/>
      </w:pPr>
    </w:p>
    <w:p w14:paraId="7E2DDA2A" w14:textId="40177166" w:rsidR="00BD46E9" w:rsidRDefault="00BD46E9" w:rsidP="00BC5FB4">
      <w:pPr>
        <w:pStyle w:val="AssignBody"/>
      </w:pPr>
    </w:p>
    <w:p w14:paraId="5E661E82" w14:textId="0EAD53DF" w:rsidR="00BD46E9" w:rsidRDefault="00BD46E9" w:rsidP="00BC5FB4">
      <w:pPr>
        <w:pStyle w:val="AssignBody"/>
      </w:pPr>
    </w:p>
    <w:p w14:paraId="2A77420B" w14:textId="3C2D6408" w:rsidR="00BD46E9" w:rsidRDefault="00BD46E9" w:rsidP="00BC5FB4">
      <w:pPr>
        <w:pStyle w:val="AssignBody"/>
      </w:pPr>
    </w:p>
    <w:p w14:paraId="34635E0D" w14:textId="631BD5B6" w:rsidR="00BD46E9" w:rsidRDefault="00BD46E9" w:rsidP="00BC5FB4">
      <w:pPr>
        <w:pStyle w:val="AssignBody"/>
      </w:pPr>
    </w:p>
    <w:p w14:paraId="3DE2A1C6" w14:textId="3A651008" w:rsidR="00BD46E9" w:rsidRDefault="00BD46E9" w:rsidP="00BC5FB4">
      <w:pPr>
        <w:pStyle w:val="AssignBody"/>
      </w:pPr>
    </w:p>
    <w:p w14:paraId="5224DA59" w14:textId="6AD96132" w:rsidR="00BD46E9" w:rsidRDefault="00BD46E9" w:rsidP="00BC5FB4">
      <w:pPr>
        <w:pStyle w:val="AssignBody"/>
      </w:pPr>
    </w:p>
    <w:p w14:paraId="3072A557" w14:textId="393DBCEB" w:rsidR="00BD46E9" w:rsidRDefault="00BD46E9" w:rsidP="00BC5FB4">
      <w:pPr>
        <w:pStyle w:val="AssignBody"/>
      </w:pPr>
    </w:p>
    <w:p w14:paraId="108553B3" w14:textId="65E8A2B6" w:rsidR="00BD46E9" w:rsidRDefault="00BD46E9" w:rsidP="00BC5FB4">
      <w:pPr>
        <w:pStyle w:val="AssignBody"/>
      </w:pPr>
    </w:p>
    <w:p w14:paraId="28B71229" w14:textId="77777777" w:rsidR="00BD46E9" w:rsidRDefault="00BD46E9" w:rsidP="00BC5FB4">
      <w:pPr>
        <w:pStyle w:val="AssignBody"/>
      </w:pPr>
    </w:p>
    <w:p w14:paraId="04487D53" w14:textId="77777777" w:rsidR="00FC7A66" w:rsidRDefault="00FC7A66" w:rsidP="00BC5FB4">
      <w:pPr>
        <w:pStyle w:val="AssignBody"/>
      </w:pPr>
    </w:p>
    <w:p w14:paraId="51475E32" w14:textId="364869D8" w:rsidR="00FC7A66" w:rsidRDefault="00FC7A66" w:rsidP="00BC5FB4">
      <w:pPr>
        <w:pStyle w:val="AssignBody"/>
      </w:pPr>
      <w:r>
        <w:lastRenderedPageBreak/>
        <w:t>Appendix 3 continued</w:t>
      </w:r>
    </w:p>
    <w:p w14:paraId="398B3D7F" w14:textId="6BFC8356" w:rsidR="00E001C3" w:rsidRDefault="00E001C3" w:rsidP="00BC5FB4">
      <w:pPr>
        <w:pStyle w:val="AssignBody"/>
      </w:pPr>
      <w:r>
        <w:t xml:space="preserve">Feeling cards </w:t>
      </w:r>
    </w:p>
    <w:p w14:paraId="7E6A0B77" w14:textId="77777777" w:rsidR="00FC7A66" w:rsidRDefault="00FC7A66" w:rsidP="00BC5FB4">
      <w:pPr>
        <w:pStyle w:val="AssignBody"/>
      </w:pPr>
    </w:p>
    <w:p w14:paraId="417A77E1" w14:textId="4ADF429F" w:rsidR="00E001C3" w:rsidRDefault="003F6DD1" w:rsidP="00BC5FB4">
      <w:pPr>
        <w:pStyle w:val="AssignBody"/>
      </w:pPr>
      <w:r w:rsidRPr="003F6DD1">
        <w:rPr>
          <w:noProof/>
        </w:rPr>
        <w:drawing>
          <wp:anchor distT="0" distB="0" distL="114300" distR="114300" simplePos="0" relativeHeight="251660288" behindDoc="1" locked="0" layoutInCell="1" allowOverlap="1" wp14:anchorId="17EED9A1" wp14:editId="0A57AEE8">
            <wp:simplePos x="0" y="0"/>
            <wp:positionH relativeFrom="column">
              <wp:posOffset>0</wp:posOffset>
            </wp:positionH>
            <wp:positionV relativeFrom="page">
              <wp:posOffset>4038600</wp:posOffset>
            </wp:positionV>
            <wp:extent cx="5728970" cy="2159635"/>
            <wp:effectExtent l="0" t="0" r="5080" b="0"/>
            <wp:wrapTight wrapText="bothSides">
              <wp:wrapPolygon edited="0">
                <wp:start x="0" y="0"/>
                <wp:lineTo x="0" y="21340"/>
                <wp:lineTo x="21547" y="21340"/>
                <wp:lineTo x="2154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t="23480" b="9474"/>
                    <a:stretch/>
                  </pic:blipFill>
                  <pic:spPr bwMode="auto">
                    <a:xfrm>
                      <a:off x="0" y="0"/>
                      <a:ext cx="5728970" cy="2159635"/>
                    </a:xfrm>
                    <a:prstGeom prst="rect">
                      <a:avLst/>
                    </a:prstGeom>
                    <a:ln>
                      <a:noFill/>
                    </a:ln>
                    <a:extLst>
                      <a:ext uri="{53640926-AAD7-44D8-BBD7-CCE9431645EC}">
                        <a14:shadowObscured xmlns:a14="http://schemas.microsoft.com/office/drawing/2010/main"/>
                      </a:ext>
                    </a:extLst>
                  </pic:spPr>
                </pic:pic>
              </a:graphicData>
            </a:graphic>
          </wp:anchor>
        </w:drawing>
      </w:r>
      <w:r w:rsidR="00FC7A66" w:rsidRPr="00FC7A66">
        <w:rPr>
          <w:noProof/>
        </w:rPr>
        <w:drawing>
          <wp:anchor distT="0" distB="0" distL="114300" distR="114300" simplePos="0" relativeHeight="251659264" behindDoc="1" locked="0" layoutInCell="1" allowOverlap="1" wp14:anchorId="7AAF2124" wp14:editId="4DAB49EC">
            <wp:simplePos x="0" y="0"/>
            <wp:positionH relativeFrom="column">
              <wp:posOffset>0</wp:posOffset>
            </wp:positionH>
            <wp:positionV relativeFrom="page">
              <wp:posOffset>1885950</wp:posOffset>
            </wp:positionV>
            <wp:extent cx="5730875" cy="2112010"/>
            <wp:effectExtent l="0" t="0" r="3175" b="2540"/>
            <wp:wrapTight wrapText="bothSides">
              <wp:wrapPolygon edited="0">
                <wp:start x="0" y="0"/>
                <wp:lineTo x="0" y="21431"/>
                <wp:lineTo x="21540" y="21431"/>
                <wp:lineTo x="2154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t="18592" b="15854"/>
                    <a:stretch/>
                  </pic:blipFill>
                  <pic:spPr bwMode="auto">
                    <a:xfrm>
                      <a:off x="0" y="0"/>
                      <a:ext cx="5730875" cy="2112010"/>
                    </a:xfrm>
                    <a:prstGeom prst="rect">
                      <a:avLst/>
                    </a:prstGeom>
                    <a:ln>
                      <a:noFill/>
                    </a:ln>
                    <a:extLst>
                      <a:ext uri="{53640926-AAD7-44D8-BBD7-CCE9431645EC}">
                        <a14:shadowObscured xmlns:a14="http://schemas.microsoft.com/office/drawing/2010/main"/>
                      </a:ext>
                    </a:extLst>
                  </pic:spPr>
                </pic:pic>
              </a:graphicData>
            </a:graphic>
          </wp:anchor>
        </w:drawing>
      </w:r>
    </w:p>
    <w:p w14:paraId="1DD4F7E0" w14:textId="0E3620BF" w:rsidR="00713F01" w:rsidRDefault="00713F01" w:rsidP="00BC5FB4">
      <w:pPr>
        <w:pStyle w:val="AssignBody"/>
      </w:pPr>
    </w:p>
    <w:p w14:paraId="4D930718" w14:textId="0B2B6FA8" w:rsidR="00713F01" w:rsidRDefault="008055B4" w:rsidP="00BC5FB4">
      <w:pPr>
        <w:pStyle w:val="AssignBody"/>
      </w:pPr>
      <w:r>
        <w:t xml:space="preserve">Instruction communication fan </w:t>
      </w:r>
    </w:p>
    <w:p w14:paraId="36D0BFAA" w14:textId="77777777" w:rsidR="00BD46E9" w:rsidRDefault="00BD46E9" w:rsidP="00BC5FB4">
      <w:pPr>
        <w:pStyle w:val="AssignBody"/>
      </w:pPr>
    </w:p>
    <w:p w14:paraId="4E53D3E3" w14:textId="77777777" w:rsidR="00BD46E9" w:rsidRDefault="00BD46E9" w:rsidP="00BC5FB4">
      <w:pPr>
        <w:pStyle w:val="AssignBody"/>
      </w:pPr>
    </w:p>
    <w:p w14:paraId="3E718C92" w14:textId="77777777" w:rsidR="00BD46E9" w:rsidRDefault="00BD46E9" w:rsidP="00BC5FB4">
      <w:pPr>
        <w:pStyle w:val="AssignBody"/>
      </w:pPr>
    </w:p>
    <w:p w14:paraId="6AF9F4C1" w14:textId="77777777" w:rsidR="00BD46E9" w:rsidRDefault="00BD46E9" w:rsidP="00BC5FB4">
      <w:pPr>
        <w:pStyle w:val="AssignBody"/>
      </w:pPr>
    </w:p>
    <w:p w14:paraId="45502A24" w14:textId="77777777" w:rsidR="00BD46E9" w:rsidRDefault="00BD46E9" w:rsidP="00BC5FB4">
      <w:pPr>
        <w:pStyle w:val="AssignBody"/>
      </w:pPr>
    </w:p>
    <w:p w14:paraId="17FD1D47" w14:textId="77777777" w:rsidR="00BD46E9" w:rsidRDefault="00BD46E9" w:rsidP="00BC5FB4">
      <w:pPr>
        <w:pStyle w:val="AssignBody"/>
      </w:pPr>
    </w:p>
    <w:p w14:paraId="41D9DAA4" w14:textId="77777777" w:rsidR="00BD46E9" w:rsidRDefault="00BD46E9" w:rsidP="00BC5FB4">
      <w:pPr>
        <w:pStyle w:val="AssignBody"/>
      </w:pPr>
    </w:p>
    <w:p w14:paraId="377CAB0D" w14:textId="77777777" w:rsidR="00BD46E9" w:rsidRDefault="00BD46E9" w:rsidP="00BC5FB4">
      <w:pPr>
        <w:pStyle w:val="AssignBody"/>
      </w:pPr>
    </w:p>
    <w:p w14:paraId="4FC6BDAF" w14:textId="77777777" w:rsidR="00BD46E9" w:rsidRDefault="00BD46E9" w:rsidP="00BC5FB4">
      <w:pPr>
        <w:pStyle w:val="AssignBody"/>
      </w:pPr>
    </w:p>
    <w:p w14:paraId="279C7EB0" w14:textId="77777777" w:rsidR="00BD46E9" w:rsidRDefault="00BD46E9" w:rsidP="00BC5FB4">
      <w:pPr>
        <w:pStyle w:val="AssignBody"/>
      </w:pPr>
    </w:p>
    <w:p w14:paraId="6AF9DE2F" w14:textId="77777777" w:rsidR="00BD46E9" w:rsidRDefault="00BD46E9" w:rsidP="00BC5FB4">
      <w:pPr>
        <w:pStyle w:val="AssignBody"/>
      </w:pPr>
    </w:p>
    <w:p w14:paraId="1C67426C" w14:textId="39B4DFC8" w:rsidR="008055B4" w:rsidRDefault="008055B4" w:rsidP="00BC5FB4">
      <w:pPr>
        <w:pStyle w:val="AssignBody"/>
      </w:pPr>
      <w:r w:rsidRPr="008055B4">
        <w:rPr>
          <w:noProof/>
        </w:rPr>
        <w:drawing>
          <wp:anchor distT="0" distB="0" distL="114300" distR="114300" simplePos="0" relativeHeight="251667456" behindDoc="1" locked="0" layoutInCell="1" allowOverlap="1" wp14:anchorId="5258F59B" wp14:editId="1CC32C3E">
            <wp:simplePos x="0" y="0"/>
            <wp:positionH relativeFrom="column">
              <wp:posOffset>0</wp:posOffset>
            </wp:positionH>
            <wp:positionV relativeFrom="page">
              <wp:posOffset>6934200</wp:posOffset>
            </wp:positionV>
            <wp:extent cx="3987800" cy="2694940"/>
            <wp:effectExtent l="0" t="0" r="0" b="0"/>
            <wp:wrapTight wrapText="bothSides">
              <wp:wrapPolygon edited="0">
                <wp:start x="0" y="0"/>
                <wp:lineTo x="0" y="21376"/>
                <wp:lineTo x="21462" y="21376"/>
                <wp:lineTo x="2146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15132" t="8806" r="15270" b="7540"/>
                    <a:stretch/>
                  </pic:blipFill>
                  <pic:spPr bwMode="auto">
                    <a:xfrm>
                      <a:off x="0" y="0"/>
                      <a:ext cx="3987800" cy="2694940"/>
                    </a:xfrm>
                    <a:prstGeom prst="rect">
                      <a:avLst/>
                    </a:prstGeom>
                    <a:ln>
                      <a:noFill/>
                    </a:ln>
                    <a:extLst>
                      <a:ext uri="{53640926-AAD7-44D8-BBD7-CCE9431645EC}">
                        <a14:shadowObscured xmlns:a14="http://schemas.microsoft.com/office/drawing/2010/main"/>
                      </a:ext>
                    </a:extLst>
                  </pic:spPr>
                </pic:pic>
              </a:graphicData>
            </a:graphic>
          </wp:anchor>
        </w:drawing>
      </w:r>
    </w:p>
    <w:p w14:paraId="424EF30E" w14:textId="77777777" w:rsidR="003C3ED6" w:rsidRDefault="003C3ED6" w:rsidP="00BC5FB4">
      <w:pPr>
        <w:pStyle w:val="AssignBody"/>
      </w:pPr>
    </w:p>
    <w:p w14:paraId="05E1E34F" w14:textId="0F7623FA" w:rsidR="008725FC" w:rsidRDefault="008725FC" w:rsidP="00BC5FB4">
      <w:pPr>
        <w:pStyle w:val="AssignBody"/>
      </w:pPr>
      <w:r>
        <w:lastRenderedPageBreak/>
        <w:t xml:space="preserve">Appendix 3 continued </w:t>
      </w:r>
    </w:p>
    <w:p w14:paraId="6401D1B5" w14:textId="10757E0D" w:rsidR="008725FC" w:rsidRDefault="00533FB5" w:rsidP="00BC5FB4">
      <w:pPr>
        <w:pStyle w:val="AssignBody"/>
      </w:pPr>
      <w:r>
        <w:t xml:space="preserve">Instructions word mat </w:t>
      </w:r>
    </w:p>
    <w:p w14:paraId="06717C16" w14:textId="4AB216C8" w:rsidR="00533FB5" w:rsidRDefault="00533FB5" w:rsidP="00BC5FB4">
      <w:pPr>
        <w:pStyle w:val="AssignBody"/>
      </w:pPr>
    </w:p>
    <w:p w14:paraId="1AC5078E" w14:textId="77777777" w:rsidR="00533FB5" w:rsidRDefault="00533FB5" w:rsidP="00BC5FB4">
      <w:pPr>
        <w:pStyle w:val="AssignBody"/>
      </w:pPr>
    </w:p>
    <w:p w14:paraId="2D20D8BD" w14:textId="0533E743" w:rsidR="00533FB5" w:rsidRDefault="00533FB5" w:rsidP="00BC5FB4">
      <w:pPr>
        <w:pStyle w:val="AssignBody"/>
      </w:pPr>
      <w:r w:rsidRPr="00533FB5">
        <w:rPr>
          <w:noProof/>
        </w:rPr>
        <w:drawing>
          <wp:anchor distT="0" distB="0" distL="114300" distR="114300" simplePos="0" relativeHeight="251668480" behindDoc="1" locked="0" layoutInCell="1" allowOverlap="1" wp14:anchorId="70A45430" wp14:editId="4D99439D">
            <wp:simplePos x="0" y="0"/>
            <wp:positionH relativeFrom="column">
              <wp:posOffset>0</wp:posOffset>
            </wp:positionH>
            <wp:positionV relativeFrom="page">
              <wp:posOffset>2114550</wp:posOffset>
            </wp:positionV>
            <wp:extent cx="5076190" cy="3481070"/>
            <wp:effectExtent l="0" t="0" r="0" b="5080"/>
            <wp:wrapTight wrapText="bothSides">
              <wp:wrapPolygon edited="0">
                <wp:start x="0" y="0"/>
                <wp:lineTo x="0" y="21513"/>
                <wp:lineTo x="21481" y="21513"/>
                <wp:lineTo x="2148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13756" t="6849" r="14444" b="5574"/>
                    <a:stretch/>
                  </pic:blipFill>
                  <pic:spPr bwMode="auto">
                    <a:xfrm>
                      <a:off x="0" y="0"/>
                      <a:ext cx="5076190" cy="3481070"/>
                    </a:xfrm>
                    <a:prstGeom prst="rect">
                      <a:avLst/>
                    </a:prstGeom>
                    <a:ln>
                      <a:noFill/>
                    </a:ln>
                    <a:extLst>
                      <a:ext uri="{53640926-AAD7-44D8-BBD7-CCE9431645EC}">
                        <a14:shadowObscured xmlns:a14="http://schemas.microsoft.com/office/drawing/2010/main"/>
                      </a:ext>
                    </a:extLst>
                  </pic:spPr>
                </pic:pic>
              </a:graphicData>
            </a:graphic>
          </wp:anchor>
        </w:drawing>
      </w:r>
    </w:p>
    <w:p w14:paraId="333BA4FF" w14:textId="3D8A5082" w:rsidR="00533FB5" w:rsidRDefault="00533FB5" w:rsidP="00BC5FB4">
      <w:pPr>
        <w:pStyle w:val="AssignBody"/>
      </w:pPr>
    </w:p>
    <w:p w14:paraId="7E3F6643" w14:textId="61430CC7" w:rsidR="00533FB5" w:rsidRDefault="00533FB5" w:rsidP="00BC5FB4">
      <w:pPr>
        <w:pStyle w:val="AssignBody"/>
      </w:pPr>
    </w:p>
    <w:p w14:paraId="644E129F" w14:textId="222D3FEC" w:rsidR="00533FB5" w:rsidRDefault="00533FB5" w:rsidP="00BC5FB4">
      <w:pPr>
        <w:pStyle w:val="AssignBody"/>
      </w:pPr>
    </w:p>
    <w:p w14:paraId="3CF9F243" w14:textId="5BCFD0A6" w:rsidR="00533FB5" w:rsidRDefault="00533FB5" w:rsidP="00BC5FB4">
      <w:pPr>
        <w:pStyle w:val="AssignBody"/>
      </w:pPr>
    </w:p>
    <w:p w14:paraId="4E84681D" w14:textId="489B0B62" w:rsidR="00533FB5" w:rsidRDefault="00533FB5" w:rsidP="00BC5FB4">
      <w:pPr>
        <w:pStyle w:val="AssignBody"/>
      </w:pPr>
    </w:p>
    <w:p w14:paraId="7F108930" w14:textId="386BE76E" w:rsidR="00533FB5" w:rsidRDefault="00533FB5" w:rsidP="00BC5FB4">
      <w:pPr>
        <w:pStyle w:val="AssignBody"/>
      </w:pPr>
    </w:p>
    <w:p w14:paraId="1E9A3D81" w14:textId="77777777" w:rsidR="00533FB5" w:rsidRPr="00E611D9" w:rsidRDefault="00533FB5" w:rsidP="00BC5FB4">
      <w:pPr>
        <w:pStyle w:val="AssignBody"/>
      </w:pPr>
    </w:p>
    <w:sectPr w:rsidR="00533FB5" w:rsidRPr="00E611D9">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9DF900" w14:textId="77777777" w:rsidR="00B20A7B" w:rsidRDefault="00B20A7B" w:rsidP="00E611D9">
      <w:pPr>
        <w:spacing w:after="0" w:line="240" w:lineRule="auto"/>
      </w:pPr>
      <w:r>
        <w:separator/>
      </w:r>
    </w:p>
  </w:endnote>
  <w:endnote w:type="continuationSeparator" w:id="0">
    <w:p w14:paraId="7F64F3E5" w14:textId="77777777" w:rsidR="00B20A7B" w:rsidRDefault="00B20A7B"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748C2B" w14:textId="77777777" w:rsidR="00B20A7B" w:rsidRDefault="00B20A7B" w:rsidP="00E611D9">
      <w:pPr>
        <w:spacing w:after="0" w:line="240" w:lineRule="auto"/>
      </w:pPr>
      <w:r>
        <w:separator/>
      </w:r>
    </w:p>
  </w:footnote>
  <w:footnote w:type="continuationSeparator" w:id="0">
    <w:p w14:paraId="1CB09096" w14:textId="77777777" w:rsidR="00B20A7B" w:rsidRDefault="00B20A7B"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7A750DB6"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F45F64">
            <w:rPr>
              <w:rFonts w:ascii="Arial" w:hAnsi="Arial" w:cs="Arial"/>
            </w:rPr>
            <w:t>5007</w:t>
          </w:r>
        </w:p>
      </w:tc>
      <w:tc>
        <w:tcPr>
          <w:tcW w:w="4508" w:type="dxa"/>
        </w:tcPr>
        <w:p w14:paraId="51D506A0" w14:textId="572DF727"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FF5F11">
            <w:rPr>
              <w:rFonts w:ascii="Arial" w:hAnsi="Arial" w:cs="Arial"/>
            </w:rPr>
            <w:t xml:space="preserve"> </w:t>
          </w:r>
          <w:r w:rsidR="00F45F64">
            <w:rPr>
              <w:rFonts w:ascii="Arial" w:hAnsi="Arial" w:cs="Arial"/>
            </w:rPr>
            <w:t>1702686</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7A037B"/>
    <w:multiLevelType w:val="hybridMultilevel"/>
    <w:tmpl w:val="52C23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8E00E5"/>
    <w:multiLevelType w:val="hybridMultilevel"/>
    <w:tmpl w:val="138E7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59FD"/>
    <w:rsid w:val="00006903"/>
    <w:rsid w:val="0001730C"/>
    <w:rsid w:val="00035878"/>
    <w:rsid w:val="00044530"/>
    <w:rsid w:val="0004650F"/>
    <w:rsid w:val="0004657B"/>
    <w:rsid w:val="0005176A"/>
    <w:rsid w:val="00060188"/>
    <w:rsid w:val="0006462D"/>
    <w:rsid w:val="00066D6B"/>
    <w:rsid w:val="00071A44"/>
    <w:rsid w:val="00071B20"/>
    <w:rsid w:val="00075F75"/>
    <w:rsid w:val="00076415"/>
    <w:rsid w:val="000826B1"/>
    <w:rsid w:val="00087F65"/>
    <w:rsid w:val="00096752"/>
    <w:rsid w:val="000A6372"/>
    <w:rsid w:val="000A7A59"/>
    <w:rsid w:val="000C0616"/>
    <w:rsid w:val="000D230C"/>
    <w:rsid w:val="000D662E"/>
    <w:rsid w:val="000E163C"/>
    <w:rsid w:val="000E1A80"/>
    <w:rsid w:val="000E5A2A"/>
    <w:rsid w:val="000F60A3"/>
    <w:rsid w:val="001006B8"/>
    <w:rsid w:val="001112CD"/>
    <w:rsid w:val="00122B9A"/>
    <w:rsid w:val="00124611"/>
    <w:rsid w:val="00126BB1"/>
    <w:rsid w:val="001276D7"/>
    <w:rsid w:val="00134276"/>
    <w:rsid w:val="00136BE0"/>
    <w:rsid w:val="00150202"/>
    <w:rsid w:val="00152458"/>
    <w:rsid w:val="00152A4D"/>
    <w:rsid w:val="001561CF"/>
    <w:rsid w:val="0015693F"/>
    <w:rsid w:val="0015738B"/>
    <w:rsid w:val="00157C4B"/>
    <w:rsid w:val="00160879"/>
    <w:rsid w:val="0017156F"/>
    <w:rsid w:val="00172D77"/>
    <w:rsid w:val="00183AEB"/>
    <w:rsid w:val="00184E90"/>
    <w:rsid w:val="00185109"/>
    <w:rsid w:val="001A07AA"/>
    <w:rsid w:val="001B21FB"/>
    <w:rsid w:val="001D1E6A"/>
    <w:rsid w:val="001E0AA8"/>
    <w:rsid w:val="001E3A64"/>
    <w:rsid w:val="00200339"/>
    <w:rsid w:val="00200689"/>
    <w:rsid w:val="00200DEB"/>
    <w:rsid w:val="00201A6E"/>
    <w:rsid w:val="0020353F"/>
    <w:rsid w:val="00205E74"/>
    <w:rsid w:val="002066FF"/>
    <w:rsid w:val="0021143A"/>
    <w:rsid w:val="00212822"/>
    <w:rsid w:val="002229F0"/>
    <w:rsid w:val="00224E76"/>
    <w:rsid w:val="00235E9B"/>
    <w:rsid w:val="00236F3A"/>
    <w:rsid w:val="00240059"/>
    <w:rsid w:val="00243610"/>
    <w:rsid w:val="002446B2"/>
    <w:rsid w:val="0024698D"/>
    <w:rsid w:val="00251A17"/>
    <w:rsid w:val="0025581C"/>
    <w:rsid w:val="00260318"/>
    <w:rsid w:val="00262208"/>
    <w:rsid w:val="00263393"/>
    <w:rsid w:val="00264FCD"/>
    <w:rsid w:val="002659F6"/>
    <w:rsid w:val="00266D06"/>
    <w:rsid w:val="0026795E"/>
    <w:rsid w:val="00270F30"/>
    <w:rsid w:val="00276D27"/>
    <w:rsid w:val="002845FF"/>
    <w:rsid w:val="0028565A"/>
    <w:rsid w:val="00287D7E"/>
    <w:rsid w:val="00290A4A"/>
    <w:rsid w:val="00291ADE"/>
    <w:rsid w:val="00291D7C"/>
    <w:rsid w:val="002944D7"/>
    <w:rsid w:val="0029786F"/>
    <w:rsid w:val="002A3BDA"/>
    <w:rsid w:val="002A72FF"/>
    <w:rsid w:val="002B092A"/>
    <w:rsid w:val="002B31BF"/>
    <w:rsid w:val="002B5027"/>
    <w:rsid w:val="002C2630"/>
    <w:rsid w:val="002C68F2"/>
    <w:rsid w:val="002E530B"/>
    <w:rsid w:val="00300FF6"/>
    <w:rsid w:val="003023F2"/>
    <w:rsid w:val="00312BBE"/>
    <w:rsid w:val="00314E77"/>
    <w:rsid w:val="00322B12"/>
    <w:rsid w:val="00323522"/>
    <w:rsid w:val="003250CA"/>
    <w:rsid w:val="00326C57"/>
    <w:rsid w:val="00327828"/>
    <w:rsid w:val="00335D96"/>
    <w:rsid w:val="00337345"/>
    <w:rsid w:val="0034176D"/>
    <w:rsid w:val="00345F7C"/>
    <w:rsid w:val="003466CC"/>
    <w:rsid w:val="003553BE"/>
    <w:rsid w:val="00361ECF"/>
    <w:rsid w:val="0036554E"/>
    <w:rsid w:val="003670BB"/>
    <w:rsid w:val="00371FCA"/>
    <w:rsid w:val="00375AD4"/>
    <w:rsid w:val="003853CB"/>
    <w:rsid w:val="0039623E"/>
    <w:rsid w:val="003975A3"/>
    <w:rsid w:val="003A35EB"/>
    <w:rsid w:val="003A71B6"/>
    <w:rsid w:val="003B2B4F"/>
    <w:rsid w:val="003B2F76"/>
    <w:rsid w:val="003B4FE5"/>
    <w:rsid w:val="003C0329"/>
    <w:rsid w:val="003C0E17"/>
    <w:rsid w:val="003C186D"/>
    <w:rsid w:val="003C3ED6"/>
    <w:rsid w:val="003C4DC2"/>
    <w:rsid w:val="003D01D6"/>
    <w:rsid w:val="003E2A3F"/>
    <w:rsid w:val="003F1FE3"/>
    <w:rsid w:val="003F5DF5"/>
    <w:rsid w:val="003F677C"/>
    <w:rsid w:val="003F6C82"/>
    <w:rsid w:val="003F6DD1"/>
    <w:rsid w:val="0040037C"/>
    <w:rsid w:val="0040793F"/>
    <w:rsid w:val="00407EDC"/>
    <w:rsid w:val="00415989"/>
    <w:rsid w:val="00417B3D"/>
    <w:rsid w:val="00421F31"/>
    <w:rsid w:val="004325B9"/>
    <w:rsid w:val="004325E9"/>
    <w:rsid w:val="0043508D"/>
    <w:rsid w:val="004416B2"/>
    <w:rsid w:val="0044267D"/>
    <w:rsid w:val="00446150"/>
    <w:rsid w:val="00447BE9"/>
    <w:rsid w:val="00452581"/>
    <w:rsid w:val="00452FCC"/>
    <w:rsid w:val="004602A4"/>
    <w:rsid w:val="004719AD"/>
    <w:rsid w:val="00472EF5"/>
    <w:rsid w:val="004735BE"/>
    <w:rsid w:val="00473C16"/>
    <w:rsid w:val="00474602"/>
    <w:rsid w:val="00477096"/>
    <w:rsid w:val="00481945"/>
    <w:rsid w:val="004836CB"/>
    <w:rsid w:val="00487246"/>
    <w:rsid w:val="00487BD6"/>
    <w:rsid w:val="00490016"/>
    <w:rsid w:val="004A3BFB"/>
    <w:rsid w:val="004A6817"/>
    <w:rsid w:val="004B2DEB"/>
    <w:rsid w:val="004B571C"/>
    <w:rsid w:val="004B7C12"/>
    <w:rsid w:val="004C3E74"/>
    <w:rsid w:val="004C48F1"/>
    <w:rsid w:val="004C5E62"/>
    <w:rsid w:val="004D1184"/>
    <w:rsid w:val="004D15E6"/>
    <w:rsid w:val="004D2061"/>
    <w:rsid w:val="004D3061"/>
    <w:rsid w:val="004D53C4"/>
    <w:rsid w:val="004D7F23"/>
    <w:rsid w:val="004D7FD3"/>
    <w:rsid w:val="004E1E22"/>
    <w:rsid w:val="004E3AAE"/>
    <w:rsid w:val="004F11A8"/>
    <w:rsid w:val="004F3C58"/>
    <w:rsid w:val="004F4064"/>
    <w:rsid w:val="005046BE"/>
    <w:rsid w:val="00511564"/>
    <w:rsid w:val="0051179A"/>
    <w:rsid w:val="0051352C"/>
    <w:rsid w:val="00514C3F"/>
    <w:rsid w:val="00522F5D"/>
    <w:rsid w:val="00531E1F"/>
    <w:rsid w:val="0053255D"/>
    <w:rsid w:val="00533FB5"/>
    <w:rsid w:val="00534765"/>
    <w:rsid w:val="00534E7D"/>
    <w:rsid w:val="00536989"/>
    <w:rsid w:val="00542E1B"/>
    <w:rsid w:val="00546BAA"/>
    <w:rsid w:val="00556F35"/>
    <w:rsid w:val="00562741"/>
    <w:rsid w:val="005646D8"/>
    <w:rsid w:val="00565427"/>
    <w:rsid w:val="00571AC0"/>
    <w:rsid w:val="00577EDC"/>
    <w:rsid w:val="005903FC"/>
    <w:rsid w:val="00591749"/>
    <w:rsid w:val="00597AC1"/>
    <w:rsid w:val="00597B23"/>
    <w:rsid w:val="005A2DCC"/>
    <w:rsid w:val="005A6636"/>
    <w:rsid w:val="005C381E"/>
    <w:rsid w:val="005E3483"/>
    <w:rsid w:val="005E3DEF"/>
    <w:rsid w:val="005F1BBE"/>
    <w:rsid w:val="005F770B"/>
    <w:rsid w:val="00604CAC"/>
    <w:rsid w:val="006107CD"/>
    <w:rsid w:val="00613096"/>
    <w:rsid w:val="006135F3"/>
    <w:rsid w:val="00621D21"/>
    <w:rsid w:val="00626362"/>
    <w:rsid w:val="00633122"/>
    <w:rsid w:val="00640A7C"/>
    <w:rsid w:val="006419C3"/>
    <w:rsid w:val="0064500E"/>
    <w:rsid w:val="00653430"/>
    <w:rsid w:val="00656652"/>
    <w:rsid w:val="006619E5"/>
    <w:rsid w:val="00666BC0"/>
    <w:rsid w:val="00672BB7"/>
    <w:rsid w:val="00675A48"/>
    <w:rsid w:val="0068123E"/>
    <w:rsid w:val="006818F8"/>
    <w:rsid w:val="006825D2"/>
    <w:rsid w:val="00685650"/>
    <w:rsid w:val="006906B7"/>
    <w:rsid w:val="00691A46"/>
    <w:rsid w:val="006924AF"/>
    <w:rsid w:val="006949EB"/>
    <w:rsid w:val="006A3C6F"/>
    <w:rsid w:val="006A73A5"/>
    <w:rsid w:val="006A7F77"/>
    <w:rsid w:val="006B2B12"/>
    <w:rsid w:val="006B57FC"/>
    <w:rsid w:val="006B5861"/>
    <w:rsid w:val="006C2531"/>
    <w:rsid w:val="006C348F"/>
    <w:rsid w:val="006C4F9B"/>
    <w:rsid w:val="006D0A3D"/>
    <w:rsid w:val="006D675C"/>
    <w:rsid w:val="006E32C6"/>
    <w:rsid w:val="006E7893"/>
    <w:rsid w:val="006F1DB6"/>
    <w:rsid w:val="006F4813"/>
    <w:rsid w:val="00700664"/>
    <w:rsid w:val="007072FF"/>
    <w:rsid w:val="00710E47"/>
    <w:rsid w:val="00712803"/>
    <w:rsid w:val="00713F01"/>
    <w:rsid w:val="007209BD"/>
    <w:rsid w:val="0072174B"/>
    <w:rsid w:val="0072786B"/>
    <w:rsid w:val="0073239D"/>
    <w:rsid w:val="00732BDB"/>
    <w:rsid w:val="0073397F"/>
    <w:rsid w:val="0073455E"/>
    <w:rsid w:val="0073534F"/>
    <w:rsid w:val="007451E6"/>
    <w:rsid w:val="007505CA"/>
    <w:rsid w:val="00750AF4"/>
    <w:rsid w:val="00750C9A"/>
    <w:rsid w:val="007554DD"/>
    <w:rsid w:val="00755D41"/>
    <w:rsid w:val="0077149A"/>
    <w:rsid w:val="00774137"/>
    <w:rsid w:val="00780E5D"/>
    <w:rsid w:val="0078621F"/>
    <w:rsid w:val="00792E7C"/>
    <w:rsid w:val="00793564"/>
    <w:rsid w:val="00794223"/>
    <w:rsid w:val="007A07BF"/>
    <w:rsid w:val="007A372F"/>
    <w:rsid w:val="007A775B"/>
    <w:rsid w:val="007B14CF"/>
    <w:rsid w:val="007B2069"/>
    <w:rsid w:val="007B27B1"/>
    <w:rsid w:val="007B399B"/>
    <w:rsid w:val="007B6660"/>
    <w:rsid w:val="007C0C22"/>
    <w:rsid w:val="007C1BAC"/>
    <w:rsid w:val="007D38E0"/>
    <w:rsid w:val="007E2E49"/>
    <w:rsid w:val="007E59DF"/>
    <w:rsid w:val="007F6782"/>
    <w:rsid w:val="00803FEB"/>
    <w:rsid w:val="008055B4"/>
    <w:rsid w:val="0080631B"/>
    <w:rsid w:val="00810186"/>
    <w:rsid w:val="00810DAE"/>
    <w:rsid w:val="00817F7A"/>
    <w:rsid w:val="008231BA"/>
    <w:rsid w:val="00827F3A"/>
    <w:rsid w:val="00834374"/>
    <w:rsid w:val="00837044"/>
    <w:rsid w:val="0085765E"/>
    <w:rsid w:val="00861250"/>
    <w:rsid w:val="0087031B"/>
    <w:rsid w:val="008725FC"/>
    <w:rsid w:val="00872BF1"/>
    <w:rsid w:val="00886356"/>
    <w:rsid w:val="00887EFD"/>
    <w:rsid w:val="008904C2"/>
    <w:rsid w:val="00891716"/>
    <w:rsid w:val="00895EB8"/>
    <w:rsid w:val="0089718A"/>
    <w:rsid w:val="008A62A3"/>
    <w:rsid w:val="008B1643"/>
    <w:rsid w:val="008C3AC6"/>
    <w:rsid w:val="008C3C30"/>
    <w:rsid w:val="008C3CF8"/>
    <w:rsid w:val="008D27AD"/>
    <w:rsid w:val="008E011D"/>
    <w:rsid w:val="008F14FF"/>
    <w:rsid w:val="008F5985"/>
    <w:rsid w:val="008F5C8F"/>
    <w:rsid w:val="0091618C"/>
    <w:rsid w:val="00925D71"/>
    <w:rsid w:val="0093243A"/>
    <w:rsid w:val="00932E49"/>
    <w:rsid w:val="00937F79"/>
    <w:rsid w:val="00943684"/>
    <w:rsid w:val="00944E44"/>
    <w:rsid w:val="00972249"/>
    <w:rsid w:val="009828D4"/>
    <w:rsid w:val="00993421"/>
    <w:rsid w:val="00993ED1"/>
    <w:rsid w:val="00995BD2"/>
    <w:rsid w:val="00996F52"/>
    <w:rsid w:val="00997C5A"/>
    <w:rsid w:val="009A2963"/>
    <w:rsid w:val="009A7884"/>
    <w:rsid w:val="009B095E"/>
    <w:rsid w:val="009C038E"/>
    <w:rsid w:val="009C5AF9"/>
    <w:rsid w:val="009C5B46"/>
    <w:rsid w:val="009C5C3C"/>
    <w:rsid w:val="009C6855"/>
    <w:rsid w:val="009D6F00"/>
    <w:rsid w:val="009E6E84"/>
    <w:rsid w:val="009E7E40"/>
    <w:rsid w:val="009F0338"/>
    <w:rsid w:val="009F0A15"/>
    <w:rsid w:val="009F1154"/>
    <w:rsid w:val="00A049FF"/>
    <w:rsid w:val="00A04DA9"/>
    <w:rsid w:val="00A05DD1"/>
    <w:rsid w:val="00A0648A"/>
    <w:rsid w:val="00A06FCA"/>
    <w:rsid w:val="00A115B4"/>
    <w:rsid w:val="00A2213C"/>
    <w:rsid w:val="00A31DCF"/>
    <w:rsid w:val="00A34DD5"/>
    <w:rsid w:val="00A3680B"/>
    <w:rsid w:val="00A36ADB"/>
    <w:rsid w:val="00A46724"/>
    <w:rsid w:val="00A52C78"/>
    <w:rsid w:val="00A55B30"/>
    <w:rsid w:val="00A56765"/>
    <w:rsid w:val="00A57936"/>
    <w:rsid w:val="00A62001"/>
    <w:rsid w:val="00A672B0"/>
    <w:rsid w:val="00A67CE3"/>
    <w:rsid w:val="00A72B3E"/>
    <w:rsid w:val="00A824DB"/>
    <w:rsid w:val="00A839C6"/>
    <w:rsid w:val="00A839E7"/>
    <w:rsid w:val="00A87262"/>
    <w:rsid w:val="00A93278"/>
    <w:rsid w:val="00A94367"/>
    <w:rsid w:val="00AA0E64"/>
    <w:rsid w:val="00AA553E"/>
    <w:rsid w:val="00AB1393"/>
    <w:rsid w:val="00AB47DA"/>
    <w:rsid w:val="00AB6EFD"/>
    <w:rsid w:val="00AC4F81"/>
    <w:rsid w:val="00AC5799"/>
    <w:rsid w:val="00AD0672"/>
    <w:rsid w:val="00AE19C1"/>
    <w:rsid w:val="00AE217B"/>
    <w:rsid w:val="00AF042A"/>
    <w:rsid w:val="00B00DBE"/>
    <w:rsid w:val="00B04FB9"/>
    <w:rsid w:val="00B14EB8"/>
    <w:rsid w:val="00B20A7B"/>
    <w:rsid w:val="00B21D1F"/>
    <w:rsid w:val="00B3331B"/>
    <w:rsid w:val="00B3621A"/>
    <w:rsid w:val="00B421FF"/>
    <w:rsid w:val="00B47DB7"/>
    <w:rsid w:val="00B50024"/>
    <w:rsid w:val="00B513E3"/>
    <w:rsid w:val="00B55375"/>
    <w:rsid w:val="00B554E6"/>
    <w:rsid w:val="00B571DB"/>
    <w:rsid w:val="00B601A2"/>
    <w:rsid w:val="00B74F1E"/>
    <w:rsid w:val="00B80513"/>
    <w:rsid w:val="00B824DD"/>
    <w:rsid w:val="00B829D2"/>
    <w:rsid w:val="00B838E2"/>
    <w:rsid w:val="00B862CA"/>
    <w:rsid w:val="00B91EFF"/>
    <w:rsid w:val="00B93DA3"/>
    <w:rsid w:val="00B95299"/>
    <w:rsid w:val="00B970EE"/>
    <w:rsid w:val="00BA154A"/>
    <w:rsid w:val="00BA187D"/>
    <w:rsid w:val="00BA7F9C"/>
    <w:rsid w:val="00BB4A0C"/>
    <w:rsid w:val="00BB53DE"/>
    <w:rsid w:val="00BB7A14"/>
    <w:rsid w:val="00BC2A87"/>
    <w:rsid w:val="00BC5FB4"/>
    <w:rsid w:val="00BC651E"/>
    <w:rsid w:val="00BD0248"/>
    <w:rsid w:val="00BD14BD"/>
    <w:rsid w:val="00BD2692"/>
    <w:rsid w:val="00BD46E9"/>
    <w:rsid w:val="00BD565B"/>
    <w:rsid w:val="00BD6772"/>
    <w:rsid w:val="00BE337A"/>
    <w:rsid w:val="00BF6B11"/>
    <w:rsid w:val="00C04E87"/>
    <w:rsid w:val="00C1271F"/>
    <w:rsid w:val="00C14E87"/>
    <w:rsid w:val="00C25344"/>
    <w:rsid w:val="00C61E36"/>
    <w:rsid w:val="00C67FB8"/>
    <w:rsid w:val="00C75412"/>
    <w:rsid w:val="00C77244"/>
    <w:rsid w:val="00C80253"/>
    <w:rsid w:val="00C80B5A"/>
    <w:rsid w:val="00C80D37"/>
    <w:rsid w:val="00C81872"/>
    <w:rsid w:val="00C819E0"/>
    <w:rsid w:val="00C8561C"/>
    <w:rsid w:val="00C906F4"/>
    <w:rsid w:val="00C95F4A"/>
    <w:rsid w:val="00C9626A"/>
    <w:rsid w:val="00C96716"/>
    <w:rsid w:val="00CA075F"/>
    <w:rsid w:val="00CA0996"/>
    <w:rsid w:val="00CA4142"/>
    <w:rsid w:val="00CA6353"/>
    <w:rsid w:val="00CB284E"/>
    <w:rsid w:val="00CB6F35"/>
    <w:rsid w:val="00CC66F0"/>
    <w:rsid w:val="00CD1240"/>
    <w:rsid w:val="00CD6BEF"/>
    <w:rsid w:val="00CD6CC5"/>
    <w:rsid w:val="00CD76A0"/>
    <w:rsid w:val="00CE3E26"/>
    <w:rsid w:val="00CF5D3A"/>
    <w:rsid w:val="00D048BC"/>
    <w:rsid w:val="00D12854"/>
    <w:rsid w:val="00D12FF5"/>
    <w:rsid w:val="00D14FC0"/>
    <w:rsid w:val="00D1750A"/>
    <w:rsid w:val="00D21F20"/>
    <w:rsid w:val="00D22642"/>
    <w:rsid w:val="00D40AA0"/>
    <w:rsid w:val="00D46CED"/>
    <w:rsid w:val="00D56B2D"/>
    <w:rsid w:val="00D57528"/>
    <w:rsid w:val="00D60952"/>
    <w:rsid w:val="00D61736"/>
    <w:rsid w:val="00D61CA2"/>
    <w:rsid w:val="00D65606"/>
    <w:rsid w:val="00D80F0D"/>
    <w:rsid w:val="00D8370A"/>
    <w:rsid w:val="00D8391E"/>
    <w:rsid w:val="00D8558E"/>
    <w:rsid w:val="00D8658B"/>
    <w:rsid w:val="00D9279D"/>
    <w:rsid w:val="00D945E8"/>
    <w:rsid w:val="00DA21B4"/>
    <w:rsid w:val="00DA6518"/>
    <w:rsid w:val="00DC41E5"/>
    <w:rsid w:val="00DC46F3"/>
    <w:rsid w:val="00DC5FA0"/>
    <w:rsid w:val="00DC7319"/>
    <w:rsid w:val="00DC7BE3"/>
    <w:rsid w:val="00DE17F5"/>
    <w:rsid w:val="00DE3797"/>
    <w:rsid w:val="00DE46F4"/>
    <w:rsid w:val="00DE4D71"/>
    <w:rsid w:val="00DF0245"/>
    <w:rsid w:val="00DF0302"/>
    <w:rsid w:val="00E00118"/>
    <w:rsid w:val="00E001C3"/>
    <w:rsid w:val="00E00941"/>
    <w:rsid w:val="00E036E9"/>
    <w:rsid w:val="00E040BF"/>
    <w:rsid w:val="00E0421A"/>
    <w:rsid w:val="00E068E3"/>
    <w:rsid w:val="00E068FD"/>
    <w:rsid w:val="00E114D7"/>
    <w:rsid w:val="00E22A3F"/>
    <w:rsid w:val="00E234EE"/>
    <w:rsid w:val="00E32288"/>
    <w:rsid w:val="00E335A9"/>
    <w:rsid w:val="00E3392D"/>
    <w:rsid w:val="00E417FE"/>
    <w:rsid w:val="00E52079"/>
    <w:rsid w:val="00E52D18"/>
    <w:rsid w:val="00E54EA2"/>
    <w:rsid w:val="00E57916"/>
    <w:rsid w:val="00E611D9"/>
    <w:rsid w:val="00E64D49"/>
    <w:rsid w:val="00E67D66"/>
    <w:rsid w:val="00E67D84"/>
    <w:rsid w:val="00E737BE"/>
    <w:rsid w:val="00E817BE"/>
    <w:rsid w:val="00E81F6D"/>
    <w:rsid w:val="00E86229"/>
    <w:rsid w:val="00EA1BDA"/>
    <w:rsid w:val="00EA280A"/>
    <w:rsid w:val="00EA2F9E"/>
    <w:rsid w:val="00EA5825"/>
    <w:rsid w:val="00EB02CD"/>
    <w:rsid w:val="00EB435B"/>
    <w:rsid w:val="00EB4559"/>
    <w:rsid w:val="00EB4CEB"/>
    <w:rsid w:val="00EB71AC"/>
    <w:rsid w:val="00EC71E1"/>
    <w:rsid w:val="00ED1733"/>
    <w:rsid w:val="00ED6264"/>
    <w:rsid w:val="00EE42EC"/>
    <w:rsid w:val="00EE4993"/>
    <w:rsid w:val="00EF3B82"/>
    <w:rsid w:val="00EF4840"/>
    <w:rsid w:val="00EF5010"/>
    <w:rsid w:val="00EF671F"/>
    <w:rsid w:val="00EF67B9"/>
    <w:rsid w:val="00F00B55"/>
    <w:rsid w:val="00F107A8"/>
    <w:rsid w:val="00F115BF"/>
    <w:rsid w:val="00F14F75"/>
    <w:rsid w:val="00F1656A"/>
    <w:rsid w:val="00F21F97"/>
    <w:rsid w:val="00F3301C"/>
    <w:rsid w:val="00F35B0B"/>
    <w:rsid w:val="00F4185D"/>
    <w:rsid w:val="00F45F64"/>
    <w:rsid w:val="00F52144"/>
    <w:rsid w:val="00F56A68"/>
    <w:rsid w:val="00F60CD0"/>
    <w:rsid w:val="00F623D6"/>
    <w:rsid w:val="00F647AA"/>
    <w:rsid w:val="00F71318"/>
    <w:rsid w:val="00F74D32"/>
    <w:rsid w:val="00F83127"/>
    <w:rsid w:val="00F873BB"/>
    <w:rsid w:val="00F92280"/>
    <w:rsid w:val="00F9550C"/>
    <w:rsid w:val="00F95E3F"/>
    <w:rsid w:val="00FA4C81"/>
    <w:rsid w:val="00FA521C"/>
    <w:rsid w:val="00FA5749"/>
    <w:rsid w:val="00FB1163"/>
    <w:rsid w:val="00FB3079"/>
    <w:rsid w:val="00FC51B3"/>
    <w:rsid w:val="00FC7A66"/>
    <w:rsid w:val="00FD0EE5"/>
    <w:rsid w:val="00FD12E1"/>
    <w:rsid w:val="00FD2C3F"/>
    <w:rsid w:val="00FD434D"/>
    <w:rsid w:val="00FD7BC4"/>
    <w:rsid w:val="00FE1635"/>
    <w:rsid w:val="00FF080C"/>
    <w:rsid w:val="00FF5F11"/>
    <w:rsid w:val="00FF7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D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107CD"/>
    <w:rPr>
      <w:color w:val="0563C1" w:themeColor="hyperlink"/>
      <w:u w:val="single"/>
    </w:rPr>
  </w:style>
  <w:style w:type="character" w:styleId="UnresolvedMention">
    <w:name w:val="Unresolved Mention"/>
    <w:basedOn w:val="DefaultParagraphFont"/>
    <w:uiPriority w:val="99"/>
    <w:semiHidden/>
    <w:unhideWhenUsed/>
    <w:rsid w:val="006107CD"/>
    <w:rPr>
      <w:color w:val="605E5C"/>
      <w:shd w:val="clear" w:color="auto" w:fill="E1DFDD"/>
    </w:rPr>
  </w:style>
  <w:style w:type="character" w:customStyle="1" w:styleId="Heading1Char">
    <w:name w:val="Heading 1 Char"/>
    <w:basedOn w:val="DefaultParagraphFont"/>
    <w:link w:val="Heading1"/>
    <w:uiPriority w:val="9"/>
    <w:rsid w:val="00291D7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942886">
      <w:bodyDiv w:val="1"/>
      <w:marLeft w:val="0"/>
      <w:marRight w:val="0"/>
      <w:marTop w:val="0"/>
      <w:marBottom w:val="0"/>
      <w:divBdr>
        <w:top w:val="none" w:sz="0" w:space="0" w:color="auto"/>
        <w:left w:val="none" w:sz="0" w:space="0" w:color="auto"/>
        <w:bottom w:val="none" w:sz="0" w:space="0" w:color="auto"/>
        <w:right w:val="none" w:sz="0" w:space="0" w:color="auto"/>
      </w:divBdr>
    </w:div>
    <w:div w:id="129506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government/uploads/system/uploads/attachment_data/file/177036/Aiming_High.pdf" TargetMode="External"/><Relationship Id="rId18" Type="http://schemas.openxmlformats.org/officeDocument/2006/relationships/hyperlink" Target="https://www.headteacher-update.com/best-practice-article/eal-supporting-new-arrivals-in-your-primary-school/182919/"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ealresources.bell-foundation.org.uk/teachers/great-ideas-pages" TargetMode="External"/><Relationship Id="rId34"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hyperlink" Target="http://citeseerx.ist.psu.edu/viewdoc/download?doi=10.1.1.598.5273&amp;rep=rep1&amp;type=pdf" TargetMode="External"/><Relationship Id="rId17" Type="http://schemas.openxmlformats.org/officeDocument/2006/relationships/hyperlink" Target="http://www.maindeeprimaryschool.co.uk/en_GB/" TargetMode="External"/><Relationship Id="rId25" Type="http://schemas.openxmlformats.org/officeDocument/2006/relationships/image" Target="media/image2.png"/><Relationship Id="rId33" Type="http://schemas.openxmlformats.org/officeDocument/2006/relationships/image" Target="media/image10.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sdkrashen.com/content/books/principles_and_practice.pdf" TargetMode="External"/><Relationship Id="rId20" Type="http://schemas.openxmlformats.org/officeDocument/2006/relationships/hyperlink" Target="https://d1eeqy5w9fvriv.cloudfront.net/app/uploads%20/2018/07/16105720/%20EAL-Assessment-Framework-Introduction.pdf"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files.eric.ed.gov/fulltext/ED184334.pdf" TargetMode="External"/><Relationship Id="rId24" Type="http://schemas.openxmlformats.org/officeDocument/2006/relationships/image" Target="media/image1.png"/><Relationship Id="rId32" Type="http://schemas.openxmlformats.org/officeDocument/2006/relationships/image" Target="media/image9.png"/><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estyn.gov.wales/sites/www.estyn.gov.wales/files/documents/Maindee%20C.P.%20School.pdf" TargetMode="External"/><Relationship Id="rId23" Type="http://schemas.openxmlformats.org/officeDocument/2006/relationships/hyperlink" Target="https://gov.wales/sites/default/files/publications/2020-01/plasc-technical-completion-notes-for-local-authorities-and-schools-january-2020-3.pdf" TargetMode="External"/><Relationship Id="rId28" Type="http://schemas.openxmlformats.org/officeDocument/2006/relationships/image" Target="media/image5.png"/><Relationship Id="rId36" Type="http://schemas.openxmlformats.org/officeDocument/2006/relationships/footer" Target="footer1.xml"/><Relationship Id="rId10" Type="http://schemas.openxmlformats.org/officeDocument/2006/relationships/hyperlink" Target="http://cogprints.org/1148/1/chomsky.htm" TargetMode="External"/><Relationship Id="rId19" Type="http://schemas.openxmlformats.org/officeDocument/2006/relationships/hyperlink" Target="https://gov.wales/sites/default/files/publications/2018-11/evaluation-report-on-capacity-building-approaches-to-support-the-delivery-of-english-as-an-additional-language-in-wales.pdf" TargetMode="External"/><Relationship Id="rId31" Type="http://schemas.openxmlformats.org/officeDocument/2006/relationships/image" Target="media/image8.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log.dinolingo.com/romanian-language-culture/how-do-you-communicate-in-romania-nonverbal-and-verbal-communication-of-romanian-culture/" TargetMode="External"/><Relationship Id="rId22" Type="http://schemas.openxmlformats.org/officeDocument/2006/relationships/hyperlink" Target="https://www.twinkl.co.uk/resources/planit-primary-teaching-resources/planit-intervention-primary-teaching-resources"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2B428575DA40243AF564D85770AF54A" ma:contentTypeVersion="12" ma:contentTypeDescription="Create a new document." ma:contentTypeScope="" ma:versionID="70c92d69358bd6446decb15e08cb7e96">
  <xsd:schema xmlns:xsd="http://www.w3.org/2001/XMLSchema" xmlns:xs="http://www.w3.org/2001/XMLSchema" xmlns:p="http://schemas.microsoft.com/office/2006/metadata/properties" xmlns:ns3="759019c2-801f-4a8d-8b31-c78641550411" xmlns:ns4="f8a19ec0-dc81-4987-a929-8e93d70c8233" targetNamespace="http://schemas.microsoft.com/office/2006/metadata/properties" ma:root="true" ma:fieldsID="a78de6db3a266413b570b34f26b1f733" ns3:_="" ns4:_="">
    <xsd:import namespace="759019c2-801f-4a8d-8b31-c78641550411"/>
    <xsd:import namespace="f8a19ec0-dc81-4987-a929-8e93d70c823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9019c2-801f-4a8d-8b31-c7864155041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8a19ec0-dc81-4987-a929-8e93d70c823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7EADB575-D9CA-415F-B748-742C2F19E3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9019c2-801f-4a8d-8b31-c78641550411"/>
    <ds:schemaRef ds:uri="f8a19ec0-dc81-4987-a929-8e93d70c823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9822</TotalTime>
  <Pages>14</Pages>
  <Words>3597</Words>
  <Characters>20506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leoni ralph</cp:lastModifiedBy>
  <cp:revision>565</cp:revision>
  <dcterms:created xsi:type="dcterms:W3CDTF">2020-04-19T15:14:00Z</dcterms:created>
  <dcterms:modified xsi:type="dcterms:W3CDTF">2020-06-15T22:51:00Z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0x010100D2B428575DA40243AF564D85770AF54A</vt:lpwstr>
  </property>
</Properties>
</file>