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BAFE8" w14:textId="320FF4C2" w:rsidR="00436066" w:rsidRPr="0056612A" w:rsidRDefault="004B0DA8" w:rsidP="00B45A52">
      <w:pPr>
        <w:pStyle w:val="Title"/>
        <w:jc w:val="center"/>
        <w:rPr>
          <w:rFonts w:ascii="Cambria" w:hAnsi="Cambria"/>
          <w:b/>
          <w:bCs/>
          <w:sz w:val="44"/>
          <w:szCs w:val="44"/>
        </w:rPr>
      </w:pPr>
      <w:r w:rsidRPr="0056612A">
        <w:rPr>
          <w:rFonts w:ascii="Cambria" w:hAnsi="Cambria"/>
          <w:b/>
          <w:bCs/>
          <w:sz w:val="44"/>
          <w:szCs w:val="44"/>
        </w:rPr>
        <w:t>MA Independent Project Proposal Form</w:t>
      </w:r>
    </w:p>
    <w:p w14:paraId="041D2C30" w14:textId="164CBFFF" w:rsidR="006C6477" w:rsidRPr="0056612A" w:rsidRDefault="0010245C">
      <w:pPr>
        <w:rPr>
          <w:rFonts w:ascii="Cambria" w:hAnsi="Cambria"/>
          <w:b/>
          <w:sz w:val="32"/>
          <w:szCs w:val="32"/>
        </w:rPr>
      </w:pPr>
      <w:r w:rsidRPr="0056612A">
        <w:rPr>
          <w:rFonts w:ascii="Cambria" w:hAnsi="Cambria"/>
          <w:b/>
          <w:sz w:val="32"/>
          <w:szCs w:val="32"/>
        </w:rPr>
        <w:t>Student n</w:t>
      </w:r>
      <w:r w:rsidR="006C6477" w:rsidRPr="0056612A">
        <w:rPr>
          <w:rFonts w:ascii="Cambria" w:hAnsi="Cambria"/>
          <w:b/>
          <w:sz w:val="32"/>
          <w:szCs w:val="32"/>
        </w:rPr>
        <w:t xml:space="preserve">ame: </w:t>
      </w:r>
      <w:r w:rsidR="005A2EC0">
        <w:rPr>
          <w:rFonts w:ascii="Cambria" w:hAnsi="Cambria"/>
          <w:b/>
          <w:sz w:val="32"/>
          <w:szCs w:val="32"/>
        </w:rPr>
        <w:t xml:space="preserve">Alina Lis </w:t>
      </w:r>
    </w:p>
    <w:p w14:paraId="62087BA4" w14:textId="2D878B75" w:rsidR="00CB6255" w:rsidRPr="0056612A" w:rsidRDefault="006C6477">
      <w:pPr>
        <w:rPr>
          <w:rFonts w:ascii="Cambria" w:hAnsi="Cambria"/>
          <w:b/>
          <w:sz w:val="28"/>
          <w:szCs w:val="28"/>
        </w:rPr>
      </w:pPr>
      <w:r w:rsidRPr="0056612A">
        <w:rPr>
          <w:rFonts w:ascii="Cambria" w:hAnsi="Cambria"/>
          <w:b/>
          <w:sz w:val="28"/>
          <w:szCs w:val="28"/>
        </w:rPr>
        <w:t xml:space="preserve">First </w:t>
      </w:r>
      <w:r w:rsidR="00CB6255" w:rsidRPr="0056612A">
        <w:rPr>
          <w:rFonts w:ascii="Cambria" w:hAnsi="Cambria"/>
          <w:b/>
          <w:sz w:val="28"/>
          <w:szCs w:val="28"/>
        </w:rPr>
        <w:t>choice</w:t>
      </w:r>
      <w:r w:rsidR="00F35B5B" w:rsidRPr="0056612A">
        <w:rPr>
          <w:rFonts w:ascii="Cambria" w:hAnsi="Cambria"/>
          <w:b/>
          <w:sz w:val="28"/>
          <w:szCs w:val="28"/>
        </w:rPr>
        <w:t xml:space="preserve"> supervisor:</w:t>
      </w:r>
      <w:r w:rsidR="00BD6DEE" w:rsidRPr="0056612A">
        <w:rPr>
          <w:rFonts w:ascii="Cambria" w:hAnsi="Cambria"/>
          <w:b/>
          <w:sz w:val="28"/>
          <w:szCs w:val="28"/>
        </w:rPr>
        <w:t xml:space="preserve"> </w:t>
      </w:r>
      <w:r w:rsidR="005A2EC0" w:rsidRPr="005A2EC0">
        <w:rPr>
          <w:rFonts w:ascii="Cambria" w:hAnsi="Cambria"/>
          <w:b/>
          <w:bCs/>
          <w:sz w:val="28"/>
          <w:szCs w:val="28"/>
          <w:lang w:val="en-GB"/>
        </w:rPr>
        <w:t>Dr Charlotte Greenway</w:t>
      </w:r>
    </w:p>
    <w:p w14:paraId="6A38B94B" w14:textId="3C90010D" w:rsidR="00CB6255" w:rsidRPr="0056612A" w:rsidRDefault="00CB6255">
      <w:pPr>
        <w:rPr>
          <w:rFonts w:ascii="Cambria" w:hAnsi="Cambria"/>
          <w:b/>
          <w:sz w:val="28"/>
          <w:szCs w:val="28"/>
        </w:rPr>
      </w:pPr>
      <w:r w:rsidRPr="0056612A">
        <w:rPr>
          <w:rFonts w:ascii="Cambria" w:hAnsi="Cambria"/>
          <w:b/>
          <w:sz w:val="28"/>
          <w:szCs w:val="28"/>
        </w:rPr>
        <w:t>Second</w:t>
      </w:r>
      <w:r w:rsidR="00F35B5B" w:rsidRPr="0056612A">
        <w:rPr>
          <w:rFonts w:ascii="Cambria" w:hAnsi="Cambria"/>
          <w:b/>
          <w:sz w:val="28"/>
          <w:szCs w:val="28"/>
        </w:rPr>
        <w:t xml:space="preserve"> choice</w:t>
      </w:r>
      <w:r w:rsidRPr="0056612A">
        <w:rPr>
          <w:rFonts w:ascii="Cambria" w:hAnsi="Cambria"/>
          <w:b/>
          <w:sz w:val="28"/>
          <w:szCs w:val="28"/>
        </w:rPr>
        <w:t xml:space="preserve"> supervisor</w:t>
      </w:r>
      <w:r w:rsidR="00F35B5B" w:rsidRPr="0056612A">
        <w:rPr>
          <w:rFonts w:ascii="Cambria" w:hAnsi="Cambria"/>
          <w:b/>
          <w:sz w:val="28"/>
          <w:szCs w:val="28"/>
        </w:rPr>
        <w:t>:</w:t>
      </w:r>
      <w:r w:rsidR="005A2EC0">
        <w:rPr>
          <w:rFonts w:ascii="Cambria" w:hAnsi="Cambria"/>
          <w:b/>
          <w:sz w:val="28"/>
          <w:szCs w:val="28"/>
        </w:rPr>
        <w:t xml:space="preserve"> </w:t>
      </w:r>
      <w:r w:rsidR="005A2EC0" w:rsidRPr="005A2EC0">
        <w:rPr>
          <w:rFonts w:ascii="Cambria" w:hAnsi="Cambria"/>
          <w:b/>
          <w:bCs/>
          <w:sz w:val="28"/>
          <w:szCs w:val="28"/>
          <w:lang w:val="en-GB"/>
        </w:rPr>
        <w:t>Dr Jessica Pitman</w:t>
      </w:r>
      <w:r w:rsidR="005A2EC0">
        <w:rPr>
          <w:rFonts w:ascii="Cambria" w:hAnsi="Cambria"/>
          <w:b/>
          <w:bCs/>
          <w:sz w:val="28"/>
          <w:szCs w:val="28"/>
          <w:lang w:val="en-GB"/>
        </w:rPr>
        <w:t xml:space="preserve"> or </w:t>
      </w:r>
      <w:r w:rsidR="005A2EC0" w:rsidRPr="005A2EC0">
        <w:rPr>
          <w:rFonts w:ascii="Cambria" w:hAnsi="Cambria"/>
          <w:b/>
          <w:bCs/>
          <w:sz w:val="28"/>
          <w:szCs w:val="28"/>
          <w:lang w:val="en-GB"/>
        </w:rPr>
        <w:t>Darren O’Connor</w:t>
      </w:r>
    </w:p>
    <w:p w14:paraId="7E491B4E" w14:textId="77777777" w:rsidR="006C6477" w:rsidRPr="0056612A" w:rsidRDefault="006C6477">
      <w:pPr>
        <w:rPr>
          <w:rFonts w:ascii="Cambria" w:hAnsi="Cambria"/>
          <w:b/>
        </w:rPr>
      </w:pPr>
    </w:p>
    <w:p w14:paraId="7EA9EC0F" w14:textId="77777777" w:rsidR="005A2EC0" w:rsidRPr="005A2EC0" w:rsidRDefault="00454852" w:rsidP="005A2EC0">
      <w:pPr>
        <w:rPr>
          <w:lang w:val="en-GB"/>
        </w:rPr>
      </w:pPr>
      <w:r w:rsidRPr="0056612A">
        <w:rPr>
          <w:rFonts w:ascii="Cambria" w:hAnsi="Cambria"/>
          <w:b/>
          <w:sz w:val="28"/>
          <w:szCs w:val="28"/>
        </w:rPr>
        <w:t xml:space="preserve">Assessment 1 - </w:t>
      </w:r>
      <w:r w:rsidR="008848E7" w:rsidRPr="0056612A">
        <w:rPr>
          <w:rFonts w:ascii="Cambria" w:hAnsi="Cambria"/>
          <w:b/>
          <w:sz w:val="28"/>
          <w:szCs w:val="28"/>
        </w:rPr>
        <w:t>Proposal</w:t>
      </w:r>
      <w:r w:rsidR="004B0DA8" w:rsidRPr="0056612A">
        <w:rPr>
          <w:rFonts w:ascii="Cambria" w:hAnsi="Cambria"/>
          <w:b/>
        </w:rPr>
        <w:br/>
      </w:r>
      <w:r w:rsidR="004B0DA8" w:rsidRPr="0056612A">
        <w:rPr>
          <w:rFonts w:ascii="Cambria" w:hAnsi="Cambria"/>
        </w:rPr>
        <w:br/>
      </w:r>
      <w:r w:rsidR="004B0DA8">
        <w:br/>
      </w:r>
      <w:r w:rsidR="005A2EC0" w:rsidRPr="005A2EC0">
        <w:rPr>
          <w:lang w:val="en-GB"/>
        </w:rPr>
        <w:t>I acknowledge the use of an AI tool. I use the prompts</w:t>
      </w:r>
    </w:p>
    <w:p w14:paraId="57D1FDC0" w14:textId="77777777" w:rsidR="005A2EC0" w:rsidRPr="005A2EC0" w:rsidRDefault="005A2EC0" w:rsidP="005A2EC0">
      <w:pPr>
        <w:rPr>
          <w:lang w:val="en-GB"/>
        </w:rPr>
      </w:pPr>
      <w:r w:rsidRPr="005A2EC0">
        <w:rPr>
          <w:lang w:val="en-GB"/>
        </w:rPr>
        <w:t>1.</w:t>
      </w:r>
      <w:r w:rsidRPr="005A2EC0">
        <w:rPr>
          <w:lang w:val="en-GB"/>
        </w:rPr>
        <w:tab/>
        <w:t xml:space="preserve">https://www.scribbr.com/ to generate references </w:t>
      </w:r>
    </w:p>
    <w:p w14:paraId="2E0083CC" w14:textId="77777777" w:rsidR="005A2EC0" w:rsidRPr="005A2EC0" w:rsidRDefault="005A2EC0" w:rsidP="005A2EC0">
      <w:pPr>
        <w:rPr>
          <w:lang w:val="en-GB"/>
        </w:rPr>
      </w:pPr>
      <w:r w:rsidRPr="005A2EC0">
        <w:rPr>
          <w:lang w:val="en-GB"/>
        </w:rPr>
        <w:t>2.</w:t>
      </w:r>
      <w:r w:rsidRPr="005A2EC0">
        <w:rPr>
          <w:lang w:val="en-GB"/>
        </w:rPr>
        <w:tab/>
        <w:t xml:space="preserve">https://app.grammarly.com/ Grammarly Proofreader; fix critical mistakes, improve accuracy and clarity </w:t>
      </w:r>
    </w:p>
    <w:p w14:paraId="64CCE2CD" w14:textId="77777777" w:rsidR="005A2EC0" w:rsidRPr="005A2EC0" w:rsidRDefault="005A2EC0" w:rsidP="005A2EC0">
      <w:pPr>
        <w:rPr>
          <w:lang w:val="en-GB"/>
        </w:rPr>
      </w:pPr>
      <w:r w:rsidRPr="005A2EC0">
        <w:rPr>
          <w:lang w:val="en-GB"/>
        </w:rPr>
        <w:t>3.</w:t>
      </w:r>
      <w:r w:rsidRPr="005A2EC0">
        <w:rPr>
          <w:lang w:val="en-GB"/>
        </w:rPr>
        <w:tab/>
        <w:t>https://www.google.com/search?q=scholar+google  to search for academic articles and sources.</w:t>
      </w:r>
    </w:p>
    <w:p w14:paraId="2325CD6F" w14:textId="77777777" w:rsidR="005A2EC0" w:rsidRPr="005A2EC0" w:rsidRDefault="005A2EC0" w:rsidP="005A2EC0">
      <w:pPr>
        <w:rPr>
          <w:lang w:val="en-GB"/>
        </w:rPr>
      </w:pPr>
      <w:r w:rsidRPr="005A2EC0">
        <w:rPr>
          <w:lang w:val="en-GB"/>
        </w:rPr>
        <w:t>4.</w:t>
      </w:r>
      <w:r w:rsidRPr="005A2EC0">
        <w:rPr>
          <w:lang w:val="en-GB"/>
        </w:rPr>
        <w:tab/>
        <w:t xml:space="preserve">https://www.google.com/search?q=translate&amp;rlz= for translating </w:t>
      </w:r>
    </w:p>
    <w:p w14:paraId="336832C5" w14:textId="7C46D192" w:rsidR="00436066" w:rsidRDefault="00436066"/>
    <w:p w14:paraId="3F708117" w14:textId="36D50D31" w:rsidR="00436066" w:rsidRDefault="004B0DA8" w:rsidP="00105794">
      <w:pPr>
        <w:pStyle w:val="Heading1"/>
      </w:pPr>
      <w:r>
        <w:t xml:space="preserve">1. Working Title </w:t>
      </w:r>
    </w:p>
    <w:p w14:paraId="5A151ACF" w14:textId="77777777" w:rsidR="00436066" w:rsidRDefault="00436066"/>
    <w:tbl>
      <w:tblPr>
        <w:tblW w:w="9018"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9018"/>
      </w:tblGrid>
      <w:tr w:rsidR="00436066" w14:paraId="315A6420" w14:textId="77777777" w:rsidTr="00B45A52">
        <w:tc>
          <w:tcPr>
            <w:tcW w:w="9018" w:type="dxa"/>
          </w:tcPr>
          <w:p w14:paraId="76B24DAA" w14:textId="2183B25B" w:rsidR="00436066" w:rsidRPr="00105794" w:rsidRDefault="00653FD2" w:rsidP="00105794">
            <w:pPr>
              <w:spacing w:line="480" w:lineRule="auto"/>
              <w:jc w:val="center"/>
              <w:rPr>
                <w:b/>
                <w:bCs/>
              </w:rPr>
            </w:pPr>
            <w:r w:rsidRPr="00105794">
              <w:rPr>
                <w:b/>
                <w:bCs/>
                <w:sz w:val="24"/>
                <w:szCs w:val="24"/>
              </w:rPr>
              <w:t>Educational Challenges, School Belonging and Wellbeing of Migrant Children in UK Schools: A Critical Literature Review</w:t>
            </w:r>
          </w:p>
        </w:tc>
      </w:tr>
    </w:tbl>
    <w:p w14:paraId="73BFF2B8" w14:textId="54E19AE4" w:rsidR="00436066" w:rsidRDefault="004B0DA8" w:rsidP="00105794">
      <w:pPr>
        <w:pStyle w:val="Heading1"/>
      </w:pPr>
      <w:r>
        <w:t>2. Project Type and Format</w:t>
      </w:r>
    </w:p>
    <w:p w14:paraId="25CF678B" w14:textId="39B2A849" w:rsidR="00436066" w:rsidRDefault="00436066"/>
    <w:tbl>
      <w:tblPr>
        <w:tblW w:w="9018"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9018"/>
      </w:tblGrid>
      <w:tr w:rsidR="00436066" w14:paraId="1C12E0AE" w14:textId="77777777" w:rsidTr="00B45A52">
        <w:tc>
          <w:tcPr>
            <w:tcW w:w="9018" w:type="dxa"/>
          </w:tcPr>
          <w:p w14:paraId="20C40C26" w14:textId="406AB961" w:rsidR="00436066" w:rsidRPr="00012F5A" w:rsidRDefault="00012F5A" w:rsidP="00120777">
            <w:pPr>
              <w:spacing w:line="480" w:lineRule="auto"/>
              <w:jc w:val="both"/>
              <w:rPr>
                <w:lang w:val="en-GB"/>
              </w:rPr>
            </w:pPr>
            <w:r w:rsidRPr="00105794">
              <w:rPr>
                <w:sz w:val="24"/>
                <w:szCs w:val="24"/>
                <w:lang w:val="en-GB"/>
              </w:rPr>
              <w:t>This project is based on Critical Literature Review methodology, which involves a review and critical evaluation of existing peer-reviewed research, policy documents</w:t>
            </w:r>
            <w:r w:rsidR="000712AF">
              <w:rPr>
                <w:sz w:val="24"/>
                <w:szCs w:val="24"/>
                <w:lang w:val="en-GB"/>
              </w:rPr>
              <w:t>,</w:t>
            </w:r>
            <w:r w:rsidRPr="00105794">
              <w:rPr>
                <w:sz w:val="24"/>
                <w:szCs w:val="24"/>
                <w:lang w:val="en-GB"/>
              </w:rPr>
              <w:t xml:space="preserve"> </w:t>
            </w:r>
            <w:r w:rsidRPr="00105794">
              <w:rPr>
                <w:sz w:val="24"/>
                <w:szCs w:val="24"/>
                <w:lang w:val="en-GB"/>
              </w:rPr>
              <w:lastRenderedPageBreak/>
              <w:t xml:space="preserve">and theoretical frameworks on the educational experience of migrant children in UK schools. This type of design is suitable for an MA Independent Project, allowing one to </w:t>
            </w:r>
            <w:r w:rsidR="000712AF">
              <w:rPr>
                <w:sz w:val="24"/>
                <w:szCs w:val="24"/>
                <w:lang w:val="en-GB"/>
              </w:rPr>
              <w:t>analyse with the rigor and theoretical knowledge</w:t>
            </w:r>
            <w:r w:rsidRPr="00105794">
              <w:rPr>
                <w:sz w:val="24"/>
                <w:szCs w:val="24"/>
                <w:lang w:val="en-GB"/>
              </w:rPr>
              <w:t xml:space="preserve"> without the ethical requirements of empirical fieldwork. </w:t>
            </w:r>
            <w:r w:rsidR="000712AF">
              <w:rPr>
                <w:sz w:val="24"/>
                <w:szCs w:val="24"/>
                <w:lang w:val="en-GB"/>
              </w:rPr>
              <w:t>T</w:t>
            </w:r>
            <w:r w:rsidRPr="00105794">
              <w:rPr>
                <w:sz w:val="24"/>
                <w:szCs w:val="24"/>
                <w:lang w:val="en-GB"/>
              </w:rPr>
              <w:t xml:space="preserve">he review will not simply provide a summary of results but will question the meaning of </w:t>
            </w:r>
            <w:r w:rsidR="000712AF">
              <w:rPr>
                <w:sz w:val="24"/>
                <w:szCs w:val="24"/>
                <w:lang w:val="en-GB"/>
              </w:rPr>
              <w:t xml:space="preserve">key constructs and methodological </w:t>
            </w:r>
            <w:r w:rsidR="008B7B61">
              <w:rPr>
                <w:sz w:val="24"/>
                <w:szCs w:val="24"/>
                <w:lang w:val="en-GB"/>
              </w:rPr>
              <w:t>tensions and</w:t>
            </w:r>
            <w:r w:rsidR="000712AF">
              <w:rPr>
                <w:sz w:val="24"/>
                <w:szCs w:val="24"/>
                <w:lang w:val="en-GB"/>
              </w:rPr>
              <w:t xml:space="preserve"> synthesi</w:t>
            </w:r>
            <w:r w:rsidR="008B7B61">
              <w:rPr>
                <w:sz w:val="24"/>
                <w:szCs w:val="24"/>
                <w:lang w:val="en-GB"/>
              </w:rPr>
              <w:t>s</w:t>
            </w:r>
            <w:r w:rsidR="000712AF">
              <w:rPr>
                <w:sz w:val="24"/>
                <w:szCs w:val="24"/>
                <w:lang w:val="en-GB"/>
              </w:rPr>
              <w:t>e competing viewpoints to draw an integrated picture of the interrelationships among</w:t>
            </w:r>
            <w:r w:rsidRPr="00105794">
              <w:rPr>
                <w:sz w:val="24"/>
                <w:szCs w:val="24"/>
                <w:lang w:val="en-GB"/>
              </w:rPr>
              <w:t xml:space="preserve"> important constructs in the fields of educational challenges, school belonging</w:t>
            </w:r>
            <w:r w:rsidR="000712AF">
              <w:rPr>
                <w:sz w:val="24"/>
                <w:szCs w:val="24"/>
                <w:lang w:val="en-GB"/>
              </w:rPr>
              <w:t>,</w:t>
            </w:r>
            <w:r w:rsidRPr="00105794">
              <w:rPr>
                <w:sz w:val="24"/>
                <w:szCs w:val="24"/>
                <w:lang w:val="en-GB"/>
              </w:rPr>
              <w:t xml:space="preserve"> and </w:t>
            </w:r>
            <w:r w:rsidR="000712AF">
              <w:rPr>
                <w:sz w:val="24"/>
                <w:szCs w:val="24"/>
                <w:lang w:val="en-GB"/>
              </w:rPr>
              <w:t>well-being</w:t>
            </w:r>
            <w:r w:rsidR="0010733B" w:rsidRPr="00105794">
              <w:rPr>
                <w:sz w:val="24"/>
                <w:szCs w:val="24"/>
                <w:lang w:val="en-GB"/>
              </w:rPr>
              <w:t>.</w:t>
            </w:r>
          </w:p>
        </w:tc>
      </w:tr>
    </w:tbl>
    <w:p w14:paraId="1B4222A5" w14:textId="2FDEE3D4" w:rsidR="00436066" w:rsidRDefault="004B0DA8" w:rsidP="00105794">
      <w:pPr>
        <w:pStyle w:val="Heading1"/>
      </w:pPr>
      <w:r>
        <w:lastRenderedPageBreak/>
        <w:t xml:space="preserve">3. Rationale and Background </w:t>
      </w:r>
    </w:p>
    <w:p w14:paraId="5337C698" w14:textId="3C48F7D9" w:rsidR="00436066" w:rsidRDefault="00436066"/>
    <w:tbl>
      <w:tblPr>
        <w:tblW w:w="9018"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9018"/>
      </w:tblGrid>
      <w:tr w:rsidR="002B5EB4" w14:paraId="7DA89216" w14:textId="77777777" w:rsidTr="00B45A52">
        <w:tc>
          <w:tcPr>
            <w:tcW w:w="9018" w:type="dxa"/>
          </w:tcPr>
          <w:p w14:paraId="1DF27407" w14:textId="1E8EE1B9" w:rsidR="00105794" w:rsidRPr="00105794" w:rsidRDefault="00105794" w:rsidP="00105794">
            <w:pPr>
              <w:spacing w:line="480" w:lineRule="auto"/>
              <w:jc w:val="both"/>
              <w:rPr>
                <w:sz w:val="24"/>
                <w:szCs w:val="24"/>
                <w:lang w:val="en-GB"/>
              </w:rPr>
            </w:pPr>
            <w:r w:rsidRPr="00105794">
              <w:rPr>
                <w:sz w:val="24"/>
                <w:szCs w:val="24"/>
                <w:lang w:val="en-GB"/>
              </w:rPr>
              <w:t>Children from diverse cultural, linguistic</w:t>
            </w:r>
            <w:r w:rsidR="000712AF">
              <w:rPr>
                <w:sz w:val="24"/>
                <w:szCs w:val="24"/>
                <w:lang w:val="en-GB"/>
              </w:rPr>
              <w:t>,</w:t>
            </w:r>
            <w:r w:rsidRPr="00105794">
              <w:rPr>
                <w:sz w:val="24"/>
                <w:szCs w:val="24"/>
                <w:lang w:val="en-GB"/>
              </w:rPr>
              <w:t xml:space="preserve"> and national backgrounds are </w:t>
            </w:r>
            <w:r w:rsidR="000712AF">
              <w:rPr>
                <w:sz w:val="24"/>
                <w:szCs w:val="24"/>
                <w:lang w:val="en-GB"/>
              </w:rPr>
              <w:t>increasingly found in mainstream classrooms in the United Kingdom, which has one of the most diverse school populations in Europe</w:t>
            </w:r>
            <w:r w:rsidRPr="00105794">
              <w:rPr>
                <w:sz w:val="24"/>
                <w:szCs w:val="24"/>
                <w:lang w:val="en-GB"/>
              </w:rPr>
              <w:t xml:space="preserve">. The issue of educational inclusion of migrant children, however, continues to be a policy concern. Despite </w:t>
            </w:r>
            <w:r w:rsidR="000712AF">
              <w:rPr>
                <w:sz w:val="24"/>
                <w:szCs w:val="24"/>
                <w:lang w:val="en-GB"/>
              </w:rPr>
              <w:t>growing research on various aspects of migrant children's school experiences, the literature remains</w:t>
            </w:r>
            <w:r w:rsidRPr="00105794">
              <w:rPr>
                <w:sz w:val="24"/>
                <w:szCs w:val="24"/>
                <w:lang w:val="en-GB"/>
              </w:rPr>
              <w:t xml:space="preserve"> fragmented. The literature on educational problems, educational belonging</w:t>
            </w:r>
            <w:r w:rsidR="000712AF">
              <w:rPr>
                <w:sz w:val="24"/>
                <w:szCs w:val="24"/>
                <w:lang w:val="en-GB"/>
              </w:rPr>
              <w:t>,</w:t>
            </w:r>
            <w:r w:rsidRPr="00105794">
              <w:rPr>
                <w:sz w:val="24"/>
                <w:szCs w:val="24"/>
                <w:lang w:val="en-GB"/>
              </w:rPr>
              <w:t xml:space="preserve"> and educational </w:t>
            </w:r>
            <w:r w:rsidR="000712AF">
              <w:rPr>
                <w:sz w:val="24"/>
                <w:szCs w:val="24"/>
                <w:lang w:val="en-GB"/>
              </w:rPr>
              <w:t xml:space="preserve">well-being has mainly focused on three separate </w:t>
            </w:r>
            <w:r w:rsidR="00DD4015" w:rsidRPr="00DD4015">
              <w:rPr>
                <w:sz w:val="24"/>
                <w:szCs w:val="24"/>
                <w:lang w:val="en-GB"/>
              </w:rPr>
              <w:t>areas, overlooking how these factors affect each other and are interconnected</w:t>
            </w:r>
            <w:r w:rsidR="000712AF">
              <w:rPr>
                <w:sz w:val="24"/>
                <w:szCs w:val="24"/>
                <w:lang w:val="en-GB"/>
              </w:rPr>
              <w:t xml:space="preserve"> within</w:t>
            </w:r>
            <w:r w:rsidRPr="00105794">
              <w:rPr>
                <w:sz w:val="24"/>
                <w:szCs w:val="24"/>
                <w:lang w:val="en-GB"/>
              </w:rPr>
              <w:t xml:space="preserve"> the institutional and policy context of UK schools.</w:t>
            </w:r>
          </w:p>
          <w:p w14:paraId="7959FB75" w14:textId="63ED7864" w:rsidR="00105794" w:rsidRPr="00105794" w:rsidRDefault="00CC13ED" w:rsidP="00105794">
            <w:pPr>
              <w:spacing w:line="480" w:lineRule="auto"/>
              <w:jc w:val="both"/>
              <w:rPr>
                <w:sz w:val="24"/>
                <w:szCs w:val="24"/>
                <w:lang w:val="en-GB"/>
              </w:rPr>
            </w:pPr>
            <w:r w:rsidRPr="00CC13ED">
              <w:rPr>
                <w:sz w:val="24"/>
                <w:szCs w:val="24"/>
                <w:lang w:val="en-GB"/>
              </w:rPr>
              <w:t xml:space="preserve">Fragmentation comes with certain theoretical and practical costs. Language barriers, expectations around education, and perhaps previous breaks in learning negatively </w:t>
            </w:r>
            <w:r w:rsidRPr="00CC13ED">
              <w:rPr>
                <w:sz w:val="24"/>
                <w:szCs w:val="24"/>
                <w:lang w:val="en-GB"/>
              </w:rPr>
              <w:lastRenderedPageBreak/>
              <w:t>affect engagement in learning and social integration</w:t>
            </w:r>
            <w:r w:rsidR="000712AF">
              <w:rPr>
                <w:sz w:val="24"/>
                <w:szCs w:val="24"/>
                <w:lang w:val="en-GB"/>
              </w:rPr>
              <w:t xml:space="preserve"> </w:t>
            </w:r>
            <w:r w:rsidR="00105794" w:rsidRPr="00105794">
              <w:rPr>
                <w:sz w:val="24"/>
                <w:szCs w:val="24"/>
                <w:lang w:val="en-GB"/>
              </w:rPr>
              <w:t>(Martin et al., 2021; Sobitan, 2022). However, the pathways by means of which these challenges can manifest, or fail to manifest, as compromised wellbeing are underdeveloped in theory. Likewise, although the importance</w:t>
            </w:r>
            <w:r w:rsidR="00C62BEC">
              <w:rPr>
                <w:sz w:val="24"/>
                <w:szCs w:val="24"/>
                <w:lang w:val="en-GB"/>
              </w:rPr>
              <w:t xml:space="preserve"> </w:t>
            </w:r>
            <w:r w:rsidR="00C62BEC" w:rsidRPr="00C62BEC">
              <w:rPr>
                <w:sz w:val="24"/>
                <w:szCs w:val="24"/>
              </w:rPr>
              <w:t>of a sense</w:t>
            </w:r>
            <w:r w:rsidR="00105794" w:rsidRPr="00105794">
              <w:rPr>
                <w:sz w:val="24"/>
                <w:szCs w:val="24"/>
                <w:lang w:val="en-GB"/>
              </w:rPr>
              <w:t xml:space="preserve"> </w:t>
            </w:r>
            <w:r w:rsidR="00C62BEC" w:rsidRPr="00C62BEC">
              <w:rPr>
                <w:sz w:val="24"/>
                <w:szCs w:val="24"/>
              </w:rPr>
              <w:t>of school belonging</w:t>
            </w:r>
            <w:r w:rsidR="00C62BEC">
              <w:rPr>
                <w:sz w:val="24"/>
                <w:szCs w:val="24"/>
              </w:rPr>
              <w:t xml:space="preserve"> </w:t>
            </w:r>
            <w:r w:rsidR="00105794" w:rsidRPr="00105794">
              <w:rPr>
                <w:sz w:val="24"/>
                <w:szCs w:val="24"/>
                <w:lang w:val="en-GB"/>
              </w:rPr>
              <w:t xml:space="preserve">for children's psychosocial outcomes is well known (Palikara et al., 2021; Brown et al., 2025a), how such belonging is threatened and maintained during </w:t>
            </w:r>
            <w:r w:rsidR="000712AF">
              <w:rPr>
                <w:sz w:val="24"/>
                <w:szCs w:val="24"/>
                <w:lang w:val="en-GB"/>
              </w:rPr>
              <w:t>periods of school hardship remains</w:t>
            </w:r>
            <w:r w:rsidR="00EF0985">
              <w:rPr>
                <w:sz w:val="24"/>
                <w:szCs w:val="24"/>
                <w:lang w:val="en-GB"/>
              </w:rPr>
              <w:t xml:space="preserve"> </w:t>
            </w:r>
            <w:r w:rsidR="000712AF">
              <w:rPr>
                <w:sz w:val="24"/>
                <w:szCs w:val="24"/>
                <w:lang w:val="en-GB"/>
              </w:rPr>
              <w:t>poorly</w:t>
            </w:r>
            <w:r w:rsidR="00105794" w:rsidRPr="00105794">
              <w:rPr>
                <w:sz w:val="24"/>
                <w:szCs w:val="24"/>
                <w:lang w:val="en-GB"/>
              </w:rPr>
              <w:t xml:space="preserve"> understood. What is important to note is that belonging is understood differently by researchers: Palikara et al. (2021) focus on an emotional connection to belonging and the reduction of loneliness, Sobitan (2022) places a focus on relational experiences of belonging within the school environment, and Dežan &amp; Sedmak (2023) attend to structural school climate factors and interpersonal dynamics. These different ways of thinking are not just words</w:t>
            </w:r>
            <w:r>
              <w:rPr>
                <w:sz w:val="24"/>
                <w:szCs w:val="24"/>
                <w:lang w:val="en-GB"/>
              </w:rPr>
              <w:t>; they mean different things for how schools respond</w:t>
            </w:r>
            <w:r w:rsidR="00105794" w:rsidRPr="00105794">
              <w:rPr>
                <w:sz w:val="24"/>
                <w:szCs w:val="24"/>
                <w:lang w:val="en-GB"/>
              </w:rPr>
              <w:t xml:space="preserve"> and suggest a need for critical synthesis</w:t>
            </w:r>
            <w:r>
              <w:rPr>
                <w:sz w:val="24"/>
                <w:szCs w:val="24"/>
                <w:lang w:val="en-GB"/>
              </w:rPr>
              <w:t>.</w:t>
            </w:r>
          </w:p>
          <w:p w14:paraId="1DCA86F8" w14:textId="21716FF2" w:rsidR="002B5EB4" w:rsidRDefault="00105794" w:rsidP="00105794">
            <w:pPr>
              <w:spacing w:line="480" w:lineRule="auto"/>
              <w:jc w:val="both"/>
            </w:pPr>
            <w:r w:rsidRPr="00105794">
              <w:rPr>
                <w:sz w:val="24"/>
                <w:szCs w:val="24"/>
                <w:lang w:val="en-GB"/>
              </w:rPr>
              <w:t xml:space="preserve">In addition, there is a unique institutional setting in the UK that influences the difficulties </w:t>
            </w:r>
            <w:r w:rsidR="000712AF">
              <w:rPr>
                <w:sz w:val="24"/>
                <w:szCs w:val="24"/>
                <w:lang w:val="en-GB"/>
              </w:rPr>
              <w:t>migrants face and the support they receive for studying English as an Additional Language (EAL) and across the curriculum, including</w:t>
            </w:r>
            <w:r w:rsidRPr="00105794">
              <w:rPr>
                <w:sz w:val="24"/>
                <w:szCs w:val="24"/>
                <w:lang w:val="en-GB"/>
              </w:rPr>
              <w:t xml:space="preserve"> the Equality Act 2010, Ofsted inspection frameworks</w:t>
            </w:r>
            <w:r w:rsidR="000712AF">
              <w:rPr>
                <w:sz w:val="24"/>
                <w:szCs w:val="24"/>
                <w:lang w:val="en-GB"/>
              </w:rPr>
              <w:t>,</w:t>
            </w:r>
            <w:r w:rsidRPr="00105794">
              <w:rPr>
                <w:sz w:val="24"/>
                <w:szCs w:val="24"/>
                <w:lang w:val="en-GB"/>
              </w:rPr>
              <w:t xml:space="preserve"> and local authority support for EAL. Research that relies on samples from abroad or substantially different samples from the UK may not reflect this context. The present review thus explores a significant gap: by bringing together three areas of </w:t>
            </w:r>
            <w:r w:rsidR="000712AF">
              <w:rPr>
                <w:sz w:val="24"/>
                <w:szCs w:val="24"/>
                <w:lang w:val="en-GB"/>
              </w:rPr>
              <w:t>inquiry</w:t>
            </w:r>
            <w:r w:rsidRPr="00105794">
              <w:rPr>
                <w:sz w:val="24"/>
                <w:szCs w:val="24"/>
                <w:lang w:val="en-GB"/>
              </w:rPr>
              <w:t xml:space="preserve"> often kept apart, educational challenges, school belonging, and </w:t>
            </w:r>
            <w:r w:rsidR="000712AF">
              <w:rPr>
                <w:sz w:val="24"/>
                <w:szCs w:val="24"/>
                <w:lang w:val="en-GB"/>
              </w:rPr>
              <w:t>well-being</w:t>
            </w:r>
            <w:r w:rsidRPr="00105794">
              <w:rPr>
                <w:sz w:val="24"/>
                <w:szCs w:val="24"/>
                <w:lang w:val="en-GB"/>
              </w:rPr>
              <w:t xml:space="preserve">, it will provide a theoretically coherent and contextually grounded account of migrant children's school experiences in </w:t>
            </w:r>
            <w:r w:rsidR="00CC13ED">
              <w:rPr>
                <w:sz w:val="24"/>
                <w:szCs w:val="24"/>
                <w:lang w:val="en-GB"/>
              </w:rPr>
              <w:t xml:space="preserve">the United Kingdom. </w:t>
            </w:r>
          </w:p>
        </w:tc>
      </w:tr>
    </w:tbl>
    <w:p w14:paraId="46F94676" w14:textId="0B1D65A2" w:rsidR="00436066" w:rsidRDefault="004B0DA8" w:rsidP="00105794">
      <w:pPr>
        <w:pStyle w:val="Heading1"/>
      </w:pPr>
      <w:r>
        <w:lastRenderedPageBreak/>
        <w:t>4. Aims and Objectives</w:t>
      </w:r>
    </w:p>
    <w:p w14:paraId="6410E911" w14:textId="3CFFCC2F" w:rsidR="00436066" w:rsidRDefault="00436066"/>
    <w:tbl>
      <w:tblPr>
        <w:tblW w:w="9018"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9018"/>
      </w:tblGrid>
      <w:tr w:rsidR="00436066" w14:paraId="214599E3" w14:textId="77777777" w:rsidTr="00B45A52">
        <w:tc>
          <w:tcPr>
            <w:tcW w:w="9018" w:type="dxa"/>
          </w:tcPr>
          <w:p w14:paraId="74489793" w14:textId="3AFA6BE0" w:rsidR="0010733B" w:rsidRPr="00105794" w:rsidRDefault="00012F5A" w:rsidP="00120777">
            <w:pPr>
              <w:spacing w:line="480" w:lineRule="auto"/>
              <w:jc w:val="both"/>
              <w:rPr>
                <w:sz w:val="24"/>
                <w:szCs w:val="24"/>
              </w:rPr>
            </w:pPr>
            <w:r w:rsidRPr="00105794">
              <w:rPr>
                <w:sz w:val="24"/>
                <w:szCs w:val="24"/>
              </w:rPr>
              <w:t>This project aims</w:t>
            </w:r>
            <w:r w:rsidR="0010733B" w:rsidRPr="00105794">
              <w:rPr>
                <w:sz w:val="24"/>
                <w:szCs w:val="24"/>
              </w:rPr>
              <w:t xml:space="preserve"> to </w:t>
            </w:r>
            <w:r w:rsidRPr="00105794">
              <w:rPr>
                <w:sz w:val="24"/>
                <w:szCs w:val="24"/>
              </w:rPr>
              <w:t xml:space="preserve">examine how educational challenges experienced by migrant children in UK schools affect school belonging and emotional </w:t>
            </w:r>
            <w:r w:rsidR="000712AF">
              <w:rPr>
                <w:sz w:val="24"/>
                <w:szCs w:val="24"/>
              </w:rPr>
              <w:t>well-being, and to evaluate school-based mechanisms to promote</w:t>
            </w:r>
            <w:r w:rsidRPr="00105794">
              <w:rPr>
                <w:sz w:val="24"/>
                <w:szCs w:val="24"/>
              </w:rPr>
              <w:t xml:space="preserve"> more equitable outcomes</w:t>
            </w:r>
            <w:r w:rsidR="0010733B" w:rsidRPr="00105794">
              <w:rPr>
                <w:sz w:val="24"/>
                <w:szCs w:val="24"/>
              </w:rPr>
              <w:t>.</w:t>
            </w:r>
          </w:p>
          <w:p w14:paraId="0564B54D" w14:textId="7952B076" w:rsidR="00355941" w:rsidRPr="00105794" w:rsidRDefault="00355941" w:rsidP="0010733B">
            <w:pPr>
              <w:spacing w:line="480" w:lineRule="auto"/>
              <w:rPr>
                <w:b/>
                <w:bCs/>
                <w:sz w:val="26"/>
                <w:szCs w:val="26"/>
              </w:rPr>
            </w:pPr>
            <w:r w:rsidRPr="00105794">
              <w:rPr>
                <w:b/>
                <w:bCs/>
                <w:sz w:val="26"/>
                <w:szCs w:val="26"/>
              </w:rPr>
              <w:t>Objectives:</w:t>
            </w:r>
          </w:p>
          <w:p w14:paraId="00D85B70" w14:textId="7D864A81" w:rsidR="0010733B" w:rsidRPr="00105794" w:rsidRDefault="00012F5A" w:rsidP="00120777">
            <w:pPr>
              <w:pStyle w:val="ListParagraph"/>
              <w:numPr>
                <w:ilvl w:val="0"/>
                <w:numId w:val="12"/>
              </w:numPr>
              <w:spacing w:line="480" w:lineRule="auto"/>
              <w:jc w:val="both"/>
              <w:rPr>
                <w:sz w:val="24"/>
                <w:szCs w:val="24"/>
                <w:lang w:val="en-GB"/>
              </w:rPr>
            </w:pPr>
            <w:r w:rsidRPr="00105794">
              <w:rPr>
                <w:sz w:val="24"/>
                <w:szCs w:val="24"/>
                <w:lang w:val="en-GB"/>
              </w:rPr>
              <w:t>To examine how educational challenges experienced by migrant children in UK schools affect school belonging and emotional wellbeing, and to evaluate school-based mechanisms for promoting more equitable outcomes</w:t>
            </w:r>
            <w:r w:rsidR="0010733B" w:rsidRPr="00105794">
              <w:rPr>
                <w:sz w:val="24"/>
                <w:szCs w:val="24"/>
                <w:lang w:val="en-GB"/>
              </w:rPr>
              <w:t xml:space="preserve">. </w:t>
            </w:r>
          </w:p>
          <w:p w14:paraId="07387A62" w14:textId="05E4901F" w:rsidR="0010733B" w:rsidRPr="00105794" w:rsidRDefault="00012F5A" w:rsidP="00120777">
            <w:pPr>
              <w:pStyle w:val="ListParagraph"/>
              <w:numPr>
                <w:ilvl w:val="0"/>
                <w:numId w:val="12"/>
              </w:numPr>
              <w:spacing w:line="480" w:lineRule="auto"/>
              <w:jc w:val="both"/>
              <w:rPr>
                <w:sz w:val="24"/>
                <w:szCs w:val="24"/>
                <w:lang w:val="en-GB"/>
              </w:rPr>
            </w:pPr>
            <w:r w:rsidRPr="00105794">
              <w:rPr>
                <w:sz w:val="24"/>
                <w:szCs w:val="24"/>
                <w:lang w:val="en-GB"/>
              </w:rPr>
              <w:t xml:space="preserve">To examine how these challenges affect emotional </w:t>
            </w:r>
            <w:r w:rsidR="000712AF">
              <w:rPr>
                <w:sz w:val="24"/>
                <w:szCs w:val="24"/>
                <w:lang w:val="en-GB"/>
              </w:rPr>
              <w:t>well-being</w:t>
            </w:r>
            <w:r w:rsidRPr="00105794">
              <w:rPr>
                <w:sz w:val="24"/>
                <w:szCs w:val="24"/>
                <w:lang w:val="en-GB"/>
              </w:rPr>
              <w:t xml:space="preserve"> and psychosocial adjustment</w:t>
            </w:r>
            <w:r w:rsidR="0010733B" w:rsidRPr="00105794">
              <w:rPr>
                <w:sz w:val="24"/>
                <w:szCs w:val="24"/>
                <w:lang w:val="en-GB"/>
              </w:rPr>
              <w:t xml:space="preserve">. </w:t>
            </w:r>
          </w:p>
          <w:p w14:paraId="1CBBB8E7" w14:textId="0EF34B64" w:rsidR="0010733B" w:rsidRPr="00105794" w:rsidRDefault="00012F5A" w:rsidP="00120777">
            <w:pPr>
              <w:pStyle w:val="ListParagraph"/>
              <w:numPr>
                <w:ilvl w:val="0"/>
                <w:numId w:val="12"/>
              </w:numPr>
              <w:spacing w:line="480" w:lineRule="auto"/>
              <w:jc w:val="both"/>
              <w:rPr>
                <w:sz w:val="24"/>
                <w:szCs w:val="24"/>
                <w:lang w:val="en-GB"/>
              </w:rPr>
            </w:pPr>
            <w:r w:rsidRPr="00105794">
              <w:rPr>
                <w:sz w:val="24"/>
                <w:szCs w:val="24"/>
              </w:rPr>
              <w:t>To analyse school belonging as a mediating factor between educational challenges and wellbeing</w:t>
            </w:r>
            <w:r w:rsidR="00914C18" w:rsidRPr="00105794">
              <w:rPr>
                <w:sz w:val="24"/>
                <w:szCs w:val="24"/>
              </w:rPr>
              <w:t>.</w:t>
            </w:r>
          </w:p>
          <w:p w14:paraId="68B136D7" w14:textId="04314021" w:rsidR="0010733B" w:rsidRPr="00105794" w:rsidRDefault="00012F5A" w:rsidP="00120777">
            <w:pPr>
              <w:pStyle w:val="ListParagraph"/>
              <w:numPr>
                <w:ilvl w:val="0"/>
                <w:numId w:val="12"/>
              </w:numPr>
              <w:spacing w:line="480" w:lineRule="auto"/>
              <w:jc w:val="both"/>
              <w:rPr>
                <w:sz w:val="24"/>
                <w:szCs w:val="24"/>
                <w:lang w:val="en-GB"/>
              </w:rPr>
            </w:pPr>
            <w:r w:rsidRPr="00105794">
              <w:rPr>
                <w:sz w:val="24"/>
                <w:szCs w:val="24"/>
                <w:lang w:val="en-GB"/>
              </w:rPr>
              <w:t>To evaluate the evidence base for school-based inclusion and wellbeing strategies</w:t>
            </w:r>
            <w:r w:rsidR="0010733B" w:rsidRPr="00105794">
              <w:rPr>
                <w:sz w:val="24"/>
                <w:szCs w:val="24"/>
                <w:lang w:val="en-GB"/>
              </w:rPr>
              <w:t xml:space="preserve">. </w:t>
            </w:r>
          </w:p>
          <w:p w14:paraId="0AEB9EED" w14:textId="4ADE92BD" w:rsidR="0010733B" w:rsidRPr="00105794" w:rsidRDefault="00F75934" w:rsidP="00120777">
            <w:pPr>
              <w:pStyle w:val="ListParagraph"/>
              <w:numPr>
                <w:ilvl w:val="0"/>
                <w:numId w:val="12"/>
              </w:numPr>
              <w:spacing w:line="480" w:lineRule="auto"/>
              <w:jc w:val="both"/>
              <w:rPr>
                <w:sz w:val="24"/>
                <w:szCs w:val="24"/>
                <w:lang w:val="en-GB"/>
              </w:rPr>
            </w:pPr>
            <w:r w:rsidRPr="00105794">
              <w:rPr>
                <w:sz w:val="24"/>
                <w:szCs w:val="24"/>
                <w:lang w:val="en-GB"/>
              </w:rPr>
              <w:t>To identify conceptual and empirical gaps and recommend directions for practice and research</w:t>
            </w:r>
            <w:r w:rsidR="0010733B" w:rsidRPr="00105794">
              <w:rPr>
                <w:sz w:val="24"/>
                <w:szCs w:val="24"/>
                <w:lang w:val="en-GB"/>
              </w:rPr>
              <w:t>.</w:t>
            </w:r>
          </w:p>
          <w:p w14:paraId="6849F71A" w14:textId="7073770A" w:rsidR="00355941" w:rsidRPr="00105794" w:rsidRDefault="00355941" w:rsidP="0010733B">
            <w:pPr>
              <w:spacing w:line="480" w:lineRule="auto"/>
              <w:rPr>
                <w:b/>
                <w:bCs/>
                <w:sz w:val="26"/>
                <w:szCs w:val="26"/>
                <w:lang w:val="en-GB"/>
              </w:rPr>
            </w:pPr>
            <w:r w:rsidRPr="00105794">
              <w:rPr>
                <w:b/>
                <w:bCs/>
                <w:sz w:val="26"/>
                <w:szCs w:val="26"/>
                <w:lang w:val="en-GB"/>
              </w:rPr>
              <w:t xml:space="preserve">Research </w:t>
            </w:r>
            <w:r w:rsidR="00F75934" w:rsidRPr="00105794">
              <w:rPr>
                <w:b/>
                <w:bCs/>
                <w:sz w:val="26"/>
                <w:szCs w:val="26"/>
                <w:lang w:val="en-GB"/>
              </w:rPr>
              <w:t>Q</w:t>
            </w:r>
            <w:r w:rsidRPr="00105794">
              <w:rPr>
                <w:b/>
                <w:bCs/>
                <w:sz w:val="26"/>
                <w:szCs w:val="26"/>
                <w:lang w:val="en-GB"/>
              </w:rPr>
              <w:t>uestions</w:t>
            </w:r>
          </w:p>
          <w:p w14:paraId="78999508" w14:textId="1CB69876" w:rsidR="00355941" w:rsidRPr="00105794" w:rsidRDefault="00F75934" w:rsidP="00120777">
            <w:pPr>
              <w:pStyle w:val="ListParagraph"/>
              <w:numPr>
                <w:ilvl w:val="0"/>
                <w:numId w:val="13"/>
              </w:numPr>
              <w:spacing w:line="480" w:lineRule="auto"/>
              <w:jc w:val="both"/>
              <w:rPr>
                <w:sz w:val="24"/>
                <w:szCs w:val="24"/>
                <w:lang w:val="en-GB"/>
              </w:rPr>
            </w:pPr>
            <w:r w:rsidRPr="00105794">
              <w:rPr>
                <w:sz w:val="24"/>
                <w:szCs w:val="24"/>
                <w:lang w:val="en-GB"/>
              </w:rPr>
              <w:t>What educational challenges are experienced by migrant children in UK schools, and how are these theorised</w:t>
            </w:r>
            <w:r w:rsidR="00355941" w:rsidRPr="00105794">
              <w:rPr>
                <w:sz w:val="24"/>
                <w:szCs w:val="24"/>
                <w:lang w:val="en-GB"/>
              </w:rPr>
              <w:t>?</w:t>
            </w:r>
          </w:p>
          <w:p w14:paraId="36F74606" w14:textId="070298AE" w:rsidR="00355941" w:rsidRPr="00105794" w:rsidRDefault="00F75934" w:rsidP="00120777">
            <w:pPr>
              <w:pStyle w:val="ListParagraph"/>
              <w:numPr>
                <w:ilvl w:val="0"/>
                <w:numId w:val="13"/>
              </w:numPr>
              <w:spacing w:line="480" w:lineRule="auto"/>
              <w:jc w:val="both"/>
              <w:rPr>
                <w:sz w:val="24"/>
                <w:szCs w:val="24"/>
                <w:lang w:val="en-GB"/>
              </w:rPr>
            </w:pPr>
            <w:r w:rsidRPr="00105794">
              <w:rPr>
                <w:sz w:val="24"/>
                <w:szCs w:val="24"/>
                <w:lang w:val="en-GB"/>
              </w:rPr>
              <w:t xml:space="preserve">How do these challenges affect migrant children's emotional </w:t>
            </w:r>
            <w:r w:rsidR="000712AF">
              <w:rPr>
                <w:sz w:val="24"/>
                <w:szCs w:val="24"/>
                <w:lang w:val="en-GB"/>
              </w:rPr>
              <w:t>well-being</w:t>
            </w:r>
            <w:r w:rsidR="00355941" w:rsidRPr="00105794">
              <w:rPr>
                <w:sz w:val="24"/>
                <w:szCs w:val="24"/>
                <w:lang w:val="en-GB"/>
              </w:rPr>
              <w:t>?</w:t>
            </w:r>
          </w:p>
          <w:p w14:paraId="4746203B" w14:textId="0E62703A" w:rsidR="00355941" w:rsidRPr="00105794" w:rsidRDefault="00F75934" w:rsidP="00120777">
            <w:pPr>
              <w:pStyle w:val="ListParagraph"/>
              <w:numPr>
                <w:ilvl w:val="0"/>
                <w:numId w:val="13"/>
              </w:numPr>
              <w:spacing w:line="480" w:lineRule="auto"/>
              <w:jc w:val="both"/>
              <w:rPr>
                <w:sz w:val="24"/>
                <w:szCs w:val="24"/>
                <w:lang w:val="en-GB"/>
              </w:rPr>
            </w:pPr>
            <w:r w:rsidRPr="00105794">
              <w:rPr>
                <w:sz w:val="24"/>
                <w:szCs w:val="24"/>
                <w:lang w:val="en-GB"/>
              </w:rPr>
              <w:lastRenderedPageBreak/>
              <w:t>What role does school belonging play in mediating the relationship between challenges and wellbeing</w:t>
            </w:r>
            <w:r w:rsidR="00355941" w:rsidRPr="00105794">
              <w:rPr>
                <w:sz w:val="24"/>
                <w:szCs w:val="24"/>
                <w:lang w:val="en-GB"/>
              </w:rPr>
              <w:t>?</w:t>
            </w:r>
          </w:p>
          <w:p w14:paraId="77CA26F6" w14:textId="0C938430" w:rsidR="00436066" w:rsidRPr="00F75934" w:rsidRDefault="00F75934" w:rsidP="00120777">
            <w:pPr>
              <w:pStyle w:val="ListParagraph"/>
              <w:numPr>
                <w:ilvl w:val="0"/>
                <w:numId w:val="13"/>
              </w:numPr>
              <w:spacing w:line="480" w:lineRule="auto"/>
              <w:jc w:val="both"/>
              <w:rPr>
                <w:lang w:val="en-GB"/>
              </w:rPr>
            </w:pPr>
            <w:r w:rsidRPr="00105794">
              <w:rPr>
                <w:sz w:val="24"/>
                <w:szCs w:val="24"/>
                <w:lang w:val="en-GB"/>
              </w:rPr>
              <w:t>What school-based practices best support belonging and wellbeing, and how robust is the evidence</w:t>
            </w:r>
            <w:r w:rsidR="002B5EB4" w:rsidRPr="00105794">
              <w:rPr>
                <w:sz w:val="24"/>
                <w:szCs w:val="24"/>
                <w:lang w:val="en-GB"/>
              </w:rPr>
              <w:t>?</w:t>
            </w:r>
          </w:p>
        </w:tc>
      </w:tr>
    </w:tbl>
    <w:p w14:paraId="062D7050" w14:textId="0C55C246" w:rsidR="00436066" w:rsidRDefault="004B0DA8" w:rsidP="00105794">
      <w:pPr>
        <w:pStyle w:val="Heading1"/>
      </w:pPr>
      <w:r>
        <w:lastRenderedPageBreak/>
        <w:t>5. Literature Overview</w:t>
      </w:r>
    </w:p>
    <w:p w14:paraId="183A4E2F" w14:textId="3FEEE033" w:rsidR="00436066" w:rsidRDefault="00436066"/>
    <w:tbl>
      <w:tblPr>
        <w:tblW w:w="9018"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9018"/>
      </w:tblGrid>
      <w:tr w:rsidR="00436066" w14:paraId="2482E404" w14:textId="77777777" w:rsidTr="00B45A52">
        <w:tc>
          <w:tcPr>
            <w:tcW w:w="9018" w:type="dxa"/>
          </w:tcPr>
          <w:p w14:paraId="4C78669A" w14:textId="761989BA" w:rsidR="00F75934" w:rsidRPr="00105794" w:rsidRDefault="00F75934" w:rsidP="00120777">
            <w:pPr>
              <w:spacing w:line="480" w:lineRule="auto"/>
              <w:jc w:val="both"/>
              <w:rPr>
                <w:sz w:val="24"/>
                <w:szCs w:val="24"/>
                <w:lang w:val="en-GB"/>
              </w:rPr>
            </w:pPr>
            <w:r w:rsidRPr="00105794">
              <w:rPr>
                <w:sz w:val="24"/>
                <w:szCs w:val="24"/>
                <w:lang w:val="en-GB"/>
              </w:rPr>
              <w:t xml:space="preserve">The major analytical perspective is Bronfenbrenner's (1979) ecological systems theory, which </w:t>
            </w:r>
            <w:r w:rsidR="000712AF">
              <w:rPr>
                <w:sz w:val="24"/>
                <w:szCs w:val="24"/>
                <w:lang w:val="en-GB"/>
              </w:rPr>
              <w:t xml:space="preserve">examines children's development as the result of dynamic interactions among </w:t>
            </w:r>
            <w:r w:rsidR="00E0133D" w:rsidRPr="00E0133D">
              <w:rPr>
                <w:sz w:val="24"/>
                <w:szCs w:val="24"/>
              </w:rPr>
              <w:t>interconnected</w:t>
            </w:r>
            <w:r w:rsidR="000712AF">
              <w:rPr>
                <w:sz w:val="24"/>
                <w:szCs w:val="24"/>
                <w:lang w:val="en-GB"/>
              </w:rPr>
              <w:t xml:space="preserve"> systems rather than </w:t>
            </w:r>
            <w:r w:rsidRPr="00105794">
              <w:rPr>
                <w:sz w:val="24"/>
                <w:szCs w:val="24"/>
                <w:lang w:val="en-GB"/>
              </w:rPr>
              <w:t xml:space="preserve">individual characteristics. The teacher-pupil and peer relationships at the microsystem level influence the everyday experiences of inclusion. The mesosystem describes how </w:t>
            </w:r>
            <w:r w:rsidR="000712AF">
              <w:rPr>
                <w:sz w:val="24"/>
                <w:szCs w:val="24"/>
                <w:lang w:val="en-GB"/>
              </w:rPr>
              <w:t>home and school connect</w:t>
            </w:r>
            <w:r w:rsidRPr="00105794">
              <w:rPr>
                <w:sz w:val="24"/>
                <w:szCs w:val="24"/>
                <w:lang w:val="en-GB"/>
              </w:rPr>
              <w:t xml:space="preserve">, </w:t>
            </w:r>
            <w:r w:rsidR="000712AF">
              <w:rPr>
                <w:sz w:val="24"/>
                <w:szCs w:val="24"/>
                <w:lang w:val="en-GB"/>
              </w:rPr>
              <w:t xml:space="preserve">which is </w:t>
            </w:r>
            <w:r w:rsidRPr="00105794">
              <w:rPr>
                <w:sz w:val="24"/>
                <w:szCs w:val="24"/>
                <w:lang w:val="en-GB"/>
              </w:rPr>
              <w:t xml:space="preserve">especially important for migrant families. The </w:t>
            </w:r>
            <w:r w:rsidR="000712AF" w:rsidRPr="00105794">
              <w:rPr>
                <w:sz w:val="24"/>
                <w:szCs w:val="24"/>
                <w:lang w:val="en-GB"/>
              </w:rPr>
              <w:t>e</w:t>
            </w:r>
            <w:r w:rsidR="00B16ACB">
              <w:rPr>
                <w:sz w:val="24"/>
                <w:szCs w:val="24"/>
                <w:lang w:val="en-GB"/>
              </w:rPr>
              <w:t>x</w:t>
            </w:r>
            <w:r w:rsidR="000712AF" w:rsidRPr="00105794">
              <w:rPr>
                <w:sz w:val="24"/>
                <w:szCs w:val="24"/>
                <w:lang w:val="en-GB"/>
              </w:rPr>
              <w:t>osystem</w:t>
            </w:r>
            <w:r w:rsidRPr="00105794">
              <w:rPr>
                <w:sz w:val="24"/>
                <w:szCs w:val="24"/>
                <w:lang w:val="en-GB"/>
              </w:rPr>
              <w:t xml:space="preserve"> includes EAL policy, local authority provision</w:t>
            </w:r>
            <w:r w:rsidR="000712AF">
              <w:rPr>
                <w:sz w:val="24"/>
                <w:szCs w:val="24"/>
                <w:lang w:val="en-GB"/>
              </w:rPr>
              <w:t xml:space="preserve">, and Ofsted frameworks that impact on schools' ability to support migrant children structurally, as well as the macrosystem, </w:t>
            </w:r>
            <w:r w:rsidR="008B7B61">
              <w:rPr>
                <w:sz w:val="24"/>
                <w:szCs w:val="24"/>
                <w:lang w:val="en-GB"/>
              </w:rPr>
              <w:t>which refers to sociocultural attitudes towards migration, which are increasingly becoming politici</w:t>
            </w:r>
            <w:r w:rsidR="00E0133D">
              <w:rPr>
                <w:sz w:val="24"/>
                <w:szCs w:val="24"/>
                <w:lang w:val="en-GB"/>
              </w:rPr>
              <w:t>s</w:t>
            </w:r>
            <w:r w:rsidR="008B7B61">
              <w:rPr>
                <w:sz w:val="24"/>
                <w:szCs w:val="24"/>
                <w:lang w:val="en-GB"/>
              </w:rPr>
              <w:t>ed</w:t>
            </w:r>
            <w:r w:rsidRPr="00105794">
              <w:rPr>
                <w:sz w:val="24"/>
                <w:szCs w:val="24"/>
                <w:lang w:val="en-GB"/>
              </w:rPr>
              <w:t xml:space="preserve"> in the post-Brexit context. Based on Bronfenbrenner's </w:t>
            </w:r>
            <w:r w:rsidR="000712AF">
              <w:rPr>
                <w:sz w:val="24"/>
                <w:szCs w:val="24"/>
                <w:lang w:val="en-GB"/>
              </w:rPr>
              <w:t xml:space="preserve">bioecological PPCT model, El Zaatari &amp; Maalouf (2022) show that students' sense of belonging at school is ecologically constructed through interactions with teachers and the </w:t>
            </w:r>
            <w:r w:rsidRPr="00105794">
              <w:rPr>
                <w:sz w:val="24"/>
                <w:szCs w:val="24"/>
                <w:lang w:val="en-GB"/>
              </w:rPr>
              <w:t xml:space="preserve">school climate. This framework allows for the understanding of challenges to learning, sense of belonging, and </w:t>
            </w:r>
            <w:r w:rsidR="000712AF">
              <w:rPr>
                <w:sz w:val="24"/>
                <w:szCs w:val="24"/>
                <w:lang w:val="en-GB"/>
              </w:rPr>
              <w:t>well-being</w:t>
            </w:r>
            <w:r w:rsidRPr="00105794">
              <w:rPr>
                <w:sz w:val="24"/>
                <w:szCs w:val="24"/>
                <w:lang w:val="en-GB"/>
              </w:rPr>
              <w:t xml:space="preserve"> as </w:t>
            </w:r>
            <w:r w:rsidR="000712AF">
              <w:rPr>
                <w:sz w:val="24"/>
                <w:szCs w:val="24"/>
                <w:lang w:val="en-GB"/>
              </w:rPr>
              <w:t>connected,</w:t>
            </w:r>
            <w:r w:rsidRPr="00105794">
              <w:rPr>
                <w:sz w:val="24"/>
                <w:szCs w:val="24"/>
                <w:lang w:val="en-GB"/>
              </w:rPr>
              <w:t xml:space="preserve"> systemically generated outcomes.</w:t>
            </w:r>
          </w:p>
          <w:p w14:paraId="71597D2A" w14:textId="55CD8BFC" w:rsidR="00BF2DAA" w:rsidRPr="00105794" w:rsidRDefault="00F75934" w:rsidP="00120777">
            <w:pPr>
              <w:spacing w:line="480" w:lineRule="auto"/>
              <w:jc w:val="both"/>
              <w:rPr>
                <w:sz w:val="24"/>
                <w:szCs w:val="24"/>
                <w:lang w:val="en-GB"/>
              </w:rPr>
            </w:pPr>
            <w:r w:rsidRPr="00105794">
              <w:rPr>
                <w:sz w:val="24"/>
                <w:szCs w:val="24"/>
                <w:lang w:val="en-GB"/>
              </w:rPr>
              <w:lastRenderedPageBreak/>
              <w:t xml:space="preserve">While language barriers are typically described as microsystem stressors (Martin et al., 2021; Sobitan, 2022), there is also a tension between the ideas of language barriers as pedagogical challenges that can be addressed through EAL and embedding language barriers within the context of racialisation and identities, which this review will critically discuss. While inclusive school climates have been </w:t>
            </w:r>
            <w:r w:rsidR="000712AF">
              <w:rPr>
                <w:sz w:val="24"/>
                <w:szCs w:val="24"/>
                <w:lang w:val="en-GB"/>
              </w:rPr>
              <w:t>recogni</w:t>
            </w:r>
            <w:r w:rsidR="00E0133D">
              <w:rPr>
                <w:sz w:val="24"/>
                <w:szCs w:val="24"/>
                <w:lang w:val="en-GB"/>
              </w:rPr>
              <w:t>s</w:t>
            </w:r>
            <w:r w:rsidR="000712AF">
              <w:rPr>
                <w:sz w:val="24"/>
                <w:szCs w:val="24"/>
                <w:lang w:val="en-GB"/>
              </w:rPr>
              <w:t>ed as supports for belonging and resilience by Bogossian (2025) and Brown et al. (2025b), the issue of implementation equity across schools in the UK remains</w:t>
            </w:r>
            <w:r w:rsidRPr="00105794">
              <w:rPr>
                <w:sz w:val="24"/>
                <w:szCs w:val="24"/>
                <w:lang w:val="en-GB"/>
              </w:rPr>
              <w:t xml:space="preserve"> under-researched</w:t>
            </w:r>
            <w:r w:rsidR="00BF2DAA" w:rsidRPr="00105794">
              <w:rPr>
                <w:sz w:val="24"/>
                <w:szCs w:val="24"/>
                <w:lang w:val="en-GB"/>
              </w:rPr>
              <w:t>.</w:t>
            </w:r>
          </w:p>
          <w:p w14:paraId="0FD61F7E" w14:textId="0743F75C" w:rsidR="00436066" w:rsidRPr="00120777" w:rsidRDefault="00120777" w:rsidP="00120777">
            <w:pPr>
              <w:spacing w:line="480" w:lineRule="auto"/>
              <w:jc w:val="both"/>
              <w:rPr>
                <w:lang w:val="en-GB"/>
              </w:rPr>
            </w:pPr>
            <w:r w:rsidRPr="00105794">
              <w:rPr>
                <w:sz w:val="24"/>
                <w:szCs w:val="24"/>
                <w:lang w:val="en-GB"/>
              </w:rPr>
              <w:t>As with the literature review, this project is bounded by the scope and quality of existing research. Restricting the review to English-language publications may exclude relevant evidence from international contexts. Additionally, the heterogeneity of definitions, particularly regarding who constitutes a 'migrant child', across studies may complicate direct comparison. These limitations are acknowledged as inherent to the methodology and will be discussed explicitly in the final project, with reference to their implications for the conclusions drawn</w:t>
            </w:r>
            <w:r w:rsidR="00105794">
              <w:rPr>
                <w:sz w:val="24"/>
                <w:szCs w:val="24"/>
                <w:lang w:val="en-GB"/>
              </w:rPr>
              <w:t>.</w:t>
            </w:r>
          </w:p>
        </w:tc>
      </w:tr>
    </w:tbl>
    <w:p w14:paraId="4C722C9E" w14:textId="699594E6" w:rsidR="00436066" w:rsidRDefault="004B0DA8" w:rsidP="00105794">
      <w:pPr>
        <w:pStyle w:val="Heading1"/>
      </w:pPr>
      <w:r>
        <w:lastRenderedPageBreak/>
        <w:t xml:space="preserve">6. Methodology / Project Approach </w:t>
      </w:r>
    </w:p>
    <w:p w14:paraId="532687F5" w14:textId="701C3B2A" w:rsidR="00436066" w:rsidRDefault="00436066"/>
    <w:tbl>
      <w:tblPr>
        <w:tblW w:w="9018"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9246"/>
      </w:tblGrid>
      <w:tr w:rsidR="00436066" w14:paraId="4CCCAFE1" w14:textId="77777777" w:rsidTr="00B45A52">
        <w:tc>
          <w:tcPr>
            <w:tcW w:w="9018" w:type="dxa"/>
          </w:tcPr>
          <w:p w14:paraId="44154308" w14:textId="0AE8B8D1" w:rsidR="0010733B" w:rsidRPr="00105794" w:rsidRDefault="0010733B" w:rsidP="00120777">
            <w:pPr>
              <w:spacing w:line="480" w:lineRule="auto"/>
              <w:jc w:val="both"/>
              <w:rPr>
                <w:sz w:val="24"/>
                <w:szCs w:val="24"/>
                <w:lang w:val="en-GB"/>
              </w:rPr>
            </w:pPr>
            <w:r w:rsidRPr="00105794">
              <w:rPr>
                <w:sz w:val="24"/>
                <w:szCs w:val="24"/>
              </w:rPr>
              <w:t xml:space="preserve">This project will use a Critical Literature Review methodology. </w:t>
            </w:r>
            <w:r w:rsidR="003B0151" w:rsidRPr="003B0151">
              <w:rPr>
                <w:sz w:val="24"/>
                <w:szCs w:val="24"/>
              </w:rPr>
              <w:t xml:space="preserve">This review will explore existing literature </w:t>
            </w:r>
            <w:r w:rsidR="000712AF">
              <w:rPr>
                <w:sz w:val="24"/>
                <w:szCs w:val="24"/>
              </w:rPr>
              <w:t>on migrant children, the obstacles they face in education, and their sense of school belonging and well-being across schools in</w:t>
            </w:r>
            <w:r w:rsidR="003B0151" w:rsidRPr="003B0151">
              <w:rPr>
                <w:sz w:val="24"/>
                <w:szCs w:val="24"/>
              </w:rPr>
              <w:t xml:space="preserve"> the UK. A systematic literature search of ERIC, PsycINFO, Scopus, JSTOR</w:t>
            </w:r>
            <w:r w:rsidR="000712AF">
              <w:rPr>
                <w:sz w:val="24"/>
                <w:szCs w:val="24"/>
              </w:rPr>
              <w:t>,</w:t>
            </w:r>
            <w:r w:rsidR="003B0151" w:rsidRPr="003B0151">
              <w:rPr>
                <w:sz w:val="24"/>
                <w:szCs w:val="24"/>
              </w:rPr>
              <w:t xml:space="preserve"> and Google Scholar will be undertaken for the relevant literature using Boolean search strings, such as "migrant children" or "refugee </w:t>
            </w:r>
            <w:r w:rsidR="003B0151" w:rsidRPr="003B0151">
              <w:rPr>
                <w:sz w:val="24"/>
                <w:szCs w:val="24"/>
              </w:rPr>
              <w:lastRenderedPageBreak/>
              <w:t>students" and "school belonging" or "inclusion" and "wellbeing" or "mental health" and "United Kingdom" or "UK". Only literature from 2020</w:t>
            </w:r>
            <w:r w:rsidR="000712AF">
              <w:rPr>
                <w:sz w:val="24"/>
                <w:szCs w:val="24"/>
              </w:rPr>
              <w:t xml:space="preserve"> to 2026 will be searched;</w:t>
            </w:r>
            <w:r w:rsidR="003B0151" w:rsidRPr="003B0151">
              <w:rPr>
                <w:sz w:val="24"/>
                <w:szCs w:val="24"/>
              </w:rPr>
              <w:t xml:space="preserve"> however, established theoretical research will not be disregarded by date. The following criteria will be used to select appropriate research</w:t>
            </w:r>
            <w:r w:rsidR="004746BA">
              <w:rPr>
                <w:sz w:val="24"/>
                <w:szCs w:val="24"/>
              </w:rPr>
              <w:t>:</w:t>
            </w:r>
          </w:p>
          <w:tbl>
            <w:tblPr>
              <w:tblW w:w="900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10" w:type="dxa"/>
                <w:right w:w="10" w:type="dxa"/>
              </w:tblCellMar>
              <w:tblLook w:val="04A0" w:firstRow="1" w:lastRow="0" w:firstColumn="1" w:lastColumn="0" w:noHBand="0" w:noVBand="1"/>
            </w:tblPr>
            <w:tblGrid>
              <w:gridCol w:w="4500"/>
              <w:gridCol w:w="4500"/>
            </w:tblGrid>
            <w:tr w:rsidR="00120777" w:rsidRPr="00120777" w14:paraId="0744E79D" w14:textId="77777777" w:rsidTr="00120777">
              <w:tc>
                <w:tcPr>
                  <w:tcW w:w="4500" w:type="dxa"/>
                  <w:shd w:val="clear" w:color="auto" w:fill="D5E8F0"/>
                  <w:tcMar>
                    <w:top w:w="60" w:type="dxa"/>
                    <w:left w:w="100" w:type="dxa"/>
                    <w:bottom w:w="60" w:type="dxa"/>
                    <w:right w:w="100" w:type="dxa"/>
                  </w:tcMar>
                </w:tcPr>
                <w:p w14:paraId="15D8408C" w14:textId="77777777" w:rsidR="00120777" w:rsidRPr="00105794" w:rsidRDefault="00120777" w:rsidP="00120777">
                  <w:pPr>
                    <w:jc w:val="center"/>
                    <w:rPr>
                      <w:sz w:val="24"/>
                      <w:szCs w:val="24"/>
                    </w:rPr>
                  </w:pPr>
                  <w:r w:rsidRPr="00105794">
                    <w:rPr>
                      <w:rFonts w:eastAsia="Arial" w:cs="Arial"/>
                      <w:b/>
                      <w:bCs/>
                      <w:sz w:val="24"/>
                      <w:szCs w:val="24"/>
                    </w:rPr>
                    <w:t>Inclusion</w:t>
                  </w:r>
                </w:p>
              </w:tc>
              <w:tc>
                <w:tcPr>
                  <w:tcW w:w="4500" w:type="dxa"/>
                  <w:shd w:val="clear" w:color="auto" w:fill="D5E8F0"/>
                  <w:tcMar>
                    <w:top w:w="60" w:type="dxa"/>
                    <w:left w:w="100" w:type="dxa"/>
                    <w:bottom w:w="60" w:type="dxa"/>
                    <w:right w:w="100" w:type="dxa"/>
                  </w:tcMar>
                </w:tcPr>
                <w:p w14:paraId="243102CB" w14:textId="77777777" w:rsidR="00120777" w:rsidRPr="00105794" w:rsidRDefault="00120777" w:rsidP="00120777">
                  <w:pPr>
                    <w:jc w:val="center"/>
                    <w:rPr>
                      <w:sz w:val="24"/>
                      <w:szCs w:val="24"/>
                    </w:rPr>
                  </w:pPr>
                  <w:r w:rsidRPr="00105794">
                    <w:rPr>
                      <w:rFonts w:eastAsia="Arial" w:cs="Arial"/>
                      <w:b/>
                      <w:bCs/>
                      <w:sz w:val="24"/>
                      <w:szCs w:val="24"/>
                    </w:rPr>
                    <w:t>Exclusion</w:t>
                  </w:r>
                </w:p>
              </w:tc>
            </w:tr>
            <w:tr w:rsidR="00120777" w:rsidRPr="00120777" w14:paraId="737128B7" w14:textId="77777777" w:rsidTr="00120777">
              <w:tc>
                <w:tcPr>
                  <w:tcW w:w="4500" w:type="dxa"/>
                  <w:tcMar>
                    <w:top w:w="60" w:type="dxa"/>
                    <w:left w:w="100" w:type="dxa"/>
                    <w:bottom w:w="60" w:type="dxa"/>
                    <w:right w:w="100" w:type="dxa"/>
                  </w:tcMar>
                </w:tcPr>
                <w:p w14:paraId="7976188C" w14:textId="77777777" w:rsidR="00120777" w:rsidRPr="00105794" w:rsidRDefault="00120777" w:rsidP="00120777">
                  <w:pPr>
                    <w:rPr>
                      <w:sz w:val="24"/>
                      <w:szCs w:val="24"/>
                    </w:rPr>
                  </w:pPr>
                  <w:r w:rsidRPr="00105794">
                    <w:rPr>
                      <w:rFonts w:eastAsia="Times New Roman" w:cs="Times New Roman"/>
                      <w:sz w:val="24"/>
                      <w:szCs w:val="24"/>
                    </w:rPr>
                    <w:t>Peer-reviewed articles and academic books</w:t>
                  </w:r>
                </w:p>
              </w:tc>
              <w:tc>
                <w:tcPr>
                  <w:tcW w:w="4500" w:type="dxa"/>
                  <w:tcMar>
                    <w:top w:w="60" w:type="dxa"/>
                    <w:left w:w="100" w:type="dxa"/>
                    <w:bottom w:w="60" w:type="dxa"/>
                    <w:right w:w="100" w:type="dxa"/>
                  </w:tcMar>
                </w:tcPr>
                <w:p w14:paraId="42989AA3" w14:textId="22D84807" w:rsidR="00120777" w:rsidRPr="00105794" w:rsidRDefault="00120777" w:rsidP="00120777">
                  <w:pPr>
                    <w:rPr>
                      <w:sz w:val="24"/>
                      <w:szCs w:val="24"/>
                    </w:rPr>
                  </w:pPr>
                  <w:r w:rsidRPr="00105794">
                    <w:rPr>
                      <w:rFonts w:eastAsia="Times New Roman" w:cs="Times New Roman"/>
                      <w:sz w:val="24"/>
                      <w:szCs w:val="24"/>
                    </w:rPr>
                    <w:t xml:space="preserve">Grey literature without </w:t>
                  </w:r>
                  <w:r w:rsidR="00105794" w:rsidRPr="00105794">
                    <w:rPr>
                      <w:rFonts w:eastAsia="Times New Roman" w:cs="Times New Roman"/>
                      <w:sz w:val="24"/>
                      <w:szCs w:val="24"/>
                    </w:rPr>
                    <w:t xml:space="preserve">a </w:t>
                  </w:r>
                  <w:r w:rsidRPr="00105794">
                    <w:rPr>
                      <w:rFonts w:eastAsia="Times New Roman" w:cs="Times New Roman"/>
                      <w:sz w:val="24"/>
                      <w:szCs w:val="24"/>
                    </w:rPr>
                    <w:t>clear methodological basis</w:t>
                  </w:r>
                </w:p>
              </w:tc>
            </w:tr>
            <w:tr w:rsidR="00120777" w:rsidRPr="00120777" w14:paraId="6B83FCAB" w14:textId="77777777" w:rsidTr="00120777">
              <w:tc>
                <w:tcPr>
                  <w:tcW w:w="4500" w:type="dxa"/>
                  <w:tcMar>
                    <w:top w:w="60" w:type="dxa"/>
                    <w:left w:w="100" w:type="dxa"/>
                    <w:bottom w:w="60" w:type="dxa"/>
                    <w:right w:w="100" w:type="dxa"/>
                  </w:tcMar>
                </w:tcPr>
                <w:p w14:paraId="5733FBF3" w14:textId="77777777" w:rsidR="00120777" w:rsidRPr="00105794" w:rsidRDefault="00120777" w:rsidP="00120777">
                  <w:pPr>
                    <w:rPr>
                      <w:sz w:val="24"/>
                      <w:szCs w:val="24"/>
                    </w:rPr>
                  </w:pPr>
                  <w:r w:rsidRPr="00105794">
                    <w:rPr>
                      <w:rFonts w:eastAsia="Times New Roman" w:cs="Times New Roman"/>
                      <w:sz w:val="24"/>
                      <w:szCs w:val="24"/>
                    </w:rPr>
                    <w:t>UK schools or comparable Western contexts</w:t>
                  </w:r>
                </w:p>
              </w:tc>
              <w:tc>
                <w:tcPr>
                  <w:tcW w:w="4500" w:type="dxa"/>
                  <w:tcMar>
                    <w:top w:w="60" w:type="dxa"/>
                    <w:left w:w="100" w:type="dxa"/>
                    <w:bottom w:w="60" w:type="dxa"/>
                    <w:right w:w="100" w:type="dxa"/>
                  </w:tcMar>
                </w:tcPr>
                <w:p w14:paraId="005582B5" w14:textId="77777777" w:rsidR="00120777" w:rsidRPr="00105794" w:rsidRDefault="00120777" w:rsidP="00120777">
                  <w:pPr>
                    <w:rPr>
                      <w:sz w:val="24"/>
                      <w:szCs w:val="24"/>
                    </w:rPr>
                  </w:pPr>
                  <w:r w:rsidRPr="00105794">
                    <w:rPr>
                      <w:rFonts w:eastAsia="Times New Roman" w:cs="Times New Roman"/>
                      <w:sz w:val="24"/>
                      <w:szCs w:val="24"/>
                    </w:rPr>
                    <w:t>Studies on adult migrants or higher education</w:t>
                  </w:r>
                </w:p>
              </w:tc>
            </w:tr>
            <w:tr w:rsidR="00120777" w:rsidRPr="00120777" w14:paraId="6F021FFB" w14:textId="77777777" w:rsidTr="00120777">
              <w:tc>
                <w:tcPr>
                  <w:tcW w:w="4500" w:type="dxa"/>
                  <w:tcMar>
                    <w:top w:w="60" w:type="dxa"/>
                    <w:left w:w="100" w:type="dxa"/>
                    <w:bottom w:w="60" w:type="dxa"/>
                    <w:right w:w="100" w:type="dxa"/>
                  </w:tcMar>
                </w:tcPr>
                <w:p w14:paraId="41811EB0" w14:textId="77777777" w:rsidR="00120777" w:rsidRPr="00105794" w:rsidRDefault="00120777" w:rsidP="00120777">
                  <w:pPr>
                    <w:rPr>
                      <w:sz w:val="24"/>
                      <w:szCs w:val="24"/>
                    </w:rPr>
                  </w:pPr>
                  <w:r w:rsidRPr="00105794">
                    <w:rPr>
                      <w:rFonts w:eastAsia="Times New Roman" w:cs="Times New Roman"/>
                      <w:sz w:val="24"/>
                      <w:szCs w:val="24"/>
                    </w:rPr>
                    <w:t>School-aged children (4–18 years)</w:t>
                  </w:r>
                </w:p>
              </w:tc>
              <w:tc>
                <w:tcPr>
                  <w:tcW w:w="4500" w:type="dxa"/>
                  <w:tcMar>
                    <w:top w:w="60" w:type="dxa"/>
                    <w:left w:w="100" w:type="dxa"/>
                    <w:bottom w:w="60" w:type="dxa"/>
                    <w:right w:w="100" w:type="dxa"/>
                  </w:tcMar>
                </w:tcPr>
                <w:p w14:paraId="118323D3" w14:textId="421F40BE" w:rsidR="00120777" w:rsidRPr="00105794" w:rsidRDefault="00120777" w:rsidP="00120777">
                  <w:pPr>
                    <w:rPr>
                      <w:sz w:val="24"/>
                      <w:szCs w:val="24"/>
                    </w:rPr>
                  </w:pPr>
                  <w:r w:rsidRPr="00105794">
                    <w:rPr>
                      <w:rFonts w:eastAsia="Times New Roman" w:cs="Times New Roman"/>
                      <w:sz w:val="24"/>
                      <w:szCs w:val="24"/>
                    </w:rPr>
                    <w:t xml:space="preserve">Topics unrelated to education, belonging, or </w:t>
                  </w:r>
                  <w:r w:rsidR="000712AF">
                    <w:rPr>
                      <w:rFonts w:eastAsia="Times New Roman" w:cs="Times New Roman"/>
                      <w:sz w:val="24"/>
                      <w:szCs w:val="24"/>
                    </w:rPr>
                    <w:t>well-being</w:t>
                  </w:r>
                </w:p>
              </w:tc>
            </w:tr>
            <w:tr w:rsidR="00120777" w:rsidRPr="00120777" w14:paraId="187A9EF6" w14:textId="77777777" w:rsidTr="00120777">
              <w:tc>
                <w:tcPr>
                  <w:tcW w:w="4500" w:type="dxa"/>
                  <w:tcMar>
                    <w:top w:w="60" w:type="dxa"/>
                    <w:left w:w="100" w:type="dxa"/>
                    <w:bottom w:w="60" w:type="dxa"/>
                    <w:right w:w="100" w:type="dxa"/>
                  </w:tcMar>
                </w:tcPr>
                <w:p w14:paraId="3F91C137" w14:textId="77777777" w:rsidR="00120777" w:rsidRPr="00105794" w:rsidRDefault="00120777" w:rsidP="00120777">
                  <w:pPr>
                    <w:rPr>
                      <w:sz w:val="24"/>
                      <w:szCs w:val="24"/>
                    </w:rPr>
                  </w:pPr>
                  <w:r w:rsidRPr="00105794">
                    <w:rPr>
                      <w:rFonts w:eastAsia="Times New Roman" w:cs="Times New Roman"/>
                      <w:sz w:val="24"/>
                      <w:szCs w:val="24"/>
                    </w:rPr>
                    <w:t>English-language, 2020–2026</w:t>
                  </w:r>
                </w:p>
              </w:tc>
              <w:tc>
                <w:tcPr>
                  <w:tcW w:w="4500" w:type="dxa"/>
                  <w:tcMar>
                    <w:top w:w="60" w:type="dxa"/>
                    <w:left w:w="100" w:type="dxa"/>
                    <w:bottom w:w="60" w:type="dxa"/>
                    <w:right w:w="100" w:type="dxa"/>
                  </w:tcMar>
                </w:tcPr>
                <w:p w14:paraId="55AE3D83" w14:textId="77777777" w:rsidR="00120777" w:rsidRPr="00105794" w:rsidRDefault="00120777" w:rsidP="00120777">
                  <w:pPr>
                    <w:rPr>
                      <w:sz w:val="24"/>
                      <w:szCs w:val="24"/>
                    </w:rPr>
                  </w:pPr>
                  <w:r w:rsidRPr="00105794">
                    <w:rPr>
                      <w:rFonts w:eastAsia="Times New Roman" w:cs="Times New Roman"/>
                      <w:sz w:val="24"/>
                      <w:szCs w:val="24"/>
                    </w:rPr>
                    <w:t>Non-English or pre-2020 (except foundational theory)</w:t>
                  </w:r>
                </w:p>
              </w:tc>
            </w:tr>
          </w:tbl>
          <w:p w14:paraId="286D7012" w14:textId="77777777" w:rsidR="00120777" w:rsidRPr="00120777" w:rsidRDefault="00120777" w:rsidP="0010733B">
            <w:pPr>
              <w:spacing w:line="480" w:lineRule="auto"/>
              <w:rPr>
                <w:sz w:val="2"/>
                <w:szCs w:val="2"/>
                <w:lang w:val="en-GB"/>
              </w:rPr>
            </w:pPr>
          </w:p>
          <w:p w14:paraId="450182AD" w14:textId="15318950" w:rsidR="0010733B" w:rsidRPr="00105794" w:rsidRDefault="0010733B" w:rsidP="00120777">
            <w:pPr>
              <w:spacing w:line="480" w:lineRule="auto"/>
              <w:jc w:val="both"/>
              <w:rPr>
                <w:sz w:val="24"/>
                <w:szCs w:val="24"/>
                <w:lang w:val="en-GB"/>
              </w:rPr>
            </w:pPr>
            <w:r w:rsidRPr="00105794">
              <w:rPr>
                <w:sz w:val="24"/>
                <w:szCs w:val="24"/>
                <w:lang w:val="en-GB"/>
              </w:rPr>
              <w:t>The selected literature will be analysed using a thematic approach. Similarities and differences between studies will be identified and compared. Particular attention will be given to how different researchers define and measure concepts such as well-being, belonging, and educational adjustment. Furthermore, attention will be given to methodological strengths and limitations. This will allow the quality of evidence to be evaluated and gaps in knowledge to be identified.</w:t>
            </w:r>
          </w:p>
          <w:p w14:paraId="0DC5FC2D" w14:textId="77777777" w:rsidR="00570351" w:rsidRPr="00570351" w:rsidRDefault="0010733B" w:rsidP="00570351">
            <w:pPr>
              <w:spacing w:line="480" w:lineRule="auto"/>
              <w:jc w:val="both"/>
              <w:rPr>
                <w:sz w:val="24"/>
                <w:szCs w:val="24"/>
                <w:lang w:val="en-GB"/>
              </w:rPr>
            </w:pPr>
            <w:r w:rsidRPr="00105794">
              <w:rPr>
                <w:sz w:val="24"/>
                <w:szCs w:val="24"/>
                <w:lang w:val="en-GB"/>
              </w:rPr>
              <w:t xml:space="preserve">A critical approach will be used throughout the review. Therefore, the project will move beyond description and will evaluate how different studies contribute to understanding migrant children's experiences. </w:t>
            </w:r>
            <w:r w:rsidR="00570351" w:rsidRPr="00570351">
              <w:rPr>
                <w:sz w:val="24"/>
                <w:szCs w:val="24"/>
                <w:lang w:val="en-GB"/>
              </w:rPr>
              <w:t xml:space="preserve">Where appropriate, study findings from various school </w:t>
            </w:r>
            <w:r w:rsidR="00570351" w:rsidRPr="00570351">
              <w:rPr>
                <w:sz w:val="24"/>
                <w:szCs w:val="24"/>
                <w:lang w:val="en-GB"/>
              </w:rPr>
              <w:lastRenderedPageBreak/>
              <w:t>contexts will be compared to identify consistencies and disparities. Lastly, findings will be synthesized into a series of recommendations for schools, educators and future research.</w:t>
            </w:r>
          </w:p>
          <w:p w14:paraId="083AA4B0" w14:textId="22BE772D" w:rsidR="00436066" w:rsidRPr="00120777" w:rsidRDefault="00570351" w:rsidP="00570351">
            <w:pPr>
              <w:spacing w:line="480" w:lineRule="auto"/>
              <w:jc w:val="both"/>
              <w:rPr>
                <w:lang w:val="en-GB"/>
              </w:rPr>
            </w:pPr>
            <w:r w:rsidRPr="00570351">
              <w:rPr>
                <w:sz w:val="24"/>
                <w:szCs w:val="24"/>
                <w:lang w:val="en-GB"/>
              </w:rPr>
              <w:t xml:space="preserve">Ultimately, this review will </w:t>
            </w:r>
            <w:r w:rsidR="000712AF">
              <w:rPr>
                <w:sz w:val="24"/>
                <w:szCs w:val="24"/>
                <w:lang w:val="en-GB"/>
              </w:rPr>
              <w:t>illuminate the connection among</w:t>
            </w:r>
            <w:r w:rsidRPr="00570351">
              <w:rPr>
                <w:sz w:val="24"/>
                <w:szCs w:val="24"/>
                <w:lang w:val="en-GB"/>
              </w:rPr>
              <w:t xml:space="preserve"> educational difficulties, school belonging</w:t>
            </w:r>
            <w:r w:rsidR="000712AF">
              <w:rPr>
                <w:sz w:val="24"/>
                <w:szCs w:val="24"/>
                <w:lang w:val="en-GB"/>
              </w:rPr>
              <w:t>,</w:t>
            </w:r>
            <w:r w:rsidRPr="00570351">
              <w:rPr>
                <w:sz w:val="24"/>
                <w:szCs w:val="24"/>
                <w:lang w:val="en-GB"/>
              </w:rPr>
              <w:t xml:space="preserve"> and well-being.</w:t>
            </w:r>
            <w:r w:rsidR="0010733B" w:rsidRPr="00105794">
              <w:rPr>
                <w:sz w:val="24"/>
                <w:szCs w:val="24"/>
                <w:lang w:val="en-GB"/>
              </w:rPr>
              <w:t xml:space="preserve"> In doing so, it will identify factors that may support positive educational and emotional outcomes for migrant children in UK schools.</w:t>
            </w:r>
          </w:p>
        </w:tc>
      </w:tr>
    </w:tbl>
    <w:p w14:paraId="63843090" w14:textId="6D72B079" w:rsidR="00436066" w:rsidRDefault="004B0DA8" w:rsidP="00105794">
      <w:pPr>
        <w:pStyle w:val="Heading1"/>
      </w:pPr>
      <w:r>
        <w:lastRenderedPageBreak/>
        <w:t>7. Ethical Considerations</w:t>
      </w:r>
    </w:p>
    <w:p w14:paraId="6147FEBE" w14:textId="6BBF1590" w:rsidR="00436066" w:rsidRDefault="00436066"/>
    <w:tbl>
      <w:tblPr>
        <w:tblW w:w="9018"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9018"/>
      </w:tblGrid>
      <w:tr w:rsidR="00436066" w14:paraId="2A03B2EF" w14:textId="77777777" w:rsidTr="00B45A52">
        <w:tc>
          <w:tcPr>
            <w:tcW w:w="9018" w:type="dxa"/>
          </w:tcPr>
          <w:p w14:paraId="2204B796" w14:textId="09FE4900" w:rsidR="00436066" w:rsidRDefault="00C06AD5" w:rsidP="00120777">
            <w:pPr>
              <w:spacing w:line="480" w:lineRule="auto"/>
              <w:jc w:val="both"/>
            </w:pPr>
            <w:r w:rsidRPr="00C06AD5">
              <w:rPr>
                <w:sz w:val="24"/>
                <w:szCs w:val="24"/>
              </w:rPr>
              <w:t xml:space="preserve">There will be no primary data collection for this project. This </w:t>
            </w:r>
            <w:r w:rsidR="00B16ACB">
              <w:rPr>
                <w:sz w:val="24"/>
                <w:szCs w:val="24"/>
              </w:rPr>
              <w:t>means there is no need to include children, parents, or teachers directly, so formal ethical approval is not required</w:t>
            </w:r>
            <w:r w:rsidRPr="00C06AD5">
              <w:rPr>
                <w:sz w:val="24"/>
                <w:szCs w:val="24"/>
              </w:rPr>
              <w:t>. Ethical considerations will still be taken into account in the review process.</w:t>
            </w:r>
            <w:r w:rsidR="002B5EB4" w:rsidRPr="00105794">
              <w:rPr>
                <w:sz w:val="24"/>
                <w:szCs w:val="24"/>
              </w:rPr>
              <w:t xml:space="preserve"> All sources will be referenced accurately and represented fairly. In addition, plagiarism, selective reporting</w:t>
            </w:r>
            <w:r w:rsidR="00964F1F" w:rsidRPr="00105794">
              <w:rPr>
                <w:sz w:val="24"/>
                <w:szCs w:val="24"/>
              </w:rPr>
              <w:t>,</w:t>
            </w:r>
            <w:r w:rsidR="002B5EB4" w:rsidRPr="00105794">
              <w:rPr>
                <w:sz w:val="24"/>
                <w:szCs w:val="24"/>
              </w:rPr>
              <w:t xml:space="preserve"> and misrepresentation of findings will be avoided. </w:t>
            </w:r>
            <w:r w:rsidR="00964F1F" w:rsidRPr="00105794">
              <w:rPr>
                <w:sz w:val="24"/>
                <w:szCs w:val="24"/>
              </w:rPr>
              <w:t>Care</w:t>
            </w:r>
            <w:r w:rsidR="002B5EB4" w:rsidRPr="00105794">
              <w:rPr>
                <w:sz w:val="24"/>
                <w:szCs w:val="24"/>
              </w:rPr>
              <w:t xml:space="preserve"> will be taken when discussing migrant children and potentially vulnerable groups. The review will follow university guidance on academic integrity and responsible research practice.</w:t>
            </w:r>
          </w:p>
        </w:tc>
      </w:tr>
    </w:tbl>
    <w:p w14:paraId="3B123756" w14:textId="77777777" w:rsidR="00B45A52" w:rsidRDefault="00B45A52" w:rsidP="00B45A52"/>
    <w:p w14:paraId="22E9C918" w14:textId="77777777" w:rsidR="00B45A52" w:rsidRDefault="00B45A52">
      <w:pPr>
        <w:rPr>
          <w:rFonts w:asciiTheme="majorHAnsi" w:eastAsiaTheme="majorEastAsia" w:hAnsiTheme="majorHAnsi" w:cstheme="majorBidi"/>
          <w:b/>
          <w:bCs/>
          <w:color w:val="365F91" w:themeColor="accent1" w:themeShade="BF"/>
          <w:sz w:val="28"/>
          <w:szCs w:val="28"/>
        </w:rPr>
      </w:pPr>
      <w:r>
        <w:br w:type="page"/>
      </w:r>
    </w:p>
    <w:p w14:paraId="2A3DD14F" w14:textId="5A8C8419" w:rsidR="00436066" w:rsidRPr="00105794" w:rsidRDefault="004B0DA8" w:rsidP="00105794">
      <w:pPr>
        <w:pStyle w:val="Heading1"/>
      </w:pPr>
      <w:r w:rsidRPr="00105794">
        <w:lastRenderedPageBreak/>
        <w:t>References</w:t>
      </w:r>
    </w:p>
    <w:p w14:paraId="2093984C" w14:textId="3DAEE7AE" w:rsidR="00436066" w:rsidRDefault="00436066"/>
    <w:tbl>
      <w:tblPr>
        <w:tblW w:w="9018"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9018"/>
      </w:tblGrid>
      <w:tr w:rsidR="00436066" w14:paraId="79BF2BE0" w14:textId="77777777" w:rsidTr="00B45A52">
        <w:tc>
          <w:tcPr>
            <w:tcW w:w="9018" w:type="dxa"/>
          </w:tcPr>
          <w:p w14:paraId="7E299F93" w14:textId="77777777" w:rsidR="0056612A" w:rsidRPr="00105794" w:rsidRDefault="0056612A" w:rsidP="00105794">
            <w:pPr>
              <w:pStyle w:val="NormalWeb"/>
              <w:spacing w:before="0" w:beforeAutospacing="0" w:after="0" w:afterAutospacing="0" w:line="480" w:lineRule="auto"/>
              <w:ind w:left="720" w:hanging="720"/>
              <w:jc w:val="both"/>
              <w:rPr>
                <w:rStyle w:val="url"/>
                <w:rFonts w:ascii="Cambria" w:hAnsi="Cambria"/>
              </w:rPr>
            </w:pPr>
            <w:r w:rsidRPr="00105794">
              <w:rPr>
                <w:rFonts w:ascii="Cambria" w:hAnsi="Cambria"/>
              </w:rPr>
              <w:t xml:space="preserve">Bogossian, T. (2025). Building inclusive school climates: Strategies for supporting migrant children’s sense of belonging. </w:t>
            </w:r>
            <w:r w:rsidRPr="00105794">
              <w:rPr>
                <w:rFonts w:ascii="Cambria" w:hAnsi="Cambria"/>
                <w:i/>
                <w:iCs/>
              </w:rPr>
              <w:t>European Educational Research Journal</w:t>
            </w:r>
            <w:r w:rsidRPr="00105794">
              <w:rPr>
                <w:rFonts w:ascii="Cambria" w:hAnsi="Cambria"/>
              </w:rPr>
              <w:t xml:space="preserve">. </w:t>
            </w:r>
            <w:hyperlink r:id="rId8" w:history="1">
              <w:r w:rsidRPr="00105794">
                <w:rPr>
                  <w:rStyle w:val="Hyperlink"/>
                  <w:rFonts w:ascii="Cambria" w:hAnsi="Cambria"/>
                </w:rPr>
                <w:t>https://doi.org/10.1177/14749041251406662</w:t>
              </w:r>
            </w:hyperlink>
          </w:p>
          <w:p w14:paraId="1DDBB6E7" w14:textId="77777777" w:rsidR="0056612A" w:rsidRPr="00105794" w:rsidRDefault="0056612A" w:rsidP="00105794">
            <w:pPr>
              <w:pStyle w:val="NormalWeb"/>
              <w:spacing w:before="0" w:beforeAutospacing="0" w:after="0" w:afterAutospacing="0" w:line="480" w:lineRule="auto"/>
              <w:ind w:left="720" w:hanging="720"/>
              <w:jc w:val="both"/>
              <w:rPr>
                <w:rFonts w:ascii="Cambria" w:hAnsi="Cambria"/>
              </w:rPr>
            </w:pPr>
            <w:r w:rsidRPr="00105794">
              <w:rPr>
                <w:rFonts w:ascii="Cambria" w:hAnsi="Cambria"/>
                <w:lang w:val="en-US"/>
              </w:rPr>
              <w:t>Bronfenbrenner, U. (1979). </w:t>
            </w:r>
            <w:r w:rsidRPr="00105794">
              <w:rPr>
                <w:rFonts w:ascii="Cambria" w:hAnsi="Cambria"/>
                <w:i/>
                <w:iCs/>
                <w:lang w:val="en-US"/>
              </w:rPr>
              <w:t>The ecology of human development: Experiments by nature and design</w:t>
            </w:r>
            <w:r w:rsidRPr="00105794">
              <w:rPr>
                <w:rFonts w:ascii="Cambria" w:hAnsi="Cambria"/>
                <w:lang w:val="en-US"/>
              </w:rPr>
              <w:t>. Harvard University Press.</w:t>
            </w:r>
          </w:p>
          <w:p w14:paraId="11046FFF" w14:textId="77777777" w:rsidR="0056612A" w:rsidRPr="00105794" w:rsidRDefault="0056612A" w:rsidP="00105794">
            <w:pPr>
              <w:pStyle w:val="NormalWeb"/>
              <w:spacing w:before="0" w:beforeAutospacing="0" w:after="0" w:afterAutospacing="0" w:line="480" w:lineRule="auto"/>
              <w:ind w:left="720" w:hanging="720"/>
              <w:jc w:val="both"/>
              <w:rPr>
                <w:rFonts w:ascii="Cambria" w:hAnsi="Cambria"/>
              </w:rPr>
            </w:pPr>
            <w:r w:rsidRPr="00105794">
              <w:rPr>
                <w:rFonts w:ascii="Cambria" w:hAnsi="Cambria"/>
                <w:lang w:val="en-US"/>
              </w:rPr>
              <w:t>Brown, C., Douthwaite, A., Donnelly, M., &amp; Olaniyan, Y. D. (2025</w:t>
            </w:r>
            <w:r>
              <w:rPr>
                <w:rFonts w:ascii="Cambria" w:hAnsi="Cambria"/>
                <w:lang w:val="en-US"/>
              </w:rPr>
              <w:t>a</w:t>
            </w:r>
            <w:r w:rsidRPr="00105794">
              <w:rPr>
                <w:rFonts w:ascii="Cambria" w:hAnsi="Cambria"/>
                <w:lang w:val="en-US"/>
              </w:rPr>
              <w:t>). Resilience Through Belonging: Schools’ Role in Promoting the Mental Health and Well-Being of Children and Young People. </w:t>
            </w:r>
            <w:r w:rsidRPr="00105794">
              <w:rPr>
                <w:rFonts w:ascii="Cambria" w:hAnsi="Cambria"/>
                <w:i/>
                <w:iCs/>
                <w:lang w:val="en-US"/>
              </w:rPr>
              <w:t>Behavioral Sciences</w:t>
            </w:r>
            <w:r w:rsidRPr="00105794">
              <w:rPr>
                <w:rFonts w:ascii="Cambria" w:hAnsi="Cambria"/>
                <w:lang w:val="en-US"/>
              </w:rPr>
              <w:t>, </w:t>
            </w:r>
            <w:r w:rsidRPr="00105794">
              <w:rPr>
                <w:rFonts w:ascii="Cambria" w:hAnsi="Cambria"/>
                <w:i/>
                <w:iCs/>
                <w:lang w:val="en-US"/>
              </w:rPr>
              <w:t>15</w:t>
            </w:r>
            <w:r w:rsidRPr="00105794">
              <w:rPr>
                <w:rFonts w:ascii="Cambria" w:hAnsi="Cambria"/>
                <w:lang w:val="en-US"/>
              </w:rPr>
              <w:t xml:space="preserve">(10), 1421. </w:t>
            </w:r>
            <w:hyperlink r:id="rId9" w:history="1">
              <w:r w:rsidRPr="00105794">
                <w:rPr>
                  <w:rStyle w:val="Hyperlink"/>
                  <w:rFonts w:ascii="Cambria" w:hAnsi="Cambria"/>
                  <w:lang w:val="en-US"/>
                </w:rPr>
                <w:t>https://doi.org/10.3390/bs15101421</w:t>
              </w:r>
            </w:hyperlink>
            <w:r w:rsidRPr="00105794">
              <w:rPr>
                <w:rFonts w:ascii="Cambria" w:hAnsi="Cambria"/>
                <w:lang w:val="en-US"/>
              </w:rPr>
              <w:t xml:space="preserve"> </w:t>
            </w:r>
          </w:p>
          <w:p w14:paraId="72494653" w14:textId="77777777" w:rsidR="0056612A" w:rsidRPr="00105794" w:rsidRDefault="0056612A" w:rsidP="00105794">
            <w:pPr>
              <w:pStyle w:val="NormalWeb"/>
              <w:spacing w:before="0" w:beforeAutospacing="0" w:after="0" w:afterAutospacing="0" w:line="480" w:lineRule="auto"/>
              <w:ind w:left="720" w:hanging="720"/>
              <w:jc w:val="both"/>
              <w:rPr>
                <w:rStyle w:val="url"/>
                <w:rFonts w:ascii="Cambria" w:hAnsi="Cambria"/>
              </w:rPr>
            </w:pPr>
            <w:r w:rsidRPr="00105794">
              <w:rPr>
                <w:rFonts w:ascii="Cambria" w:hAnsi="Cambria"/>
              </w:rPr>
              <w:t>Brown, C., Douthwaite, A., Donnelly, M., &amp; Shay, M. (2025</w:t>
            </w:r>
            <w:r>
              <w:rPr>
                <w:rFonts w:ascii="Cambria" w:hAnsi="Cambria"/>
              </w:rPr>
              <w:t>b</w:t>
            </w:r>
            <w:r w:rsidRPr="00105794">
              <w:rPr>
                <w:rFonts w:ascii="Cambria" w:hAnsi="Cambria"/>
              </w:rPr>
              <w:t xml:space="preserve">). Connected Belonging: A relational and identity‐based approach to schools’ role in promoting child wellbeing. </w:t>
            </w:r>
            <w:r w:rsidRPr="00105794">
              <w:rPr>
                <w:rFonts w:ascii="Cambria" w:hAnsi="Cambria"/>
                <w:i/>
                <w:iCs/>
              </w:rPr>
              <w:t>British Educational Research Journal</w:t>
            </w:r>
            <w:r w:rsidRPr="00105794">
              <w:rPr>
                <w:rFonts w:ascii="Cambria" w:hAnsi="Cambria"/>
              </w:rPr>
              <w:t xml:space="preserve">, </w:t>
            </w:r>
            <w:r w:rsidRPr="00105794">
              <w:rPr>
                <w:rFonts w:ascii="Cambria" w:hAnsi="Cambria"/>
                <w:i/>
                <w:iCs/>
              </w:rPr>
              <w:t>51</w:t>
            </w:r>
            <w:r w:rsidRPr="00105794">
              <w:rPr>
                <w:rFonts w:ascii="Cambria" w:hAnsi="Cambria"/>
              </w:rPr>
              <w:t xml:space="preserve">(4), 1927–1965. </w:t>
            </w:r>
            <w:hyperlink r:id="rId10" w:history="1">
              <w:r w:rsidRPr="00105794">
                <w:rPr>
                  <w:rStyle w:val="Hyperlink"/>
                  <w:rFonts w:ascii="Cambria" w:hAnsi="Cambria"/>
                </w:rPr>
                <w:t>https://doi.org/10.1002/berj.4112</w:t>
              </w:r>
            </w:hyperlink>
          </w:p>
          <w:p w14:paraId="0A5A27EA" w14:textId="77777777" w:rsidR="008E783D" w:rsidRDefault="0056612A" w:rsidP="008E783D">
            <w:pPr>
              <w:pStyle w:val="NormalWeb"/>
              <w:spacing w:before="0" w:beforeAutospacing="0" w:after="0" w:afterAutospacing="0" w:line="480" w:lineRule="auto"/>
              <w:ind w:left="720" w:hanging="720"/>
              <w:jc w:val="both"/>
            </w:pPr>
            <w:r w:rsidRPr="00105794">
              <w:rPr>
                <w:rFonts w:ascii="Cambria" w:hAnsi="Cambria"/>
              </w:rPr>
              <w:t xml:space="preserve">Dežan, L., &amp; Sedmak, M. (2023). How do you feel at school? A cross-country comparative analysis of migrant adolescents’ school well-being. </w:t>
            </w:r>
            <w:r w:rsidRPr="00105794">
              <w:rPr>
                <w:rFonts w:ascii="Cambria" w:hAnsi="Cambria"/>
                <w:i/>
                <w:iCs/>
              </w:rPr>
              <w:t>Frontiers in Education</w:t>
            </w:r>
            <w:r w:rsidRPr="00105794">
              <w:rPr>
                <w:rFonts w:ascii="Cambria" w:hAnsi="Cambria"/>
              </w:rPr>
              <w:t xml:space="preserve">, </w:t>
            </w:r>
            <w:r w:rsidRPr="00105794">
              <w:rPr>
                <w:rFonts w:ascii="Cambria" w:hAnsi="Cambria"/>
                <w:i/>
                <w:iCs/>
              </w:rPr>
              <w:t>8</w:t>
            </w:r>
            <w:r w:rsidRPr="00105794">
              <w:rPr>
                <w:rFonts w:ascii="Cambria" w:hAnsi="Cambria"/>
              </w:rPr>
              <w:t xml:space="preserve">. </w:t>
            </w:r>
            <w:hyperlink r:id="rId11" w:history="1">
              <w:r w:rsidRPr="00105794">
                <w:rPr>
                  <w:rStyle w:val="Hyperlink"/>
                  <w:rFonts w:ascii="Cambria" w:hAnsi="Cambria"/>
                </w:rPr>
                <w:t>https://doi.org/10.3389/feduc.2023.1003762</w:t>
              </w:r>
            </w:hyperlink>
          </w:p>
          <w:p w14:paraId="48EBD245" w14:textId="351BE62D" w:rsidR="0056612A" w:rsidRDefault="0056612A" w:rsidP="008E783D">
            <w:pPr>
              <w:pStyle w:val="NormalWeb"/>
              <w:spacing w:before="0" w:beforeAutospacing="0" w:after="0" w:afterAutospacing="0" w:line="480" w:lineRule="auto"/>
              <w:ind w:left="720" w:hanging="720"/>
              <w:jc w:val="both"/>
              <w:rPr>
                <w:rFonts w:ascii="Cambria" w:hAnsi="Cambria"/>
              </w:rPr>
            </w:pPr>
            <w:r w:rsidRPr="00105794">
              <w:rPr>
                <w:rFonts w:ascii="Cambria" w:hAnsi="Cambria"/>
              </w:rPr>
              <w:t xml:space="preserve">El Zaatari, W., &amp; Maalouf, I. (2022). How </w:t>
            </w:r>
            <w:r>
              <w:rPr>
                <w:rFonts w:ascii="Cambria" w:hAnsi="Cambria"/>
              </w:rPr>
              <w:t xml:space="preserve">does </w:t>
            </w:r>
            <w:r w:rsidRPr="00105794">
              <w:rPr>
                <w:rFonts w:ascii="Cambria" w:hAnsi="Cambria"/>
              </w:rPr>
              <w:t xml:space="preserve">the Bronfenbrenner bio-ecological system theory </w:t>
            </w:r>
            <w:r>
              <w:rPr>
                <w:rFonts w:ascii="Cambria" w:hAnsi="Cambria"/>
              </w:rPr>
              <w:t>explain</w:t>
            </w:r>
            <w:r w:rsidRPr="00105794">
              <w:rPr>
                <w:rFonts w:ascii="Cambria" w:hAnsi="Cambria"/>
              </w:rPr>
              <w:t xml:space="preserve"> the development of students' sense of belonging to school? SAGE Open, 12(4). </w:t>
            </w:r>
            <w:hyperlink r:id="rId12" w:history="1">
              <w:r w:rsidRPr="00105794">
                <w:rPr>
                  <w:rStyle w:val="Hyperlink"/>
                  <w:rFonts w:ascii="Cambria" w:hAnsi="Cambria"/>
                </w:rPr>
                <w:t>https://doi.org/10.1177/21582440221134089</w:t>
              </w:r>
            </w:hyperlink>
            <w:r w:rsidRPr="00105794">
              <w:rPr>
                <w:rFonts w:ascii="Cambria" w:hAnsi="Cambria"/>
              </w:rPr>
              <w:t xml:space="preserve"> </w:t>
            </w:r>
          </w:p>
          <w:p w14:paraId="5E75CE02" w14:textId="77777777" w:rsidR="008E783D" w:rsidRPr="008E783D" w:rsidRDefault="008E783D" w:rsidP="008E783D">
            <w:pPr>
              <w:pStyle w:val="NormalWeb"/>
            </w:pPr>
            <w:r w:rsidRPr="008E783D">
              <w:t xml:space="preserve">Equality Act 2010. </w:t>
            </w:r>
            <w:hyperlink r:id="rId13" w:history="1">
              <w:r w:rsidRPr="008E783D">
                <w:rPr>
                  <w:rStyle w:val="Hyperlink"/>
                </w:rPr>
                <w:t>https://www.legislation.gov.uk/ukpga/2010/15/contents</w:t>
              </w:r>
            </w:hyperlink>
          </w:p>
          <w:p w14:paraId="5AF17C0C" w14:textId="77777777" w:rsidR="008E783D" w:rsidRPr="008E783D" w:rsidRDefault="008E783D" w:rsidP="008E783D">
            <w:pPr>
              <w:pStyle w:val="NormalWeb"/>
              <w:spacing w:before="0" w:beforeAutospacing="0" w:after="0" w:afterAutospacing="0" w:line="480" w:lineRule="auto"/>
              <w:ind w:left="720" w:hanging="720"/>
              <w:jc w:val="both"/>
              <w:rPr>
                <w:rStyle w:val="url"/>
              </w:rPr>
            </w:pPr>
          </w:p>
          <w:p w14:paraId="19EE7DFB" w14:textId="5F010524" w:rsidR="0056612A" w:rsidRPr="00105794" w:rsidRDefault="0056612A" w:rsidP="00105794">
            <w:pPr>
              <w:pStyle w:val="NormalWeb"/>
              <w:spacing w:before="0" w:beforeAutospacing="0" w:after="0" w:afterAutospacing="0" w:line="480" w:lineRule="auto"/>
              <w:ind w:left="720" w:hanging="720"/>
              <w:jc w:val="both"/>
              <w:rPr>
                <w:rFonts w:ascii="Cambria" w:hAnsi="Cambria"/>
                <w:lang w:val="en-US"/>
              </w:rPr>
            </w:pPr>
            <w:r w:rsidRPr="00105794">
              <w:rPr>
                <w:rFonts w:ascii="Cambria" w:hAnsi="Cambria"/>
                <w:lang w:val="en-US"/>
              </w:rPr>
              <w:t>Martin, S., O'Riordan, J., Horgan, D., Maier, R., Marouda, M. D., Koutsouraki, E., &amp; Farakouki, L. (2021). Report on the psycho-social and wellbeing of refugee and migrant children.</w:t>
            </w:r>
          </w:p>
          <w:p w14:paraId="6D63D109" w14:textId="77777777" w:rsidR="0056612A" w:rsidRPr="00105794" w:rsidRDefault="0056612A" w:rsidP="00105794">
            <w:pPr>
              <w:pStyle w:val="NormalWeb"/>
              <w:spacing w:before="0" w:beforeAutospacing="0" w:after="0" w:afterAutospacing="0" w:line="480" w:lineRule="auto"/>
              <w:ind w:left="720" w:hanging="720"/>
              <w:jc w:val="both"/>
              <w:rPr>
                <w:rFonts w:ascii="Cambria" w:hAnsi="Cambria"/>
              </w:rPr>
            </w:pPr>
            <w:r w:rsidRPr="00105794">
              <w:rPr>
                <w:rFonts w:ascii="Cambria" w:hAnsi="Cambria"/>
              </w:rPr>
              <w:t xml:space="preserve">Palikara, O., Castro-Kemp, S., Gaona, C., &amp; Eirinaki, V. (2021). The mediating role of school belonging in the relationship between socioemotional well-being and loneliness in primary </w:t>
            </w:r>
            <w:r>
              <w:rPr>
                <w:rFonts w:ascii="Cambria" w:hAnsi="Cambria"/>
              </w:rPr>
              <w:t>school-age</w:t>
            </w:r>
            <w:r w:rsidRPr="00105794">
              <w:rPr>
                <w:rFonts w:ascii="Cambria" w:hAnsi="Cambria"/>
              </w:rPr>
              <w:t xml:space="preserve"> children. </w:t>
            </w:r>
            <w:r w:rsidRPr="00105794">
              <w:rPr>
                <w:rFonts w:ascii="Cambria" w:hAnsi="Cambria"/>
                <w:i/>
                <w:iCs/>
              </w:rPr>
              <w:t>Australian Journal of Psychology</w:t>
            </w:r>
            <w:r w:rsidRPr="00105794">
              <w:rPr>
                <w:rFonts w:ascii="Cambria" w:hAnsi="Cambria"/>
              </w:rPr>
              <w:t xml:space="preserve">, </w:t>
            </w:r>
            <w:r w:rsidRPr="00105794">
              <w:rPr>
                <w:rFonts w:ascii="Cambria" w:hAnsi="Cambria"/>
                <w:i/>
                <w:iCs/>
              </w:rPr>
              <w:t>73</w:t>
            </w:r>
            <w:r w:rsidRPr="00105794">
              <w:rPr>
                <w:rFonts w:ascii="Cambria" w:hAnsi="Cambria"/>
              </w:rPr>
              <w:t xml:space="preserve">(1), 24–34. </w:t>
            </w:r>
            <w:hyperlink r:id="rId14" w:history="1">
              <w:r w:rsidRPr="00105794">
                <w:rPr>
                  <w:rStyle w:val="Hyperlink"/>
                  <w:rFonts w:ascii="Cambria" w:hAnsi="Cambria"/>
                </w:rPr>
                <w:t>https://doi.org/10.1080/00049530.2021.1882270</w:t>
              </w:r>
            </w:hyperlink>
            <w:r w:rsidRPr="00105794">
              <w:rPr>
                <w:rStyle w:val="url"/>
                <w:rFonts w:ascii="Cambria" w:hAnsi="Cambria"/>
              </w:rPr>
              <w:t xml:space="preserve"> </w:t>
            </w:r>
          </w:p>
          <w:p w14:paraId="594651DB" w14:textId="295731B8" w:rsidR="00436066" w:rsidRPr="00105794" w:rsidRDefault="0056612A" w:rsidP="00105794">
            <w:pPr>
              <w:pStyle w:val="NormalWeb"/>
              <w:spacing w:before="0" w:beforeAutospacing="0" w:after="0" w:afterAutospacing="0" w:line="480" w:lineRule="auto"/>
              <w:ind w:left="720" w:hanging="720"/>
              <w:jc w:val="both"/>
            </w:pPr>
            <w:r w:rsidRPr="00105794">
              <w:rPr>
                <w:rFonts w:ascii="Cambria" w:hAnsi="Cambria"/>
              </w:rPr>
              <w:t xml:space="preserve">Sobitan, T. (2022). Understanding the experiences of school belonging amongst secondary school students with refugee backgrounds (UK). </w:t>
            </w:r>
            <w:r w:rsidRPr="00105794">
              <w:rPr>
                <w:rFonts w:ascii="Cambria" w:hAnsi="Cambria"/>
                <w:i/>
                <w:iCs/>
              </w:rPr>
              <w:t>Educational Psychology in Practice</w:t>
            </w:r>
            <w:r w:rsidRPr="00105794">
              <w:rPr>
                <w:rFonts w:ascii="Cambria" w:hAnsi="Cambria"/>
              </w:rPr>
              <w:t xml:space="preserve">, </w:t>
            </w:r>
            <w:r w:rsidRPr="00105794">
              <w:rPr>
                <w:rFonts w:ascii="Cambria" w:hAnsi="Cambria"/>
                <w:i/>
                <w:iCs/>
              </w:rPr>
              <w:t>38</w:t>
            </w:r>
            <w:r w:rsidRPr="00105794">
              <w:rPr>
                <w:rFonts w:ascii="Cambria" w:hAnsi="Cambria"/>
              </w:rPr>
              <w:t xml:space="preserve">(3), 259–278. </w:t>
            </w:r>
            <w:hyperlink r:id="rId15" w:history="1">
              <w:r w:rsidRPr="00105794">
                <w:rPr>
                  <w:rStyle w:val="Hyperlink"/>
                  <w:rFonts w:ascii="Cambria" w:hAnsi="Cambria"/>
                </w:rPr>
                <w:t>https://doi.org/10.1080/02667363.2022.2084042</w:t>
              </w:r>
            </w:hyperlink>
            <w:r>
              <w:rPr>
                <w:rStyle w:val="url"/>
              </w:rPr>
              <w:t xml:space="preserve"> </w:t>
            </w:r>
          </w:p>
        </w:tc>
      </w:tr>
    </w:tbl>
    <w:p w14:paraId="374682E2" w14:textId="77777777" w:rsidR="004B0DA8" w:rsidRDefault="004B0DA8"/>
    <w:sectPr w:rsidR="004B0DA8" w:rsidSect="00B45A52">
      <w:footerReference w:type="default" r:id="rId16"/>
      <w:pgSz w:w="12240" w:h="15840"/>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B561F" w14:textId="77777777" w:rsidR="004638B9" w:rsidRDefault="004638B9" w:rsidP="002B04EF">
      <w:pPr>
        <w:spacing w:after="0" w:line="240" w:lineRule="auto"/>
      </w:pPr>
      <w:r>
        <w:separator/>
      </w:r>
    </w:p>
  </w:endnote>
  <w:endnote w:type="continuationSeparator" w:id="0">
    <w:p w14:paraId="08EACBF2" w14:textId="77777777" w:rsidR="004638B9" w:rsidRDefault="004638B9" w:rsidP="002B0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3220719"/>
      <w:docPartObj>
        <w:docPartGallery w:val="Page Numbers (Bottom of Page)"/>
        <w:docPartUnique/>
      </w:docPartObj>
    </w:sdtPr>
    <w:sdtEndPr>
      <w:rPr>
        <w:noProof/>
      </w:rPr>
    </w:sdtEndPr>
    <w:sdtContent>
      <w:p w14:paraId="3CDDD3A3" w14:textId="7BDD04AC" w:rsidR="00B45A52" w:rsidRDefault="00B45A52">
        <w:pPr>
          <w:pStyle w:val="Footer"/>
          <w:jc w:val="center"/>
        </w:pPr>
        <w:r w:rsidRPr="00B45A52">
          <w:rPr>
            <w:b/>
            <w:bCs/>
            <w:sz w:val="24"/>
            <w:szCs w:val="24"/>
          </w:rPr>
          <w:fldChar w:fldCharType="begin"/>
        </w:r>
        <w:r w:rsidRPr="00B45A52">
          <w:rPr>
            <w:b/>
            <w:bCs/>
            <w:sz w:val="24"/>
            <w:szCs w:val="24"/>
          </w:rPr>
          <w:instrText xml:space="preserve"> PAGE   \* MERGEFORMAT </w:instrText>
        </w:r>
        <w:r w:rsidRPr="00B45A52">
          <w:rPr>
            <w:b/>
            <w:bCs/>
            <w:sz w:val="24"/>
            <w:szCs w:val="24"/>
          </w:rPr>
          <w:fldChar w:fldCharType="separate"/>
        </w:r>
        <w:r w:rsidRPr="00B45A52">
          <w:rPr>
            <w:b/>
            <w:bCs/>
            <w:noProof/>
            <w:sz w:val="24"/>
            <w:szCs w:val="24"/>
          </w:rPr>
          <w:t>2</w:t>
        </w:r>
        <w:r w:rsidRPr="00B45A52">
          <w:rPr>
            <w:b/>
            <w:bCs/>
            <w:noProof/>
            <w:sz w:val="24"/>
            <w:szCs w:val="24"/>
          </w:rPr>
          <w:fldChar w:fldCharType="end"/>
        </w:r>
      </w:p>
    </w:sdtContent>
  </w:sdt>
  <w:p w14:paraId="5DCA1BCC" w14:textId="77777777" w:rsidR="00B45A52" w:rsidRDefault="00B45A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149EE" w14:textId="77777777" w:rsidR="004638B9" w:rsidRDefault="004638B9" w:rsidP="002B04EF">
      <w:pPr>
        <w:spacing w:after="0" w:line="240" w:lineRule="auto"/>
      </w:pPr>
      <w:r>
        <w:separator/>
      </w:r>
    </w:p>
  </w:footnote>
  <w:footnote w:type="continuationSeparator" w:id="0">
    <w:p w14:paraId="137AF27F" w14:textId="77777777" w:rsidR="004638B9" w:rsidRDefault="004638B9" w:rsidP="002B04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5B0783"/>
    <w:multiLevelType w:val="hybridMultilevel"/>
    <w:tmpl w:val="DFEAA4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2D25521"/>
    <w:multiLevelType w:val="multilevel"/>
    <w:tmpl w:val="53E4D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BEC65EA"/>
    <w:multiLevelType w:val="hybridMultilevel"/>
    <w:tmpl w:val="1B2CEB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0827489"/>
    <w:multiLevelType w:val="multilevel"/>
    <w:tmpl w:val="00FC1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7225118">
    <w:abstractNumId w:val="8"/>
  </w:num>
  <w:num w:numId="2" w16cid:durableId="793981317">
    <w:abstractNumId w:val="6"/>
  </w:num>
  <w:num w:numId="3" w16cid:durableId="1561869924">
    <w:abstractNumId w:val="5"/>
  </w:num>
  <w:num w:numId="4" w16cid:durableId="1272474720">
    <w:abstractNumId w:val="4"/>
  </w:num>
  <w:num w:numId="5" w16cid:durableId="2121490097">
    <w:abstractNumId w:val="7"/>
  </w:num>
  <w:num w:numId="6" w16cid:durableId="1890725993">
    <w:abstractNumId w:val="3"/>
  </w:num>
  <w:num w:numId="7" w16cid:durableId="1649433647">
    <w:abstractNumId w:val="2"/>
  </w:num>
  <w:num w:numId="8" w16cid:durableId="665062114">
    <w:abstractNumId w:val="1"/>
  </w:num>
  <w:num w:numId="9" w16cid:durableId="1546675033">
    <w:abstractNumId w:val="0"/>
  </w:num>
  <w:num w:numId="10" w16cid:durableId="240259156">
    <w:abstractNumId w:val="12"/>
  </w:num>
  <w:num w:numId="11" w16cid:durableId="1159887924">
    <w:abstractNumId w:val="10"/>
  </w:num>
  <w:num w:numId="12" w16cid:durableId="499001343">
    <w:abstractNumId w:val="11"/>
  </w:num>
  <w:num w:numId="13" w16cid:durableId="23089730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F5A"/>
    <w:rsid w:val="00016A7B"/>
    <w:rsid w:val="00034616"/>
    <w:rsid w:val="0006063C"/>
    <w:rsid w:val="000712AF"/>
    <w:rsid w:val="000C4061"/>
    <w:rsid w:val="000E1A20"/>
    <w:rsid w:val="00101E34"/>
    <w:rsid w:val="0010245C"/>
    <w:rsid w:val="00105794"/>
    <w:rsid w:val="0010733B"/>
    <w:rsid w:val="00120777"/>
    <w:rsid w:val="0015074B"/>
    <w:rsid w:val="00176BBB"/>
    <w:rsid w:val="00192C74"/>
    <w:rsid w:val="001B4F46"/>
    <w:rsid w:val="001C675B"/>
    <w:rsid w:val="00246698"/>
    <w:rsid w:val="00271F29"/>
    <w:rsid w:val="0029639D"/>
    <w:rsid w:val="002B04EF"/>
    <w:rsid w:val="002B5EB4"/>
    <w:rsid w:val="00326F90"/>
    <w:rsid w:val="00343E9F"/>
    <w:rsid w:val="00355941"/>
    <w:rsid w:val="003A6E37"/>
    <w:rsid w:val="003B0151"/>
    <w:rsid w:val="003B7D5F"/>
    <w:rsid w:val="00436066"/>
    <w:rsid w:val="00441144"/>
    <w:rsid w:val="00454852"/>
    <w:rsid w:val="004638B9"/>
    <w:rsid w:val="0047465F"/>
    <w:rsid w:val="004746BA"/>
    <w:rsid w:val="004B0DA8"/>
    <w:rsid w:val="004B3546"/>
    <w:rsid w:val="004D7A94"/>
    <w:rsid w:val="0056612A"/>
    <w:rsid w:val="00570351"/>
    <w:rsid w:val="005A2EC0"/>
    <w:rsid w:val="005A4593"/>
    <w:rsid w:val="005C7AE6"/>
    <w:rsid w:val="005D4F2D"/>
    <w:rsid w:val="005F155F"/>
    <w:rsid w:val="006216CE"/>
    <w:rsid w:val="00653FD2"/>
    <w:rsid w:val="006C6477"/>
    <w:rsid w:val="00725D2D"/>
    <w:rsid w:val="00777332"/>
    <w:rsid w:val="007C1E02"/>
    <w:rsid w:val="007F3A32"/>
    <w:rsid w:val="00867543"/>
    <w:rsid w:val="008848E7"/>
    <w:rsid w:val="00885096"/>
    <w:rsid w:val="008B7B61"/>
    <w:rsid w:val="008E783D"/>
    <w:rsid w:val="00906A1C"/>
    <w:rsid w:val="00914C18"/>
    <w:rsid w:val="00964F1F"/>
    <w:rsid w:val="00984E8C"/>
    <w:rsid w:val="009C1949"/>
    <w:rsid w:val="009C69D6"/>
    <w:rsid w:val="009D0A8B"/>
    <w:rsid w:val="009E6E17"/>
    <w:rsid w:val="00A01003"/>
    <w:rsid w:val="00A2132D"/>
    <w:rsid w:val="00A84345"/>
    <w:rsid w:val="00AA1D8D"/>
    <w:rsid w:val="00AA72F1"/>
    <w:rsid w:val="00AC47EA"/>
    <w:rsid w:val="00AD64DB"/>
    <w:rsid w:val="00B16ACB"/>
    <w:rsid w:val="00B45A52"/>
    <w:rsid w:val="00B47730"/>
    <w:rsid w:val="00B50D34"/>
    <w:rsid w:val="00BB091B"/>
    <w:rsid w:val="00BC0BB2"/>
    <w:rsid w:val="00BD6DEE"/>
    <w:rsid w:val="00BE5639"/>
    <w:rsid w:val="00BF2DAA"/>
    <w:rsid w:val="00C06AD5"/>
    <w:rsid w:val="00C62BEC"/>
    <w:rsid w:val="00C93A36"/>
    <w:rsid w:val="00CB0664"/>
    <w:rsid w:val="00CB6255"/>
    <w:rsid w:val="00CC13ED"/>
    <w:rsid w:val="00D21174"/>
    <w:rsid w:val="00D6409C"/>
    <w:rsid w:val="00DD4015"/>
    <w:rsid w:val="00E0133D"/>
    <w:rsid w:val="00E241C7"/>
    <w:rsid w:val="00E611B9"/>
    <w:rsid w:val="00E739EC"/>
    <w:rsid w:val="00E743EA"/>
    <w:rsid w:val="00ED789F"/>
    <w:rsid w:val="00EF0985"/>
    <w:rsid w:val="00F35B5B"/>
    <w:rsid w:val="00F7593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5EA9D"/>
  <w14:defaultImageDpi w14:val="300"/>
  <w15:docId w15:val="{1E969ED8-C101-4290-B251-E2594B4C4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105794"/>
    <w:pPr>
      <w:keepNext/>
      <w:keepLines/>
      <w:spacing w:before="480" w:after="0"/>
      <w:outlineLvl w:val="0"/>
    </w:pPr>
    <w:rPr>
      <w:rFonts w:ascii="Cambria" w:eastAsiaTheme="majorEastAsia" w:hAnsi="Cambr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105794"/>
    <w:rPr>
      <w:rFonts w:ascii="Cambria" w:eastAsiaTheme="majorEastAsia" w:hAnsi="Cambria"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3B7D5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url">
    <w:name w:val="url"/>
    <w:basedOn w:val="DefaultParagraphFont"/>
    <w:rsid w:val="003B7D5F"/>
  </w:style>
  <w:style w:type="character" w:styleId="Hyperlink">
    <w:name w:val="Hyperlink"/>
    <w:basedOn w:val="DefaultParagraphFont"/>
    <w:uiPriority w:val="99"/>
    <w:unhideWhenUsed/>
    <w:rsid w:val="003B7D5F"/>
    <w:rPr>
      <w:color w:val="0000FF" w:themeColor="hyperlink"/>
      <w:u w:val="single"/>
    </w:rPr>
  </w:style>
  <w:style w:type="character" w:styleId="UnresolvedMention">
    <w:name w:val="Unresolved Mention"/>
    <w:basedOn w:val="DefaultParagraphFont"/>
    <w:uiPriority w:val="99"/>
    <w:semiHidden/>
    <w:unhideWhenUsed/>
    <w:rsid w:val="003B7D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4749041251406662" TargetMode="External"/><Relationship Id="rId13" Type="http://schemas.openxmlformats.org/officeDocument/2006/relationships/hyperlink" Target="https://www.legislation.gov.uk/ukpga/2010/15/content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2158244022113408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educ.2023.1003762" TargetMode="External"/><Relationship Id="rId5" Type="http://schemas.openxmlformats.org/officeDocument/2006/relationships/webSettings" Target="webSettings.xml"/><Relationship Id="rId15" Type="http://schemas.openxmlformats.org/officeDocument/2006/relationships/hyperlink" Target="https://doi.org/10.1080/02667363.2022.2084042" TargetMode="External"/><Relationship Id="rId10" Type="http://schemas.openxmlformats.org/officeDocument/2006/relationships/hyperlink" Target="https://doi.org/10.1002/berj.4112" TargetMode="External"/><Relationship Id="rId4" Type="http://schemas.openxmlformats.org/officeDocument/2006/relationships/settings" Target="settings.xml"/><Relationship Id="rId9" Type="http://schemas.openxmlformats.org/officeDocument/2006/relationships/hyperlink" Target="https://doi.org/10.3390/bs15101421" TargetMode="External"/><Relationship Id="rId14" Type="http://schemas.openxmlformats.org/officeDocument/2006/relationships/hyperlink" Target="https://doi.org/10.1080/00049530.2021.18822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D38D44-6CE5-4FA2-BF45-0957303DD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1980</Words>
  <Characters>11292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13246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dc:creator>
  <cp:keywords/>
  <dc:description/>
  <cp:lastModifiedBy>Alina Lis</cp:lastModifiedBy>
  <cp:revision>2</cp:revision>
  <dcterms:created xsi:type="dcterms:W3CDTF">2026-06-16T18:21:00Z</dcterms:created>
  <dcterms:modified xsi:type="dcterms:W3CDTF">2026-06-16T18:21:00Z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8834e3eb-0258-4326-8817-72b1d5fc9f40</vt:lpwstr>
  </property>
</Properties>
</file>