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FC035B5" w:rsidR="00B21F2E" w:rsidRPr="005E4C84" w:rsidRDefault="00B21F2E">
            <w:pPr>
              <w:rPr>
                <w:rFonts w:ascii="Tahoma" w:hAnsi="Tahoma" w:cs="Tahoma"/>
                <w:b/>
              </w:rPr>
            </w:pPr>
            <w:r>
              <w:rPr>
                <w:rFonts w:ascii="Tahoma" w:hAnsi="Tahoma" w:cs="Tahoma"/>
                <w:b/>
                <w:sz w:val="20"/>
                <w:szCs w:val="20"/>
              </w:rPr>
              <w:t xml:space="preserve">Student </w:t>
            </w:r>
            <w:r w:rsidRPr="003C3341">
              <w:rPr>
                <w:rFonts w:ascii="Tahoma" w:hAnsi="Tahoma" w:cs="Tahoma"/>
                <w:b/>
                <w:sz w:val="20"/>
                <w:szCs w:val="20"/>
              </w:rPr>
              <w:t>Name</w:t>
            </w:r>
            <w:r w:rsidRPr="005E4C84">
              <w:rPr>
                <w:rFonts w:ascii="Tahoma" w:hAnsi="Tahoma" w:cs="Tahoma"/>
                <w:b/>
              </w:rPr>
              <w:t>:</w:t>
            </w:r>
            <w:r w:rsidR="003478CE" w:rsidRPr="005E4C84">
              <w:rPr>
                <w:rFonts w:ascii="Tahoma" w:hAnsi="Tahoma" w:cs="Tahoma"/>
                <w:b/>
              </w:rPr>
              <w:t xml:space="preserve"> </w:t>
            </w:r>
            <w:r w:rsidR="005E4C84" w:rsidRPr="005E4C84">
              <w:rPr>
                <w:rFonts w:ascii="Tahoma" w:hAnsi="Tahoma" w:cs="Tahoma"/>
                <w:b/>
              </w:rPr>
              <w:t>Hasna Jahan</w:t>
            </w:r>
          </w:p>
          <w:p w14:paraId="498F0B10" w14:textId="77777777" w:rsidR="001B69C8" w:rsidRPr="005E4C84" w:rsidRDefault="001B69C8">
            <w:pPr>
              <w:rPr>
                <w:rFonts w:ascii="Tahoma" w:hAnsi="Tahoma" w:cs="Tahoma"/>
                <w:b/>
              </w:rPr>
            </w:pPr>
          </w:p>
          <w:p w14:paraId="69E1F0CF" w14:textId="5DC75989" w:rsidR="00B21F2E" w:rsidRPr="005E4C84" w:rsidRDefault="001B69C8">
            <w:pPr>
              <w:rPr>
                <w:rFonts w:ascii="Tahoma" w:hAnsi="Tahoma" w:cs="Tahoma"/>
                <w:b/>
              </w:rPr>
            </w:pPr>
            <w:r>
              <w:rPr>
                <w:rFonts w:ascii="Tahoma" w:hAnsi="Tahoma" w:cs="Tahoma"/>
                <w:b/>
                <w:sz w:val="20"/>
                <w:szCs w:val="20"/>
              </w:rPr>
              <w:t>Student Number:</w:t>
            </w:r>
            <w:r w:rsidR="003478CE">
              <w:rPr>
                <w:rFonts w:ascii="Tahoma" w:hAnsi="Tahoma" w:cs="Tahoma"/>
                <w:b/>
                <w:sz w:val="20"/>
                <w:szCs w:val="20"/>
              </w:rPr>
              <w:t xml:space="preserve"> </w:t>
            </w:r>
            <w:r w:rsidR="005E4C84" w:rsidRPr="005E4C84">
              <w:rPr>
                <w:rFonts w:ascii="Tahoma" w:hAnsi="Tahoma" w:cs="Tahoma"/>
                <w:b/>
              </w:rPr>
              <w:t>2109022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0813A794" w:rsidR="00B21F2E" w:rsidRPr="005E4C84" w:rsidRDefault="001B69C8">
            <w:pPr>
              <w:rPr>
                <w:rFonts w:ascii="Tahoma" w:hAnsi="Tahoma" w:cs="Tahoma"/>
                <w:b/>
              </w:rPr>
            </w:pPr>
            <w:r>
              <w:rPr>
                <w:rFonts w:ascii="Tahoma" w:hAnsi="Tahoma" w:cs="Tahoma"/>
                <w:b/>
                <w:sz w:val="20"/>
                <w:szCs w:val="20"/>
              </w:rPr>
              <w:t>Module</w:t>
            </w:r>
            <w:r w:rsidRPr="005E4C84">
              <w:rPr>
                <w:rFonts w:ascii="Tahoma" w:hAnsi="Tahoma" w:cs="Tahoma"/>
                <w:b/>
              </w:rPr>
              <w:t>:</w:t>
            </w:r>
            <w:r w:rsidR="003478CE" w:rsidRPr="005E4C84">
              <w:rPr>
                <w:rFonts w:ascii="Tahoma" w:hAnsi="Tahoma" w:cs="Tahoma"/>
                <w:b/>
              </w:rPr>
              <w:t xml:space="preserve"> </w:t>
            </w:r>
            <w:r w:rsidR="00E05266" w:rsidRPr="005E4C84">
              <w:rPr>
                <w:rFonts w:ascii="Arial" w:hAnsi="Arial" w:cs="Arial"/>
                <w:b/>
              </w:rPr>
              <w:t>Food and Beverage Operations</w:t>
            </w:r>
            <w:r w:rsidR="007436AC">
              <w:rPr>
                <w:rFonts w:ascii="Arial" w:hAnsi="Arial" w:cs="Arial"/>
                <w:b/>
              </w:rPr>
              <w:t xml:space="preserve"> (BMIH4002)</w:t>
            </w:r>
          </w:p>
          <w:p w14:paraId="2019D1B6" w14:textId="77777777" w:rsidR="00B21F2E" w:rsidRPr="005E4C84" w:rsidRDefault="00B21F2E" w:rsidP="00B21F2E">
            <w:pPr>
              <w:rPr>
                <w:rFonts w:ascii="Tahoma" w:hAnsi="Tahoma" w:cs="Tahoma"/>
                <w:b/>
              </w:rPr>
            </w:pPr>
          </w:p>
          <w:p w14:paraId="450FE136" w14:textId="79CD6119"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E4C84" w:rsidRPr="005E4C84">
              <w:rPr>
                <w:rFonts w:ascii="Tahoma" w:hAnsi="Tahoma" w:cs="Tahoma"/>
                <w:b/>
              </w:rPr>
              <w:t xml:space="preserve">Ffion </w:t>
            </w:r>
            <w:proofErr w:type="spellStart"/>
            <w:r w:rsidR="005E4C84" w:rsidRPr="005E4C84">
              <w:rPr>
                <w:rFonts w:ascii="Tahoma" w:hAnsi="Tahoma" w:cs="Tahoma"/>
                <w:b/>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6044D89D" w:rsidR="00B21F2E" w:rsidRPr="001B12FD" w:rsidRDefault="004A5588" w:rsidP="004A5588">
            <w:pPr>
              <w:rPr>
                <w:rFonts w:ascii="Arial" w:hAnsi="Arial" w:cs="Arial"/>
                <w:b/>
                <w:sz w:val="20"/>
                <w:szCs w:val="20"/>
              </w:rPr>
            </w:pPr>
            <w:r w:rsidRPr="001B12FD">
              <w:rPr>
                <w:rFonts w:ascii="Arial" w:hAnsi="Arial" w:cs="Arial"/>
              </w:rPr>
              <w:t>Allergies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Pr="00A73B51" w:rsidRDefault="00B945EA" w:rsidP="00A73B51">
            <w:pPr>
              <w:spacing w:line="360" w:lineRule="auto"/>
              <w:jc w:val="both"/>
              <w:rPr>
                <w:rFonts w:ascii="Arial" w:hAnsi="Arial" w:cs="Arial"/>
                <w:sz w:val="20"/>
                <w:szCs w:val="20"/>
              </w:rPr>
            </w:pPr>
          </w:p>
          <w:p w14:paraId="68AB6D55" w14:textId="77777777" w:rsidR="00A73B51" w:rsidRPr="00A73B51" w:rsidRDefault="00A73B51" w:rsidP="00A73B51">
            <w:pPr>
              <w:spacing w:line="360" w:lineRule="auto"/>
              <w:jc w:val="both"/>
              <w:rPr>
                <w:rFonts w:ascii="Arial" w:hAnsi="Arial" w:cs="Arial"/>
              </w:rPr>
            </w:pPr>
            <w:r w:rsidRPr="00A73B51">
              <w:rPr>
                <w:rFonts w:ascii="Arial" w:hAnsi="Arial" w:cs="Arial"/>
              </w:rPr>
              <w:t>Food allergy can be considered as the response of the immune system after the consumption of a specific as well as certain food when the body recognises it as a foreign particle. It is identified that almost 200,000 people require medical check-ups every year for the health complication related to acute allergies developed after the consumption of specific food and drink (</w:t>
            </w:r>
            <w:proofErr w:type="spellStart"/>
            <w:r w:rsidRPr="00A73B51">
              <w:rPr>
                <w:rFonts w:ascii="Arial" w:hAnsi="Arial" w:cs="Arial"/>
              </w:rPr>
              <w:t>Gavahian</w:t>
            </w:r>
            <w:proofErr w:type="spellEnd"/>
            <w:r w:rsidRPr="00A73B51">
              <w:rPr>
                <w:rFonts w:ascii="Arial" w:hAnsi="Arial" w:cs="Arial"/>
              </w:rPr>
              <w:t xml:space="preserve"> </w:t>
            </w:r>
            <w:r w:rsidRPr="00A73B51">
              <w:rPr>
                <w:rFonts w:ascii="Arial" w:hAnsi="Arial" w:cs="Arial"/>
                <w:i/>
              </w:rPr>
              <w:t xml:space="preserve">et al., </w:t>
            </w:r>
            <w:r w:rsidRPr="00A73B51">
              <w:rPr>
                <w:rFonts w:ascii="Arial" w:hAnsi="Arial" w:cs="Arial"/>
              </w:rPr>
              <w:t xml:space="preserve">2020). Cross-contamination is responsible for the transfer of allergens from surface to surface and from surface to food products that can enhance the risk of allergy development. Barley, egg protein, and grapes are considered as the most common allergen and these are the major ingredients of beer, wine, fruit drinks, juice, or other hard drinks. Seafood protein is another allergen that is used by the food and beverage </w:t>
            </w:r>
            <w:proofErr w:type="gramStart"/>
            <w:r w:rsidRPr="00A73B51">
              <w:rPr>
                <w:rFonts w:ascii="Arial" w:hAnsi="Arial" w:cs="Arial"/>
              </w:rPr>
              <w:t>industry</w:t>
            </w:r>
            <w:proofErr w:type="gramEnd"/>
            <w:r w:rsidRPr="00A73B51">
              <w:rPr>
                <w:rFonts w:ascii="Arial" w:hAnsi="Arial" w:cs="Arial"/>
              </w:rPr>
              <w:t xml:space="preserve"> and it acts as a refining agent in beer, wine fruit juice, or cider (</w:t>
            </w:r>
            <w:r w:rsidRPr="00A73B51">
              <w:rPr>
                <w:rFonts w:ascii="Arial" w:hAnsi="Arial" w:cs="Arial"/>
                <w:color w:val="222222"/>
                <w:highlight w:val="white"/>
              </w:rPr>
              <w:t xml:space="preserve">Renz </w:t>
            </w:r>
            <w:r w:rsidRPr="00A73B51">
              <w:rPr>
                <w:rFonts w:ascii="Arial" w:hAnsi="Arial" w:cs="Arial"/>
                <w:i/>
                <w:color w:val="222222"/>
                <w:highlight w:val="white"/>
              </w:rPr>
              <w:t xml:space="preserve">et al., </w:t>
            </w:r>
            <w:r w:rsidRPr="00A73B51">
              <w:rPr>
                <w:rFonts w:ascii="Arial" w:hAnsi="Arial" w:cs="Arial"/>
                <w:color w:val="222222"/>
                <w:highlight w:val="white"/>
              </w:rPr>
              <w:t>2018</w:t>
            </w:r>
            <w:r w:rsidRPr="00A73B51">
              <w:rPr>
                <w:rFonts w:ascii="Arial" w:hAnsi="Arial" w:cs="Arial"/>
              </w:rPr>
              <w:t>). According to the study, it is possible to identify the signs and symptoms of allergy such as itching, swelling of lips, abdominal pain, dizziness, nausea, vomiting, and rashes on the skin. In the case of allergy, the immune system of consumers is attacked and develops symptoms such as shortness of breath, and facial swelling whereas the digestive system is attacked during the development of intolerance of food and develops symptoms including indigestion, and bloating, or cramping (</w:t>
            </w:r>
            <w:proofErr w:type="spellStart"/>
            <w:r w:rsidRPr="00A73B51">
              <w:rPr>
                <w:rFonts w:ascii="Arial" w:hAnsi="Arial" w:cs="Arial"/>
                <w:color w:val="222222"/>
                <w:highlight w:val="white"/>
              </w:rPr>
              <w:t>Eiwegger</w:t>
            </w:r>
            <w:proofErr w:type="spellEnd"/>
            <w:r w:rsidRPr="00A73B51">
              <w:rPr>
                <w:rFonts w:ascii="Arial" w:hAnsi="Arial" w:cs="Arial"/>
                <w:color w:val="222222"/>
                <w:highlight w:val="white"/>
              </w:rPr>
              <w:t xml:space="preserve"> </w:t>
            </w:r>
            <w:r w:rsidRPr="00A73B51">
              <w:rPr>
                <w:rFonts w:ascii="Arial" w:hAnsi="Arial" w:cs="Arial"/>
                <w:i/>
                <w:color w:val="222222"/>
                <w:highlight w:val="white"/>
              </w:rPr>
              <w:t xml:space="preserve">et al., </w:t>
            </w:r>
            <w:r w:rsidRPr="00A73B51">
              <w:rPr>
                <w:rFonts w:ascii="Arial" w:hAnsi="Arial" w:cs="Arial"/>
                <w:color w:val="222222"/>
                <w:highlight w:val="white"/>
              </w:rPr>
              <w:t>2019</w:t>
            </w:r>
            <w:r w:rsidRPr="00A73B51">
              <w:rPr>
                <w:rFonts w:ascii="Arial" w:hAnsi="Arial" w:cs="Arial"/>
              </w:rPr>
              <w:t xml:space="preserve">). Allergy can be life-threatening whereas intolerance cannot cause severe harm. For this reason, it is required to take immediate measures for the reduction of the possibility of allergy in customers by maintaining proper safety and cleanliness during the preparation or handling of food.  </w:t>
            </w:r>
          </w:p>
          <w:p w14:paraId="138E31BE" w14:textId="77777777" w:rsidR="00A73B51" w:rsidRPr="00A73B51" w:rsidRDefault="00A73B51" w:rsidP="00A73B51">
            <w:pPr>
              <w:spacing w:line="360" w:lineRule="auto"/>
              <w:jc w:val="both"/>
              <w:rPr>
                <w:rFonts w:ascii="Arial" w:hAnsi="Arial" w:cs="Arial"/>
                <w:b/>
              </w:rPr>
            </w:pPr>
          </w:p>
          <w:p w14:paraId="51171406" w14:textId="77777777" w:rsidR="00A73B51" w:rsidRPr="00A73B51" w:rsidRDefault="00A73B51" w:rsidP="00A73B51">
            <w:pPr>
              <w:spacing w:line="360" w:lineRule="auto"/>
              <w:jc w:val="both"/>
              <w:rPr>
                <w:rFonts w:ascii="Arial" w:hAnsi="Arial" w:cs="Arial"/>
              </w:rPr>
            </w:pPr>
            <w:r w:rsidRPr="00A73B51">
              <w:rPr>
                <w:rFonts w:ascii="Arial" w:hAnsi="Arial" w:cs="Arial"/>
              </w:rPr>
              <w:t xml:space="preserve">According to the conduction of this study, I can gather important information about the maintenance of food safety that can reduce the chances of allergic conditions among consumers. I expect that I will apply the measures during my future career in this type of industry such as the food and beverage industry and will try to manufacture food by maintaining proper cleanliness. According to my observation, it comes to know that cross-contamination can transfer the allergen from allergen-containing ingredients to the normal ingredients and can develop severe harm to the customers after the conduction of food. I can understand that presence of a small number of allergens in food can provide a harmful impact on the consumers and it can lead to death. For this reason, I will try my best to maintain safety, and try to keep the cooking area clean during food handling and preparation. </w:t>
            </w:r>
          </w:p>
          <w:p w14:paraId="7D680763" w14:textId="77777777" w:rsidR="00A73B51" w:rsidRPr="00A73B51" w:rsidRDefault="00A73B51" w:rsidP="00A73B51">
            <w:pPr>
              <w:spacing w:line="360" w:lineRule="auto"/>
              <w:jc w:val="both"/>
              <w:rPr>
                <w:rFonts w:ascii="Arial" w:hAnsi="Arial" w:cs="Arial"/>
                <w:b/>
              </w:rPr>
            </w:pPr>
          </w:p>
          <w:p w14:paraId="1AF05FAC" w14:textId="77777777" w:rsidR="00A73B51" w:rsidRPr="00A73B51" w:rsidRDefault="00A73B51" w:rsidP="00A73B51">
            <w:pPr>
              <w:spacing w:line="360" w:lineRule="auto"/>
              <w:jc w:val="both"/>
              <w:rPr>
                <w:rFonts w:ascii="Arial" w:hAnsi="Arial" w:cs="Arial"/>
              </w:rPr>
            </w:pPr>
            <w:r w:rsidRPr="00A73B51">
              <w:rPr>
                <w:rFonts w:ascii="Arial" w:hAnsi="Arial" w:cs="Arial"/>
              </w:rPr>
              <w:t>Conduction of a discussion about this current subject is responsible for the improvement of knowledge about food safety and the severity of allergens. It is also possible to gather information about the reason for allergy development and the required actions for the reduction of chances of allergy development. After gathering data from this study, it is required to apply the knowledge practically. At first, workers need to keep the cooking area neat and clean which can reduce the chances of unintentional cross-contamination. Cross-contamination can develop through using the same cooking oil and if workers use to cook the same oil for cooking normal ingredients after using the oil in the cooking of allergen-containing ingredients (</w:t>
            </w:r>
            <w:proofErr w:type="spellStart"/>
            <w:r w:rsidRPr="00A73B51">
              <w:rPr>
                <w:rFonts w:ascii="Arial" w:hAnsi="Arial" w:cs="Arial"/>
                <w:color w:val="222222"/>
                <w:highlight w:val="white"/>
              </w:rPr>
              <w:t>Golkar</w:t>
            </w:r>
            <w:proofErr w:type="spellEnd"/>
            <w:r w:rsidRPr="00A73B51">
              <w:rPr>
                <w:rFonts w:ascii="Arial" w:hAnsi="Arial" w:cs="Arial"/>
                <w:color w:val="222222"/>
                <w:highlight w:val="white"/>
              </w:rPr>
              <w:t xml:space="preserve"> </w:t>
            </w:r>
            <w:r w:rsidRPr="00A73B51">
              <w:rPr>
                <w:rFonts w:ascii="Arial" w:hAnsi="Arial" w:cs="Arial"/>
                <w:i/>
                <w:color w:val="222222"/>
                <w:highlight w:val="white"/>
              </w:rPr>
              <w:t xml:space="preserve">et al., </w:t>
            </w:r>
            <w:r w:rsidRPr="00A73B51">
              <w:rPr>
                <w:rFonts w:ascii="Arial" w:hAnsi="Arial" w:cs="Arial"/>
                <w:color w:val="222222"/>
                <w:highlight w:val="white"/>
              </w:rPr>
              <w:t>2019</w:t>
            </w:r>
            <w:r w:rsidRPr="00A73B51">
              <w:rPr>
                <w:rFonts w:ascii="Arial" w:hAnsi="Arial" w:cs="Arial"/>
              </w:rPr>
              <w:t>). It is required to wash hands properly before handling food with or without the presence of allergens. It is also important to provide adequate information to the customers about the ingredients used for the manufacturing of the food products that can help the customers to take their decision regarding the purchasing of products from the food and beverage industry. During the provision of buffets to the customers, it is the responsibility of the food industry to provide allergen information for every food item separately (</w:t>
            </w:r>
            <w:proofErr w:type="spellStart"/>
            <w:r w:rsidRPr="00A73B51">
              <w:rPr>
                <w:rFonts w:ascii="Arial" w:hAnsi="Arial" w:cs="Arial"/>
                <w:color w:val="222222"/>
                <w:highlight w:val="white"/>
              </w:rPr>
              <w:t>Lolou</w:t>
            </w:r>
            <w:proofErr w:type="spellEnd"/>
            <w:r w:rsidRPr="00A73B51">
              <w:rPr>
                <w:rFonts w:ascii="Arial" w:hAnsi="Arial" w:cs="Arial"/>
                <w:color w:val="222222"/>
                <w:highlight w:val="white"/>
              </w:rPr>
              <w:t xml:space="preserve"> </w:t>
            </w:r>
            <w:r w:rsidRPr="00A73B51">
              <w:rPr>
                <w:rFonts w:ascii="Arial" w:hAnsi="Arial" w:cs="Arial"/>
                <w:i/>
                <w:color w:val="222222"/>
                <w:highlight w:val="white"/>
              </w:rPr>
              <w:t xml:space="preserve">et al., </w:t>
            </w:r>
            <w:r w:rsidRPr="00A73B51">
              <w:rPr>
                <w:rFonts w:ascii="Arial" w:hAnsi="Arial" w:cs="Arial"/>
                <w:color w:val="222222"/>
                <w:highlight w:val="white"/>
              </w:rPr>
              <w:t>2019</w:t>
            </w:r>
            <w:r w:rsidRPr="00A73B51">
              <w:rPr>
                <w:rFonts w:ascii="Arial" w:hAnsi="Arial" w:cs="Arial"/>
              </w:rPr>
              <w:t xml:space="preserve">). Proper </w:t>
            </w:r>
            <w:proofErr w:type="spellStart"/>
            <w:r w:rsidRPr="00A73B51">
              <w:rPr>
                <w:rFonts w:ascii="Arial" w:hAnsi="Arial" w:cs="Arial"/>
              </w:rPr>
              <w:t>labeling</w:t>
            </w:r>
            <w:proofErr w:type="spellEnd"/>
            <w:r w:rsidRPr="00A73B51">
              <w:rPr>
                <w:rFonts w:ascii="Arial" w:hAnsi="Arial" w:cs="Arial"/>
              </w:rPr>
              <w:t xml:space="preserve"> also helps to provide information related to the ingredients to the customers and they </w:t>
            </w:r>
            <w:proofErr w:type="gramStart"/>
            <w:r w:rsidRPr="00A73B51">
              <w:rPr>
                <w:rFonts w:ascii="Arial" w:hAnsi="Arial" w:cs="Arial"/>
              </w:rPr>
              <w:t>are able to</w:t>
            </w:r>
            <w:proofErr w:type="gramEnd"/>
            <w:r w:rsidRPr="00A73B51">
              <w:rPr>
                <w:rFonts w:ascii="Arial" w:hAnsi="Arial" w:cs="Arial"/>
              </w:rPr>
              <w:t xml:space="preserve"> identify whether the products contain any allergen or not. </w:t>
            </w:r>
          </w:p>
          <w:p w14:paraId="129302F5" w14:textId="77777777" w:rsidR="00A73B51" w:rsidRPr="00A73B51" w:rsidRDefault="00A73B51" w:rsidP="00A73B51">
            <w:pPr>
              <w:spacing w:line="360" w:lineRule="auto"/>
              <w:jc w:val="both"/>
              <w:rPr>
                <w:rFonts w:ascii="Arial" w:hAnsi="Arial" w:cs="Arial"/>
              </w:rPr>
            </w:pPr>
          </w:p>
          <w:p w14:paraId="2CE530B2" w14:textId="77777777" w:rsidR="00A73B51" w:rsidRPr="00A73B51" w:rsidRDefault="00A73B51" w:rsidP="00A73B51">
            <w:pPr>
              <w:spacing w:line="360" w:lineRule="auto"/>
              <w:jc w:val="both"/>
              <w:rPr>
                <w:rFonts w:ascii="Arial" w:hAnsi="Arial" w:cs="Arial"/>
                <w:b/>
              </w:rPr>
            </w:pPr>
            <w:r w:rsidRPr="00A73B51">
              <w:rPr>
                <w:rFonts w:ascii="Arial" w:hAnsi="Arial" w:cs="Arial"/>
              </w:rPr>
              <w:t>According to the concerned study, it is possible to get important information about different allergens that causes allergy and intolerance among some customers after consumption of specific or certain food products. It is required to take essential measures to lower the severity of allergens in the human body and reduces the risk of allergy development (</w:t>
            </w:r>
            <w:r w:rsidRPr="00A73B51">
              <w:rPr>
                <w:rFonts w:ascii="Arial" w:hAnsi="Arial" w:cs="Arial"/>
                <w:color w:val="222222"/>
                <w:highlight w:val="white"/>
              </w:rPr>
              <w:t>Pali-</w:t>
            </w:r>
            <w:proofErr w:type="spellStart"/>
            <w:r w:rsidRPr="00A73B51">
              <w:rPr>
                <w:rFonts w:ascii="Arial" w:hAnsi="Arial" w:cs="Arial"/>
                <w:color w:val="222222"/>
                <w:highlight w:val="white"/>
              </w:rPr>
              <w:t>Schöll</w:t>
            </w:r>
            <w:proofErr w:type="spellEnd"/>
            <w:r w:rsidRPr="00A73B51">
              <w:rPr>
                <w:rFonts w:ascii="Arial" w:hAnsi="Arial" w:cs="Arial"/>
                <w:color w:val="222222"/>
                <w:highlight w:val="white"/>
              </w:rPr>
              <w:t xml:space="preserve"> </w:t>
            </w:r>
            <w:r w:rsidRPr="00A73B51">
              <w:rPr>
                <w:rFonts w:ascii="Arial" w:hAnsi="Arial" w:cs="Arial"/>
                <w:i/>
                <w:color w:val="222222"/>
                <w:highlight w:val="white"/>
              </w:rPr>
              <w:t xml:space="preserve">et al., </w:t>
            </w:r>
            <w:r w:rsidRPr="00A73B51">
              <w:rPr>
                <w:rFonts w:ascii="Arial" w:hAnsi="Arial" w:cs="Arial"/>
                <w:color w:val="222222"/>
                <w:highlight w:val="white"/>
              </w:rPr>
              <w:t>2019</w:t>
            </w:r>
            <w:r w:rsidRPr="00A73B51">
              <w:rPr>
                <w:rFonts w:ascii="Arial" w:hAnsi="Arial" w:cs="Arial"/>
              </w:rPr>
              <w:t xml:space="preserve">). The information collected from the study can help to gather more knowledge and it is important to apply the gained skill in the practical. It </w:t>
            </w:r>
            <w:r w:rsidRPr="00A73B51">
              <w:rPr>
                <w:rFonts w:ascii="Arial" w:hAnsi="Arial" w:cs="Arial"/>
              </w:rPr>
              <w:lastRenderedPageBreak/>
              <w:t xml:space="preserve">may provide a significant impact on the quality of food and may reduce the number of cases of allergic patients developed by the food and beverage industry. </w:t>
            </w:r>
          </w:p>
          <w:p w14:paraId="31742AB4" w14:textId="193FFA64" w:rsidR="00F51904" w:rsidRDefault="00F51904" w:rsidP="00C414B0">
            <w:pPr>
              <w:spacing w:line="360" w:lineRule="auto"/>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A6522DB" w14:textId="77777777" w:rsidR="000B495A" w:rsidRPr="0089497A" w:rsidRDefault="000B495A" w:rsidP="0089497A">
            <w:pPr>
              <w:spacing w:line="360" w:lineRule="auto"/>
              <w:jc w:val="both"/>
              <w:rPr>
                <w:rFonts w:ascii="Arial" w:hAnsi="Arial" w:cs="Arial"/>
                <w:color w:val="222222"/>
                <w:shd w:val="clear" w:color="auto" w:fill="FFFFFF"/>
              </w:rPr>
            </w:pPr>
            <w:proofErr w:type="spellStart"/>
            <w:r w:rsidRPr="0089497A">
              <w:rPr>
                <w:rFonts w:ascii="Arial" w:hAnsi="Arial" w:cs="Arial"/>
                <w:color w:val="222222"/>
                <w:shd w:val="clear" w:color="auto" w:fill="FFFFFF"/>
              </w:rPr>
              <w:t>Eiwegger</w:t>
            </w:r>
            <w:proofErr w:type="spellEnd"/>
            <w:r w:rsidRPr="0089497A">
              <w:rPr>
                <w:rFonts w:ascii="Arial" w:hAnsi="Arial" w:cs="Arial"/>
                <w:color w:val="222222"/>
                <w:shd w:val="clear" w:color="auto" w:fill="FFFFFF"/>
              </w:rPr>
              <w:t xml:space="preserve">, T., Hung, L., San Diego, K.E., </w:t>
            </w:r>
            <w:proofErr w:type="spellStart"/>
            <w:r w:rsidRPr="0089497A">
              <w:rPr>
                <w:rFonts w:ascii="Arial" w:hAnsi="Arial" w:cs="Arial"/>
                <w:color w:val="222222"/>
                <w:shd w:val="clear" w:color="auto" w:fill="FFFFFF"/>
              </w:rPr>
              <w:t>O'Mahony</w:t>
            </w:r>
            <w:proofErr w:type="spellEnd"/>
            <w:r w:rsidRPr="0089497A">
              <w:rPr>
                <w:rFonts w:ascii="Arial" w:hAnsi="Arial" w:cs="Arial"/>
                <w:color w:val="222222"/>
                <w:shd w:val="clear" w:color="auto" w:fill="FFFFFF"/>
              </w:rPr>
              <w:t xml:space="preserve">, L. and Upton, J., </w:t>
            </w:r>
            <w:r>
              <w:rPr>
                <w:rFonts w:ascii="Arial" w:hAnsi="Arial" w:cs="Arial"/>
                <w:color w:val="222222"/>
                <w:shd w:val="clear" w:color="auto" w:fill="FFFFFF"/>
              </w:rPr>
              <w:t>(</w:t>
            </w:r>
            <w:r w:rsidRPr="0089497A">
              <w:rPr>
                <w:rFonts w:ascii="Arial" w:hAnsi="Arial" w:cs="Arial"/>
                <w:color w:val="222222"/>
                <w:shd w:val="clear" w:color="auto" w:fill="FFFFFF"/>
              </w:rPr>
              <w:t>2019</w:t>
            </w:r>
            <w:r>
              <w:rPr>
                <w:rFonts w:ascii="Arial" w:hAnsi="Arial" w:cs="Arial"/>
                <w:color w:val="222222"/>
                <w:shd w:val="clear" w:color="auto" w:fill="FFFFFF"/>
              </w:rPr>
              <w:t>)</w:t>
            </w:r>
            <w:r w:rsidRPr="0089497A">
              <w:rPr>
                <w:rFonts w:ascii="Arial" w:hAnsi="Arial" w:cs="Arial"/>
                <w:color w:val="222222"/>
                <w:shd w:val="clear" w:color="auto" w:fill="FFFFFF"/>
              </w:rPr>
              <w:t>. Recent developments and highlights in food allergy. </w:t>
            </w:r>
            <w:r w:rsidRPr="0089497A">
              <w:rPr>
                <w:rFonts w:ascii="Arial" w:hAnsi="Arial" w:cs="Arial"/>
                <w:i/>
                <w:iCs/>
                <w:color w:val="222222"/>
                <w:shd w:val="clear" w:color="auto" w:fill="FFFFFF"/>
              </w:rPr>
              <w:t>Allergy</w:t>
            </w:r>
            <w:r w:rsidRPr="0089497A">
              <w:rPr>
                <w:rFonts w:ascii="Arial" w:hAnsi="Arial" w:cs="Arial"/>
                <w:color w:val="222222"/>
                <w:shd w:val="clear" w:color="auto" w:fill="FFFFFF"/>
              </w:rPr>
              <w:t>, </w:t>
            </w:r>
            <w:r w:rsidRPr="0089497A">
              <w:rPr>
                <w:rFonts w:ascii="Arial" w:hAnsi="Arial" w:cs="Arial"/>
                <w:i/>
                <w:iCs/>
                <w:color w:val="222222"/>
                <w:shd w:val="clear" w:color="auto" w:fill="FFFFFF"/>
              </w:rPr>
              <w:t>74</w:t>
            </w:r>
            <w:r w:rsidRPr="0089497A">
              <w:rPr>
                <w:rFonts w:ascii="Arial" w:hAnsi="Arial" w:cs="Arial"/>
                <w:color w:val="222222"/>
                <w:shd w:val="clear" w:color="auto" w:fill="FFFFFF"/>
              </w:rPr>
              <w:t>(12), pp.2355-2367.</w:t>
            </w:r>
          </w:p>
          <w:p w14:paraId="54F6F07E" w14:textId="77777777" w:rsidR="000B495A" w:rsidRPr="0089497A" w:rsidRDefault="000B495A" w:rsidP="0089497A">
            <w:pPr>
              <w:spacing w:line="360" w:lineRule="auto"/>
              <w:jc w:val="both"/>
              <w:rPr>
                <w:rFonts w:ascii="Arial" w:hAnsi="Arial" w:cs="Arial"/>
                <w:color w:val="222222"/>
                <w:shd w:val="clear" w:color="auto" w:fill="FFFFFF"/>
              </w:rPr>
            </w:pPr>
            <w:proofErr w:type="spellStart"/>
            <w:r w:rsidRPr="0089497A">
              <w:rPr>
                <w:rFonts w:ascii="Arial" w:hAnsi="Arial" w:cs="Arial"/>
                <w:color w:val="222222"/>
                <w:shd w:val="clear" w:color="auto" w:fill="FFFFFF"/>
              </w:rPr>
              <w:t>Gavahian</w:t>
            </w:r>
            <w:proofErr w:type="spellEnd"/>
            <w:r w:rsidRPr="0089497A">
              <w:rPr>
                <w:rFonts w:ascii="Arial" w:hAnsi="Arial" w:cs="Arial"/>
                <w:color w:val="222222"/>
                <w:shd w:val="clear" w:color="auto" w:fill="FFFFFF"/>
              </w:rPr>
              <w:t xml:space="preserve">, M. and </w:t>
            </w:r>
            <w:proofErr w:type="spellStart"/>
            <w:r w:rsidRPr="0089497A">
              <w:rPr>
                <w:rFonts w:ascii="Arial" w:hAnsi="Arial" w:cs="Arial"/>
                <w:color w:val="222222"/>
                <w:shd w:val="clear" w:color="auto" w:fill="FFFFFF"/>
              </w:rPr>
              <w:t>Khaneghah</w:t>
            </w:r>
            <w:proofErr w:type="spellEnd"/>
            <w:r w:rsidRPr="0089497A">
              <w:rPr>
                <w:rFonts w:ascii="Arial" w:hAnsi="Arial" w:cs="Arial"/>
                <w:color w:val="222222"/>
                <w:shd w:val="clear" w:color="auto" w:fill="FFFFFF"/>
              </w:rPr>
              <w:t xml:space="preserve">, A.M., </w:t>
            </w:r>
            <w:r>
              <w:rPr>
                <w:rFonts w:ascii="Arial" w:hAnsi="Arial" w:cs="Arial"/>
                <w:color w:val="222222"/>
                <w:shd w:val="clear" w:color="auto" w:fill="FFFFFF"/>
              </w:rPr>
              <w:t>(</w:t>
            </w:r>
            <w:r w:rsidRPr="0089497A">
              <w:rPr>
                <w:rFonts w:ascii="Arial" w:hAnsi="Arial" w:cs="Arial"/>
                <w:color w:val="222222"/>
                <w:shd w:val="clear" w:color="auto" w:fill="FFFFFF"/>
              </w:rPr>
              <w:t>2020</w:t>
            </w:r>
            <w:r>
              <w:rPr>
                <w:rFonts w:ascii="Arial" w:hAnsi="Arial" w:cs="Arial"/>
                <w:color w:val="222222"/>
                <w:shd w:val="clear" w:color="auto" w:fill="FFFFFF"/>
              </w:rPr>
              <w:t>)</w:t>
            </w:r>
            <w:r w:rsidRPr="0089497A">
              <w:rPr>
                <w:rFonts w:ascii="Arial" w:hAnsi="Arial" w:cs="Arial"/>
                <w:color w:val="222222"/>
                <w:shd w:val="clear" w:color="auto" w:fill="FFFFFF"/>
              </w:rPr>
              <w:t>. Cold plasma as a tool for the elimination of food contaminants: Recent advances and future trends. </w:t>
            </w:r>
            <w:r w:rsidRPr="0089497A">
              <w:rPr>
                <w:rFonts w:ascii="Arial" w:hAnsi="Arial" w:cs="Arial"/>
                <w:i/>
                <w:iCs/>
                <w:color w:val="222222"/>
                <w:shd w:val="clear" w:color="auto" w:fill="FFFFFF"/>
              </w:rPr>
              <w:t>Critical reviews in food science and nutrition</w:t>
            </w:r>
            <w:r w:rsidRPr="0089497A">
              <w:rPr>
                <w:rFonts w:ascii="Arial" w:hAnsi="Arial" w:cs="Arial"/>
                <w:color w:val="222222"/>
                <w:shd w:val="clear" w:color="auto" w:fill="FFFFFF"/>
              </w:rPr>
              <w:t>, </w:t>
            </w:r>
            <w:r w:rsidRPr="0089497A">
              <w:rPr>
                <w:rFonts w:ascii="Arial" w:hAnsi="Arial" w:cs="Arial"/>
                <w:i/>
                <w:iCs/>
                <w:color w:val="222222"/>
                <w:shd w:val="clear" w:color="auto" w:fill="FFFFFF"/>
              </w:rPr>
              <w:t>60</w:t>
            </w:r>
            <w:r w:rsidRPr="0089497A">
              <w:rPr>
                <w:rFonts w:ascii="Arial" w:hAnsi="Arial" w:cs="Arial"/>
                <w:color w:val="222222"/>
                <w:shd w:val="clear" w:color="auto" w:fill="FFFFFF"/>
              </w:rPr>
              <w:t>(9), pp.1581-1592.</w:t>
            </w:r>
          </w:p>
          <w:p w14:paraId="2074EFD0" w14:textId="77777777" w:rsidR="000B495A" w:rsidRPr="0089497A" w:rsidRDefault="000B495A" w:rsidP="0089497A">
            <w:pPr>
              <w:spacing w:line="360" w:lineRule="auto"/>
              <w:jc w:val="both"/>
              <w:rPr>
                <w:rFonts w:ascii="Arial" w:hAnsi="Arial" w:cs="Arial"/>
              </w:rPr>
            </w:pPr>
            <w:proofErr w:type="spellStart"/>
            <w:r w:rsidRPr="0089497A">
              <w:rPr>
                <w:rFonts w:ascii="Arial" w:hAnsi="Arial" w:cs="Arial"/>
                <w:color w:val="222222"/>
                <w:shd w:val="clear" w:color="auto" w:fill="FFFFFF"/>
              </w:rPr>
              <w:t>Golkar</w:t>
            </w:r>
            <w:proofErr w:type="spellEnd"/>
            <w:r w:rsidRPr="0089497A">
              <w:rPr>
                <w:rFonts w:ascii="Arial" w:hAnsi="Arial" w:cs="Arial"/>
                <w:color w:val="222222"/>
                <w:shd w:val="clear" w:color="auto" w:fill="FFFFFF"/>
              </w:rPr>
              <w:t xml:space="preserve">, A., Milani, J.M. and Vasiljevic, T., </w:t>
            </w:r>
            <w:r>
              <w:rPr>
                <w:rFonts w:ascii="Arial" w:hAnsi="Arial" w:cs="Arial"/>
                <w:color w:val="222222"/>
                <w:shd w:val="clear" w:color="auto" w:fill="FFFFFF"/>
              </w:rPr>
              <w:t>(</w:t>
            </w:r>
            <w:r w:rsidRPr="0089497A">
              <w:rPr>
                <w:rFonts w:ascii="Arial" w:hAnsi="Arial" w:cs="Arial"/>
                <w:color w:val="222222"/>
                <w:shd w:val="clear" w:color="auto" w:fill="FFFFFF"/>
              </w:rPr>
              <w:t>2019</w:t>
            </w:r>
            <w:r>
              <w:rPr>
                <w:rFonts w:ascii="Arial" w:hAnsi="Arial" w:cs="Arial"/>
                <w:color w:val="222222"/>
                <w:shd w:val="clear" w:color="auto" w:fill="FFFFFF"/>
              </w:rPr>
              <w:t>)</w:t>
            </w:r>
            <w:r w:rsidRPr="0089497A">
              <w:rPr>
                <w:rFonts w:ascii="Arial" w:hAnsi="Arial" w:cs="Arial"/>
                <w:color w:val="222222"/>
                <w:shd w:val="clear" w:color="auto" w:fill="FFFFFF"/>
              </w:rPr>
              <w:t>. Altering allergenicity of cow's milk by food processing for applications in infant formula. </w:t>
            </w:r>
            <w:r w:rsidRPr="0089497A">
              <w:rPr>
                <w:rFonts w:ascii="Arial" w:hAnsi="Arial" w:cs="Arial"/>
                <w:i/>
                <w:iCs/>
                <w:color w:val="222222"/>
                <w:shd w:val="clear" w:color="auto" w:fill="FFFFFF"/>
              </w:rPr>
              <w:t>Critical reviews in food science and nutrition</w:t>
            </w:r>
            <w:r w:rsidRPr="0089497A">
              <w:rPr>
                <w:rFonts w:ascii="Arial" w:hAnsi="Arial" w:cs="Arial"/>
                <w:color w:val="222222"/>
                <w:shd w:val="clear" w:color="auto" w:fill="FFFFFF"/>
              </w:rPr>
              <w:t>, </w:t>
            </w:r>
            <w:r w:rsidRPr="0089497A">
              <w:rPr>
                <w:rFonts w:ascii="Arial" w:hAnsi="Arial" w:cs="Arial"/>
                <w:i/>
                <w:iCs/>
                <w:color w:val="222222"/>
                <w:shd w:val="clear" w:color="auto" w:fill="FFFFFF"/>
              </w:rPr>
              <w:t>59</w:t>
            </w:r>
            <w:r w:rsidRPr="0089497A">
              <w:rPr>
                <w:rFonts w:ascii="Arial" w:hAnsi="Arial" w:cs="Arial"/>
                <w:color w:val="222222"/>
                <w:shd w:val="clear" w:color="auto" w:fill="FFFFFF"/>
              </w:rPr>
              <w:t>(1), pp.159-172.</w:t>
            </w:r>
          </w:p>
          <w:p w14:paraId="4120B077" w14:textId="77777777" w:rsidR="000B495A" w:rsidRPr="0089497A" w:rsidRDefault="000B495A" w:rsidP="0089497A">
            <w:pPr>
              <w:spacing w:line="360" w:lineRule="auto"/>
              <w:jc w:val="both"/>
              <w:rPr>
                <w:rFonts w:ascii="Arial" w:hAnsi="Arial" w:cs="Arial"/>
                <w:color w:val="222222"/>
                <w:shd w:val="clear" w:color="auto" w:fill="FFFFFF"/>
              </w:rPr>
            </w:pPr>
            <w:proofErr w:type="spellStart"/>
            <w:r w:rsidRPr="0089497A">
              <w:rPr>
                <w:rFonts w:ascii="Arial" w:hAnsi="Arial" w:cs="Arial"/>
                <w:color w:val="222222"/>
                <w:shd w:val="clear" w:color="auto" w:fill="FFFFFF"/>
              </w:rPr>
              <w:lastRenderedPageBreak/>
              <w:t>Lolou</w:t>
            </w:r>
            <w:proofErr w:type="spellEnd"/>
            <w:r w:rsidRPr="0089497A">
              <w:rPr>
                <w:rFonts w:ascii="Arial" w:hAnsi="Arial" w:cs="Arial"/>
                <w:color w:val="222222"/>
                <w:shd w:val="clear" w:color="auto" w:fill="FFFFFF"/>
              </w:rPr>
              <w:t xml:space="preserve">, V. and </w:t>
            </w:r>
            <w:proofErr w:type="spellStart"/>
            <w:r w:rsidRPr="0089497A">
              <w:rPr>
                <w:rFonts w:ascii="Arial" w:hAnsi="Arial" w:cs="Arial"/>
                <w:color w:val="222222"/>
                <w:shd w:val="clear" w:color="auto" w:fill="FFFFFF"/>
              </w:rPr>
              <w:t>Panayiotidis</w:t>
            </w:r>
            <w:proofErr w:type="spellEnd"/>
            <w:r w:rsidRPr="0089497A">
              <w:rPr>
                <w:rFonts w:ascii="Arial" w:hAnsi="Arial" w:cs="Arial"/>
                <w:color w:val="222222"/>
                <w:shd w:val="clear" w:color="auto" w:fill="FFFFFF"/>
              </w:rPr>
              <w:t xml:space="preserve">, M.I., </w:t>
            </w:r>
            <w:r>
              <w:rPr>
                <w:rFonts w:ascii="Arial" w:hAnsi="Arial" w:cs="Arial"/>
                <w:color w:val="222222"/>
                <w:shd w:val="clear" w:color="auto" w:fill="FFFFFF"/>
              </w:rPr>
              <w:t>(</w:t>
            </w:r>
            <w:r w:rsidRPr="0089497A">
              <w:rPr>
                <w:rFonts w:ascii="Arial" w:hAnsi="Arial" w:cs="Arial"/>
                <w:color w:val="222222"/>
                <w:shd w:val="clear" w:color="auto" w:fill="FFFFFF"/>
              </w:rPr>
              <w:t>2019</w:t>
            </w:r>
            <w:r>
              <w:rPr>
                <w:rFonts w:ascii="Arial" w:hAnsi="Arial" w:cs="Arial"/>
                <w:color w:val="222222"/>
                <w:shd w:val="clear" w:color="auto" w:fill="FFFFFF"/>
              </w:rPr>
              <w:t>)</w:t>
            </w:r>
            <w:r w:rsidRPr="0089497A">
              <w:rPr>
                <w:rFonts w:ascii="Arial" w:hAnsi="Arial" w:cs="Arial"/>
                <w:color w:val="222222"/>
                <w:shd w:val="clear" w:color="auto" w:fill="FFFFFF"/>
              </w:rPr>
              <w:t>. Functional role of probiotics and prebiotics on skin health and disease. </w:t>
            </w:r>
            <w:r w:rsidRPr="0089497A">
              <w:rPr>
                <w:rFonts w:ascii="Arial" w:hAnsi="Arial" w:cs="Arial"/>
                <w:i/>
                <w:iCs/>
                <w:color w:val="222222"/>
                <w:shd w:val="clear" w:color="auto" w:fill="FFFFFF"/>
              </w:rPr>
              <w:t>Fermentation</w:t>
            </w:r>
            <w:r w:rsidRPr="0089497A">
              <w:rPr>
                <w:rFonts w:ascii="Arial" w:hAnsi="Arial" w:cs="Arial"/>
                <w:color w:val="222222"/>
                <w:shd w:val="clear" w:color="auto" w:fill="FFFFFF"/>
              </w:rPr>
              <w:t>, </w:t>
            </w:r>
            <w:r w:rsidRPr="0089497A">
              <w:rPr>
                <w:rFonts w:ascii="Arial" w:hAnsi="Arial" w:cs="Arial"/>
                <w:i/>
                <w:iCs/>
                <w:color w:val="222222"/>
                <w:shd w:val="clear" w:color="auto" w:fill="FFFFFF"/>
              </w:rPr>
              <w:t>5</w:t>
            </w:r>
            <w:r w:rsidRPr="0089497A">
              <w:rPr>
                <w:rFonts w:ascii="Arial" w:hAnsi="Arial" w:cs="Arial"/>
                <w:color w:val="222222"/>
                <w:shd w:val="clear" w:color="auto" w:fill="FFFFFF"/>
              </w:rPr>
              <w:t>(2), p.41.</w:t>
            </w:r>
          </w:p>
          <w:p w14:paraId="1E1E9E06" w14:textId="77777777" w:rsidR="000B495A" w:rsidRPr="0089497A" w:rsidRDefault="000B495A" w:rsidP="0089497A">
            <w:pPr>
              <w:spacing w:line="360" w:lineRule="auto"/>
              <w:jc w:val="both"/>
              <w:rPr>
                <w:rFonts w:ascii="Arial" w:hAnsi="Arial" w:cs="Arial"/>
                <w:color w:val="222222"/>
                <w:shd w:val="clear" w:color="auto" w:fill="FFFFFF"/>
              </w:rPr>
            </w:pPr>
            <w:r w:rsidRPr="0089497A">
              <w:rPr>
                <w:rFonts w:ascii="Arial" w:hAnsi="Arial" w:cs="Arial"/>
                <w:color w:val="222222"/>
                <w:shd w:val="clear" w:color="auto" w:fill="FFFFFF"/>
              </w:rPr>
              <w:t>Pali-</w:t>
            </w:r>
            <w:proofErr w:type="spellStart"/>
            <w:r w:rsidRPr="0089497A">
              <w:rPr>
                <w:rFonts w:ascii="Arial" w:hAnsi="Arial" w:cs="Arial"/>
                <w:color w:val="222222"/>
                <w:shd w:val="clear" w:color="auto" w:fill="FFFFFF"/>
              </w:rPr>
              <w:t>Schöll</w:t>
            </w:r>
            <w:proofErr w:type="spellEnd"/>
            <w:r w:rsidRPr="0089497A">
              <w:rPr>
                <w:rFonts w:ascii="Arial" w:hAnsi="Arial" w:cs="Arial"/>
                <w:color w:val="222222"/>
                <w:shd w:val="clear" w:color="auto" w:fill="FFFFFF"/>
              </w:rPr>
              <w:t xml:space="preserve">, I., </w:t>
            </w:r>
            <w:proofErr w:type="spellStart"/>
            <w:r w:rsidRPr="0089497A">
              <w:rPr>
                <w:rFonts w:ascii="Arial" w:hAnsi="Arial" w:cs="Arial"/>
                <w:color w:val="222222"/>
                <w:shd w:val="clear" w:color="auto" w:fill="FFFFFF"/>
              </w:rPr>
              <w:t>Meinlschmidt</w:t>
            </w:r>
            <w:proofErr w:type="spellEnd"/>
            <w:r w:rsidRPr="0089497A">
              <w:rPr>
                <w:rFonts w:ascii="Arial" w:hAnsi="Arial" w:cs="Arial"/>
                <w:color w:val="222222"/>
                <w:shd w:val="clear" w:color="auto" w:fill="FFFFFF"/>
              </w:rPr>
              <w:t xml:space="preserve">, P., </w:t>
            </w:r>
            <w:proofErr w:type="spellStart"/>
            <w:r w:rsidRPr="0089497A">
              <w:rPr>
                <w:rFonts w:ascii="Arial" w:hAnsi="Arial" w:cs="Arial"/>
                <w:color w:val="222222"/>
                <w:shd w:val="clear" w:color="auto" w:fill="FFFFFF"/>
              </w:rPr>
              <w:t>Larenas-Linnemann</w:t>
            </w:r>
            <w:proofErr w:type="spellEnd"/>
            <w:r w:rsidRPr="0089497A">
              <w:rPr>
                <w:rFonts w:ascii="Arial" w:hAnsi="Arial" w:cs="Arial"/>
                <w:color w:val="222222"/>
                <w:shd w:val="clear" w:color="auto" w:fill="FFFFFF"/>
              </w:rPr>
              <w:t xml:space="preserve">, D., </w:t>
            </w:r>
            <w:proofErr w:type="spellStart"/>
            <w:r w:rsidRPr="0089497A">
              <w:rPr>
                <w:rFonts w:ascii="Arial" w:hAnsi="Arial" w:cs="Arial"/>
                <w:color w:val="222222"/>
                <w:shd w:val="clear" w:color="auto" w:fill="FFFFFF"/>
              </w:rPr>
              <w:t>Purschke</w:t>
            </w:r>
            <w:proofErr w:type="spellEnd"/>
            <w:r w:rsidRPr="0089497A">
              <w:rPr>
                <w:rFonts w:ascii="Arial" w:hAnsi="Arial" w:cs="Arial"/>
                <w:color w:val="222222"/>
                <w:shd w:val="clear" w:color="auto" w:fill="FFFFFF"/>
              </w:rPr>
              <w:t xml:space="preserve">, B., Hofstetter, G., Rodríguez-Monroy, F.A., Einhorn, L., </w:t>
            </w:r>
            <w:proofErr w:type="spellStart"/>
            <w:r w:rsidRPr="0089497A">
              <w:rPr>
                <w:rFonts w:ascii="Arial" w:hAnsi="Arial" w:cs="Arial"/>
                <w:color w:val="222222"/>
                <w:shd w:val="clear" w:color="auto" w:fill="FFFFFF"/>
              </w:rPr>
              <w:t>Mothes-Luksch</w:t>
            </w:r>
            <w:proofErr w:type="spellEnd"/>
            <w:r w:rsidRPr="0089497A">
              <w:rPr>
                <w:rFonts w:ascii="Arial" w:hAnsi="Arial" w:cs="Arial"/>
                <w:color w:val="222222"/>
                <w:shd w:val="clear" w:color="auto" w:fill="FFFFFF"/>
              </w:rPr>
              <w:t>, N., Jensen-</w:t>
            </w:r>
            <w:proofErr w:type="spellStart"/>
            <w:r w:rsidRPr="0089497A">
              <w:rPr>
                <w:rFonts w:ascii="Arial" w:hAnsi="Arial" w:cs="Arial"/>
                <w:color w:val="222222"/>
                <w:shd w:val="clear" w:color="auto" w:fill="FFFFFF"/>
              </w:rPr>
              <w:t>Jarolim</w:t>
            </w:r>
            <w:proofErr w:type="spellEnd"/>
            <w:r w:rsidRPr="0089497A">
              <w:rPr>
                <w:rFonts w:ascii="Arial" w:hAnsi="Arial" w:cs="Arial"/>
                <w:color w:val="222222"/>
                <w:shd w:val="clear" w:color="auto" w:fill="FFFFFF"/>
              </w:rPr>
              <w:t xml:space="preserve">, E. and </w:t>
            </w:r>
            <w:proofErr w:type="spellStart"/>
            <w:r w:rsidRPr="0089497A">
              <w:rPr>
                <w:rFonts w:ascii="Arial" w:hAnsi="Arial" w:cs="Arial"/>
                <w:color w:val="222222"/>
                <w:shd w:val="clear" w:color="auto" w:fill="FFFFFF"/>
              </w:rPr>
              <w:t>Jäger</w:t>
            </w:r>
            <w:proofErr w:type="spellEnd"/>
            <w:r w:rsidRPr="0089497A">
              <w:rPr>
                <w:rFonts w:ascii="Arial" w:hAnsi="Arial" w:cs="Arial"/>
                <w:color w:val="222222"/>
                <w:shd w:val="clear" w:color="auto" w:fill="FFFFFF"/>
              </w:rPr>
              <w:t xml:space="preserve">, H., </w:t>
            </w:r>
            <w:r>
              <w:rPr>
                <w:rFonts w:ascii="Arial" w:hAnsi="Arial" w:cs="Arial"/>
                <w:color w:val="222222"/>
                <w:shd w:val="clear" w:color="auto" w:fill="FFFFFF"/>
              </w:rPr>
              <w:t>(</w:t>
            </w:r>
            <w:r w:rsidRPr="0089497A">
              <w:rPr>
                <w:rFonts w:ascii="Arial" w:hAnsi="Arial" w:cs="Arial"/>
                <w:color w:val="222222"/>
                <w:shd w:val="clear" w:color="auto" w:fill="FFFFFF"/>
              </w:rPr>
              <w:t>2019</w:t>
            </w:r>
            <w:r>
              <w:rPr>
                <w:rFonts w:ascii="Arial" w:hAnsi="Arial" w:cs="Arial"/>
                <w:color w:val="222222"/>
                <w:shd w:val="clear" w:color="auto" w:fill="FFFFFF"/>
              </w:rPr>
              <w:t>)</w:t>
            </w:r>
            <w:r w:rsidRPr="0089497A">
              <w:rPr>
                <w:rFonts w:ascii="Arial" w:hAnsi="Arial" w:cs="Arial"/>
                <w:color w:val="222222"/>
                <w:shd w:val="clear" w:color="auto" w:fill="FFFFFF"/>
              </w:rPr>
              <w:t xml:space="preserve">. Edible insects: Cross-recognition of </w:t>
            </w:r>
            <w:proofErr w:type="spellStart"/>
            <w:r w:rsidRPr="0089497A">
              <w:rPr>
                <w:rFonts w:ascii="Arial" w:hAnsi="Arial" w:cs="Arial"/>
                <w:color w:val="222222"/>
                <w:shd w:val="clear" w:color="auto" w:fill="FFFFFF"/>
              </w:rPr>
              <w:t>IgE</w:t>
            </w:r>
            <w:proofErr w:type="spellEnd"/>
            <w:r w:rsidRPr="0089497A">
              <w:rPr>
                <w:rFonts w:ascii="Arial" w:hAnsi="Arial" w:cs="Arial"/>
                <w:color w:val="222222"/>
                <w:shd w:val="clear" w:color="auto" w:fill="FFFFFF"/>
              </w:rPr>
              <w:t xml:space="preserve"> from crustacean-and house dust mite allergic patients, and reduction of allergenicity by food processing. </w:t>
            </w:r>
            <w:r w:rsidRPr="0089497A">
              <w:rPr>
                <w:rFonts w:ascii="Arial" w:hAnsi="Arial" w:cs="Arial"/>
                <w:i/>
                <w:iCs/>
                <w:color w:val="222222"/>
                <w:shd w:val="clear" w:color="auto" w:fill="FFFFFF"/>
              </w:rPr>
              <w:t>World Allergy Organization Journal</w:t>
            </w:r>
            <w:r w:rsidRPr="0089497A">
              <w:rPr>
                <w:rFonts w:ascii="Arial" w:hAnsi="Arial" w:cs="Arial"/>
                <w:color w:val="222222"/>
                <w:shd w:val="clear" w:color="auto" w:fill="FFFFFF"/>
              </w:rPr>
              <w:t>, </w:t>
            </w:r>
            <w:r w:rsidRPr="0089497A">
              <w:rPr>
                <w:rFonts w:ascii="Arial" w:hAnsi="Arial" w:cs="Arial"/>
                <w:i/>
                <w:iCs/>
                <w:color w:val="222222"/>
                <w:shd w:val="clear" w:color="auto" w:fill="FFFFFF"/>
              </w:rPr>
              <w:t>12</w:t>
            </w:r>
            <w:r w:rsidRPr="0089497A">
              <w:rPr>
                <w:rFonts w:ascii="Arial" w:hAnsi="Arial" w:cs="Arial"/>
                <w:color w:val="222222"/>
                <w:shd w:val="clear" w:color="auto" w:fill="FFFFFF"/>
              </w:rPr>
              <w:t>(1), p.100006.</w:t>
            </w:r>
          </w:p>
          <w:p w14:paraId="17A10906" w14:textId="77777777" w:rsidR="000B495A" w:rsidRPr="0089497A" w:rsidRDefault="000B495A" w:rsidP="0089497A">
            <w:pPr>
              <w:spacing w:line="360" w:lineRule="auto"/>
              <w:jc w:val="both"/>
              <w:rPr>
                <w:rFonts w:ascii="Arial" w:hAnsi="Arial" w:cs="Arial"/>
                <w:color w:val="222222"/>
                <w:shd w:val="clear" w:color="auto" w:fill="FFFFFF"/>
              </w:rPr>
            </w:pPr>
            <w:r w:rsidRPr="0089497A">
              <w:rPr>
                <w:rFonts w:ascii="Arial" w:hAnsi="Arial" w:cs="Arial"/>
                <w:color w:val="222222"/>
                <w:shd w:val="clear" w:color="auto" w:fill="FFFFFF"/>
              </w:rPr>
              <w:t xml:space="preserve">Renz, H., Allen, K.J., </w:t>
            </w:r>
            <w:proofErr w:type="spellStart"/>
            <w:r w:rsidRPr="0089497A">
              <w:rPr>
                <w:rFonts w:ascii="Arial" w:hAnsi="Arial" w:cs="Arial"/>
                <w:color w:val="222222"/>
                <w:shd w:val="clear" w:color="auto" w:fill="FFFFFF"/>
              </w:rPr>
              <w:t>Sicherer</w:t>
            </w:r>
            <w:proofErr w:type="spellEnd"/>
            <w:r w:rsidRPr="0089497A">
              <w:rPr>
                <w:rFonts w:ascii="Arial" w:hAnsi="Arial" w:cs="Arial"/>
                <w:color w:val="222222"/>
                <w:shd w:val="clear" w:color="auto" w:fill="FFFFFF"/>
              </w:rPr>
              <w:t xml:space="preserve">, S.H., Sampson, H.A., Lack, G., Beyer, K. and </w:t>
            </w:r>
            <w:proofErr w:type="spellStart"/>
            <w:r w:rsidRPr="0089497A">
              <w:rPr>
                <w:rFonts w:ascii="Arial" w:hAnsi="Arial" w:cs="Arial"/>
                <w:color w:val="222222"/>
                <w:shd w:val="clear" w:color="auto" w:fill="FFFFFF"/>
              </w:rPr>
              <w:t>Oettgen</w:t>
            </w:r>
            <w:proofErr w:type="spellEnd"/>
            <w:r w:rsidRPr="0089497A">
              <w:rPr>
                <w:rFonts w:ascii="Arial" w:hAnsi="Arial" w:cs="Arial"/>
                <w:color w:val="222222"/>
                <w:shd w:val="clear" w:color="auto" w:fill="FFFFFF"/>
              </w:rPr>
              <w:t xml:space="preserve">, H.C., </w:t>
            </w:r>
            <w:r>
              <w:rPr>
                <w:rFonts w:ascii="Arial" w:hAnsi="Arial" w:cs="Arial"/>
                <w:color w:val="222222"/>
                <w:shd w:val="clear" w:color="auto" w:fill="FFFFFF"/>
              </w:rPr>
              <w:t>(</w:t>
            </w:r>
            <w:r w:rsidRPr="0089497A">
              <w:rPr>
                <w:rFonts w:ascii="Arial" w:hAnsi="Arial" w:cs="Arial"/>
                <w:color w:val="222222"/>
                <w:shd w:val="clear" w:color="auto" w:fill="FFFFFF"/>
              </w:rPr>
              <w:t>2018</w:t>
            </w:r>
            <w:r>
              <w:rPr>
                <w:rFonts w:ascii="Arial" w:hAnsi="Arial" w:cs="Arial"/>
                <w:color w:val="222222"/>
                <w:shd w:val="clear" w:color="auto" w:fill="FFFFFF"/>
              </w:rPr>
              <w:t>)</w:t>
            </w:r>
            <w:r w:rsidRPr="0089497A">
              <w:rPr>
                <w:rFonts w:ascii="Arial" w:hAnsi="Arial" w:cs="Arial"/>
                <w:color w:val="222222"/>
                <w:shd w:val="clear" w:color="auto" w:fill="FFFFFF"/>
              </w:rPr>
              <w:t>. Food allergy. </w:t>
            </w:r>
            <w:r w:rsidRPr="0089497A">
              <w:rPr>
                <w:rFonts w:ascii="Arial" w:hAnsi="Arial" w:cs="Arial"/>
                <w:i/>
                <w:iCs/>
                <w:color w:val="222222"/>
                <w:shd w:val="clear" w:color="auto" w:fill="FFFFFF"/>
              </w:rPr>
              <w:t>Nature reviews Disease primers</w:t>
            </w:r>
            <w:r w:rsidRPr="0089497A">
              <w:rPr>
                <w:rFonts w:ascii="Arial" w:hAnsi="Arial" w:cs="Arial"/>
                <w:color w:val="222222"/>
                <w:shd w:val="clear" w:color="auto" w:fill="FFFFFF"/>
              </w:rPr>
              <w:t>, </w:t>
            </w:r>
            <w:r w:rsidRPr="0089497A">
              <w:rPr>
                <w:rFonts w:ascii="Arial" w:hAnsi="Arial" w:cs="Arial"/>
                <w:i/>
                <w:iCs/>
                <w:color w:val="222222"/>
                <w:shd w:val="clear" w:color="auto" w:fill="FFFFFF"/>
              </w:rPr>
              <w:t>4</w:t>
            </w:r>
            <w:r w:rsidRPr="0089497A">
              <w:rPr>
                <w:rFonts w:ascii="Arial" w:hAnsi="Arial" w:cs="Arial"/>
                <w:color w:val="222222"/>
                <w:shd w:val="clear" w:color="auto" w:fill="FFFFFF"/>
              </w:rPr>
              <w:t>(1), pp.1-20.</w:t>
            </w: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1257A" w14:textId="77777777" w:rsidR="008D0239" w:rsidRDefault="008D0239">
      <w:r>
        <w:separator/>
      </w:r>
    </w:p>
  </w:endnote>
  <w:endnote w:type="continuationSeparator" w:id="0">
    <w:p w14:paraId="0964A0E0" w14:textId="77777777" w:rsidR="008D0239" w:rsidRDefault="008D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511C35">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AF344" w14:textId="77777777" w:rsidR="008D0239" w:rsidRDefault="008D0239">
      <w:r>
        <w:separator/>
      </w:r>
    </w:p>
  </w:footnote>
  <w:footnote w:type="continuationSeparator" w:id="0">
    <w:p w14:paraId="6B28F35A" w14:textId="77777777" w:rsidR="008D0239" w:rsidRDefault="008D0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9953580">
    <w:abstractNumId w:val="12"/>
  </w:num>
  <w:num w:numId="2" w16cid:durableId="1166214592">
    <w:abstractNumId w:val="4"/>
  </w:num>
  <w:num w:numId="3" w16cid:durableId="152599675">
    <w:abstractNumId w:val="27"/>
  </w:num>
  <w:num w:numId="4" w16cid:durableId="1846243524">
    <w:abstractNumId w:val="5"/>
  </w:num>
  <w:num w:numId="5" w16cid:durableId="574316971">
    <w:abstractNumId w:val="23"/>
  </w:num>
  <w:num w:numId="6" w16cid:durableId="1526750181">
    <w:abstractNumId w:val="6"/>
  </w:num>
  <w:num w:numId="7" w16cid:durableId="635837509">
    <w:abstractNumId w:val="0"/>
  </w:num>
  <w:num w:numId="8" w16cid:durableId="751658106">
    <w:abstractNumId w:val="26"/>
  </w:num>
  <w:num w:numId="9" w16cid:durableId="1453593866">
    <w:abstractNumId w:val="15"/>
  </w:num>
  <w:num w:numId="10" w16cid:durableId="323166835">
    <w:abstractNumId w:val="18"/>
  </w:num>
  <w:num w:numId="11" w16cid:durableId="142086118">
    <w:abstractNumId w:val="3"/>
  </w:num>
  <w:num w:numId="12" w16cid:durableId="1686665360">
    <w:abstractNumId w:val="13"/>
  </w:num>
  <w:num w:numId="13" w16cid:durableId="1466897433">
    <w:abstractNumId w:val="2"/>
  </w:num>
  <w:num w:numId="14" w16cid:durableId="825164435">
    <w:abstractNumId w:val="9"/>
  </w:num>
  <w:num w:numId="15" w16cid:durableId="1137645670">
    <w:abstractNumId w:val="17"/>
  </w:num>
  <w:num w:numId="16" w16cid:durableId="391663312">
    <w:abstractNumId w:val="19"/>
  </w:num>
  <w:num w:numId="17" w16cid:durableId="998119207">
    <w:abstractNumId w:val="1"/>
  </w:num>
  <w:num w:numId="18" w16cid:durableId="1456869663">
    <w:abstractNumId w:val="25"/>
  </w:num>
  <w:num w:numId="19" w16cid:durableId="238562576">
    <w:abstractNumId w:val="8"/>
  </w:num>
  <w:num w:numId="20" w16cid:durableId="278687787">
    <w:abstractNumId w:val="20"/>
  </w:num>
  <w:num w:numId="21" w16cid:durableId="1310473128">
    <w:abstractNumId w:val="11"/>
  </w:num>
  <w:num w:numId="22" w16cid:durableId="1480462140">
    <w:abstractNumId w:val="16"/>
  </w:num>
  <w:num w:numId="23" w16cid:durableId="1734428354">
    <w:abstractNumId w:val="24"/>
  </w:num>
  <w:num w:numId="24" w16cid:durableId="44566695">
    <w:abstractNumId w:val="10"/>
  </w:num>
  <w:num w:numId="25" w16cid:durableId="1042826063">
    <w:abstractNumId w:val="22"/>
  </w:num>
  <w:num w:numId="26" w16cid:durableId="1539246859">
    <w:abstractNumId w:val="7"/>
  </w:num>
  <w:num w:numId="27" w16cid:durableId="1026710836">
    <w:abstractNumId w:val="21"/>
  </w:num>
  <w:num w:numId="28" w16cid:durableId="6672914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B495A"/>
    <w:rsid w:val="000F2E7C"/>
    <w:rsid w:val="00112CE0"/>
    <w:rsid w:val="00162FE2"/>
    <w:rsid w:val="001703BD"/>
    <w:rsid w:val="00170A87"/>
    <w:rsid w:val="0018449A"/>
    <w:rsid w:val="00197F4A"/>
    <w:rsid w:val="001A59E7"/>
    <w:rsid w:val="001B12FD"/>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5588"/>
    <w:rsid w:val="004B113B"/>
    <w:rsid w:val="004C08E2"/>
    <w:rsid w:val="004C7E23"/>
    <w:rsid w:val="005036DE"/>
    <w:rsid w:val="00511C35"/>
    <w:rsid w:val="00517154"/>
    <w:rsid w:val="00522B05"/>
    <w:rsid w:val="00542C5B"/>
    <w:rsid w:val="00552EED"/>
    <w:rsid w:val="00566333"/>
    <w:rsid w:val="005C6352"/>
    <w:rsid w:val="005D0DDE"/>
    <w:rsid w:val="005D5D0B"/>
    <w:rsid w:val="005E4C84"/>
    <w:rsid w:val="0062012D"/>
    <w:rsid w:val="00643CB9"/>
    <w:rsid w:val="0066732A"/>
    <w:rsid w:val="00677D1F"/>
    <w:rsid w:val="00697481"/>
    <w:rsid w:val="006A4F97"/>
    <w:rsid w:val="006C4640"/>
    <w:rsid w:val="006F4FB6"/>
    <w:rsid w:val="006F501B"/>
    <w:rsid w:val="00702077"/>
    <w:rsid w:val="00725F0E"/>
    <w:rsid w:val="00734189"/>
    <w:rsid w:val="00735BB1"/>
    <w:rsid w:val="007436AC"/>
    <w:rsid w:val="00744482"/>
    <w:rsid w:val="007451E8"/>
    <w:rsid w:val="0078654A"/>
    <w:rsid w:val="0079230B"/>
    <w:rsid w:val="00797115"/>
    <w:rsid w:val="007A5E44"/>
    <w:rsid w:val="007D18CA"/>
    <w:rsid w:val="007E500C"/>
    <w:rsid w:val="007E7BB4"/>
    <w:rsid w:val="007F055A"/>
    <w:rsid w:val="007F418B"/>
    <w:rsid w:val="00814801"/>
    <w:rsid w:val="00820109"/>
    <w:rsid w:val="0082407E"/>
    <w:rsid w:val="00826699"/>
    <w:rsid w:val="0089497A"/>
    <w:rsid w:val="00895843"/>
    <w:rsid w:val="008B4B9C"/>
    <w:rsid w:val="008B534C"/>
    <w:rsid w:val="008D0239"/>
    <w:rsid w:val="008E2A5A"/>
    <w:rsid w:val="008F0B0D"/>
    <w:rsid w:val="008F0D83"/>
    <w:rsid w:val="009061F1"/>
    <w:rsid w:val="00911C43"/>
    <w:rsid w:val="009139BF"/>
    <w:rsid w:val="00923E76"/>
    <w:rsid w:val="009448FE"/>
    <w:rsid w:val="00946B23"/>
    <w:rsid w:val="00985CF1"/>
    <w:rsid w:val="009A5E05"/>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3B51"/>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272D3"/>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05266"/>
    <w:rsid w:val="00E26639"/>
    <w:rsid w:val="00E30C3C"/>
    <w:rsid w:val="00E42568"/>
    <w:rsid w:val="00E672A4"/>
    <w:rsid w:val="00EB1AD3"/>
    <w:rsid w:val="00EB4BAF"/>
    <w:rsid w:val="00EC294D"/>
    <w:rsid w:val="00ED52B6"/>
    <w:rsid w:val="00EE3815"/>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42C2FF7DDA084A953F2A1FD0B8C789" ma:contentTypeVersion="0" ma:contentTypeDescription="Create a new document." ma:contentTypeScope="" ma:versionID="a16ab10019cec570f3132c33b8cf6fe4">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267B67-65C7-426E-AA5D-7534B32D1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C5E69DC-A0C2-4EC0-9C10-DAA988D9E19A}">
  <ds:schemaRefs>
    <ds:schemaRef ds:uri="http://schemas.microsoft.com/sharepoint/v3/contenttype/forms"/>
  </ds:schemaRefs>
</ds:datastoreItem>
</file>

<file path=customXml/itemProps3.xml><?xml version="1.0" encoding="utf-8"?>
<ds:datastoreItem xmlns:ds="http://schemas.openxmlformats.org/officeDocument/2006/customXml" ds:itemID="{C4895154-87F5-4630-A36F-03D32C9B61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Syed</cp:lastModifiedBy>
  <cp:revision>2</cp:revision>
  <cp:lastPrinted>2020-09-28T20:53:00Z</cp:lastPrinted>
  <dcterms:created xsi:type="dcterms:W3CDTF">2022-06-01T22:00:00Z</dcterms:created>
  <dcterms:modified xsi:type="dcterms:W3CDTF">2022-06-01T22:00:00Z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0x010100AC42C2FF7DDA084A953F2A1FD0B8C789</vt:lpwstr>
  </property>
</Properties>
</file>