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8664E" w14:textId="77777777" w:rsidR="0082062C" w:rsidRDefault="00000000">
      <w:pPr>
        <w:pStyle w:val="Title"/>
        <w:keepNext w:val="0"/>
        <w:keepLines w:val="0"/>
        <w:spacing w:before="480" w:after="0" w:line="360" w:lineRule="auto"/>
        <w:jc w:val="both"/>
        <w:rPr>
          <w:rFonts w:ascii="Times New Roman" w:eastAsia="Times New Roman" w:hAnsi="Times New Roman" w:cs="Times New Roman"/>
          <w:b/>
          <w:bCs/>
          <w:sz w:val="32"/>
          <w:szCs w:val="32"/>
        </w:rPr>
      </w:pPr>
      <w:bookmarkStart w:id="0" w:name="_mwjp9zi36lq3" w:colFirst="0" w:colLast="0"/>
      <w:bookmarkEnd w:id="0"/>
      <w:r>
        <w:rPr>
          <w:rFonts w:ascii="Times New Roman" w:eastAsia="Times New Roman" w:hAnsi="Times New Roman" w:cs="Times New Roman"/>
          <w:b/>
          <w:bCs/>
          <w:sz w:val="32"/>
          <w:szCs w:val="32"/>
        </w:rPr>
        <w:t>A Critical Analysis of the Global Competitiveness of India’s Passenger-Automobile Industry and the Factors Affecting Hyundai Motor India’s Success</w:t>
      </w:r>
    </w:p>
    <w:p w14:paraId="62E96380" w14:textId="77777777" w:rsidR="0082062C" w:rsidRDefault="0082062C">
      <w:pPr>
        <w:pStyle w:val="Title"/>
        <w:keepNext w:val="0"/>
        <w:keepLines w:val="0"/>
        <w:spacing w:before="480" w:after="0" w:line="360" w:lineRule="auto"/>
        <w:jc w:val="both"/>
        <w:rPr>
          <w:rFonts w:ascii="Times New Roman" w:eastAsia="Times New Roman" w:hAnsi="Times New Roman" w:cs="Times New Roman"/>
          <w:b/>
          <w:bCs/>
          <w:sz w:val="32"/>
          <w:szCs w:val="32"/>
        </w:rPr>
      </w:pPr>
      <w:bookmarkStart w:id="1" w:name="_nrbaryjnk2rf" w:colFirst="0" w:colLast="0"/>
      <w:bookmarkEnd w:id="1"/>
    </w:p>
    <w:p w14:paraId="2E9B02F0" w14:textId="77777777" w:rsidR="0082062C" w:rsidRDefault="0082062C">
      <w:pPr>
        <w:pStyle w:val="Title"/>
        <w:keepNext w:val="0"/>
        <w:keepLines w:val="0"/>
        <w:spacing w:before="480" w:after="0" w:line="360" w:lineRule="auto"/>
        <w:jc w:val="both"/>
        <w:rPr>
          <w:rFonts w:ascii="Times New Roman" w:eastAsia="Times New Roman" w:hAnsi="Times New Roman" w:cs="Times New Roman"/>
          <w:b/>
          <w:bCs/>
          <w:sz w:val="32"/>
          <w:szCs w:val="32"/>
        </w:rPr>
      </w:pPr>
      <w:bookmarkStart w:id="2" w:name="_plsgu77s1vqp" w:colFirst="0" w:colLast="0"/>
      <w:bookmarkEnd w:id="2"/>
    </w:p>
    <w:p w14:paraId="0BCC8F13" w14:textId="77777777" w:rsidR="0082062C" w:rsidRDefault="00000000">
      <w:pPr>
        <w:spacing w:before="480" w:line="360" w:lineRule="auto"/>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Student Name</w:t>
      </w:r>
    </w:p>
    <w:p w14:paraId="4199963B" w14:textId="77777777" w:rsidR="0082062C" w:rsidRDefault="00000000">
      <w:pPr>
        <w:spacing w:before="480" w:line="360" w:lineRule="auto"/>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Student ID</w:t>
      </w:r>
    </w:p>
    <w:p w14:paraId="3C253677" w14:textId="77777777" w:rsidR="0082062C" w:rsidRDefault="00000000">
      <w:pPr>
        <w:spacing w:before="480" w:line="360" w:lineRule="auto"/>
        <w:jc w:val="both"/>
        <w:rPr>
          <w:rFonts w:ascii="Times New Roman" w:eastAsia="Times New Roman" w:hAnsi="Times New Roman" w:cs="Times New Roman"/>
          <w:b/>
          <w:bCs/>
          <w:sz w:val="32"/>
          <w:szCs w:val="32"/>
        </w:rPr>
      </w:pPr>
      <w:r>
        <w:br w:type="page"/>
      </w:r>
    </w:p>
    <w:p w14:paraId="7AA755AF" w14:textId="77777777" w:rsidR="0082062C" w:rsidRDefault="00000000">
      <w:pPr>
        <w:spacing w:after="8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32"/>
          <w:szCs w:val="32"/>
        </w:rPr>
        <w:lastRenderedPageBreak/>
        <w:t>Table of contents</w:t>
      </w:r>
    </w:p>
    <w:sdt>
      <w:sdtPr>
        <w:id w:val="633001819"/>
        <w:docPartObj>
          <w:docPartGallery w:val="Table of Contents"/>
          <w:docPartUnique/>
        </w:docPartObj>
      </w:sdtPr>
      <w:sdtContent>
        <w:p w14:paraId="008F0E58" w14:textId="77777777" w:rsidR="0082062C" w:rsidRDefault="00000000">
          <w:pPr>
            <w:widowControl w:val="0"/>
            <w:tabs>
              <w:tab w:val="right" w:pos="12000"/>
            </w:tabs>
            <w:spacing w:before="60" w:line="360" w:lineRule="auto"/>
            <w:jc w:val="both"/>
            <w:rPr>
              <w:rFonts w:ascii="Times New Roman" w:eastAsia="Times New Roman" w:hAnsi="Times New Roman" w:cs="Times New Roman"/>
              <w:b/>
              <w:bCs/>
              <w:color w:val="000000"/>
              <w:sz w:val="24"/>
              <w:szCs w:val="24"/>
            </w:rPr>
          </w:pPr>
          <w:r>
            <w:fldChar w:fldCharType="begin"/>
          </w:r>
          <w:r>
            <w:instrText xml:space="preserve"> TOC \h \u \z \t "Heading 1,1,Heading 2,2,Heading 3,3,Heading 4,4,Heading 5,5,Heading 6,6,"</w:instrText>
          </w:r>
          <w:r>
            <w:fldChar w:fldCharType="separate"/>
          </w:r>
          <w:hyperlink w:anchor="_17fcpdq5jj0k">
            <w:r>
              <w:rPr>
                <w:rFonts w:ascii="Times New Roman" w:eastAsia="Times New Roman" w:hAnsi="Times New Roman" w:cs="Times New Roman"/>
                <w:b/>
                <w:bCs/>
                <w:color w:val="000000"/>
                <w:sz w:val="24"/>
                <w:szCs w:val="24"/>
              </w:rPr>
              <w:t>Section 1: International Business Report</w:t>
            </w:r>
            <w:r>
              <w:rPr>
                <w:rFonts w:ascii="Times New Roman" w:eastAsia="Times New Roman" w:hAnsi="Times New Roman" w:cs="Times New Roman"/>
                <w:b/>
                <w:bCs/>
                <w:color w:val="000000"/>
                <w:sz w:val="24"/>
                <w:szCs w:val="24"/>
              </w:rPr>
              <w:tab/>
              <w:t>4</w:t>
            </w:r>
          </w:hyperlink>
        </w:p>
        <w:p w14:paraId="0B25EB83" w14:textId="77777777" w:rsidR="0082062C" w:rsidRDefault="00000000">
          <w:pPr>
            <w:widowControl w:val="0"/>
            <w:tabs>
              <w:tab w:val="right" w:pos="12000"/>
            </w:tabs>
            <w:spacing w:before="60" w:line="360" w:lineRule="auto"/>
            <w:ind w:left="360"/>
            <w:jc w:val="both"/>
            <w:rPr>
              <w:rFonts w:ascii="Times New Roman" w:eastAsia="Times New Roman" w:hAnsi="Times New Roman" w:cs="Times New Roman"/>
              <w:color w:val="000000"/>
              <w:sz w:val="24"/>
              <w:szCs w:val="24"/>
            </w:rPr>
          </w:pPr>
          <w:hyperlink w:anchor="_ub8ubjb6w140">
            <w:r>
              <w:rPr>
                <w:rFonts w:ascii="Times New Roman" w:eastAsia="Times New Roman" w:hAnsi="Times New Roman" w:cs="Times New Roman"/>
                <w:b/>
                <w:bCs/>
                <w:color w:val="000000"/>
                <w:sz w:val="24"/>
                <w:szCs w:val="24"/>
              </w:rPr>
              <w:t>1. Introduction</w:t>
            </w:r>
            <w:r>
              <w:rPr>
                <w:rFonts w:ascii="Times New Roman" w:eastAsia="Times New Roman" w:hAnsi="Times New Roman" w:cs="Times New Roman"/>
                <w:b/>
                <w:bCs/>
                <w:color w:val="000000"/>
                <w:sz w:val="24"/>
                <w:szCs w:val="24"/>
              </w:rPr>
              <w:tab/>
              <w:t>4</w:t>
            </w:r>
          </w:hyperlink>
        </w:p>
        <w:p w14:paraId="48C8B424" w14:textId="77777777" w:rsidR="0082062C" w:rsidRDefault="00000000">
          <w:pPr>
            <w:widowControl w:val="0"/>
            <w:tabs>
              <w:tab w:val="right" w:pos="12000"/>
            </w:tabs>
            <w:spacing w:before="60" w:line="360" w:lineRule="auto"/>
            <w:ind w:left="360"/>
            <w:jc w:val="both"/>
            <w:rPr>
              <w:rFonts w:ascii="Times New Roman" w:eastAsia="Times New Roman" w:hAnsi="Times New Roman" w:cs="Times New Roman"/>
              <w:color w:val="000000"/>
              <w:sz w:val="24"/>
              <w:szCs w:val="24"/>
            </w:rPr>
          </w:pPr>
          <w:hyperlink w:anchor="_ck3etyevk1m">
            <w:r>
              <w:rPr>
                <w:rFonts w:ascii="Times New Roman" w:eastAsia="Times New Roman" w:hAnsi="Times New Roman" w:cs="Times New Roman"/>
                <w:b/>
                <w:bCs/>
                <w:color w:val="000000"/>
                <w:sz w:val="24"/>
                <w:szCs w:val="24"/>
              </w:rPr>
              <w:t>2. Industry and Country Overview</w:t>
            </w:r>
            <w:r>
              <w:rPr>
                <w:rFonts w:ascii="Times New Roman" w:eastAsia="Times New Roman" w:hAnsi="Times New Roman" w:cs="Times New Roman"/>
                <w:b/>
                <w:bCs/>
                <w:color w:val="000000"/>
                <w:sz w:val="24"/>
                <w:szCs w:val="24"/>
              </w:rPr>
              <w:tab/>
              <w:t>4</w:t>
            </w:r>
          </w:hyperlink>
        </w:p>
        <w:p w14:paraId="56B3AD38" w14:textId="77777777" w:rsidR="0082062C" w:rsidRDefault="00000000">
          <w:pPr>
            <w:widowControl w:val="0"/>
            <w:tabs>
              <w:tab w:val="right" w:pos="12000"/>
            </w:tabs>
            <w:spacing w:before="60" w:line="360" w:lineRule="auto"/>
            <w:ind w:left="720"/>
            <w:jc w:val="both"/>
            <w:rPr>
              <w:rFonts w:ascii="Times New Roman" w:eastAsia="Times New Roman" w:hAnsi="Times New Roman" w:cs="Times New Roman"/>
              <w:color w:val="000000"/>
              <w:sz w:val="24"/>
              <w:szCs w:val="24"/>
            </w:rPr>
          </w:pPr>
          <w:hyperlink w:anchor="_droy4cmd56vw">
            <w:r>
              <w:rPr>
                <w:rFonts w:ascii="Times New Roman" w:eastAsia="Times New Roman" w:hAnsi="Times New Roman" w:cs="Times New Roman"/>
                <w:color w:val="000000"/>
                <w:sz w:val="24"/>
                <w:szCs w:val="24"/>
              </w:rPr>
              <w:t>2.1 Scope and Development of India’s Passenger-Automobile Industry</w:t>
            </w:r>
            <w:r>
              <w:rPr>
                <w:rFonts w:ascii="Times New Roman" w:eastAsia="Times New Roman" w:hAnsi="Times New Roman" w:cs="Times New Roman"/>
                <w:color w:val="000000"/>
                <w:sz w:val="24"/>
                <w:szCs w:val="24"/>
              </w:rPr>
              <w:tab/>
              <w:t>4</w:t>
            </w:r>
          </w:hyperlink>
        </w:p>
        <w:p w14:paraId="4609214C" w14:textId="77777777" w:rsidR="0082062C" w:rsidRDefault="00000000">
          <w:pPr>
            <w:widowControl w:val="0"/>
            <w:tabs>
              <w:tab w:val="right" w:pos="12000"/>
            </w:tabs>
            <w:spacing w:before="60" w:line="360" w:lineRule="auto"/>
            <w:ind w:left="720"/>
            <w:jc w:val="both"/>
            <w:rPr>
              <w:rFonts w:ascii="Times New Roman" w:eastAsia="Times New Roman" w:hAnsi="Times New Roman" w:cs="Times New Roman"/>
              <w:color w:val="000000"/>
              <w:sz w:val="24"/>
              <w:szCs w:val="24"/>
            </w:rPr>
          </w:pPr>
          <w:hyperlink w:anchor="_l85otk5scrcb">
            <w:r>
              <w:rPr>
                <w:rFonts w:ascii="Times New Roman" w:eastAsia="Times New Roman" w:hAnsi="Times New Roman" w:cs="Times New Roman"/>
                <w:color w:val="000000"/>
                <w:sz w:val="24"/>
                <w:szCs w:val="24"/>
              </w:rPr>
              <w:t>2.2 Economic Importance and the Automotive Value Chain</w:t>
            </w:r>
            <w:r>
              <w:rPr>
                <w:rFonts w:ascii="Times New Roman" w:eastAsia="Times New Roman" w:hAnsi="Times New Roman" w:cs="Times New Roman"/>
                <w:color w:val="000000"/>
                <w:sz w:val="24"/>
                <w:szCs w:val="24"/>
              </w:rPr>
              <w:tab/>
              <w:t>5</w:t>
            </w:r>
          </w:hyperlink>
        </w:p>
        <w:p w14:paraId="674F4649" w14:textId="77777777" w:rsidR="0082062C" w:rsidRDefault="00000000">
          <w:pPr>
            <w:widowControl w:val="0"/>
            <w:tabs>
              <w:tab w:val="right" w:pos="12000"/>
            </w:tabs>
            <w:spacing w:before="60" w:line="360" w:lineRule="auto"/>
            <w:ind w:left="720"/>
            <w:jc w:val="both"/>
            <w:rPr>
              <w:rFonts w:ascii="Times New Roman" w:eastAsia="Times New Roman" w:hAnsi="Times New Roman" w:cs="Times New Roman"/>
              <w:color w:val="000000"/>
              <w:sz w:val="24"/>
              <w:szCs w:val="24"/>
            </w:rPr>
          </w:pPr>
          <w:hyperlink w:anchor="_a727argi5d5a">
            <w:r>
              <w:rPr>
                <w:rFonts w:ascii="Times New Roman" w:eastAsia="Times New Roman" w:hAnsi="Times New Roman" w:cs="Times New Roman"/>
                <w:color w:val="000000"/>
                <w:sz w:val="24"/>
                <w:szCs w:val="24"/>
              </w:rPr>
              <w:t>2.3 Competitive Structure and Relative Positioning</w:t>
            </w:r>
            <w:r>
              <w:rPr>
                <w:rFonts w:ascii="Times New Roman" w:eastAsia="Times New Roman" w:hAnsi="Times New Roman" w:cs="Times New Roman"/>
                <w:color w:val="000000"/>
                <w:sz w:val="24"/>
                <w:szCs w:val="24"/>
              </w:rPr>
              <w:tab/>
              <w:t>6</w:t>
            </w:r>
          </w:hyperlink>
        </w:p>
        <w:p w14:paraId="67484B03" w14:textId="77777777" w:rsidR="0082062C" w:rsidRDefault="00000000">
          <w:pPr>
            <w:widowControl w:val="0"/>
            <w:tabs>
              <w:tab w:val="right" w:pos="12000"/>
            </w:tabs>
            <w:spacing w:before="60" w:line="360" w:lineRule="auto"/>
            <w:ind w:left="360"/>
            <w:jc w:val="both"/>
            <w:rPr>
              <w:rFonts w:ascii="Times New Roman" w:eastAsia="Times New Roman" w:hAnsi="Times New Roman" w:cs="Times New Roman"/>
              <w:color w:val="000000"/>
              <w:sz w:val="24"/>
              <w:szCs w:val="24"/>
            </w:rPr>
          </w:pPr>
          <w:hyperlink w:anchor="_xxct29aaiiap">
            <w:r>
              <w:rPr>
                <w:rFonts w:ascii="Times New Roman" w:eastAsia="Times New Roman" w:hAnsi="Times New Roman" w:cs="Times New Roman"/>
                <w:b/>
                <w:bCs/>
                <w:color w:val="000000"/>
                <w:sz w:val="24"/>
                <w:szCs w:val="24"/>
              </w:rPr>
              <w:t>3. Application of Porter’s Diamond Model to India’s Passenger-Automobile Industry</w:t>
            </w:r>
            <w:r>
              <w:rPr>
                <w:rFonts w:ascii="Times New Roman" w:eastAsia="Times New Roman" w:hAnsi="Times New Roman" w:cs="Times New Roman"/>
                <w:b/>
                <w:bCs/>
                <w:color w:val="000000"/>
                <w:sz w:val="24"/>
                <w:szCs w:val="24"/>
              </w:rPr>
              <w:tab/>
              <w:t>7</w:t>
            </w:r>
          </w:hyperlink>
        </w:p>
        <w:p w14:paraId="5B72B2E4" w14:textId="77777777" w:rsidR="0082062C" w:rsidRDefault="00000000">
          <w:pPr>
            <w:widowControl w:val="0"/>
            <w:tabs>
              <w:tab w:val="right" w:pos="12000"/>
            </w:tabs>
            <w:spacing w:before="60" w:line="360" w:lineRule="auto"/>
            <w:ind w:left="720"/>
            <w:jc w:val="both"/>
            <w:rPr>
              <w:rFonts w:ascii="Times New Roman" w:eastAsia="Times New Roman" w:hAnsi="Times New Roman" w:cs="Times New Roman"/>
              <w:color w:val="000000"/>
              <w:sz w:val="24"/>
              <w:szCs w:val="24"/>
            </w:rPr>
          </w:pPr>
          <w:hyperlink w:anchor="_t0damc3uw2b">
            <w:r>
              <w:rPr>
                <w:rFonts w:ascii="Times New Roman" w:eastAsia="Times New Roman" w:hAnsi="Times New Roman" w:cs="Times New Roman"/>
                <w:color w:val="000000"/>
                <w:sz w:val="24"/>
                <w:szCs w:val="24"/>
              </w:rPr>
              <w:t>3.1 Relevance and Limitations of the Model</w:t>
            </w:r>
            <w:r>
              <w:rPr>
                <w:rFonts w:ascii="Times New Roman" w:eastAsia="Times New Roman" w:hAnsi="Times New Roman" w:cs="Times New Roman"/>
                <w:color w:val="000000"/>
                <w:sz w:val="24"/>
                <w:szCs w:val="24"/>
              </w:rPr>
              <w:tab/>
              <w:t>7</w:t>
            </w:r>
          </w:hyperlink>
        </w:p>
        <w:p w14:paraId="5A45B7E2" w14:textId="77777777" w:rsidR="0082062C" w:rsidRDefault="00000000">
          <w:pPr>
            <w:widowControl w:val="0"/>
            <w:tabs>
              <w:tab w:val="right" w:pos="12000"/>
            </w:tabs>
            <w:spacing w:before="60" w:line="360" w:lineRule="auto"/>
            <w:ind w:left="720"/>
            <w:jc w:val="both"/>
            <w:rPr>
              <w:rFonts w:ascii="Times New Roman" w:eastAsia="Times New Roman" w:hAnsi="Times New Roman" w:cs="Times New Roman"/>
              <w:color w:val="000000"/>
              <w:sz w:val="24"/>
              <w:szCs w:val="24"/>
            </w:rPr>
          </w:pPr>
          <w:hyperlink w:anchor="_ycq795dp7gax">
            <w:r>
              <w:rPr>
                <w:rFonts w:ascii="Times New Roman" w:eastAsia="Times New Roman" w:hAnsi="Times New Roman" w:cs="Times New Roman"/>
                <w:color w:val="000000"/>
                <w:sz w:val="24"/>
                <w:szCs w:val="24"/>
              </w:rPr>
              <w:t>3.2 Factor Conditions</w:t>
            </w:r>
            <w:r>
              <w:rPr>
                <w:rFonts w:ascii="Times New Roman" w:eastAsia="Times New Roman" w:hAnsi="Times New Roman" w:cs="Times New Roman"/>
                <w:color w:val="000000"/>
                <w:sz w:val="24"/>
                <w:szCs w:val="24"/>
              </w:rPr>
              <w:tab/>
              <w:t>8</w:t>
            </w:r>
          </w:hyperlink>
        </w:p>
        <w:p w14:paraId="3FAC37E3" w14:textId="77777777" w:rsidR="0082062C" w:rsidRDefault="00000000">
          <w:pPr>
            <w:widowControl w:val="0"/>
            <w:tabs>
              <w:tab w:val="right" w:pos="12000"/>
            </w:tabs>
            <w:spacing w:before="60" w:line="360" w:lineRule="auto"/>
            <w:ind w:left="720"/>
            <w:jc w:val="both"/>
            <w:rPr>
              <w:rFonts w:ascii="Times New Roman" w:eastAsia="Times New Roman" w:hAnsi="Times New Roman" w:cs="Times New Roman"/>
              <w:color w:val="000000"/>
              <w:sz w:val="24"/>
              <w:szCs w:val="24"/>
            </w:rPr>
          </w:pPr>
          <w:hyperlink w:anchor="_si3p588v1jsh">
            <w:r>
              <w:rPr>
                <w:rFonts w:ascii="Times New Roman" w:eastAsia="Times New Roman" w:hAnsi="Times New Roman" w:cs="Times New Roman"/>
                <w:color w:val="000000"/>
                <w:sz w:val="24"/>
                <w:szCs w:val="24"/>
              </w:rPr>
              <w:t>3.3 Demand Conditions</w:t>
            </w:r>
            <w:r>
              <w:rPr>
                <w:rFonts w:ascii="Times New Roman" w:eastAsia="Times New Roman" w:hAnsi="Times New Roman" w:cs="Times New Roman"/>
                <w:color w:val="000000"/>
                <w:sz w:val="24"/>
                <w:szCs w:val="24"/>
              </w:rPr>
              <w:tab/>
              <w:t>8</w:t>
            </w:r>
          </w:hyperlink>
        </w:p>
        <w:p w14:paraId="4CE8D0B0" w14:textId="77777777" w:rsidR="0082062C" w:rsidRDefault="00000000">
          <w:pPr>
            <w:widowControl w:val="0"/>
            <w:tabs>
              <w:tab w:val="right" w:pos="12000"/>
            </w:tabs>
            <w:spacing w:before="60" w:line="360" w:lineRule="auto"/>
            <w:ind w:left="720"/>
            <w:jc w:val="both"/>
            <w:rPr>
              <w:rFonts w:ascii="Times New Roman" w:eastAsia="Times New Roman" w:hAnsi="Times New Roman" w:cs="Times New Roman"/>
              <w:color w:val="000000"/>
              <w:sz w:val="24"/>
              <w:szCs w:val="24"/>
            </w:rPr>
          </w:pPr>
          <w:hyperlink w:anchor="_r19q3enul9h5">
            <w:r>
              <w:rPr>
                <w:rFonts w:ascii="Times New Roman" w:eastAsia="Times New Roman" w:hAnsi="Times New Roman" w:cs="Times New Roman"/>
                <w:color w:val="000000"/>
                <w:sz w:val="24"/>
                <w:szCs w:val="24"/>
              </w:rPr>
              <w:t>3.4 Related and Supporting Industries</w:t>
            </w:r>
            <w:r>
              <w:rPr>
                <w:rFonts w:ascii="Times New Roman" w:eastAsia="Times New Roman" w:hAnsi="Times New Roman" w:cs="Times New Roman"/>
                <w:color w:val="000000"/>
                <w:sz w:val="24"/>
                <w:szCs w:val="24"/>
              </w:rPr>
              <w:tab/>
              <w:t>9</w:t>
            </w:r>
          </w:hyperlink>
        </w:p>
        <w:p w14:paraId="1A9AC5E2" w14:textId="77777777" w:rsidR="0082062C" w:rsidRDefault="00000000">
          <w:pPr>
            <w:widowControl w:val="0"/>
            <w:tabs>
              <w:tab w:val="right" w:pos="12000"/>
            </w:tabs>
            <w:spacing w:before="60" w:line="360" w:lineRule="auto"/>
            <w:ind w:left="720"/>
            <w:jc w:val="both"/>
            <w:rPr>
              <w:rFonts w:ascii="Times New Roman" w:eastAsia="Times New Roman" w:hAnsi="Times New Roman" w:cs="Times New Roman"/>
              <w:color w:val="000000"/>
              <w:sz w:val="24"/>
              <w:szCs w:val="24"/>
            </w:rPr>
          </w:pPr>
          <w:hyperlink w:anchor="_s0r7l4h12c2n">
            <w:r>
              <w:rPr>
                <w:rFonts w:ascii="Times New Roman" w:eastAsia="Times New Roman" w:hAnsi="Times New Roman" w:cs="Times New Roman"/>
                <w:color w:val="000000"/>
                <w:sz w:val="24"/>
                <w:szCs w:val="24"/>
              </w:rPr>
              <w:t>3.5 Firm Strategy, Structure and Rivalry</w:t>
            </w:r>
            <w:r>
              <w:rPr>
                <w:rFonts w:ascii="Times New Roman" w:eastAsia="Times New Roman" w:hAnsi="Times New Roman" w:cs="Times New Roman"/>
                <w:color w:val="000000"/>
                <w:sz w:val="24"/>
                <w:szCs w:val="24"/>
              </w:rPr>
              <w:tab/>
              <w:t>9</w:t>
            </w:r>
          </w:hyperlink>
        </w:p>
        <w:p w14:paraId="3EA62FB1" w14:textId="77777777" w:rsidR="0082062C" w:rsidRDefault="00000000">
          <w:pPr>
            <w:widowControl w:val="0"/>
            <w:tabs>
              <w:tab w:val="right" w:pos="12000"/>
            </w:tabs>
            <w:spacing w:before="60" w:line="360" w:lineRule="auto"/>
            <w:ind w:left="720"/>
            <w:jc w:val="both"/>
            <w:rPr>
              <w:rFonts w:ascii="Times New Roman" w:eastAsia="Times New Roman" w:hAnsi="Times New Roman" w:cs="Times New Roman"/>
              <w:color w:val="000000"/>
              <w:sz w:val="24"/>
              <w:szCs w:val="24"/>
            </w:rPr>
          </w:pPr>
          <w:hyperlink w:anchor="_9e1rl0t09x96">
            <w:r>
              <w:rPr>
                <w:rFonts w:ascii="Times New Roman" w:eastAsia="Times New Roman" w:hAnsi="Times New Roman" w:cs="Times New Roman"/>
                <w:color w:val="000000"/>
                <w:sz w:val="24"/>
                <w:szCs w:val="24"/>
              </w:rPr>
              <w:t>3.6 Government and External Influences</w:t>
            </w:r>
            <w:r>
              <w:rPr>
                <w:rFonts w:ascii="Times New Roman" w:eastAsia="Times New Roman" w:hAnsi="Times New Roman" w:cs="Times New Roman"/>
                <w:color w:val="000000"/>
                <w:sz w:val="24"/>
                <w:szCs w:val="24"/>
              </w:rPr>
              <w:tab/>
              <w:t>9</w:t>
            </w:r>
          </w:hyperlink>
        </w:p>
        <w:p w14:paraId="088062CF" w14:textId="77777777" w:rsidR="0082062C" w:rsidRDefault="00000000">
          <w:pPr>
            <w:widowControl w:val="0"/>
            <w:tabs>
              <w:tab w:val="right" w:pos="12000"/>
            </w:tabs>
            <w:spacing w:before="60" w:line="360" w:lineRule="auto"/>
            <w:ind w:left="360"/>
            <w:jc w:val="both"/>
            <w:rPr>
              <w:rFonts w:ascii="Times New Roman" w:eastAsia="Times New Roman" w:hAnsi="Times New Roman" w:cs="Times New Roman"/>
              <w:color w:val="000000"/>
              <w:sz w:val="24"/>
              <w:szCs w:val="24"/>
            </w:rPr>
          </w:pPr>
          <w:hyperlink w:anchor="_976svd5r542o">
            <w:r>
              <w:rPr>
                <w:rFonts w:ascii="Times New Roman" w:eastAsia="Times New Roman" w:hAnsi="Times New Roman" w:cs="Times New Roman"/>
                <w:b/>
                <w:bCs/>
                <w:color w:val="000000"/>
                <w:sz w:val="24"/>
                <w:szCs w:val="24"/>
              </w:rPr>
              <w:t>4. Factors Affecting Hyundai Motor Company’s Success in India</w:t>
            </w:r>
            <w:r>
              <w:rPr>
                <w:rFonts w:ascii="Times New Roman" w:eastAsia="Times New Roman" w:hAnsi="Times New Roman" w:cs="Times New Roman"/>
                <w:b/>
                <w:bCs/>
                <w:color w:val="000000"/>
                <w:sz w:val="24"/>
                <w:szCs w:val="24"/>
              </w:rPr>
              <w:tab/>
              <w:t>10</w:t>
            </w:r>
          </w:hyperlink>
        </w:p>
        <w:p w14:paraId="405B59F1" w14:textId="77777777" w:rsidR="0082062C" w:rsidRDefault="00000000">
          <w:pPr>
            <w:widowControl w:val="0"/>
            <w:tabs>
              <w:tab w:val="right" w:pos="12000"/>
            </w:tabs>
            <w:spacing w:before="60" w:line="360" w:lineRule="auto"/>
            <w:ind w:left="720"/>
            <w:jc w:val="both"/>
            <w:rPr>
              <w:rFonts w:ascii="Times New Roman" w:eastAsia="Times New Roman" w:hAnsi="Times New Roman" w:cs="Times New Roman"/>
              <w:color w:val="000000"/>
              <w:sz w:val="24"/>
              <w:szCs w:val="24"/>
            </w:rPr>
          </w:pPr>
          <w:hyperlink w:anchor="_a0ck1lg6517u">
            <w:r>
              <w:rPr>
                <w:rFonts w:ascii="Times New Roman" w:eastAsia="Times New Roman" w:hAnsi="Times New Roman" w:cs="Times New Roman"/>
                <w:color w:val="000000"/>
                <w:sz w:val="24"/>
                <w:szCs w:val="24"/>
              </w:rPr>
              <w:t>4.1 Hyundai’s Position and the OLI Framework</w:t>
            </w:r>
            <w:r>
              <w:rPr>
                <w:rFonts w:ascii="Times New Roman" w:eastAsia="Times New Roman" w:hAnsi="Times New Roman" w:cs="Times New Roman"/>
                <w:color w:val="000000"/>
                <w:sz w:val="24"/>
                <w:szCs w:val="24"/>
              </w:rPr>
              <w:tab/>
              <w:t>10</w:t>
            </w:r>
          </w:hyperlink>
        </w:p>
        <w:p w14:paraId="0B965BFA" w14:textId="77777777" w:rsidR="0082062C" w:rsidRDefault="00000000">
          <w:pPr>
            <w:widowControl w:val="0"/>
            <w:tabs>
              <w:tab w:val="right" w:pos="12000"/>
            </w:tabs>
            <w:spacing w:before="60" w:line="360" w:lineRule="auto"/>
            <w:ind w:left="720"/>
            <w:jc w:val="both"/>
            <w:rPr>
              <w:rFonts w:ascii="Times New Roman" w:eastAsia="Times New Roman" w:hAnsi="Times New Roman" w:cs="Times New Roman"/>
              <w:color w:val="000000"/>
              <w:sz w:val="24"/>
              <w:szCs w:val="24"/>
            </w:rPr>
          </w:pPr>
          <w:hyperlink w:anchor="_3btvhbx6euvs">
            <w:r>
              <w:rPr>
                <w:rFonts w:ascii="Times New Roman" w:eastAsia="Times New Roman" w:hAnsi="Times New Roman" w:cs="Times New Roman"/>
                <w:color w:val="000000"/>
                <w:sz w:val="24"/>
                <w:szCs w:val="24"/>
              </w:rPr>
              <w:t>4.2 Political and Institutional Factors</w:t>
            </w:r>
            <w:r>
              <w:rPr>
                <w:rFonts w:ascii="Times New Roman" w:eastAsia="Times New Roman" w:hAnsi="Times New Roman" w:cs="Times New Roman"/>
                <w:color w:val="000000"/>
                <w:sz w:val="24"/>
                <w:szCs w:val="24"/>
              </w:rPr>
              <w:tab/>
              <w:t>10</w:t>
            </w:r>
          </w:hyperlink>
        </w:p>
        <w:p w14:paraId="22534F1A" w14:textId="77777777" w:rsidR="0082062C" w:rsidRDefault="00000000">
          <w:pPr>
            <w:widowControl w:val="0"/>
            <w:tabs>
              <w:tab w:val="right" w:pos="12000"/>
            </w:tabs>
            <w:spacing w:before="60" w:line="360" w:lineRule="auto"/>
            <w:ind w:left="720"/>
            <w:jc w:val="both"/>
            <w:rPr>
              <w:rFonts w:ascii="Times New Roman" w:eastAsia="Times New Roman" w:hAnsi="Times New Roman" w:cs="Times New Roman"/>
              <w:color w:val="000000"/>
              <w:sz w:val="24"/>
              <w:szCs w:val="24"/>
            </w:rPr>
          </w:pPr>
          <w:hyperlink w:anchor="_pnhjuc2wimsn">
            <w:r>
              <w:rPr>
                <w:rFonts w:ascii="Times New Roman" w:eastAsia="Times New Roman" w:hAnsi="Times New Roman" w:cs="Times New Roman"/>
                <w:color w:val="000000"/>
                <w:sz w:val="24"/>
                <w:szCs w:val="24"/>
              </w:rPr>
              <w:t>4.3 Economic Factors</w:t>
            </w:r>
            <w:r>
              <w:rPr>
                <w:rFonts w:ascii="Times New Roman" w:eastAsia="Times New Roman" w:hAnsi="Times New Roman" w:cs="Times New Roman"/>
                <w:color w:val="000000"/>
                <w:sz w:val="24"/>
                <w:szCs w:val="24"/>
              </w:rPr>
              <w:tab/>
              <w:t>11</w:t>
            </w:r>
          </w:hyperlink>
        </w:p>
        <w:p w14:paraId="710E64A5" w14:textId="77777777" w:rsidR="0082062C" w:rsidRDefault="00000000">
          <w:pPr>
            <w:widowControl w:val="0"/>
            <w:tabs>
              <w:tab w:val="right" w:pos="12000"/>
            </w:tabs>
            <w:spacing w:before="60" w:line="360" w:lineRule="auto"/>
            <w:ind w:left="720"/>
            <w:jc w:val="both"/>
            <w:rPr>
              <w:rFonts w:ascii="Times New Roman" w:eastAsia="Times New Roman" w:hAnsi="Times New Roman" w:cs="Times New Roman"/>
              <w:color w:val="000000"/>
              <w:sz w:val="24"/>
              <w:szCs w:val="24"/>
            </w:rPr>
          </w:pPr>
          <w:hyperlink w:anchor="_64zhee8ic76u">
            <w:r>
              <w:rPr>
                <w:rFonts w:ascii="Times New Roman" w:eastAsia="Times New Roman" w:hAnsi="Times New Roman" w:cs="Times New Roman"/>
                <w:color w:val="000000"/>
                <w:sz w:val="24"/>
                <w:szCs w:val="24"/>
              </w:rPr>
              <w:t>4.4 Legal and Regulatory Factors</w:t>
            </w:r>
            <w:r>
              <w:rPr>
                <w:rFonts w:ascii="Times New Roman" w:eastAsia="Times New Roman" w:hAnsi="Times New Roman" w:cs="Times New Roman"/>
                <w:color w:val="000000"/>
                <w:sz w:val="24"/>
                <w:szCs w:val="24"/>
              </w:rPr>
              <w:tab/>
              <w:t>12</w:t>
            </w:r>
          </w:hyperlink>
        </w:p>
        <w:p w14:paraId="503803BA" w14:textId="77777777" w:rsidR="0082062C" w:rsidRDefault="00000000">
          <w:pPr>
            <w:widowControl w:val="0"/>
            <w:tabs>
              <w:tab w:val="right" w:pos="12000"/>
            </w:tabs>
            <w:spacing w:before="60" w:line="360" w:lineRule="auto"/>
            <w:ind w:left="720"/>
            <w:jc w:val="both"/>
            <w:rPr>
              <w:rFonts w:ascii="Times New Roman" w:eastAsia="Times New Roman" w:hAnsi="Times New Roman" w:cs="Times New Roman"/>
              <w:color w:val="000000"/>
              <w:sz w:val="24"/>
              <w:szCs w:val="24"/>
            </w:rPr>
          </w:pPr>
          <w:hyperlink w:anchor="_cw6g2zov5axx">
            <w:r>
              <w:rPr>
                <w:rFonts w:ascii="Times New Roman" w:eastAsia="Times New Roman" w:hAnsi="Times New Roman" w:cs="Times New Roman"/>
                <w:color w:val="000000"/>
                <w:sz w:val="24"/>
                <w:szCs w:val="24"/>
              </w:rPr>
              <w:t>4.5 Social and Cultural Factors</w:t>
            </w:r>
            <w:r>
              <w:rPr>
                <w:rFonts w:ascii="Times New Roman" w:eastAsia="Times New Roman" w:hAnsi="Times New Roman" w:cs="Times New Roman"/>
                <w:color w:val="000000"/>
                <w:sz w:val="24"/>
                <w:szCs w:val="24"/>
              </w:rPr>
              <w:tab/>
              <w:t>13</w:t>
            </w:r>
          </w:hyperlink>
        </w:p>
        <w:p w14:paraId="0FF3E518" w14:textId="77777777" w:rsidR="0082062C" w:rsidRDefault="00000000">
          <w:pPr>
            <w:widowControl w:val="0"/>
            <w:tabs>
              <w:tab w:val="right" w:pos="12000"/>
            </w:tabs>
            <w:spacing w:before="60" w:line="360" w:lineRule="auto"/>
            <w:ind w:left="720"/>
            <w:jc w:val="both"/>
            <w:rPr>
              <w:rFonts w:ascii="Times New Roman" w:eastAsia="Times New Roman" w:hAnsi="Times New Roman" w:cs="Times New Roman"/>
              <w:color w:val="000000"/>
              <w:sz w:val="24"/>
              <w:szCs w:val="24"/>
            </w:rPr>
          </w:pPr>
          <w:hyperlink w:anchor="_ia5ssydsk2xi">
            <w:r>
              <w:rPr>
                <w:rFonts w:ascii="Times New Roman" w:eastAsia="Times New Roman" w:hAnsi="Times New Roman" w:cs="Times New Roman"/>
                <w:color w:val="000000"/>
                <w:sz w:val="24"/>
                <w:szCs w:val="24"/>
              </w:rPr>
              <w:t>4.6 Technological and Environmental Factors</w:t>
            </w:r>
            <w:r>
              <w:rPr>
                <w:rFonts w:ascii="Times New Roman" w:eastAsia="Times New Roman" w:hAnsi="Times New Roman" w:cs="Times New Roman"/>
                <w:color w:val="000000"/>
                <w:sz w:val="24"/>
                <w:szCs w:val="24"/>
              </w:rPr>
              <w:tab/>
              <w:t>14</w:t>
            </w:r>
          </w:hyperlink>
        </w:p>
        <w:p w14:paraId="1AA87A20" w14:textId="77777777" w:rsidR="0082062C" w:rsidRDefault="00000000">
          <w:pPr>
            <w:widowControl w:val="0"/>
            <w:tabs>
              <w:tab w:val="right" w:pos="12000"/>
            </w:tabs>
            <w:spacing w:before="60" w:line="360" w:lineRule="auto"/>
            <w:ind w:left="720"/>
            <w:jc w:val="both"/>
            <w:rPr>
              <w:rFonts w:ascii="Times New Roman" w:eastAsia="Times New Roman" w:hAnsi="Times New Roman" w:cs="Times New Roman"/>
              <w:color w:val="000000"/>
              <w:sz w:val="24"/>
              <w:szCs w:val="24"/>
            </w:rPr>
          </w:pPr>
          <w:hyperlink w:anchor="_eozk1ur2v5rr">
            <w:r>
              <w:rPr>
                <w:rFonts w:ascii="Times New Roman" w:eastAsia="Times New Roman" w:hAnsi="Times New Roman" w:cs="Times New Roman"/>
                <w:color w:val="000000"/>
                <w:sz w:val="24"/>
                <w:szCs w:val="24"/>
              </w:rPr>
              <w:t>4.7 Integration, Local Responsiveness and Strategic Fit</w:t>
            </w:r>
            <w:r>
              <w:rPr>
                <w:rFonts w:ascii="Times New Roman" w:eastAsia="Times New Roman" w:hAnsi="Times New Roman" w:cs="Times New Roman"/>
                <w:color w:val="000000"/>
                <w:sz w:val="24"/>
                <w:szCs w:val="24"/>
              </w:rPr>
              <w:tab/>
              <w:t>15</w:t>
            </w:r>
          </w:hyperlink>
        </w:p>
        <w:p w14:paraId="4C61DE23" w14:textId="77777777" w:rsidR="0082062C" w:rsidRDefault="00000000">
          <w:pPr>
            <w:widowControl w:val="0"/>
            <w:tabs>
              <w:tab w:val="right" w:pos="12000"/>
            </w:tabs>
            <w:spacing w:before="60" w:line="360" w:lineRule="auto"/>
            <w:ind w:left="360"/>
            <w:jc w:val="both"/>
            <w:rPr>
              <w:rFonts w:ascii="Times New Roman" w:eastAsia="Times New Roman" w:hAnsi="Times New Roman" w:cs="Times New Roman"/>
              <w:color w:val="000000"/>
              <w:sz w:val="24"/>
              <w:szCs w:val="24"/>
            </w:rPr>
          </w:pPr>
          <w:hyperlink w:anchor="_mnoxmcjpvk7j">
            <w:r>
              <w:rPr>
                <w:rFonts w:ascii="Times New Roman" w:eastAsia="Times New Roman" w:hAnsi="Times New Roman" w:cs="Times New Roman"/>
                <w:b/>
                <w:bCs/>
                <w:color w:val="000000"/>
                <w:sz w:val="24"/>
                <w:szCs w:val="24"/>
              </w:rPr>
              <w:t>5. Conclusion</w:t>
            </w:r>
            <w:r>
              <w:rPr>
                <w:rFonts w:ascii="Times New Roman" w:eastAsia="Times New Roman" w:hAnsi="Times New Roman" w:cs="Times New Roman"/>
                <w:b/>
                <w:bCs/>
                <w:color w:val="000000"/>
                <w:sz w:val="24"/>
                <w:szCs w:val="24"/>
              </w:rPr>
              <w:tab/>
              <w:t>15</w:t>
            </w:r>
          </w:hyperlink>
        </w:p>
        <w:p w14:paraId="6193CD9D" w14:textId="77777777" w:rsidR="0082062C" w:rsidRDefault="00000000">
          <w:pPr>
            <w:widowControl w:val="0"/>
            <w:tabs>
              <w:tab w:val="right" w:pos="12000"/>
            </w:tabs>
            <w:spacing w:before="60" w:line="360" w:lineRule="auto"/>
            <w:jc w:val="both"/>
            <w:rPr>
              <w:rFonts w:ascii="Times New Roman" w:eastAsia="Times New Roman" w:hAnsi="Times New Roman" w:cs="Times New Roman"/>
              <w:b/>
              <w:bCs/>
              <w:color w:val="000000"/>
              <w:sz w:val="24"/>
              <w:szCs w:val="24"/>
            </w:rPr>
          </w:pPr>
          <w:hyperlink w:anchor="_o4g4pdayvx4u">
            <w:r>
              <w:rPr>
                <w:rFonts w:ascii="Times New Roman" w:eastAsia="Times New Roman" w:hAnsi="Times New Roman" w:cs="Times New Roman"/>
                <w:b/>
                <w:bCs/>
                <w:color w:val="000000"/>
                <w:sz w:val="24"/>
                <w:szCs w:val="24"/>
              </w:rPr>
              <w:t>Section 2: Reflective Account Using Gibbs’ Reflective Cycle</w:t>
            </w:r>
            <w:r>
              <w:rPr>
                <w:rFonts w:ascii="Times New Roman" w:eastAsia="Times New Roman" w:hAnsi="Times New Roman" w:cs="Times New Roman"/>
                <w:b/>
                <w:bCs/>
                <w:color w:val="000000"/>
                <w:sz w:val="24"/>
                <w:szCs w:val="24"/>
              </w:rPr>
              <w:tab/>
              <w:t>17</w:t>
            </w:r>
          </w:hyperlink>
        </w:p>
        <w:p w14:paraId="7E43E543" w14:textId="77777777" w:rsidR="0082062C" w:rsidRDefault="00000000">
          <w:pPr>
            <w:widowControl w:val="0"/>
            <w:tabs>
              <w:tab w:val="right" w:pos="12000"/>
            </w:tabs>
            <w:spacing w:before="60" w:line="360" w:lineRule="auto"/>
            <w:ind w:left="360"/>
            <w:jc w:val="both"/>
            <w:rPr>
              <w:rFonts w:ascii="Times New Roman" w:eastAsia="Times New Roman" w:hAnsi="Times New Roman" w:cs="Times New Roman"/>
              <w:color w:val="000000"/>
              <w:sz w:val="24"/>
              <w:szCs w:val="24"/>
            </w:rPr>
          </w:pPr>
          <w:hyperlink w:anchor="_tw91rfm4orv5">
            <w:r>
              <w:rPr>
                <w:rFonts w:ascii="Times New Roman" w:eastAsia="Times New Roman" w:hAnsi="Times New Roman" w:cs="Times New Roman"/>
                <w:color w:val="000000"/>
                <w:sz w:val="24"/>
                <w:szCs w:val="24"/>
              </w:rPr>
              <w:t>6.1 Description</w:t>
            </w:r>
            <w:r>
              <w:rPr>
                <w:rFonts w:ascii="Times New Roman" w:eastAsia="Times New Roman" w:hAnsi="Times New Roman" w:cs="Times New Roman"/>
                <w:color w:val="000000"/>
                <w:sz w:val="24"/>
                <w:szCs w:val="24"/>
              </w:rPr>
              <w:tab/>
              <w:t>17</w:t>
            </w:r>
          </w:hyperlink>
        </w:p>
        <w:p w14:paraId="0DBF2465" w14:textId="77777777" w:rsidR="0082062C" w:rsidRDefault="00000000">
          <w:pPr>
            <w:widowControl w:val="0"/>
            <w:tabs>
              <w:tab w:val="right" w:pos="12000"/>
            </w:tabs>
            <w:spacing w:before="60" w:line="360" w:lineRule="auto"/>
            <w:ind w:left="360"/>
            <w:jc w:val="both"/>
            <w:rPr>
              <w:rFonts w:ascii="Times New Roman" w:eastAsia="Times New Roman" w:hAnsi="Times New Roman" w:cs="Times New Roman"/>
              <w:color w:val="000000"/>
              <w:sz w:val="24"/>
              <w:szCs w:val="24"/>
            </w:rPr>
          </w:pPr>
          <w:hyperlink w:anchor="_ymfrve3oo6ez">
            <w:r>
              <w:rPr>
                <w:rFonts w:ascii="Times New Roman" w:eastAsia="Times New Roman" w:hAnsi="Times New Roman" w:cs="Times New Roman"/>
                <w:color w:val="000000"/>
                <w:sz w:val="24"/>
                <w:szCs w:val="24"/>
              </w:rPr>
              <w:t>6.2 Feelings</w:t>
            </w:r>
            <w:r>
              <w:rPr>
                <w:rFonts w:ascii="Times New Roman" w:eastAsia="Times New Roman" w:hAnsi="Times New Roman" w:cs="Times New Roman"/>
                <w:color w:val="000000"/>
                <w:sz w:val="24"/>
                <w:szCs w:val="24"/>
              </w:rPr>
              <w:tab/>
              <w:t>17</w:t>
            </w:r>
          </w:hyperlink>
        </w:p>
        <w:p w14:paraId="78E3DD47" w14:textId="77777777" w:rsidR="0082062C" w:rsidRDefault="00000000">
          <w:pPr>
            <w:widowControl w:val="0"/>
            <w:tabs>
              <w:tab w:val="right" w:pos="12000"/>
            </w:tabs>
            <w:spacing w:before="60" w:line="360" w:lineRule="auto"/>
            <w:ind w:left="360"/>
            <w:jc w:val="both"/>
            <w:rPr>
              <w:rFonts w:ascii="Times New Roman" w:eastAsia="Times New Roman" w:hAnsi="Times New Roman" w:cs="Times New Roman"/>
              <w:color w:val="000000"/>
              <w:sz w:val="24"/>
              <w:szCs w:val="24"/>
            </w:rPr>
          </w:pPr>
          <w:hyperlink w:anchor="_r9uy8trxnxzd">
            <w:r>
              <w:rPr>
                <w:rFonts w:ascii="Times New Roman" w:eastAsia="Times New Roman" w:hAnsi="Times New Roman" w:cs="Times New Roman"/>
                <w:color w:val="000000"/>
                <w:sz w:val="24"/>
                <w:szCs w:val="24"/>
              </w:rPr>
              <w:t>6.3 Evaluation</w:t>
            </w:r>
            <w:r>
              <w:rPr>
                <w:rFonts w:ascii="Times New Roman" w:eastAsia="Times New Roman" w:hAnsi="Times New Roman" w:cs="Times New Roman"/>
                <w:color w:val="000000"/>
                <w:sz w:val="24"/>
                <w:szCs w:val="24"/>
              </w:rPr>
              <w:tab/>
              <w:t>18</w:t>
            </w:r>
          </w:hyperlink>
        </w:p>
        <w:p w14:paraId="58ACDB89" w14:textId="77777777" w:rsidR="0082062C" w:rsidRDefault="00000000">
          <w:pPr>
            <w:widowControl w:val="0"/>
            <w:tabs>
              <w:tab w:val="right" w:pos="12000"/>
            </w:tabs>
            <w:spacing w:before="60" w:line="360" w:lineRule="auto"/>
            <w:ind w:left="360"/>
            <w:jc w:val="both"/>
            <w:rPr>
              <w:rFonts w:ascii="Times New Roman" w:eastAsia="Times New Roman" w:hAnsi="Times New Roman" w:cs="Times New Roman"/>
              <w:color w:val="000000"/>
              <w:sz w:val="24"/>
              <w:szCs w:val="24"/>
            </w:rPr>
          </w:pPr>
          <w:hyperlink w:anchor="_mz43h0jswwad">
            <w:r>
              <w:rPr>
                <w:rFonts w:ascii="Times New Roman" w:eastAsia="Times New Roman" w:hAnsi="Times New Roman" w:cs="Times New Roman"/>
                <w:color w:val="000000"/>
                <w:sz w:val="24"/>
                <w:szCs w:val="24"/>
              </w:rPr>
              <w:t>6.4 Analysis</w:t>
            </w:r>
            <w:r>
              <w:rPr>
                <w:rFonts w:ascii="Times New Roman" w:eastAsia="Times New Roman" w:hAnsi="Times New Roman" w:cs="Times New Roman"/>
                <w:color w:val="000000"/>
                <w:sz w:val="24"/>
                <w:szCs w:val="24"/>
              </w:rPr>
              <w:tab/>
              <w:t>18</w:t>
            </w:r>
          </w:hyperlink>
        </w:p>
        <w:p w14:paraId="7A6F0297" w14:textId="77777777" w:rsidR="0082062C" w:rsidRDefault="00000000">
          <w:pPr>
            <w:widowControl w:val="0"/>
            <w:tabs>
              <w:tab w:val="right" w:pos="12000"/>
            </w:tabs>
            <w:spacing w:before="60" w:line="360" w:lineRule="auto"/>
            <w:ind w:left="360"/>
            <w:jc w:val="both"/>
            <w:rPr>
              <w:rFonts w:ascii="Times New Roman" w:eastAsia="Times New Roman" w:hAnsi="Times New Roman" w:cs="Times New Roman"/>
              <w:color w:val="000000"/>
              <w:sz w:val="24"/>
              <w:szCs w:val="24"/>
            </w:rPr>
          </w:pPr>
          <w:hyperlink w:anchor="_aq1vem2uew3">
            <w:r>
              <w:rPr>
                <w:rFonts w:ascii="Times New Roman" w:eastAsia="Times New Roman" w:hAnsi="Times New Roman" w:cs="Times New Roman"/>
                <w:color w:val="000000"/>
                <w:sz w:val="24"/>
                <w:szCs w:val="24"/>
              </w:rPr>
              <w:t>6.5 Conclusion</w:t>
            </w:r>
            <w:r>
              <w:rPr>
                <w:rFonts w:ascii="Times New Roman" w:eastAsia="Times New Roman" w:hAnsi="Times New Roman" w:cs="Times New Roman"/>
                <w:color w:val="000000"/>
                <w:sz w:val="24"/>
                <w:szCs w:val="24"/>
              </w:rPr>
              <w:tab/>
              <w:t>18</w:t>
            </w:r>
          </w:hyperlink>
        </w:p>
        <w:p w14:paraId="0FC3434F" w14:textId="77777777" w:rsidR="0082062C" w:rsidRDefault="00000000">
          <w:pPr>
            <w:widowControl w:val="0"/>
            <w:tabs>
              <w:tab w:val="right" w:pos="12000"/>
            </w:tabs>
            <w:spacing w:before="60" w:line="360" w:lineRule="auto"/>
            <w:ind w:left="360"/>
            <w:jc w:val="both"/>
            <w:rPr>
              <w:rFonts w:ascii="Times New Roman" w:eastAsia="Times New Roman" w:hAnsi="Times New Roman" w:cs="Times New Roman"/>
              <w:color w:val="000000"/>
              <w:sz w:val="24"/>
              <w:szCs w:val="24"/>
            </w:rPr>
          </w:pPr>
          <w:hyperlink w:anchor="_z3neqx1sttg3">
            <w:r>
              <w:rPr>
                <w:rFonts w:ascii="Times New Roman" w:eastAsia="Times New Roman" w:hAnsi="Times New Roman" w:cs="Times New Roman"/>
                <w:color w:val="000000"/>
                <w:sz w:val="24"/>
                <w:szCs w:val="24"/>
              </w:rPr>
              <w:t>6.6 Action Plan</w:t>
            </w:r>
            <w:r>
              <w:rPr>
                <w:rFonts w:ascii="Times New Roman" w:eastAsia="Times New Roman" w:hAnsi="Times New Roman" w:cs="Times New Roman"/>
                <w:color w:val="000000"/>
                <w:sz w:val="24"/>
                <w:szCs w:val="24"/>
              </w:rPr>
              <w:tab/>
              <w:t>19</w:t>
            </w:r>
          </w:hyperlink>
        </w:p>
        <w:p w14:paraId="50F9E944" w14:textId="77777777" w:rsidR="0082062C" w:rsidRDefault="00000000">
          <w:pPr>
            <w:widowControl w:val="0"/>
            <w:tabs>
              <w:tab w:val="right" w:pos="12000"/>
            </w:tabs>
            <w:spacing w:before="60" w:line="360" w:lineRule="auto"/>
            <w:jc w:val="both"/>
            <w:rPr>
              <w:b/>
              <w:bCs/>
              <w:color w:val="000000"/>
            </w:rPr>
          </w:pPr>
          <w:hyperlink w:anchor="_modx05r5nqh5">
            <w:r>
              <w:rPr>
                <w:rFonts w:ascii="Times New Roman" w:eastAsia="Times New Roman" w:hAnsi="Times New Roman" w:cs="Times New Roman"/>
                <w:b/>
                <w:bCs/>
                <w:color w:val="000000"/>
                <w:sz w:val="24"/>
                <w:szCs w:val="24"/>
              </w:rPr>
              <w:t>7. References</w:t>
            </w:r>
            <w:r>
              <w:rPr>
                <w:rFonts w:ascii="Times New Roman" w:eastAsia="Times New Roman" w:hAnsi="Times New Roman" w:cs="Times New Roman"/>
                <w:b/>
                <w:bCs/>
                <w:color w:val="000000"/>
                <w:sz w:val="24"/>
                <w:szCs w:val="24"/>
              </w:rPr>
              <w:tab/>
              <w:t>20</w:t>
            </w:r>
          </w:hyperlink>
          <w:r>
            <w:fldChar w:fldCharType="end"/>
          </w:r>
        </w:p>
      </w:sdtContent>
    </w:sdt>
    <w:p w14:paraId="1E76BF0E" w14:textId="77777777" w:rsidR="0082062C" w:rsidRDefault="0082062C">
      <w:pPr>
        <w:spacing w:after="80" w:line="360" w:lineRule="auto"/>
        <w:jc w:val="both"/>
        <w:rPr>
          <w:rFonts w:ascii="Times New Roman" w:eastAsia="Times New Roman" w:hAnsi="Times New Roman" w:cs="Times New Roman"/>
          <w:sz w:val="24"/>
          <w:szCs w:val="24"/>
        </w:rPr>
      </w:pPr>
    </w:p>
    <w:p w14:paraId="4C8C3E66" w14:textId="77777777" w:rsidR="0082062C" w:rsidRDefault="00000000">
      <w:pPr>
        <w:spacing w:after="80" w:line="360" w:lineRule="auto"/>
        <w:jc w:val="both"/>
        <w:rPr>
          <w:rFonts w:ascii="Times New Roman" w:eastAsia="Times New Roman" w:hAnsi="Times New Roman" w:cs="Times New Roman"/>
          <w:sz w:val="24"/>
          <w:szCs w:val="24"/>
        </w:rPr>
      </w:pPr>
      <w:r>
        <w:br w:type="page"/>
      </w:r>
    </w:p>
    <w:p w14:paraId="3B429F61" w14:textId="77777777" w:rsidR="0082062C" w:rsidRDefault="00000000">
      <w:pPr>
        <w:pStyle w:val="Heading1"/>
        <w:keepNext w:val="0"/>
        <w:keepLines w:val="0"/>
        <w:spacing w:before="0" w:after="0" w:line="360" w:lineRule="auto"/>
        <w:jc w:val="both"/>
        <w:rPr>
          <w:rFonts w:ascii="Times New Roman" w:eastAsia="Times New Roman" w:hAnsi="Times New Roman" w:cs="Times New Roman"/>
          <w:b/>
          <w:bCs/>
          <w:sz w:val="32"/>
          <w:szCs w:val="32"/>
        </w:rPr>
      </w:pPr>
      <w:bookmarkStart w:id="3" w:name="_17fcpdq5jj0k" w:colFirst="0" w:colLast="0"/>
      <w:bookmarkEnd w:id="3"/>
      <w:r>
        <w:rPr>
          <w:rFonts w:ascii="Times New Roman" w:eastAsia="Times New Roman" w:hAnsi="Times New Roman" w:cs="Times New Roman"/>
          <w:b/>
          <w:bCs/>
          <w:sz w:val="32"/>
          <w:szCs w:val="32"/>
        </w:rPr>
        <w:lastRenderedPageBreak/>
        <w:t>Section 1: International Business Report</w:t>
      </w:r>
    </w:p>
    <w:p w14:paraId="05E91B4B" w14:textId="77777777" w:rsidR="0082062C" w:rsidRDefault="00000000">
      <w:pPr>
        <w:pStyle w:val="Heading2"/>
        <w:keepNext w:val="0"/>
        <w:keepLines w:val="0"/>
        <w:spacing w:after="80" w:line="360" w:lineRule="auto"/>
        <w:jc w:val="both"/>
        <w:rPr>
          <w:rFonts w:ascii="Times New Roman" w:eastAsia="Times New Roman" w:hAnsi="Times New Roman" w:cs="Times New Roman"/>
          <w:b/>
          <w:bCs/>
          <w:sz w:val="28"/>
          <w:szCs w:val="28"/>
        </w:rPr>
      </w:pPr>
      <w:bookmarkStart w:id="4" w:name="_ub8ubjb6w140" w:colFirst="0" w:colLast="0"/>
      <w:bookmarkEnd w:id="4"/>
      <w:r>
        <w:rPr>
          <w:rFonts w:ascii="Times New Roman" w:eastAsia="Times New Roman" w:hAnsi="Times New Roman" w:cs="Times New Roman"/>
          <w:b/>
          <w:bCs/>
          <w:sz w:val="28"/>
          <w:szCs w:val="28"/>
        </w:rPr>
        <w:t>1. Introduction</w:t>
      </w:r>
    </w:p>
    <w:p w14:paraId="5AC8B18F" w14:textId="1514CE05" w:rsidR="0082062C" w:rsidRDefault="00000000" w:rsidP="00F802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passenger-automobile industry is now a large business and an increasing manufacturing and export base in India (Vyas, 2024). </w:t>
      </w:r>
      <w:r w:rsidR="00F80218" w:rsidRPr="00F80218">
        <w:rPr>
          <w:rFonts w:ascii="Times New Roman" w:eastAsia="Times New Roman" w:hAnsi="Times New Roman" w:cs="Times New Roman"/>
          <w:sz w:val="24"/>
          <w:szCs w:val="24"/>
        </w:rPr>
        <w:t>India's competitiveness is largely attributable to</w:t>
      </w:r>
      <w:r w:rsidR="00F802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 strong domestic market, cost-efficient production, a mature component-supplier network and the fact of some competition between companies that are based in the country, and those that are multinational (Abraham, 2025). The market is changing, though, because of new trends like getting a lot more SUVs, new safety and environmental laws, digital connectivity and electric mobility. The study of Hyundai Motor Company is a suitable multinational company since the company has made significant strides in manufacturing, distribution and export activities, especially in the premium mass-market and SUV segments in India (Thanh and Surender </w:t>
      </w:r>
      <w:proofErr w:type="spellStart"/>
      <w:r>
        <w:rPr>
          <w:rFonts w:ascii="Times New Roman" w:eastAsia="Times New Roman" w:hAnsi="Times New Roman" w:cs="Times New Roman"/>
          <w:sz w:val="24"/>
          <w:szCs w:val="24"/>
        </w:rPr>
        <w:t>Rangaraju</w:t>
      </w:r>
      <w:proofErr w:type="spellEnd"/>
      <w:r>
        <w:rPr>
          <w:rFonts w:ascii="Times New Roman" w:eastAsia="Times New Roman" w:hAnsi="Times New Roman" w:cs="Times New Roman"/>
          <w:sz w:val="24"/>
          <w:szCs w:val="24"/>
        </w:rPr>
        <w:t>, 2024). This report uses the Porter's Diamond Model, OLI Paradigm, PESTLE analysis and institutional perspectives to critically evaluate how competitive India is and what issues would impact the ongoing success of Hyundai.</w:t>
      </w:r>
    </w:p>
    <w:p w14:paraId="6050A652" w14:textId="77777777" w:rsidR="0082062C" w:rsidRDefault="00000000">
      <w:pPr>
        <w:pStyle w:val="Heading2"/>
        <w:keepNext w:val="0"/>
        <w:keepLines w:val="0"/>
        <w:spacing w:after="80" w:line="360" w:lineRule="auto"/>
        <w:jc w:val="both"/>
        <w:rPr>
          <w:rFonts w:ascii="Times New Roman" w:eastAsia="Times New Roman" w:hAnsi="Times New Roman" w:cs="Times New Roman"/>
          <w:b/>
          <w:bCs/>
          <w:sz w:val="28"/>
          <w:szCs w:val="28"/>
        </w:rPr>
      </w:pPr>
      <w:bookmarkStart w:id="5" w:name="_ck3etyevk1m" w:colFirst="0" w:colLast="0"/>
      <w:bookmarkEnd w:id="5"/>
      <w:r>
        <w:rPr>
          <w:rFonts w:ascii="Times New Roman" w:eastAsia="Times New Roman" w:hAnsi="Times New Roman" w:cs="Times New Roman"/>
          <w:b/>
          <w:bCs/>
          <w:sz w:val="28"/>
          <w:szCs w:val="28"/>
        </w:rPr>
        <w:t>2. Industry and Country Overview</w:t>
      </w:r>
    </w:p>
    <w:p w14:paraId="11097CCC" w14:textId="77777777" w:rsidR="0082062C" w:rsidRDefault="00000000">
      <w:pPr>
        <w:pStyle w:val="Heading3"/>
        <w:keepNext w:val="0"/>
        <w:keepLines w:val="0"/>
        <w:spacing w:before="280" w:line="360" w:lineRule="auto"/>
        <w:jc w:val="both"/>
        <w:rPr>
          <w:rFonts w:ascii="Times New Roman" w:eastAsia="Times New Roman" w:hAnsi="Times New Roman" w:cs="Times New Roman"/>
          <w:b/>
          <w:bCs/>
          <w:color w:val="000000"/>
          <w:sz w:val="24"/>
          <w:szCs w:val="24"/>
        </w:rPr>
      </w:pPr>
      <w:bookmarkStart w:id="6" w:name="_droy4cmd56vw" w:colFirst="0" w:colLast="0"/>
      <w:bookmarkEnd w:id="6"/>
      <w:r>
        <w:rPr>
          <w:rFonts w:ascii="Times New Roman" w:eastAsia="Times New Roman" w:hAnsi="Times New Roman" w:cs="Times New Roman"/>
          <w:b/>
          <w:bCs/>
          <w:color w:val="000000"/>
          <w:sz w:val="24"/>
          <w:szCs w:val="24"/>
        </w:rPr>
        <w:t>2.1 Scope and Development of India’s Passenger-Automobile Industry</w:t>
      </w:r>
    </w:p>
    <w:p w14:paraId="34054BE4" w14:textId="7970B86B" w:rsidR="0082062C" w:rsidRDefault="00000000" w:rsidP="00F802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passenger-automobile industry in India includes passenger vehicles, utility vehicles and vans which are designed, made, assembled, distributed, exported and serviced in India (Ruchika </w:t>
      </w:r>
      <w:proofErr w:type="spellStart"/>
      <w:r>
        <w:rPr>
          <w:rFonts w:ascii="Times New Roman" w:eastAsia="Times New Roman" w:hAnsi="Times New Roman" w:cs="Times New Roman"/>
          <w:sz w:val="24"/>
          <w:szCs w:val="24"/>
        </w:rPr>
        <w:t>Pharswan</w:t>
      </w:r>
      <w:proofErr w:type="spellEnd"/>
      <w:r>
        <w:rPr>
          <w:rFonts w:ascii="Times New Roman" w:eastAsia="Times New Roman" w:hAnsi="Times New Roman" w:cs="Times New Roman"/>
          <w:sz w:val="24"/>
          <w:szCs w:val="24"/>
        </w:rPr>
        <w:t xml:space="preserve">, Negi and Basak, 2023). Two-wheelers and commercial vehicles are not included in the central analysis as their demand and regulatory environment differ from that of the central analysis and they are not relevant for the analysis of the localization of components, </w:t>
      </w:r>
      <w:r w:rsidR="00F80218">
        <w:rPr>
          <w:rFonts w:ascii="Times New Roman" w:eastAsia="Times New Roman" w:hAnsi="Times New Roman" w:cs="Times New Roman"/>
          <w:sz w:val="24"/>
          <w:szCs w:val="24"/>
        </w:rPr>
        <w:t>h</w:t>
      </w:r>
      <w:r w:rsidR="00F80218" w:rsidRPr="00F80218">
        <w:rPr>
          <w:rFonts w:ascii="Times New Roman" w:eastAsia="Times New Roman" w:hAnsi="Times New Roman" w:cs="Times New Roman"/>
          <w:sz w:val="24"/>
          <w:szCs w:val="24"/>
        </w:rPr>
        <w:t>owever</w:t>
      </w:r>
      <w:r w:rsidR="00F802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they are relevant for the analysis of production costs and technological capability. The industry is part of a greater value chain that includes steel, </w:t>
      </w:r>
      <w:proofErr w:type="spellStart"/>
      <w:r>
        <w:rPr>
          <w:rFonts w:ascii="Times New Roman" w:eastAsia="Times New Roman" w:hAnsi="Times New Roman" w:cs="Times New Roman"/>
          <w:sz w:val="24"/>
          <w:szCs w:val="24"/>
        </w:rPr>
        <w:t>aluminium</w:t>
      </w:r>
      <w:proofErr w:type="spellEnd"/>
      <w:r>
        <w:rPr>
          <w:rFonts w:ascii="Times New Roman" w:eastAsia="Times New Roman" w:hAnsi="Times New Roman" w:cs="Times New Roman"/>
          <w:sz w:val="24"/>
          <w:szCs w:val="24"/>
        </w:rPr>
        <w:t>, tyres, electronics, batteries, software, logistics, vehicle finance, dealerships and after-sales. The domestic sales of passenger-vehicles stood at around 4.3 million units in FY2024–25, which grew by about 2 percent (</w:t>
      </w:r>
      <w:proofErr w:type="spellStart"/>
      <w:r>
        <w:rPr>
          <w:rFonts w:ascii="Times New Roman" w:eastAsia="Times New Roman" w:hAnsi="Times New Roman" w:cs="Times New Roman"/>
          <w:sz w:val="24"/>
          <w:szCs w:val="24"/>
        </w:rPr>
        <w:t>Vasanthkumar</w:t>
      </w:r>
      <w:proofErr w:type="spellEnd"/>
      <w:r>
        <w:rPr>
          <w:rFonts w:ascii="Times New Roman" w:eastAsia="Times New Roman" w:hAnsi="Times New Roman" w:cs="Times New Roman"/>
          <w:sz w:val="24"/>
          <w:szCs w:val="24"/>
        </w:rPr>
        <w:t xml:space="preserve"> B, 2025). This was a relatively small drop but came on the heels of a very strong year. More importantly, sales of the entry level hatchbacks were being replaced by SUVs that provided more room, safety, road presence and technology, accounting for approximately 65 per cent of all sales. With this </w:t>
      </w:r>
      <w:r>
        <w:rPr>
          <w:rFonts w:ascii="Times New Roman" w:eastAsia="Times New Roman" w:hAnsi="Times New Roman" w:cs="Times New Roman"/>
          <w:sz w:val="24"/>
          <w:szCs w:val="24"/>
        </w:rPr>
        <w:lastRenderedPageBreak/>
        <w:t>growth, India is becoming more of a competitive global production hub for automobiles, both domestic and international, further.</w:t>
      </w:r>
    </w:p>
    <w:p w14:paraId="4A3D42FE" w14:textId="77777777" w:rsidR="0082062C" w:rsidRDefault="00000000">
      <w:pPr>
        <w:pStyle w:val="Heading3"/>
        <w:keepNext w:val="0"/>
        <w:keepLines w:val="0"/>
        <w:spacing w:before="280" w:line="360" w:lineRule="auto"/>
        <w:jc w:val="both"/>
        <w:rPr>
          <w:rFonts w:ascii="Times New Roman" w:eastAsia="Times New Roman" w:hAnsi="Times New Roman" w:cs="Times New Roman"/>
          <w:b/>
          <w:bCs/>
          <w:color w:val="000000"/>
          <w:sz w:val="24"/>
          <w:szCs w:val="24"/>
        </w:rPr>
      </w:pPr>
      <w:bookmarkStart w:id="7" w:name="_l85otk5scrcb" w:colFirst="0" w:colLast="0"/>
      <w:bookmarkEnd w:id="7"/>
      <w:r>
        <w:rPr>
          <w:rFonts w:ascii="Times New Roman" w:eastAsia="Times New Roman" w:hAnsi="Times New Roman" w:cs="Times New Roman"/>
          <w:b/>
          <w:bCs/>
          <w:color w:val="000000"/>
          <w:sz w:val="24"/>
          <w:szCs w:val="24"/>
        </w:rPr>
        <w:t>2.2 Economic Importance and the Automotive Value Chain</w:t>
      </w:r>
    </w:p>
    <w:p w14:paraId="2B3FE9F5" w14:textId="1E3C3724" w:rsidR="0082062C" w:rsidRDefault="00000000" w:rsidP="00F802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relevance of </w:t>
      </w:r>
      <w:proofErr w:type="gramStart"/>
      <w:r>
        <w:rPr>
          <w:rFonts w:ascii="Times New Roman" w:eastAsia="Times New Roman" w:hAnsi="Times New Roman" w:cs="Times New Roman"/>
          <w:sz w:val="24"/>
          <w:szCs w:val="24"/>
        </w:rPr>
        <w:t>the industry</w:t>
      </w:r>
      <w:proofErr w:type="gramEnd"/>
      <w:r>
        <w:rPr>
          <w:rFonts w:ascii="Times New Roman" w:eastAsia="Times New Roman" w:hAnsi="Times New Roman" w:cs="Times New Roman"/>
          <w:sz w:val="24"/>
          <w:szCs w:val="24"/>
        </w:rPr>
        <w:t xml:space="preserve"> is more than simply </w:t>
      </w:r>
      <w:proofErr w:type="gramStart"/>
      <w:r>
        <w:rPr>
          <w:rFonts w:ascii="Times New Roman" w:eastAsia="Times New Roman" w:hAnsi="Times New Roman" w:cs="Times New Roman"/>
          <w:sz w:val="24"/>
          <w:szCs w:val="24"/>
        </w:rPr>
        <w:t>manufacturing of</w:t>
      </w:r>
      <w:proofErr w:type="gramEnd"/>
      <w:r>
        <w:rPr>
          <w:rFonts w:ascii="Times New Roman" w:eastAsia="Times New Roman" w:hAnsi="Times New Roman" w:cs="Times New Roman"/>
          <w:sz w:val="24"/>
          <w:szCs w:val="24"/>
        </w:rPr>
        <w:t xml:space="preserve"> vehicles. Passenger-vehicle manufacturing creates jobs, investment, tax revenues, exports, and technological learning through materials and engineering, financial services, insurance, retail distribution and maintenance. While the contribution of the broader automotive industry to the gross domestic product (GDP) is estimated to be around 7.1 per cent of the Indian GDP, it is not entirely passenger cars but also two-wheelers and commercial vehicles and parts (Tejaswini et al., 2026).  The component manufacturing industry is one of the strong sectors of India</w:t>
      </w:r>
      <w:r>
        <w:rPr>
          <w:rFonts w:ascii="Times New Roman" w:eastAsia="Times New Roman" w:hAnsi="Times New Roman" w:cs="Times New Roman"/>
          <w:b/>
          <w:bCs/>
          <w:sz w:val="24"/>
          <w:szCs w:val="24"/>
        </w:rPr>
        <w:t xml:space="preserve">. </w:t>
      </w:r>
      <w:r w:rsidR="00F80218" w:rsidRPr="00F80218">
        <w:rPr>
          <w:rFonts w:ascii="Times New Roman" w:eastAsia="Times New Roman" w:hAnsi="Times New Roman" w:cs="Times New Roman"/>
          <w:sz w:val="24"/>
          <w:szCs w:val="24"/>
        </w:rPr>
        <w:t>This scale facilitates</w:t>
      </w:r>
      <w:r w:rsidR="00F802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creation of more local opportunities, specialization and economies of agglomeration around existing automotive clusters. However, the approximate equality of imports and exports suggests that there is a lack of technological independence. India still depends on imports of semiconductors, advanced battery cells, and power electronics and special production equipment (Goel, </w:t>
      </w:r>
      <w:proofErr w:type="spellStart"/>
      <w:r>
        <w:rPr>
          <w:rFonts w:ascii="Times New Roman" w:eastAsia="Times New Roman" w:hAnsi="Times New Roman" w:cs="Times New Roman"/>
          <w:sz w:val="24"/>
          <w:szCs w:val="24"/>
        </w:rPr>
        <w:t>Moerenhout</w:t>
      </w:r>
      <w:proofErr w:type="spellEnd"/>
      <w:r>
        <w:rPr>
          <w:rFonts w:ascii="Times New Roman" w:eastAsia="Times New Roman" w:hAnsi="Times New Roman" w:cs="Times New Roman"/>
          <w:sz w:val="24"/>
          <w:szCs w:val="24"/>
        </w:rPr>
        <w:t xml:space="preserve"> and Bollini, 2024). Its current edge is therefore greater in terms of cost-effective, value-engineered manufacturing, versus any other aspect of the frontier automotive technologies. </w:t>
      </w:r>
    </w:p>
    <w:p w14:paraId="4DFF341E" w14:textId="77777777" w:rsidR="0082062C" w:rsidRDefault="00000000">
      <w:pPr>
        <w:pStyle w:val="Heading3"/>
        <w:keepNext w:val="0"/>
        <w:keepLines w:val="0"/>
        <w:spacing w:before="280" w:line="360" w:lineRule="auto"/>
        <w:jc w:val="both"/>
        <w:rPr>
          <w:rFonts w:ascii="Times New Roman" w:eastAsia="Times New Roman" w:hAnsi="Times New Roman" w:cs="Times New Roman"/>
          <w:b/>
          <w:bCs/>
          <w:color w:val="000000"/>
          <w:sz w:val="24"/>
          <w:szCs w:val="24"/>
        </w:rPr>
      </w:pPr>
      <w:bookmarkStart w:id="8" w:name="_a727argi5d5a" w:colFirst="0" w:colLast="0"/>
      <w:bookmarkEnd w:id="8"/>
      <w:r>
        <w:rPr>
          <w:rFonts w:ascii="Times New Roman" w:eastAsia="Times New Roman" w:hAnsi="Times New Roman" w:cs="Times New Roman"/>
          <w:b/>
          <w:bCs/>
          <w:color w:val="000000"/>
          <w:sz w:val="24"/>
          <w:szCs w:val="24"/>
        </w:rPr>
        <w:t>2.3 Competitive Structure and Relative Positioning</w:t>
      </w:r>
    </w:p>
    <w:p w14:paraId="527F541D" w14:textId="50BBBD7E" w:rsidR="0082062C" w:rsidRDefault="00000000" w:rsidP="00A44B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passenger-vehicle market in India is made up of Indian manufacturers as well as subsidiaries of multinational companies. Maruti Suzuki continues to be the main volume </w:t>
      </w:r>
      <w:r w:rsidR="00A44B9E">
        <w:rPr>
          <w:rFonts w:ascii="Times New Roman" w:eastAsia="Times New Roman" w:hAnsi="Times New Roman" w:cs="Times New Roman"/>
          <w:sz w:val="24"/>
          <w:szCs w:val="24"/>
        </w:rPr>
        <w:t>player,</w:t>
      </w:r>
      <w:r>
        <w:rPr>
          <w:rFonts w:ascii="Times New Roman" w:eastAsia="Times New Roman" w:hAnsi="Times New Roman" w:cs="Times New Roman"/>
          <w:sz w:val="24"/>
          <w:szCs w:val="24"/>
        </w:rPr>
        <w:t xml:space="preserve"> </w:t>
      </w:r>
      <w:r w:rsidR="00A44B9E">
        <w:rPr>
          <w:rFonts w:ascii="Times New Roman" w:eastAsia="Times New Roman" w:hAnsi="Times New Roman" w:cs="Times New Roman"/>
          <w:sz w:val="24"/>
          <w:szCs w:val="24"/>
        </w:rPr>
        <w:t>t</w:t>
      </w:r>
      <w:r w:rsidR="00A44B9E" w:rsidRPr="00A44B9E">
        <w:rPr>
          <w:rFonts w:ascii="Times New Roman" w:eastAsia="Times New Roman" w:hAnsi="Times New Roman" w:cs="Times New Roman"/>
          <w:sz w:val="24"/>
          <w:szCs w:val="24"/>
        </w:rPr>
        <w:t>his has been achieved through</w:t>
      </w:r>
      <w:r>
        <w:rPr>
          <w:rFonts w:ascii="Times New Roman" w:eastAsia="Times New Roman" w:hAnsi="Times New Roman" w:cs="Times New Roman"/>
          <w:sz w:val="24"/>
          <w:szCs w:val="24"/>
        </w:rPr>
        <w:t xml:space="preserve"> scale, affordability, fuel efficiency and a huge network of sales and service (Rai, 2025). While it is considered an easy replicator in terms of cost leadership, its small-car appeal is threatened by the changing demand for SUVs, and premiumization and electrification are posing a challenge. One of Hyundai Motor India's strategies is premium mass market differentiation. For the current financial year (FY2024–25), it has sold a total of 598,666 vehicles in India and exported 163,386 units during the same period (Reddy et al., 2021). </w:t>
      </w:r>
      <w:r w:rsidR="00A44B9E" w:rsidRPr="00A44B9E">
        <w:rPr>
          <w:rFonts w:ascii="Times New Roman" w:eastAsia="Times New Roman" w:hAnsi="Times New Roman" w:cs="Times New Roman"/>
          <w:sz w:val="24"/>
          <w:szCs w:val="24"/>
        </w:rPr>
        <w:t>This provides a competitive advantage</w:t>
      </w:r>
      <w:r w:rsidR="00A44B9E">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to</w:t>
      </w:r>
      <w:proofErr w:type="gramEnd"/>
      <w:r>
        <w:rPr>
          <w:rFonts w:ascii="Times New Roman" w:eastAsia="Times New Roman" w:hAnsi="Times New Roman" w:cs="Times New Roman"/>
          <w:sz w:val="24"/>
          <w:szCs w:val="24"/>
        </w:rPr>
        <w:t xml:space="preserve"> </w:t>
      </w:r>
      <w:r w:rsidR="00A44B9E">
        <w:rPr>
          <w:rFonts w:ascii="Times New Roman" w:eastAsia="Times New Roman" w:hAnsi="Times New Roman" w:cs="Times New Roman"/>
          <w:sz w:val="24"/>
          <w:szCs w:val="24"/>
        </w:rPr>
        <w:t>its</w:t>
      </w:r>
      <w:r>
        <w:rPr>
          <w:rFonts w:ascii="Times New Roman" w:eastAsia="Times New Roman" w:hAnsi="Times New Roman" w:cs="Times New Roman"/>
          <w:sz w:val="24"/>
          <w:szCs w:val="24"/>
        </w:rPr>
        <w:t xml:space="preserve"> design, perceived quality, technology, safety features and wide range of </w:t>
      </w:r>
      <w:r w:rsidR="00A44B9E">
        <w:rPr>
          <w:rFonts w:ascii="Times New Roman" w:eastAsia="Times New Roman" w:hAnsi="Times New Roman" w:cs="Times New Roman"/>
          <w:sz w:val="24"/>
          <w:szCs w:val="24"/>
        </w:rPr>
        <w:t>hatchbacks</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sedan</w:t>
      </w:r>
      <w:proofErr w:type="gramEnd"/>
      <w:r>
        <w:rPr>
          <w:rFonts w:ascii="Times New Roman" w:eastAsia="Times New Roman" w:hAnsi="Times New Roman" w:cs="Times New Roman"/>
          <w:sz w:val="24"/>
          <w:szCs w:val="24"/>
        </w:rPr>
        <w:t xml:space="preserve">, SUVs, CNG and electric models. Hyundai is heading into the SUV segment as well as those of the Creta, Venue and Exeter models. </w:t>
      </w:r>
      <w:r w:rsidR="00F80218" w:rsidRPr="00F80218">
        <w:rPr>
          <w:rFonts w:ascii="Times New Roman" w:eastAsia="Times New Roman" w:hAnsi="Times New Roman" w:cs="Times New Roman"/>
          <w:sz w:val="24"/>
          <w:szCs w:val="24"/>
        </w:rPr>
        <w:t>However,</w:t>
      </w:r>
      <w:r w:rsidR="00F802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this selling strategy puts it at risk from the competition of Maruti and its growing number of specialist competitors which are getting better. </w:t>
      </w:r>
    </w:p>
    <w:p w14:paraId="79CAC7FB" w14:textId="77777777" w:rsidR="0082062C"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Table 1. Strategic Positioning of Major Passenger Vehicle Manufacturers</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2505"/>
        <w:gridCol w:w="2430"/>
        <w:gridCol w:w="2415"/>
      </w:tblGrid>
      <w:tr w:rsidR="0082062C" w14:paraId="38A770FD" w14:textId="77777777">
        <w:tc>
          <w:tcPr>
            <w:tcW w:w="2010" w:type="dxa"/>
            <w:tcMar>
              <w:top w:w="100" w:type="dxa"/>
              <w:left w:w="100" w:type="dxa"/>
              <w:bottom w:w="100" w:type="dxa"/>
              <w:right w:w="100" w:type="dxa"/>
            </w:tcMar>
          </w:tcPr>
          <w:p w14:paraId="7366D427" w14:textId="77777777" w:rsidR="0082062C"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Company</w:t>
            </w:r>
          </w:p>
        </w:tc>
        <w:tc>
          <w:tcPr>
            <w:tcW w:w="2505" w:type="dxa"/>
            <w:tcMar>
              <w:top w:w="100" w:type="dxa"/>
              <w:left w:w="100" w:type="dxa"/>
              <w:bottom w:w="100" w:type="dxa"/>
              <w:right w:w="100" w:type="dxa"/>
            </w:tcMar>
          </w:tcPr>
          <w:p w14:paraId="4AE5D2A1" w14:textId="77777777" w:rsidR="0082062C"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Strategy</w:t>
            </w:r>
          </w:p>
        </w:tc>
        <w:tc>
          <w:tcPr>
            <w:tcW w:w="2430" w:type="dxa"/>
            <w:tcMar>
              <w:top w:w="100" w:type="dxa"/>
              <w:left w:w="100" w:type="dxa"/>
              <w:bottom w:w="100" w:type="dxa"/>
              <w:right w:w="100" w:type="dxa"/>
            </w:tcMar>
          </w:tcPr>
          <w:p w14:paraId="6DCE4B12" w14:textId="77777777" w:rsidR="0082062C"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Strength</w:t>
            </w:r>
          </w:p>
        </w:tc>
        <w:tc>
          <w:tcPr>
            <w:tcW w:w="2415" w:type="dxa"/>
            <w:tcMar>
              <w:top w:w="100" w:type="dxa"/>
              <w:left w:w="100" w:type="dxa"/>
              <w:bottom w:w="100" w:type="dxa"/>
              <w:right w:w="100" w:type="dxa"/>
            </w:tcMar>
          </w:tcPr>
          <w:p w14:paraId="1E22D08D" w14:textId="77777777" w:rsidR="0082062C"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Weakness</w:t>
            </w:r>
          </w:p>
        </w:tc>
      </w:tr>
      <w:tr w:rsidR="0082062C" w14:paraId="04747F61" w14:textId="77777777">
        <w:tc>
          <w:tcPr>
            <w:tcW w:w="2010" w:type="dxa"/>
            <w:tcMar>
              <w:top w:w="100" w:type="dxa"/>
              <w:left w:w="100" w:type="dxa"/>
              <w:bottom w:w="100" w:type="dxa"/>
              <w:right w:w="100" w:type="dxa"/>
            </w:tcMar>
          </w:tcPr>
          <w:p w14:paraId="0AA6637E" w14:textId="77777777" w:rsidR="0082062C"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Maruti Suzuki</w:t>
            </w:r>
          </w:p>
        </w:tc>
        <w:tc>
          <w:tcPr>
            <w:tcW w:w="2505" w:type="dxa"/>
            <w:tcMar>
              <w:top w:w="100" w:type="dxa"/>
              <w:left w:w="100" w:type="dxa"/>
              <w:bottom w:w="100" w:type="dxa"/>
              <w:right w:w="100" w:type="dxa"/>
            </w:tcMar>
          </w:tcPr>
          <w:p w14:paraId="2C439A7D" w14:textId="77777777" w:rsidR="0082062C"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Cost Leadership</w:t>
            </w:r>
          </w:p>
        </w:tc>
        <w:tc>
          <w:tcPr>
            <w:tcW w:w="2430" w:type="dxa"/>
            <w:tcMar>
              <w:top w:w="100" w:type="dxa"/>
              <w:left w:w="100" w:type="dxa"/>
              <w:bottom w:w="100" w:type="dxa"/>
              <w:right w:w="100" w:type="dxa"/>
            </w:tcMar>
          </w:tcPr>
          <w:p w14:paraId="388A6C5A" w14:textId="77777777" w:rsidR="0082062C"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Dealer Network</w:t>
            </w:r>
          </w:p>
        </w:tc>
        <w:tc>
          <w:tcPr>
            <w:tcW w:w="2415" w:type="dxa"/>
            <w:tcMar>
              <w:top w:w="100" w:type="dxa"/>
              <w:left w:w="100" w:type="dxa"/>
              <w:bottom w:w="100" w:type="dxa"/>
              <w:right w:w="100" w:type="dxa"/>
            </w:tcMar>
          </w:tcPr>
          <w:p w14:paraId="316B825A" w14:textId="77777777" w:rsidR="0082062C"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Weak EV</w:t>
            </w:r>
          </w:p>
        </w:tc>
      </w:tr>
      <w:tr w:rsidR="0082062C" w14:paraId="5A0E8643" w14:textId="77777777">
        <w:tc>
          <w:tcPr>
            <w:tcW w:w="2010" w:type="dxa"/>
            <w:tcMar>
              <w:top w:w="100" w:type="dxa"/>
              <w:left w:w="100" w:type="dxa"/>
              <w:bottom w:w="100" w:type="dxa"/>
              <w:right w:w="100" w:type="dxa"/>
            </w:tcMar>
          </w:tcPr>
          <w:p w14:paraId="04476710" w14:textId="77777777" w:rsidR="0082062C"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Hyundai</w:t>
            </w:r>
          </w:p>
        </w:tc>
        <w:tc>
          <w:tcPr>
            <w:tcW w:w="2505" w:type="dxa"/>
            <w:tcMar>
              <w:top w:w="100" w:type="dxa"/>
              <w:left w:w="100" w:type="dxa"/>
              <w:bottom w:w="100" w:type="dxa"/>
              <w:right w:w="100" w:type="dxa"/>
            </w:tcMar>
          </w:tcPr>
          <w:p w14:paraId="4249747B" w14:textId="77777777" w:rsidR="0082062C"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Differentiation</w:t>
            </w:r>
          </w:p>
        </w:tc>
        <w:tc>
          <w:tcPr>
            <w:tcW w:w="2430" w:type="dxa"/>
            <w:tcMar>
              <w:top w:w="100" w:type="dxa"/>
              <w:left w:w="100" w:type="dxa"/>
              <w:bottom w:w="100" w:type="dxa"/>
              <w:right w:w="100" w:type="dxa"/>
            </w:tcMar>
          </w:tcPr>
          <w:p w14:paraId="170657D8" w14:textId="77777777" w:rsidR="0082062C"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Technology &amp; SUVs</w:t>
            </w:r>
          </w:p>
        </w:tc>
        <w:tc>
          <w:tcPr>
            <w:tcW w:w="2415" w:type="dxa"/>
            <w:tcMar>
              <w:top w:w="100" w:type="dxa"/>
              <w:left w:w="100" w:type="dxa"/>
              <w:bottom w:w="100" w:type="dxa"/>
              <w:right w:w="100" w:type="dxa"/>
            </w:tcMar>
          </w:tcPr>
          <w:p w14:paraId="6964C60B" w14:textId="77777777" w:rsidR="0082062C"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Premium pricing</w:t>
            </w:r>
          </w:p>
        </w:tc>
      </w:tr>
      <w:tr w:rsidR="0082062C" w14:paraId="73546982" w14:textId="77777777">
        <w:tc>
          <w:tcPr>
            <w:tcW w:w="2010" w:type="dxa"/>
            <w:tcMar>
              <w:top w:w="100" w:type="dxa"/>
              <w:left w:w="100" w:type="dxa"/>
              <w:bottom w:w="100" w:type="dxa"/>
              <w:right w:w="100" w:type="dxa"/>
            </w:tcMar>
          </w:tcPr>
          <w:p w14:paraId="7A419240" w14:textId="77777777" w:rsidR="0082062C"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Tata</w:t>
            </w:r>
          </w:p>
        </w:tc>
        <w:tc>
          <w:tcPr>
            <w:tcW w:w="2505" w:type="dxa"/>
            <w:tcMar>
              <w:top w:w="100" w:type="dxa"/>
              <w:left w:w="100" w:type="dxa"/>
              <w:bottom w:w="100" w:type="dxa"/>
              <w:right w:w="100" w:type="dxa"/>
            </w:tcMar>
          </w:tcPr>
          <w:p w14:paraId="4094A041" w14:textId="77777777" w:rsidR="0082062C"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EV Focus</w:t>
            </w:r>
          </w:p>
        </w:tc>
        <w:tc>
          <w:tcPr>
            <w:tcW w:w="2430" w:type="dxa"/>
            <w:tcMar>
              <w:top w:w="100" w:type="dxa"/>
              <w:left w:w="100" w:type="dxa"/>
              <w:bottom w:w="100" w:type="dxa"/>
              <w:right w:w="100" w:type="dxa"/>
            </w:tcMar>
          </w:tcPr>
          <w:p w14:paraId="20D4B2F5" w14:textId="77777777" w:rsidR="0082062C"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Domestic Brand</w:t>
            </w:r>
          </w:p>
        </w:tc>
        <w:tc>
          <w:tcPr>
            <w:tcW w:w="2415" w:type="dxa"/>
            <w:tcMar>
              <w:top w:w="100" w:type="dxa"/>
              <w:left w:w="100" w:type="dxa"/>
              <w:bottom w:w="100" w:type="dxa"/>
              <w:right w:w="100" w:type="dxa"/>
            </w:tcMar>
          </w:tcPr>
          <w:p w14:paraId="1AE23693" w14:textId="77777777" w:rsidR="0082062C"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Export Scale</w:t>
            </w:r>
          </w:p>
        </w:tc>
      </w:tr>
      <w:tr w:rsidR="0082062C" w14:paraId="66593E46" w14:textId="77777777">
        <w:tc>
          <w:tcPr>
            <w:tcW w:w="2010" w:type="dxa"/>
            <w:tcMar>
              <w:top w:w="100" w:type="dxa"/>
              <w:left w:w="100" w:type="dxa"/>
              <w:bottom w:w="100" w:type="dxa"/>
              <w:right w:w="100" w:type="dxa"/>
            </w:tcMar>
          </w:tcPr>
          <w:p w14:paraId="0860A4B4" w14:textId="77777777" w:rsidR="0082062C"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Mahindra</w:t>
            </w:r>
          </w:p>
        </w:tc>
        <w:tc>
          <w:tcPr>
            <w:tcW w:w="2505" w:type="dxa"/>
            <w:tcMar>
              <w:top w:w="100" w:type="dxa"/>
              <w:left w:w="100" w:type="dxa"/>
              <w:bottom w:w="100" w:type="dxa"/>
              <w:right w:w="100" w:type="dxa"/>
            </w:tcMar>
          </w:tcPr>
          <w:p w14:paraId="7E9B4642" w14:textId="77777777" w:rsidR="0082062C"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SUV Specialist</w:t>
            </w:r>
          </w:p>
        </w:tc>
        <w:tc>
          <w:tcPr>
            <w:tcW w:w="2430" w:type="dxa"/>
            <w:tcMar>
              <w:top w:w="100" w:type="dxa"/>
              <w:left w:w="100" w:type="dxa"/>
              <w:bottom w:w="100" w:type="dxa"/>
              <w:right w:w="100" w:type="dxa"/>
            </w:tcMar>
          </w:tcPr>
          <w:p w14:paraId="25E34D03" w14:textId="77777777" w:rsidR="0082062C"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Lifestyle Brand</w:t>
            </w:r>
          </w:p>
        </w:tc>
        <w:tc>
          <w:tcPr>
            <w:tcW w:w="2415" w:type="dxa"/>
            <w:tcMar>
              <w:top w:w="100" w:type="dxa"/>
              <w:left w:w="100" w:type="dxa"/>
              <w:bottom w:w="100" w:type="dxa"/>
              <w:right w:w="100" w:type="dxa"/>
            </w:tcMar>
          </w:tcPr>
          <w:p w14:paraId="1C0E2975" w14:textId="77777777" w:rsidR="0082062C"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Limited Global Reach</w:t>
            </w:r>
          </w:p>
        </w:tc>
      </w:tr>
      <w:tr w:rsidR="0082062C" w14:paraId="4BE4E1BD" w14:textId="77777777">
        <w:tc>
          <w:tcPr>
            <w:tcW w:w="2010" w:type="dxa"/>
            <w:tcMar>
              <w:top w:w="100" w:type="dxa"/>
              <w:left w:w="100" w:type="dxa"/>
              <w:bottom w:w="100" w:type="dxa"/>
              <w:right w:w="100" w:type="dxa"/>
            </w:tcMar>
          </w:tcPr>
          <w:p w14:paraId="08B6FC4B" w14:textId="77777777" w:rsidR="0082062C"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Kia</w:t>
            </w:r>
          </w:p>
        </w:tc>
        <w:tc>
          <w:tcPr>
            <w:tcW w:w="2505" w:type="dxa"/>
            <w:tcMar>
              <w:top w:w="100" w:type="dxa"/>
              <w:left w:w="100" w:type="dxa"/>
              <w:bottom w:w="100" w:type="dxa"/>
              <w:right w:w="100" w:type="dxa"/>
            </w:tcMar>
          </w:tcPr>
          <w:p w14:paraId="6EF97C32" w14:textId="77777777" w:rsidR="0082062C"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Feature Rich</w:t>
            </w:r>
          </w:p>
        </w:tc>
        <w:tc>
          <w:tcPr>
            <w:tcW w:w="2430" w:type="dxa"/>
            <w:tcMar>
              <w:top w:w="100" w:type="dxa"/>
              <w:left w:w="100" w:type="dxa"/>
              <w:bottom w:w="100" w:type="dxa"/>
              <w:right w:w="100" w:type="dxa"/>
            </w:tcMar>
          </w:tcPr>
          <w:p w14:paraId="741E77C8" w14:textId="77777777" w:rsidR="0082062C"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Modern Design</w:t>
            </w:r>
          </w:p>
        </w:tc>
        <w:tc>
          <w:tcPr>
            <w:tcW w:w="2415" w:type="dxa"/>
            <w:tcMar>
              <w:top w:w="100" w:type="dxa"/>
              <w:left w:w="100" w:type="dxa"/>
              <w:bottom w:w="100" w:type="dxa"/>
              <w:right w:w="100" w:type="dxa"/>
            </w:tcMar>
          </w:tcPr>
          <w:p w14:paraId="4FE629F8" w14:textId="77777777" w:rsidR="0082062C"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Smaller Network</w:t>
            </w:r>
          </w:p>
        </w:tc>
      </w:tr>
      <w:tr w:rsidR="0082062C" w14:paraId="16700740" w14:textId="77777777">
        <w:tc>
          <w:tcPr>
            <w:tcW w:w="2010" w:type="dxa"/>
            <w:tcMar>
              <w:top w:w="100" w:type="dxa"/>
              <w:left w:w="100" w:type="dxa"/>
              <w:bottom w:w="100" w:type="dxa"/>
              <w:right w:w="100" w:type="dxa"/>
            </w:tcMar>
          </w:tcPr>
          <w:p w14:paraId="26B4F6EA" w14:textId="77777777" w:rsidR="0082062C"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Toyota</w:t>
            </w:r>
          </w:p>
        </w:tc>
        <w:tc>
          <w:tcPr>
            <w:tcW w:w="2505" w:type="dxa"/>
            <w:tcMar>
              <w:top w:w="100" w:type="dxa"/>
              <w:left w:w="100" w:type="dxa"/>
              <w:bottom w:w="100" w:type="dxa"/>
              <w:right w:w="100" w:type="dxa"/>
            </w:tcMar>
          </w:tcPr>
          <w:p w14:paraId="07712E07" w14:textId="77777777" w:rsidR="0082062C"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Reliability</w:t>
            </w:r>
          </w:p>
        </w:tc>
        <w:tc>
          <w:tcPr>
            <w:tcW w:w="2430" w:type="dxa"/>
            <w:tcMar>
              <w:top w:w="100" w:type="dxa"/>
              <w:left w:w="100" w:type="dxa"/>
              <w:bottom w:w="100" w:type="dxa"/>
              <w:right w:w="100" w:type="dxa"/>
            </w:tcMar>
          </w:tcPr>
          <w:p w14:paraId="1BFF6CCE" w14:textId="77777777" w:rsidR="0082062C"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Hybrid Technology</w:t>
            </w:r>
          </w:p>
        </w:tc>
        <w:tc>
          <w:tcPr>
            <w:tcW w:w="2415" w:type="dxa"/>
            <w:tcMar>
              <w:top w:w="100" w:type="dxa"/>
              <w:left w:w="100" w:type="dxa"/>
              <w:bottom w:w="100" w:type="dxa"/>
              <w:right w:w="100" w:type="dxa"/>
            </w:tcMar>
          </w:tcPr>
          <w:p w14:paraId="30FDDF66" w14:textId="77777777" w:rsidR="0082062C"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Premium Price</w:t>
            </w:r>
          </w:p>
        </w:tc>
      </w:tr>
    </w:tbl>
    <w:p w14:paraId="62D2E8C1" w14:textId="77777777" w:rsidR="0082062C" w:rsidRDefault="0082062C">
      <w:pPr>
        <w:spacing w:line="360" w:lineRule="auto"/>
        <w:jc w:val="both"/>
        <w:rPr>
          <w:rFonts w:ascii="Times New Roman" w:eastAsia="Times New Roman" w:hAnsi="Times New Roman" w:cs="Times New Roman"/>
          <w:sz w:val="24"/>
          <w:szCs w:val="24"/>
        </w:rPr>
      </w:pPr>
    </w:p>
    <w:p w14:paraId="50383165" w14:textId="77777777" w:rsidR="0082062C" w:rsidRDefault="00000000">
      <w:pPr>
        <w:spacing w:line="360" w:lineRule="auto"/>
        <w:jc w:val="both"/>
        <w:rPr>
          <w:rFonts w:ascii="Times New Roman" w:eastAsia="Times New Roman" w:hAnsi="Times New Roman" w:cs="Times New Roman"/>
          <w:b/>
          <w:bCs/>
          <w:sz w:val="32"/>
          <w:szCs w:val="32"/>
        </w:rPr>
      </w:pPr>
      <w:r>
        <w:rPr>
          <w:rFonts w:ascii="Times New Roman" w:eastAsia="Times New Roman" w:hAnsi="Times New Roman" w:cs="Times New Roman"/>
          <w:sz w:val="24"/>
          <w:szCs w:val="24"/>
        </w:rPr>
        <w:t xml:space="preserve">Tata Motors has gained an early edge in the EV segment for low cost, whereas Mahindra has carved out a niche SUV market which has a performance, rugged and lifestyle element. Toyota differentiates in the reliability and hybrid features, and multipurpose vehicles, while Kia offers a design challenge to Hyundai with connectivity and feature rich SUVs (Ezugwu et al., 2025). The market is thus concentrated but also is a diverse one strategically. Sustainably maintaining its differentiated brand, enhancing the degree of </w:t>
      </w:r>
      <w:proofErr w:type="spellStart"/>
      <w:r>
        <w:rPr>
          <w:rFonts w:ascii="Times New Roman" w:eastAsia="Times New Roman" w:hAnsi="Times New Roman" w:cs="Times New Roman"/>
          <w:sz w:val="24"/>
          <w:szCs w:val="24"/>
        </w:rPr>
        <w:t>localisation</w:t>
      </w:r>
      <w:proofErr w:type="spellEnd"/>
      <w:r>
        <w:rPr>
          <w:rFonts w:ascii="Times New Roman" w:eastAsia="Times New Roman" w:hAnsi="Times New Roman" w:cs="Times New Roman"/>
          <w:sz w:val="24"/>
          <w:szCs w:val="24"/>
        </w:rPr>
        <w:t xml:space="preserve"> and increasing the range of electrified products while maintaining affordability will be Hyundai's continued success. While India is a large market and has considerable export potential, there is also a lot of competition, so that a company may not have an advantage in the market. Thus, the ability to be flexible is a key factor in success as well as being a manufacturer on a large scale.</w:t>
      </w:r>
    </w:p>
    <w:p w14:paraId="16CBBE25" w14:textId="77777777" w:rsidR="0082062C" w:rsidRDefault="00000000">
      <w:pPr>
        <w:pStyle w:val="Heading2"/>
        <w:keepNext w:val="0"/>
        <w:keepLines w:val="0"/>
        <w:spacing w:after="80" w:line="360" w:lineRule="auto"/>
        <w:jc w:val="both"/>
        <w:rPr>
          <w:rFonts w:ascii="Times New Roman" w:eastAsia="Times New Roman" w:hAnsi="Times New Roman" w:cs="Times New Roman"/>
          <w:b/>
          <w:bCs/>
          <w:sz w:val="28"/>
          <w:szCs w:val="28"/>
        </w:rPr>
      </w:pPr>
      <w:bookmarkStart w:id="9" w:name="_xxct29aaiiap" w:colFirst="0" w:colLast="0"/>
      <w:bookmarkEnd w:id="9"/>
      <w:r>
        <w:rPr>
          <w:rFonts w:ascii="Times New Roman" w:eastAsia="Times New Roman" w:hAnsi="Times New Roman" w:cs="Times New Roman"/>
          <w:b/>
          <w:bCs/>
          <w:sz w:val="28"/>
          <w:szCs w:val="28"/>
        </w:rPr>
        <w:lastRenderedPageBreak/>
        <w:t>3. Application of Porter’s Diamond Model to India’s Passenger-Automobile Industry</w:t>
      </w:r>
    </w:p>
    <w:p w14:paraId="214A4BBD" w14:textId="77777777" w:rsidR="0082062C"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AE18D7C" wp14:editId="59FD81D2">
            <wp:extent cx="5729288" cy="355326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729288" cy="3553260"/>
                    </a:xfrm>
                    <a:prstGeom prst="rect">
                      <a:avLst/>
                    </a:prstGeom>
                    <a:ln/>
                  </pic:spPr>
                </pic:pic>
              </a:graphicData>
            </a:graphic>
          </wp:inline>
        </w:drawing>
      </w:r>
    </w:p>
    <w:p w14:paraId="3A485146" w14:textId="77777777" w:rsidR="0082062C"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 1: Porter’s Diamond Model, source:(Lopez, 2023)</w:t>
      </w:r>
    </w:p>
    <w:p w14:paraId="0362CC71" w14:textId="77777777" w:rsidR="0082062C" w:rsidRDefault="00000000">
      <w:pPr>
        <w:pStyle w:val="Heading3"/>
        <w:keepNext w:val="0"/>
        <w:keepLines w:val="0"/>
        <w:spacing w:before="280" w:line="360" w:lineRule="auto"/>
        <w:jc w:val="both"/>
        <w:rPr>
          <w:rFonts w:ascii="Times New Roman" w:eastAsia="Times New Roman" w:hAnsi="Times New Roman" w:cs="Times New Roman"/>
          <w:b/>
          <w:bCs/>
          <w:color w:val="000000"/>
          <w:sz w:val="24"/>
          <w:szCs w:val="24"/>
        </w:rPr>
      </w:pPr>
      <w:bookmarkStart w:id="10" w:name="_t0damc3uw2b" w:colFirst="0" w:colLast="0"/>
      <w:bookmarkEnd w:id="10"/>
      <w:r>
        <w:rPr>
          <w:rFonts w:ascii="Times New Roman" w:eastAsia="Times New Roman" w:hAnsi="Times New Roman" w:cs="Times New Roman"/>
          <w:b/>
          <w:bCs/>
          <w:color w:val="000000"/>
          <w:sz w:val="24"/>
          <w:szCs w:val="24"/>
        </w:rPr>
        <w:t>3.1 Relevance and Limitations of the Model</w:t>
      </w:r>
    </w:p>
    <w:p w14:paraId="0049AEA5" w14:textId="76221817" w:rsidR="0082062C" w:rsidRPr="00A83277" w:rsidRDefault="00000000" w:rsidP="00A83277">
      <w:pPr>
        <w:spacing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Porter's Diamond Model is a model that helps to understand national competitiveness based on four determinants of competitiveness which reinforce one another: factor conditions, demand conditions, related and supporting industries and firm strategy, structure and rivalry (</w:t>
      </w:r>
      <w:proofErr w:type="spellStart"/>
      <w:r>
        <w:rPr>
          <w:rFonts w:ascii="Times New Roman" w:eastAsia="Times New Roman" w:hAnsi="Times New Roman" w:cs="Times New Roman"/>
          <w:sz w:val="24"/>
          <w:szCs w:val="24"/>
        </w:rPr>
        <w:t>Yovka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Bankova</w:t>
      </w:r>
      <w:proofErr w:type="spellEnd"/>
      <w:r>
        <w:rPr>
          <w:rFonts w:ascii="Times New Roman" w:eastAsia="Times New Roman" w:hAnsi="Times New Roman" w:cs="Times New Roman"/>
          <w:sz w:val="24"/>
          <w:szCs w:val="24"/>
        </w:rPr>
        <w:t xml:space="preserve"> and Tsvetelina Tsvetanova, 2024). The system is impacted by chance and government. The framework is relevant as it connects the resources, home market, suppliers and competition of India with industrial upgrading </w:t>
      </w:r>
      <w:r w:rsidR="00A83277" w:rsidRPr="00A83277">
        <w:rPr>
          <w:rFonts w:ascii="Times New Roman" w:eastAsia="Times New Roman" w:hAnsi="Times New Roman" w:cs="Times New Roman"/>
          <w:sz w:val="24"/>
          <w:szCs w:val="24"/>
          <w:lang w:val="en-US"/>
        </w:rPr>
        <w:t>(Ningsih et al., 2026)</w:t>
      </w:r>
      <w:r w:rsidR="00A83277">
        <w:rPr>
          <w:rFonts w:ascii="Times New Roman" w:eastAsia="Times New Roman" w:hAnsi="Times New Roman" w:cs="Times New Roman"/>
          <w:sz w:val="24"/>
          <w:szCs w:val="24"/>
          <w:lang w:val="en-US"/>
        </w:rPr>
        <w:t xml:space="preserve">. </w:t>
      </w:r>
      <w:proofErr w:type="gramStart"/>
      <w:r>
        <w:rPr>
          <w:rFonts w:ascii="Times New Roman" w:eastAsia="Times New Roman" w:hAnsi="Times New Roman" w:cs="Times New Roman"/>
          <w:sz w:val="24"/>
          <w:szCs w:val="24"/>
        </w:rPr>
        <w:t>Its</w:t>
      </w:r>
      <w:proofErr w:type="gramEnd"/>
      <w:r>
        <w:rPr>
          <w:rFonts w:ascii="Times New Roman" w:eastAsia="Times New Roman" w:hAnsi="Times New Roman" w:cs="Times New Roman"/>
          <w:sz w:val="24"/>
          <w:szCs w:val="24"/>
        </w:rPr>
        <w:t xml:space="preserve"> national focus is limited, however, in a business which is dominated by multinational corporations. South Korea's research, platform and capital and managerial skills are utilized in the development of the Hyundai model; India's competitiveness is a result of the interaction between the local and international benefits. Multinational companies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create competitiveness (Kumar et al., 2025), a feature which the double-diamond perspective highlights. </w:t>
      </w:r>
    </w:p>
    <w:p w14:paraId="25BDAE22" w14:textId="77777777" w:rsidR="0082062C" w:rsidRDefault="00000000">
      <w:pPr>
        <w:pStyle w:val="Heading3"/>
        <w:keepNext w:val="0"/>
        <w:keepLines w:val="0"/>
        <w:spacing w:before="280" w:line="360" w:lineRule="auto"/>
        <w:jc w:val="both"/>
        <w:rPr>
          <w:rFonts w:ascii="Times New Roman" w:eastAsia="Times New Roman" w:hAnsi="Times New Roman" w:cs="Times New Roman"/>
          <w:b/>
          <w:bCs/>
          <w:color w:val="000000"/>
          <w:sz w:val="24"/>
          <w:szCs w:val="24"/>
        </w:rPr>
      </w:pPr>
      <w:bookmarkStart w:id="11" w:name="_ycq795dp7gax" w:colFirst="0" w:colLast="0"/>
      <w:bookmarkEnd w:id="11"/>
      <w:r>
        <w:rPr>
          <w:rFonts w:ascii="Times New Roman" w:eastAsia="Times New Roman" w:hAnsi="Times New Roman" w:cs="Times New Roman"/>
          <w:b/>
          <w:bCs/>
          <w:color w:val="000000"/>
          <w:sz w:val="24"/>
          <w:szCs w:val="24"/>
        </w:rPr>
        <w:lastRenderedPageBreak/>
        <w:t>3.2 Factor Conditions</w:t>
      </w:r>
    </w:p>
    <w:p w14:paraId="78CE1F0C" w14:textId="4C27D295" w:rsidR="0082062C" w:rsidRDefault="00000000" w:rsidP="00F802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factor conditions in India come with cost benefits and high levels of capabilities. Industrialization and scale economies are enabled by a large workforce, engineering skill, existing industrial facilities and clusters in Chennai, Pune, Gujarat and NCR. Being close to the component makers, port facilities, etc., in Chennai, helps in strengthening distribution for Hyundai products. However, the benefits of these are not equal. India remains competitive in high volume production with value </w:t>
      </w:r>
      <w:r w:rsidR="00F80218">
        <w:rPr>
          <w:rFonts w:ascii="Times New Roman" w:eastAsia="Times New Roman" w:hAnsi="Times New Roman" w:cs="Times New Roman"/>
          <w:sz w:val="24"/>
          <w:szCs w:val="24"/>
        </w:rPr>
        <w:t>engineering but</w:t>
      </w:r>
      <w:r>
        <w:rPr>
          <w:rFonts w:ascii="Times New Roman" w:eastAsia="Times New Roman" w:hAnsi="Times New Roman" w:cs="Times New Roman"/>
          <w:sz w:val="24"/>
          <w:szCs w:val="24"/>
        </w:rPr>
        <w:t xml:space="preserve"> is yet to make an impact in the semiconductors, battery cells, power electronics and </w:t>
      </w:r>
      <w:r w:rsidR="00F80218">
        <w:rPr>
          <w:rFonts w:ascii="Times New Roman" w:eastAsia="Times New Roman" w:hAnsi="Times New Roman" w:cs="Times New Roman"/>
          <w:sz w:val="24"/>
          <w:szCs w:val="24"/>
        </w:rPr>
        <w:t>specialized</w:t>
      </w:r>
      <w:r>
        <w:rPr>
          <w:rFonts w:ascii="Times New Roman" w:eastAsia="Times New Roman" w:hAnsi="Times New Roman" w:cs="Times New Roman"/>
          <w:sz w:val="24"/>
          <w:szCs w:val="24"/>
        </w:rPr>
        <w:t xml:space="preserve"> equipment space. </w:t>
      </w:r>
      <w:r w:rsidR="00F80218" w:rsidRPr="00F80218">
        <w:rPr>
          <w:rFonts w:ascii="Times New Roman" w:eastAsia="Times New Roman" w:hAnsi="Times New Roman" w:cs="Times New Roman"/>
          <w:sz w:val="24"/>
          <w:szCs w:val="24"/>
        </w:rPr>
        <w:t xml:space="preserve">The PLI scheme seeks to encourage </w:t>
      </w:r>
      <w:r w:rsidR="00F80218" w:rsidRPr="00F80218">
        <w:rPr>
          <w:rFonts w:ascii="Times New Roman" w:eastAsia="Times New Roman" w:hAnsi="Times New Roman" w:cs="Times New Roman"/>
          <w:sz w:val="24"/>
          <w:szCs w:val="24"/>
        </w:rPr>
        <w:t>localization</w:t>
      </w:r>
      <w:r w:rsidR="00F80218" w:rsidRPr="00F80218">
        <w:rPr>
          <w:rFonts w:ascii="Times New Roman" w:eastAsia="Times New Roman" w:hAnsi="Times New Roman" w:cs="Times New Roman"/>
          <w:sz w:val="24"/>
          <w:szCs w:val="24"/>
        </w:rPr>
        <w:t xml:space="preserve"> of advanced automotive technologies with an approved outlay of ₹25938 crore (Kapoor et al., 2024). This helps Hyundai </w:t>
      </w:r>
      <w:r w:rsidR="00F80218" w:rsidRPr="00F80218">
        <w:rPr>
          <w:rFonts w:ascii="Times New Roman" w:eastAsia="Times New Roman" w:hAnsi="Times New Roman" w:cs="Times New Roman"/>
          <w:sz w:val="24"/>
          <w:szCs w:val="24"/>
        </w:rPr>
        <w:t>localize</w:t>
      </w:r>
      <w:r w:rsidR="00F80218" w:rsidRPr="00F80218">
        <w:rPr>
          <w:rFonts w:ascii="Times New Roman" w:eastAsia="Times New Roman" w:hAnsi="Times New Roman" w:cs="Times New Roman"/>
          <w:sz w:val="24"/>
          <w:szCs w:val="24"/>
        </w:rPr>
        <w:t xml:space="preserve"> and fortify its supply chain, which means bolstering its manufacturing competitiveness. However,</w:t>
      </w:r>
      <w:r w:rsidR="00F80218">
        <w:rPr>
          <w:rFonts w:ascii="Times New Roman" w:eastAsia="Times New Roman" w:hAnsi="Times New Roman" w:cs="Times New Roman"/>
          <w:sz w:val="24"/>
          <w:szCs w:val="24"/>
        </w:rPr>
        <w:t xml:space="preserve"> </w:t>
      </w:r>
      <w:r w:rsidR="00F80218" w:rsidRPr="00F80218">
        <w:rPr>
          <w:rFonts w:ascii="Times New Roman" w:eastAsia="Times New Roman" w:hAnsi="Times New Roman" w:cs="Times New Roman"/>
          <w:sz w:val="24"/>
          <w:szCs w:val="24"/>
        </w:rPr>
        <w:t>these incentives are not enough to maintain a competitive edge over the years, as the continued dependence on imported semiconductors and battery technologies deprives India of technological capability.</w:t>
      </w:r>
      <w:r>
        <w:rPr>
          <w:rFonts w:ascii="Times New Roman" w:eastAsia="Times New Roman" w:hAnsi="Times New Roman" w:cs="Times New Roman"/>
          <w:sz w:val="24"/>
          <w:szCs w:val="24"/>
        </w:rPr>
        <w:t xml:space="preserve"> </w:t>
      </w:r>
    </w:p>
    <w:p w14:paraId="168A0FA4" w14:textId="77777777" w:rsidR="0082062C" w:rsidRDefault="00000000">
      <w:pPr>
        <w:pStyle w:val="Heading3"/>
        <w:keepNext w:val="0"/>
        <w:keepLines w:val="0"/>
        <w:spacing w:before="280" w:line="360" w:lineRule="auto"/>
        <w:jc w:val="both"/>
        <w:rPr>
          <w:rFonts w:ascii="Times New Roman" w:eastAsia="Times New Roman" w:hAnsi="Times New Roman" w:cs="Times New Roman"/>
          <w:b/>
          <w:bCs/>
          <w:color w:val="000000"/>
          <w:sz w:val="24"/>
          <w:szCs w:val="24"/>
        </w:rPr>
      </w:pPr>
      <w:bookmarkStart w:id="12" w:name="_si3p588v1jsh" w:colFirst="0" w:colLast="0"/>
      <w:bookmarkEnd w:id="12"/>
      <w:r>
        <w:rPr>
          <w:rFonts w:ascii="Times New Roman" w:eastAsia="Times New Roman" w:hAnsi="Times New Roman" w:cs="Times New Roman"/>
          <w:b/>
          <w:bCs/>
          <w:color w:val="000000"/>
          <w:sz w:val="24"/>
          <w:szCs w:val="24"/>
        </w:rPr>
        <w:t>3.3 Demand Conditions</w:t>
      </w:r>
    </w:p>
    <w:p w14:paraId="4986B8DB" w14:textId="0119F438" w:rsidR="0082062C" w:rsidRDefault="00000000" w:rsidP="00A44B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Scale and pressure for adaptation is provided by demand conditions. As of FY2024-25, the passenger-vehicle sales amounted to 4.3 million units, enough to fuel the production and network of dealerships in the country (Hyundai, 2024). </w:t>
      </w:r>
      <w:r w:rsidR="00A44B9E" w:rsidRPr="00A44B9E">
        <w:rPr>
          <w:rFonts w:ascii="Times New Roman" w:eastAsia="Times New Roman" w:hAnsi="Times New Roman" w:cs="Times New Roman"/>
          <w:sz w:val="24"/>
          <w:szCs w:val="24"/>
        </w:rPr>
        <w:t>However, market size does not necessarily reflect sophisticated consumer demand</w:t>
      </w:r>
      <w:r>
        <w:rPr>
          <w:rFonts w:ascii="Times New Roman" w:eastAsia="Times New Roman" w:hAnsi="Times New Roman" w:cs="Times New Roman"/>
          <w:sz w:val="24"/>
          <w:szCs w:val="24"/>
        </w:rPr>
        <w:t xml:space="preserve">. Safety, connectivity, comfort and SUV styling are all customer expectations that have been gaining traction among Indian consumers, while price, fuel efficiency, finance costs, maintenance, and resale value are all factors that are of concern. This mix promotes the creation of low-cost innovations, instead of </w:t>
      </w:r>
      <w:r w:rsidR="00A44B9E">
        <w:rPr>
          <w:rFonts w:ascii="Times New Roman" w:eastAsia="Times New Roman" w:hAnsi="Times New Roman" w:cs="Times New Roman"/>
          <w:sz w:val="24"/>
          <w:szCs w:val="24"/>
        </w:rPr>
        <w:t>premiumization</w:t>
      </w:r>
      <w:r>
        <w:rPr>
          <w:rFonts w:ascii="Times New Roman" w:eastAsia="Times New Roman" w:hAnsi="Times New Roman" w:cs="Times New Roman"/>
          <w:sz w:val="24"/>
          <w:szCs w:val="24"/>
        </w:rPr>
        <w:t xml:space="preserve">. Manufacturers need to be able to implement the sophisticated functionality without becoming uneconomic, a feature which is needed for exports to emerging markets (Omer et al., 2022). But EV demand is still limited by the cost of buying an EV, charging stations and battery reliability. India's demand conditions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therefore, complex </w:t>
      </w:r>
      <w:proofErr w:type="gramStart"/>
      <w:r>
        <w:rPr>
          <w:rFonts w:ascii="Times New Roman" w:eastAsia="Times New Roman" w:hAnsi="Times New Roman" w:cs="Times New Roman"/>
          <w:sz w:val="24"/>
          <w:szCs w:val="24"/>
        </w:rPr>
        <w:t>with regard to</w:t>
      </w:r>
      <w:proofErr w:type="gramEnd"/>
      <w:r>
        <w:rPr>
          <w:rFonts w:ascii="Times New Roman" w:eastAsia="Times New Roman" w:hAnsi="Times New Roman" w:cs="Times New Roman"/>
          <w:sz w:val="24"/>
          <w:szCs w:val="24"/>
        </w:rPr>
        <w:t xml:space="preserve"> value-for-money requirements, and less developed </w:t>
      </w:r>
      <w:r w:rsidR="00A44B9E">
        <w:rPr>
          <w:rFonts w:ascii="Times New Roman" w:eastAsia="Times New Roman" w:hAnsi="Times New Roman" w:cs="Times New Roman"/>
          <w:sz w:val="24"/>
          <w:szCs w:val="24"/>
        </w:rPr>
        <w:t>about</w:t>
      </w:r>
      <w:r>
        <w:rPr>
          <w:rFonts w:ascii="Times New Roman" w:eastAsia="Times New Roman" w:hAnsi="Times New Roman" w:cs="Times New Roman"/>
          <w:sz w:val="24"/>
          <w:szCs w:val="24"/>
        </w:rPr>
        <w:t xml:space="preserve"> supporting their quick adoption of costly technologies. </w:t>
      </w:r>
    </w:p>
    <w:p w14:paraId="506E7ED4" w14:textId="77777777" w:rsidR="0082062C" w:rsidRDefault="00000000">
      <w:pPr>
        <w:pStyle w:val="Heading3"/>
        <w:keepNext w:val="0"/>
        <w:keepLines w:val="0"/>
        <w:spacing w:before="280" w:line="360" w:lineRule="auto"/>
        <w:jc w:val="both"/>
        <w:rPr>
          <w:rFonts w:ascii="Times New Roman" w:eastAsia="Times New Roman" w:hAnsi="Times New Roman" w:cs="Times New Roman"/>
          <w:b/>
          <w:bCs/>
          <w:color w:val="000000"/>
          <w:sz w:val="24"/>
          <w:szCs w:val="24"/>
        </w:rPr>
      </w:pPr>
      <w:bookmarkStart w:id="13" w:name="_r19q3enul9h5" w:colFirst="0" w:colLast="0"/>
      <w:bookmarkEnd w:id="13"/>
      <w:r>
        <w:rPr>
          <w:rFonts w:ascii="Times New Roman" w:eastAsia="Times New Roman" w:hAnsi="Times New Roman" w:cs="Times New Roman"/>
          <w:b/>
          <w:bCs/>
          <w:color w:val="000000"/>
          <w:sz w:val="24"/>
          <w:szCs w:val="24"/>
        </w:rPr>
        <w:t>3.4 Related and Supporting Industries</w:t>
      </w:r>
    </w:p>
    <w:p w14:paraId="3A04599E" w14:textId="1E961B46" w:rsidR="0082062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also other significant strengths, such as related and supportive industries. It makes local procurement easier, supplier specialization possible and it reduces costs; India's software industry </w:t>
      </w:r>
      <w:r>
        <w:rPr>
          <w:rFonts w:ascii="Times New Roman" w:eastAsia="Times New Roman" w:hAnsi="Times New Roman" w:cs="Times New Roman"/>
          <w:sz w:val="24"/>
          <w:szCs w:val="24"/>
        </w:rPr>
        <w:lastRenderedPageBreak/>
        <w:t xml:space="preserve">has the potential to bring benefits as vehicles become connected and digital (Achal and Vijaya, 2024). This is further supported by </w:t>
      </w:r>
      <w:proofErr w:type="gramStart"/>
      <w:r>
        <w:rPr>
          <w:rFonts w:ascii="Times New Roman" w:eastAsia="Times New Roman" w:hAnsi="Times New Roman" w:cs="Times New Roman"/>
          <w:sz w:val="24"/>
          <w:szCs w:val="24"/>
        </w:rPr>
        <w:t>the financial</w:t>
      </w:r>
      <w:proofErr w:type="gramEnd"/>
      <w:r>
        <w:rPr>
          <w:rFonts w:ascii="Times New Roman" w:eastAsia="Times New Roman" w:hAnsi="Times New Roman" w:cs="Times New Roman"/>
          <w:sz w:val="24"/>
          <w:szCs w:val="24"/>
        </w:rPr>
        <w:t xml:space="preserve"> institutions, insurance providers, logistics companies and dealership networks. It is nonetheless interesting to observe the almost equal sizes of exports and imports of components, indicating limited domestic depth. Supply chains for conventional vehicles are stronger, but batteries, semiconductors, charging infrastructure and power electronics are not as strong (</w:t>
      </w:r>
      <w:proofErr w:type="spellStart"/>
      <w:r>
        <w:rPr>
          <w:rFonts w:ascii="Times New Roman" w:eastAsia="Times New Roman" w:hAnsi="Times New Roman" w:cs="Times New Roman"/>
          <w:sz w:val="24"/>
          <w:szCs w:val="24"/>
        </w:rPr>
        <w:t>Jagani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Marsillac</w:t>
      </w:r>
      <w:proofErr w:type="spellEnd"/>
      <w:r>
        <w:rPr>
          <w:rFonts w:ascii="Times New Roman" w:eastAsia="Times New Roman" w:hAnsi="Times New Roman" w:cs="Times New Roman"/>
          <w:sz w:val="24"/>
          <w:szCs w:val="24"/>
        </w:rPr>
        <w:t xml:space="preserve"> and Hong, 2024). India might then be able to compete in the field of </w:t>
      </w:r>
      <w:r w:rsidR="00A44B9E">
        <w:rPr>
          <w:rFonts w:ascii="Times New Roman" w:eastAsia="Times New Roman" w:hAnsi="Times New Roman" w:cs="Times New Roman"/>
          <w:sz w:val="24"/>
          <w:szCs w:val="24"/>
        </w:rPr>
        <w:t>assembly but</w:t>
      </w:r>
      <w:r>
        <w:rPr>
          <w:rFonts w:ascii="Times New Roman" w:eastAsia="Times New Roman" w:hAnsi="Times New Roman" w:cs="Times New Roman"/>
          <w:sz w:val="24"/>
          <w:szCs w:val="24"/>
        </w:rPr>
        <w:t xml:space="preserve"> not be able to reap the value of next generation technologies. </w:t>
      </w:r>
    </w:p>
    <w:p w14:paraId="53EECAA1" w14:textId="77777777" w:rsidR="0082062C" w:rsidRDefault="00000000">
      <w:pPr>
        <w:pStyle w:val="Heading3"/>
        <w:keepNext w:val="0"/>
        <w:keepLines w:val="0"/>
        <w:spacing w:before="280" w:line="360" w:lineRule="auto"/>
        <w:jc w:val="both"/>
        <w:rPr>
          <w:rFonts w:ascii="Times New Roman" w:eastAsia="Times New Roman" w:hAnsi="Times New Roman" w:cs="Times New Roman"/>
          <w:b/>
          <w:bCs/>
          <w:color w:val="000000"/>
          <w:sz w:val="24"/>
          <w:szCs w:val="24"/>
        </w:rPr>
      </w:pPr>
      <w:bookmarkStart w:id="14" w:name="_s0r7l4h12c2n" w:colFirst="0" w:colLast="0"/>
      <w:bookmarkEnd w:id="14"/>
      <w:r>
        <w:rPr>
          <w:rFonts w:ascii="Times New Roman" w:eastAsia="Times New Roman" w:hAnsi="Times New Roman" w:cs="Times New Roman"/>
          <w:b/>
          <w:bCs/>
          <w:color w:val="000000"/>
          <w:sz w:val="24"/>
          <w:szCs w:val="24"/>
        </w:rPr>
        <w:t>3.5 Firm Strategy, Structure and Rivalry</w:t>
      </w:r>
    </w:p>
    <w:p w14:paraId="0AE0603A" w14:textId="77777777" w:rsidR="0082062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Firm strategy, firm structure and competition are one of the best components of India's Diamond. Maruti Suzuki bucks the trend with scale and affordability, Hyundai with mass-market positioning and differentiation; Tata Motors with positioning and electric mobility in the home market, Mahindra with SUV </w:t>
      </w:r>
      <w:proofErr w:type="spellStart"/>
      <w:r>
        <w:rPr>
          <w:rFonts w:ascii="Times New Roman" w:eastAsia="Times New Roman" w:hAnsi="Times New Roman" w:cs="Times New Roman"/>
          <w:sz w:val="24"/>
          <w:szCs w:val="24"/>
        </w:rPr>
        <w:t>specialisation</w:t>
      </w:r>
      <w:proofErr w:type="spellEnd"/>
      <w:r>
        <w:rPr>
          <w:rFonts w:ascii="Times New Roman" w:eastAsia="Times New Roman" w:hAnsi="Times New Roman" w:cs="Times New Roman"/>
          <w:sz w:val="24"/>
          <w:szCs w:val="24"/>
        </w:rPr>
        <w:t xml:space="preserve">, Kia with design and features, while Toyota plays reliability and hybrid technology. This competition drives companies to </w:t>
      </w:r>
      <w:proofErr w:type="spellStart"/>
      <w:r>
        <w:rPr>
          <w:rFonts w:ascii="Times New Roman" w:eastAsia="Times New Roman" w:hAnsi="Times New Roman" w:cs="Times New Roman"/>
          <w:sz w:val="24"/>
          <w:szCs w:val="24"/>
        </w:rPr>
        <w:t>decentralise</w:t>
      </w:r>
      <w:proofErr w:type="spellEnd"/>
      <w:r>
        <w:rPr>
          <w:rFonts w:ascii="Times New Roman" w:eastAsia="Times New Roman" w:hAnsi="Times New Roman" w:cs="Times New Roman"/>
          <w:sz w:val="24"/>
          <w:szCs w:val="24"/>
        </w:rPr>
        <w:t>, reinvent their models, enhance their safety and cut costs. The exports of passenger-vehicles were 0.77 million units in FY2024–25, which rose by 14.6%, indicating transferability of capabilities created through the competition in the domestic market (</w:t>
      </w:r>
      <w:proofErr w:type="spellStart"/>
      <w:r>
        <w:rPr>
          <w:rFonts w:ascii="Times New Roman" w:eastAsia="Times New Roman" w:hAnsi="Times New Roman" w:cs="Times New Roman"/>
          <w:sz w:val="24"/>
          <w:szCs w:val="24"/>
        </w:rPr>
        <w:t>ChiniMandi</w:t>
      </w:r>
      <w:proofErr w:type="spellEnd"/>
      <w:r>
        <w:rPr>
          <w:rFonts w:ascii="Times New Roman" w:eastAsia="Times New Roman" w:hAnsi="Times New Roman" w:cs="Times New Roman"/>
          <w:sz w:val="24"/>
          <w:szCs w:val="24"/>
        </w:rPr>
        <w:t xml:space="preserve">, 2025). But competitive rivalry also leads to </w:t>
      </w:r>
      <w:proofErr w:type="gramStart"/>
      <w:r>
        <w:rPr>
          <w:rFonts w:ascii="Times New Roman" w:eastAsia="Times New Roman" w:hAnsi="Times New Roman" w:cs="Times New Roman"/>
          <w:sz w:val="24"/>
          <w:szCs w:val="24"/>
        </w:rPr>
        <w:t>discounting</w:t>
      </w:r>
      <w:proofErr w:type="gramEnd"/>
      <w:r>
        <w:rPr>
          <w:rFonts w:ascii="Times New Roman" w:eastAsia="Times New Roman" w:hAnsi="Times New Roman" w:cs="Times New Roman"/>
          <w:sz w:val="24"/>
          <w:szCs w:val="24"/>
        </w:rPr>
        <w:t xml:space="preserve">, low product life cycles and high marketing spending and can boost sales numbers at the expense of profit. </w:t>
      </w:r>
    </w:p>
    <w:p w14:paraId="5CD84D76" w14:textId="77777777" w:rsidR="0082062C" w:rsidRDefault="00000000">
      <w:pPr>
        <w:pStyle w:val="Heading3"/>
        <w:keepNext w:val="0"/>
        <w:keepLines w:val="0"/>
        <w:spacing w:before="280" w:line="360" w:lineRule="auto"/>
        <w:jc w:val="both"/>
        <w:rPr>
          <w:rFonts w:ascii="Times New Roman" w:eastAsia="Times New Roman" w:hAnsi="Times New Roman" w:cs="Times New Roman"/>
          <w:b/>
          <w:bCs/>
          <w:color w:val="000000"/>
          <w:sz w:val="24"/>
          <w:szCs w:val="24"/>
        </w:rPr>
      </w:pPr>
      <w:bookmarkStart w:id="15" w:name="_9e1rl0t09x96" w:colFirst="0" w:colLast="0"/>
      <w:bookmarkEnd w:id="15"/>
      <w:r>
        <w:rPr>
          <w:rFonts w:ascii="Times New Roman" w:eastAsia="Times New Roman" w:hAnsi="Times New Roman" w:cs="Times New Roman"/>
          <w:b/>
          <w:bCs/>
          <w:color w:val="000000"/>
          <w:sz w:val="24"/>
          <w:szCs w:val="24"/>
        </w:rPr>
        <w:t>3.6 Government and External Influences</w:t>
      </w:r>
    </w:p>
    <w:p w14:paraId="71209124" w14:textId="77777777" w:rsidR="0082062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government supports the Diamond by investing in the diamond, building infrastructure, ensuring safety and enforcing environmental standards and manufacturing incentives. However, interventions can have both positive and negative impacts. Incentives can stimulate </w:t>
      </w:r>
      <w:proofErr w:type="spellStart"/>
      <w:proofErr w:type="gramStart"/>
      <w:r>
        <w:rPr>
          <w:rFonts w:ascii="Times New Roman" w:eastAsia="Times New Roman" w:hAnsi="Times New Roman" w:cs="Times New Roman"/>
          <w:sz w:val="24"/>
          <w:szCs w:val="24"/>
        </w:rPr>
        <w:t>localisation</w:t>
      </w:r>
      <w:proofErr w:type="spellEnd"/>
      <w:proofErr w:type="gramEnd"/>
      <w:r>
        <w:rPr>
          <w:rFonts w:ascii="Times New Roman" w:eastAsia="Times New Roman" w:hAnsi="Times New Roman" w:cs="Times New Roman"/>
          <w:sz w:val="24"/>
          <w:szCs w:val="24"/>
        </w:rPr>
        <w:t xml:space="preserve"> but they can also help the competitors of Hyundai and can lead to policies becoming a substitute for productivity. The regulatory burden may be greater due to differences between central and state institutions. The global supply chain disruptions, such as semiconductor shortages, commodity price fluctuations, currency fluctuations and geopolitical disruptions, further highlight India's reliance on global supply chains (Mishra, 2025). </w:t>
      </w:r>
    </w:p>
    <w:p w14:paraId="096CF3CA" w14:textId="77777777" w:rsidR="0082062C" w:rsidRDefault="00000000">
      <w:pPr>
        <w:pStyle w:val="Heading2"/>
        <w:keepNext w:val="0"/>
        <w:keepLines w:val="0"/>
        <w:spacing w:after="80" w:line="360" w:lineRule="auto"/>
        <w:jc w:val="both"/>
        <w:rPr>
          <w:rFonts w:ascii="Times New Roman" w:eastAsia="Times New Roman" w:hAnsi="Times New Roman" w:cs="Times New Roman"/>
          <w:b/>
          <w:bCs/>
          <w:sz w:val="28"/>
          <w:szCs w:val="28"/>
        </w:rPr>
      </w:pPr>
      <w:bookmarkStart w:id="16" w:name="_976svd5r542o" w:colFirst="0" w:colLast="0"/>
      <w:bookmarkEnd w:id="16"/>
      <w:r>
        <w:rPr>
          <w:rFonts w:ascii="Times New Roman" w:eastAsia="Times New Roman" w:hAnsi="Times New Roman" w:cs="Times New Roman"/>
          <w:b/>
          <w:bCs/>
          <w:sz w:val="28"/>
          <w:szCs w:val="28"/>
        </w:rPr>
        <w:lastRenderedPageBreak/>
        <w:t>4. Factors Affecting Hyundai Motor Company’s Success in India</w:t>
      </w:r>
    </w:p>
    <w:p w14:paraId="33D13A77" w14:textId="77777777" w:rsidR="0082062C" w:rsidRDefault="00000000">
      <w:pPr>
        <w:pStyle w:val="Heading3"/>
        <w:keepNext w:val="0"/>
        <w:keepLines w:val="0"/>
        <w:spacing w:line="360" w:lineRule="auto"/>
        <w:jc w:val="both"/>
        <w:rPr>
          <w:rFonts w:ascii="Times New Roman" w:eastAsia="Times New Roman" w:hAnsi="Times New Roman" w:cs="Times New Roman"/>
          <w:b/>
          <w:bCs/>
          <w:color w:val="000000"/>
          <w:sz w:val="24"/>
          <w:szCs w:val="24"/>
        </w:rPr>
      </w:pPr>
      <w:bookmarkStart w:id="17" w:name="_a0ck1lg6517u" w:colFirst="0" w:colLast="0"/>
      <w:bookmarkEnd w:id="17"/>
      <w:r>
        <w:rPr>
          <w:rFonts w:ascii="Times New Roman" w:eastAsia="Times New Roman" w:hAnsi="Times New Roman" w:cs="Times New Roman"/>
          <w:b/>
          <w:bCs/>
          <w:color w:val="000000"/>
          <w:sz w:val="24"/>
          <w:szCs w:val="24"/>
        </w:rPr>
        <w:t>4.1 Hyundai’s Position and the OLI Framework</w:t>
      </w:r>
    </w:p>
    <w:p w14:paraId="7CBCB5E7" w14:textId="429ECE01" w:rsidR="0082062C" w:rsidRDefault="00000000" w:rsidP="00A44B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Hyundai Motor India Limited is a suitable multinational case study for assessing the attractiveness of the Indian market as it has been running for almost 30 years and has become proficient in manufacturing, distribution and export. The company sold 598,666 vehicles in FY2024–25 and exported 163,386 units, to boost sales with a 14-model portfolio that included hatchbacks, sedans, SUVs, CNG vehicles and electric models (Hyundai, 2024a). </w:t>
      </w:r>
      <w:r w:rsidR="00A44B9E" w:rsidRPr="00A44B9E">
        <w:rPr>
          <w:rFonts w:ascii="Times New Roman" w:eastAsia="Times New Roman" w:hAnsi="Times New Roman" w:cs="Times New Roman"/>
          <w:sz w:val="24"/>
          <w:szCs w:val="24"/>
        </w:rPr>
        <w:t>However,</w:t>
      </w:r>
      <w:r w:rsidR="00A44B9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with scale alone, success in the future is not guaranteed. Hyundai's success is increasingly reliant on the transformation of global resources into locally relevant and economically viable products at a competitive price. The OLI Paradigm of Dunning can be used to help. The advantages enjoyed by Hyundai are its brand, product platforms, manufacturing systems, engineering resources and its export connections. Market size, talent in engineering, clusters of suppliers and port access are some of the location advantages that India offers. </w:t>
      </w:r>
      <w:r w:rsidR="00A44B9E">
        <w:rPr>
          <w:rFonts w:ascii="Times New Roman" w:eastAsia="Times New Roman" w:hAnsi="Times New Roman" w:cs="Times New Roman"/>
          <w:sz w:val="24"/>
          <w:szCs w:val="24"/>
        </w:rPr>
        <w:t>Internalization</w:t>
      </w:r>
      <w:r>
        <w:rPr>
          <w:rFonts w:ascii="Times New Roman" w:eastAsia="Times New Roman" w:hAnsi="Times New Roman" w:cs="Times New Roman"/>
          <w:sz w:val="24"/>
          <w:szCs w:val="24"/>
        </w:rPr>
        <w:t xml:space="preserve"> enables Hyundai to safeguard its technology, manage its production and ensure quality. </w:t>
      </w:r>
      <w:r w:rsidR="00A44B9E">
        <w:rPr>
          <w:rFonts w:ascii="Times New Roman" w:eastAsia="Times New Roman" w:hAnsi="Times New Roman" w:cs="Times New Roman"/>
          <w:sz w:val="24"/>
          <w:szCs w:val="24"/>
        </w:rPr>
        <w:t>However,</w:t>
      </w:r>
      <w:r>
        <w:rPr>
          <w:rFonts w:ascii="Times New Roman" w:eastAsia="Times New Roman" w:hAnsi="Times New Roman" w:cs="Times New Roman"/>
          <w:sz w:val="24"/>
          <w:szCs w:val="24"/>
        </w:rPr>
        <w:t xml:space="preserve"> price sensitive demand, regulation, imported components and </w:t>
      </w:r>
      <w:r w:rsidR="00A44B9E">
        <w:rPr>
          <w:rFonts w:ascii="Times New Roman" w:eastAsia="Times New Roman" w:hAnsi="Times New Roman" w:cs="Times New Roman"/>
          <w:sz w:val="24"/>
          <w:szCs w:val="24"/>
        </w:rPr>
        <w:t>underutilized</w:t>
      </w:r>
      <w:r>
        <w:rPr>
          <w:rFonts w:ascii="Times New Roman" w:eastAsia="Times New Roman" w:hAnsi="Times New Roman" w:cs="Times New Roman"/>
          <w:sz w:val="24"/>
          <w:szCs w:val="24"/>
        </w:rPr>
        <w:t xml:space="preserve"> capacity could temper these benefits. G</w:t>
      </w:r>
      <w:r w:rsidR="00A44B9E">
        <w:rPr>
          <w:rFonts w:ascii="Times New Roman" w:eastAsia="Times New Roman" w:hAnsi="Times New Roman" w:cs="Times New Roman"/>
          <w:sz w:val="24"/>
          <w:szCs w:val="24"/>
        </w:rPr>
        <w:t>reat</w:t>
      </w:r>
      <w:r>
        <w:rPr>
          <w:rFonts w:ascii="Times New Roman" w:eastAsia="Times New Roman" w:hAnsi="Times New Roman" w:cs="Times New Roman"/>
          <w:sz w:val="24"/>
          <w:szCs w:val="24"/>
        </w:rPr>
        <w:t xml:space="preserve"> </w:t>
      </w:r>
      <w:r w:rsidR="00A44B9E">
        <w:rPr>
          <w:rFonts w:ascii="Times New Roman" w:eastAsia="Times New Roman" w:hAnsi="Times New Roman" w:cs="Times New Roman"/>
          <w:sz w:val="24"/>
          <w:szCs w:val="24"/>
        </w:rPr>
        <w:t>localization</w:t>
      </w:r>
      <w:r>
        <w:rPr>
          <w:rFonts w:ascii="Times New Roman" w:eastAsia="Times New Roman" w:hAnsi="Times New Roman" w:cs="Times New Roman"/>
          <w:sz w:val="24"/>
          <w:szCs w:val="24"/>
        </w:rPr>
        <w:t xml:space="preserve"> and continued domestic demand and export will be the keys to Hyundai's success.</w:t>
      </w:r>
    </w:p>
    <w:p w14:paraId="6E9B547A" w14:textId="77777777" w:rsidR="0082062C" w:rsidRDefault="00000000">
      <w:pPr>
        <w:pStyle w:val="Heading3"/>
        <w:keepNext w:val="0"/>
        <w:keepLines w:val="0"/>
        <w:spacing w:line="360" w:lineRule="auto"/>
        <w:jc w:val="both"/>
        <w:rPr>
          <w:rFonts w:ascii="Times New Roman" w:eastAsia="Times New Roman" w:hAnsi="Times New Roman" w:cs="Times New Roman"/>
          <w:b/>
          <w:bCs/>
          <w:sz w:val="24"/>
          <w:szCs w:val="24"/>
        </w:rPr>
      </w:pPr>
      <w:bookmarkStart w:id="18" w:name="_3btvhbx6euvs" w:colFirst="0" w:colLast="0"/>
      <w:bookmarkEnd w:id="18"/>
      <w:r>
        <w:rPr>
          <w:rFonts w:ascii="Times New Roman" w:eastAsia="Times New Roman" w:hAnsi="Times New Roman" w:cs="Times New Roman"/>
          <w:b/>
          <w:bCs/>
          <w:sz w:val="24"/>
          <w:szCs w:val="24"/>
        </w:rPr>
        <w:t>4.2 Political and Institutional Factors</w:t>
      </w:r>
    </w:p>
    <w:p w14:paraId="522F7C5C" w14:textId="02C2B650" w:rsidR="00F80218" w:rsidRDefault="00000000" w:rsidP="00F802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general, India's political climate is favorable towards foreign automotive investment. The automobile industry has 100 per cent foreign direct investment (automatic) permission so that Hyundai can retain strategic and managerial control over their Indian business. The Production-Linked Incentive (PLI) scheme for automobiles and automotive components with an approved outlay of ₹25,938 crore is also aimed at encouraging the use of advanced automotive technologies and increasing the value addition in the country (</w:t>
      </w:r>
      <w:proofErr w:type="spellStart"/>
      <w:r>
        <w:rPr>
          <w:rFonts w:ascii="Times New Roman" w:eastAsia="Times New Roman" w:hAnsi="Times New Roman" w:cs="Times New Roman"/>
          <w:sz w:val="24"/>
          <w:szCs w:val="24"/>
        </w:rPr>
        <w:t>Wandhe</w:t>
      </w:r>
      <w:proofErr w:type="spellEnd"/>
      <w:r>
        <w:rPr>
          <w:rFonts w:ascii="Times New Roman" w:eastAsia="Times New Roman" w:hAnsi="Times New Roman" w:cs="Times New Roman"/>
          <w:sz w:val="24"/>
          <w:szCs w:val="24"/>
        </w:rPr>
        <w:t xml:space="preserve">, 2024). </w:t>
      </w:r>
      <w:r w:rsidR="00F80218" w:rsidRPr="00F80218">
        <w:rPr>
          <w:rFonts w:ascii="Times New Roman" w:eastAsia="Times New Roman" w:hAnsi="Times New Roman" w:cs="Times New Roman"/>
          <w:sz w:val="24"/>
          <w:szCs w:val="24"/>
        </w:rPr>
        <w:t>These incentives, though, are offered to all such manufacturers and thus don't give Hyundai any sort of edge. Rather, competitiveness is reliant on the ability of Hyundai to leverage policy support to increase localization, efficiency and product innovation.</w:t>
      </w:r>
    </w:p>
    <w:p w14:paraId="56081C2C" w14:textId="5C64C4C7" w:rsidR="0082062C" w:rsidRDefault="00000000" w:rsidP="00A44B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Institutional theory separates the formal institutions that define foreign investment rules, taxation, safety regulations and environment and </w:t>
      </w:r>
      <w:r w:rsidR="00F80218">
        <w:rPr>
          <w:rFonts w:ascii="Times New Roman" w:eastAsia="Times New Roman" w:hAnsi="Times New Roman" w:cs="Times New Roman"/>
          <w:sz w:val="24"/>
          <w:szCs w:val="24"/>
        </w:rPr>
        <w:t>regulations</w:t>
      </w:r>
      <w:r>
        <w:rPr>
          <w:rFonts w:ascii="Times New Roman" w:eastAsia="Times New Roman" w:hAnsi="Times New Roman" w:cs="Times New Roman"/>
          <w:sz w:val="24"/>
          <w:szCs w:val="24"/>
        </w:rPr>
        <w:t xml:space="preserve"> from the informal institutions, such as trust, legitimacy, expectations of consumers, and business relationships (Mirza, 2023). Hyundai has </w:t>
      </w:r>
      <w:r>
        <w:rPr>
          <w:rFonts w:ascii="Times New Roman" w:eastAsia="Times New Roman" w:hAnsi="Times New Roman" w:cs="Times New Roman"/>
          <w:sz w:val="24"/>
          <w:szCs w:val="24"/>
        </w:rPr>
        <w:lastRenderedPageBreak/>
        <w:t xml:space="preserve">come in to </w:t>
      </w:r>
      <w:r w:rsidR="00F80218">
        <w:rPr>
          <w:rFonts w:ascii="Times New Roman" w:eastAsia="Times New Roman" w:hAnsi="Times New Roman" w:cs="Times New Roman"/>
          <w:sz w:val="24"/>
          <w:szCs w:val="24"/>
        </w:rPr>
        <w:t>minimize</w:t>
      </w:r>
      <w:r>
        <w:rPr>
          <w:rFonts w:ascii="Times New Roman" w:eastAsia="Times New Roman" w:hAnsi="Times New Roman" w:cs="Times New Roman"/>
          <w:sz w:val="24"/>
          <w:szCs w:val="24"/>
        </w:rPr>
        <w:t xml:space="preserve"> its foreignness by engaging in long-term manufacturing operations, providing jobs, sourcing locally and having a large dealer network. The company is no longer seen as an importer but rather is closely identified with Indian manufacturing and exports of automobiles. However, domestic companies, like Tata Motors and Mahindra, might still have more national cred than the foreign companies. To ensure institutional legitimacy, therefore, Hyundai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invest in the local market, nurture local suppliers, train its staff, and make it visible that it is catering to India's mobility and manufacturing goals (Bolton and Park, 2026). However, institutional complexity is still a risk operated as it involves central ministries, State governments, regulatory and local administration bodies in automobile investment. Even though the quality of the land, infrastructure, </w:t>
      </w:r>
      <w:r w:rsidR="00F80218">
        <w:rPr>
          <w:rFonts w:ascii="Times New Roman" w:eastAsia="Times New Roman" w:hAnsi="Times New Roman" w:cs="Times New Roman"/>
          <w:sz w:val="24"/>
          <w:szCs w:val="24"/>
        </w:rPr>
        <w:t>Labour</w:t>
      </w:r>
      <w:r>
        <w:rPr>
          <w:rFonts w:ascii="Times New Roman" w:eastAsia="Times New Roman" w:hAnsi="Times New Roman" w:cs="Times New Roman"/>
          <w:sz w:val="24"/>
          <w:szCs w:val="24"/>
        </w:rPr>
        <w:t xml:space="preserve"> management, and incentives differ between states, the coordination </w:t>
      </w:r>
      <w:r w:rsidR="00F80218">
        <w:rPr>
          <w:rFonts w:ascii="Times New Roman" w:eastAsia="Times New Roman" w:hAnsi="Times New Roman" w:cs="Times New Roman"/>
          <w:sz w:val="24"/>
          <w:szCs w:val="24"/>
        </w:rPr>
        <w:t>costs</w:t>
      </w:r>
      <w:r>
        <w:rPr>
          <w:rFonts w:ascii="Times New Roman" w:eastAsia="Times New Roman" w:hAnsi="Times New Roman" w:cs="Times New Roman"/>
          <w:sz w:val="24"/>
          <w:szCs w:val="24"/>
        </w:rPr>
        <w:t xml:space="preserve"> could rise as the business of Hyundai grows to include more than one state. </w:t>
      </w:r>
      <w:r w:rsidR="00A44B9E" w:rsidRPr="00A44B9E">
        <w:rPr>
          <w:rFonts w:ascii="Times New Roman" w:eastAsia="Times New Roman" w:hAnsi="Times New Roman" w:cs="Times New Roman"/>
          <w:sz w:val="24"/>
          <w:szCs w:val="24"/>
        </w:rPr>
        <w:t xml:space="preserve">Although the political environment is generally </w:t>
      </w:r>
      <w:r w:rsidR="00A44B9E" w:rsidRPr="00A44B9E">
        <w:rPr>
          <w:rFonts w:ascii="Times New Roman" w:eastAsia="Times New Roman" w:hAnsi="Times New Roman" w:cs="Times New Roman"/>
          <w:sz w:val="24"/>
          <w:szCs w:val="24"/>
        </w:rPr>
        <w:t>favorable</w:t>
      </w:r>
      <w:r w:rsidR="00A44B9E" w:rsidRPr="00A44B9E">
        <w:rPr>
          <w:rFonts w:ascii="Times New Roman" w:eastAsia="Times New Roman" w:hAnsi="Times New Roman" w:cs="Times New Roman"/>
          <w:sz w:val="24"/>
          <w:szCs w:val="24"/>
        </w:rPr>
        <w:t>, challenges remain</w:t>
      </w:r>
      <w:r>
        <w:rPr>
          <w:rFonts w:ascii="Times New Roman" w:eastAsia="Times New Roman" w:hAnsi="Times New Roman" w:cs="Times New Roman"/>
          <w:sz w:val="24"/>
          <w:szCs w:val="24"/>
        </w:rPr>
        <w:t>. The foundations of long-term competitiveness should be based on productivity, innovation and customer demand, and not overly reliant on incentives which are subject to periodic changes in fiscal and/or political policy.</w:t>
      </w:r>
    </w:p>
    <w:p w14:paraId="102DB3B5" w14:textId="77777777" w:rsidR="0082062C" w:rsidRDefault="00000000">
      <w:pPr>
        <w:pStyle w:val="Heading3"/>
        <w:keepNext w:val="0"/>
        <w:keepLines w:val="0"/>
        <w:spacing w:line="360" w:lineRule="auto"/>
        <w:jc w:val="both"/>
        <w:rPr>
          <w:rFonts w:ascii="Times New Roman" w:eastAsia="Times New Roman" w:hAnsi="Times New Roman" w:cs="Times New Roman"/>
          <w:b/>
          <w:bCs/>
          <w:color w:val="000000"/>
          <w:sz w:val="24"/>
          <w:szCs w:val="24"/>
        </w:rPr>
      </w:pPr>
      <w:bookmarkStart w:id="19" w:name="_pnhjuc2wimsn" w:colFirst="0" w:colLast="0"/>
      <w:bookmarkEnd w:id="19"/>
      <w:r>
        <w:rPr>
          <w:rFonts w:ascii="Times New Roman" w:eastAsia="Times New Roman" w:hAnsi="Times New Roman" w:cs="Times New Roman"/>
          <w:b/>
          <w:bCs/>
          <w:color w:val="000000"/>
          <w:sz w:val="24"/>
          <w:szCs w:val="24"/>
        </w:rPr>
        <w:t>4.3 Economic Factors</w:t>
      </w:r>
    </w:p>
    <w:p w14:paraId="4453D390" w14:textId="2980E15A" w:rsidR="0082062C" w:rsidRPr="00140880" w:rsidRDefault="00000000" w:rsidP="00140880">
      <w:pPr>
        <w:spacing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 xml:space="preserve">The </w:t>
      </w:r>
      <w:r w:rsidR="00F80218">
        <w:rPr>
          <w:rFonts w:ascii="Times New Roman" w:eastAsia="Times New Roman" w:hAnsi="Times New Roman" w:cs="Times New Roman"/>
          <w:sz w:val="24"/>
          <w:szCs w:val="24"/>
        </w:rPr>
        <w:t>long-term</w:t>
      </w:r>
      <w:r>
        <w:rPr>
          <w:rFonts w:ascii="Times New Roman" w:eastAsia="Times New Roman" w:hAnsi="Times New Roman" w:cs="Times New Roman"/>
          <w:sz w:val="24"/>
          <w:szCs w:val="24"/>
        </w:rPr>
        <w:t xml:space="preserve"> growth potential is huge for India, due to the increasing income, </w:t>
      </w:r>
      <w:proofErr w:type="spellStart"/>
      <w:r>
        <w:rPr>
          <w:rFonts w:ascii="Times New Roman" w:eastAsia="Times New Roman" w:hAnsi="Times New Roman" w:cs="Times New Roman"/>
          <w:sz w:val="24"/>
          <w:szCs w:val="24"/>
        </w:rPr>
        <w:t>urbanisation</w:t>
      </w:r>
      <w:proofErr w:type="spellEnd"/>
      <w:r>
        <w:rPr>
          <w:rFonts w:ascii="Times New Roman" w:eastAsia="Times New Roman" w:hAnsi="Times New Roman" w:cs="Times New Roman"/>
          <w:sz w:val="24"/>
          <w:szCs w:val="24"/>
        </w:rPr>
        <w:t xml:space="preserve">, finance of cars and relatively lesser number of cars. Hyundai's models offer a good balance of design, road presence, interior space and technological features, like the Hyundai Creta, Hyundai Venue, Hyundai Exeter, and Hyundai Alcazar fit the utility trend well </w:t>
      </w:r>
      <w:r w:rsidR="00140880" w:rsidRPr="00140880">
        <w:rPr>
          <w:rFonts w:ascii="Times New Roman" w:eastAsia="Times New Roman" w:hAnsi="Times New Roman" w:cs="Times New Roman"/>
          <w:sz w:val="24"/>
          <w:szCs w:val="24"/>
          <w:lang w:val="en-US"/>
        </w:rPr>
        <w:t>(India, 2026)</w:t>
      </w:r>
      <w:r w:rsidR="00140880">
        <w:rPr>
          <w:rFonts w:ascii="Times New Roman" w:eastAsia="Times New Roman" w:hAnsi="Times New Roman" w:cs="Times New Roman"/>
          <w:sz w:val="24"/>
          <w:szCs w:val="24"/>
          <w:lang w:val="en-US"/>
        </w:rPr>
        <w:t xml:space="preserve">. </w:t>
      </w:r>
      <w:r w:rsidR="00A44B9E" w:rsidRPr="00A44B9E">
        <w:rPr>
          <w:rFonts w:ascii="Times New Roman" w:eastAsia="Times New Roman" w:hAnsi="Times New Roman" w:cs="Times New Roman"/>
          <w:sz w:val="24"/>
          <w:szCs w:val="24"/>
        </w:rPr>
        <w:t>However,</w:t>
      </w:r>
      <w:r>
        <w:rPr>
          <w:rFonts w:ascii="Times New Roman" w:eastAsia="Times New Roman" w:hAnsi="Times New Roman" w:cs="Times New Roman"/>
          <w:sz w:val="24"/>
          <w:szCs w:val="24"/>
        </w:rPr>
        <w:t xml:space="preserve"> don't mistake size of population with the purchasing power of that population. Passenger vehicles are a discretionary </w:t>
      </w:r>
      <w:proofErr w:type="gramStart"/>
      <w:r>
        <w:rPr>
          <w:rFonts w:ascii="Times New Roman" w:eastAsia="Times New Roman" w:hAnsi="Times New Roman" w:cs="Times New Roman"/>
          <w:sz w:val="24"/>
          <w:szCs w:val="24"/>
        </w:rPr>
        <w:t>purchase</w:t>
      </w:r>
      <w:proofErr w:type="gramEnd"/>
      <w:r>
        <w:rPr>
          <w:rFonts w:ascii="Times New Roman" w:eastAsia="Times New Roman" w:hAnsi="Times New Roman" w:cs="Times New Roman"/>
          <w:sz w:val="24"/>
          <w:szCs w:val="24"/>
        </w:rPr>
        <w:t xml:space="preserve"> and demand is income sensitive, as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interest rates and fuel costs and credit availability. Although sales volumes can be maintained through promotional discounts and financing offers, it can also have a negative impact on profitability and brand premiums. India could thus present a strong opportunity with respect to the size of its market yet prove to be hard to value. Hyundai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think about two things: differentiation and affordability, over the entire ownership journey from the price, fuel efficiency, maintenance cost, vehicle financing and resale value.</w:t>
      </w:r>
    </w:p>
    <w:p w14:paraId="5EE8069D" w14:textId="77777777" w:rsidR="0082062C" w:rsidRDefault="0082062C">
      <w:pPr>
        <w:spacing w:line="360" w:lineRule="auto"/>
        <w:jc w:val="both"/>
        <w:rPr>
          <w:rFonts w:ascii="Times New Roman" w:eastAsia="Times New Roman" w:hAnsi="Times New Roman" w:cs="Times New Roman"/>
          <w:sz w:val="24"/>
          <w:szCs w:val="24"/>
        </w:rPr>
      </w:pPr>
    </w:p>
    <w:p w14:paraId="0652A3EF" w14:textId="77777777" w:rsidR="0082062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significant impediment to economics is input costs. Production economics is directly impacted by </w:t>
      </w:r>
      <w:proofErr w:type="gramStart"/>
      <w:r>
        <w:rPr>
          <w:rFonts w:ascii="Times New Roman" w:eastAsia="Times New Roman" w:hAnsi="Times New Roman" w:cs="Times New Roman"/>
          <w:sz w:val="24"/>
          <w:szCs w:val="24"/>
        </w:rPr>
        <w:t>the steel</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aluminium</w:t>
      </w:r>
      <w:proofErr w:type="spellEnd"/>
      <w:r>
        <w:rPr>
          <w:rFonts w:ascii="Times New Roman" w:eastAsia="Times New Roman" w:hAnsi="Times New Roman" w:cs="Times New Roman"/>
          <w:sz w:val="24"/>
          <w:szCs w:val="24"/>
        </w:rPr>
        <w:t xml:space="preserve">, electronics, energy, logistics, batteries and imported </w:t>
      </w:r>
      <w:r>
        <w:rPr>
          <w:rFonts w:ascii="Times New Roman" w:eastAsia="Times New Roman" w:hAnsi="Times New Roman" w:cs="Times New Roman"/>
          <w:sz w:val="24"/>
          <w:szCs w:val="24"/>
        </w:rPr>
        <w:lastRenderedPageBreak/>
        <w:t xml:space="preserve">components. While these can help to lower transport costs, tariffs and exposure to exchange rates, advanced semiconductors, battery cells and other </w:t>
      </w:r>
      <w:proofErr w:type="spellStart"/>
      <w:r>
        <w:rPr>
          <w:rFonts w:ascii="Times New Roman" w:eastAsia="Times New Roman" w:hAnsi="Times New Roman" w:cs="Times New Roman"/>
          <w:sz w:val="24"/>
          <w:szCs w:val="24"/>
        </w:rPr>
        <w:t>specialised</w:t>
      </w:r>
      <w:proofErr w:type="spellEnd"/>
      <w:r>
        <w:rPr>
          <w:rFonts w:ascii="Times New Roman" w:eastAsia="Times New Roman" w:hAnsi="Times New Roman" w:cs="Times New Roman"/>
          <w:sz w:val="24"/>
          <w:szCs w:val="24"/>
        </w:rPr>
        <w:t xml:space="preserve"> electronic systems continue to rely on international supply chains (</w:t>
      </w:r>
      <w:proofErr w:type="spellStart"/>
      <w:r>
        <w:rPr>
          <w:rFonts w:ascii="Times New Roman" w:eastAsia="Times New Roman" w:hAnsi="Times New Roman" w:cs="Times New Roman"/>
          <w:sz w:val="24"/>
          <w:szCs w:val="24"/>
        </w:rPr>
        <w:t>Yücesan</w:t>
      </w:r>
      <w:proofErr w:type="spellEnd"/>
      <w:r>
        <w:rPr>
          <w:rFonts w:ascii="Times New Roman" w:eastAsia="Times New Roman" w:hAnsi="Times New Roman" w:cs="Times New Roman"/>
          <w:sz w:val="24"/>
          <w:szCs w:val="24"/>
        </w:rPr>
        <w:t xml:space="preserve">, 2025). The rupee depreciation thus has counteracting effects: one is the rise in the cost of imported inputs to the vehicle sector in India and the second is that the price of the vehicles exported from India becomes competitive in the international market. While exporting provides a range of benefits for Hyundai, it also introduces variability in revenue and challenges factory capacity </w:t>
      </w:r>
      <w:proofErr w:type="gramStart"/>
      <w:r>
        <w:rPr>
          <w:rFonts w:ascii="Times New Roman" w:eastAsia="Times New Roman" w:hAnsi="Times New Roman" w:cs="Times New Roman"/>
          <w:sz w:val="24"/>
          <w:szCs w:val="24"/>
        </w:rPr>
        <w:t>utilization, and</w:t>
      </w:r>
      <w:proofErr w:type="gramEnd"/>
      <w:r>
        <w:rPr>
          <w:rFonts w:ascii="Times New Roman" w:eastAsia="Times New Roman" w:hAnsi="Times New Roman" w:cs="Times New Roman"/>
          <w:sz w:val="24"/>
          <w:szCs w:val="24"/>
        </w:rPr>
        <w:t xml:space="preserve"> can be influenced by global demand and supply fluctuations, trade constraints, currency fluctuations and geopolitical events (Tak, 2025). The same strategic dilemma exists with regards to capacity expansion. An increase in </w:t>
      </w:r>
      <w:proofErr w:type="gramStart"/>
      <w:r>
        <w:rPr>
          <w:rFonts w:ascii="Times New Roman" w:eastAsia="Times New Roman" w:hAnsi="Times New Roman" w:cs="Times New Roman"/>
          <w:sz w:val="24"/>
          <w:szCs w:val="24"/>
        </w:rPr>
        <w:t>the production</w:t>
      </w:r>
      <w:proofErr w:type="gramEnd"/>
      <w:r>
        <w:rPr>
          <w:rFonts w:ascii="Times New Roman" w:eastAsia="Times New Roman" w:hAnsi="Times New Roman" w:cs="Times New Roman"/>
          <w:sz w:val="24"/>
          <w:szCs w:val="24"/>
        </w:rPr>
        <w:t xml:space="preserve"> volume will lead to a decrease in unit cost, better export capability and supplier economies of scale. It also raises the depreciation expense and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expenses and fixed cost exposure. </w:t>
      </w:r>
      <w:proofErr w:type="spellStart"/>
      <w:r>
        <w:rPr>
          <w:rFonts w:ascii="Times New Roman" w:eastAsia="Times New Roman" w:hAnsi="Times New Roman" w:cs="Times New Roman"/>
          <w:sz w:val="24"/>
          <w:szCs w:val="24"/>
        </w:rPr>
        <w:t>Underutilised</w:t>
      </w:r>
      <w:proofErr w:type="spellEnd"/>
      <w:r>
        <w:rPr>
          <w:rFonts w:ascii="Times New Roman" w:eastAsia="Times New Roman" w:hAnsi="Times New Roman" w:cs="Times New Roman"/>
          <w:sz w:val="24"/>
          <w:szCs w:val="24"/>
        </w:rPr>
        <w:t xml:space="preserve"> capacity may result in lower financial returns in the event of a fall in domestic demand or decline in overseas demand (Artica Pérez, 2022). Expansion, then, is only good if it is accompanied by competitive products and export market diversification as well as by a capacity management system which is disciplined.</w:t>
      </w:r>
    </w:p>
    <w:p w14:paraId="2B67B4B5" w14:textId="77777777" w:rsidR="0082062C" w:rsidRDefault="00000000">
      <w:pPr>
        <w:pStyle w:val="Heading3"/>
        <w:keepNext w:val="0"/>
        <w:keepLines w:val="0"/>
        <w:spacing w:line="360" w:lineRule="auto"/>
        <w:jc w:val="both"/>
        <w:rPr>
          <w:rFonts w:ascii="Times New Roman" w:eastAsia="Times New Roman" w:hAnsi="Times New Roman" w:cs="Times New Roman"/>
          <w:b/>
          <w:bCs/>
          <w:color w:val="000000"/>
          <w:sz w:val="24"/>
          <w:szCs w:val="24"/>
        </w:rPr>
      </w:pPr>
      <w:bookmarkStart w:id="20" w:name="_64zhee8ic76u" w:colFirst="0" w:colLast="0"/>
      <w:bookmarkEnd w:id="20"/>
      <w:r>
        <w:rPr>
          <w:rFonts w:ascii="Times New Roman" w:eastAsia="Times New Roman" w:hAnsi="Times New Roman" w:cs="Times New Roman"/>
          <w:b/>
          <w:bCs/>
          <w:color w:val="000000"/>
          <w:sz w:val="24"/>
          <w:szCs w:val="24"/>
        </w:rPr>
        <w:t>4.4 Legal and Regulatory Factors</w:t>
      </w:r>
    </w:p>
    <w:p w14:paraId="448C5606" w14:textId="77777777" w:rsidR="0082062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legal landscape is becoming tough and complex for India with regards to safety, emissions, fuel efficiency, competition and digital data (Zhang and Bilawal Khaskheli, 2025). The more stringent safety standards could benefit Hyundai's premium mass market image, as its engineering prowess enables it to include airbags, driver-assistance and structural protection technologies. But extra safety features will also add to the price of production and could lead to higher retail prices, which is a key consideration in a market where </w:t>
      </w:r>
      <w:proofErr w:type="gramStart"/>
      <w:r>
        <w:rPr>
          <w:rFonts w:ascii="Times New Roman" w:eastAsia="Times New Roman" w:hAnsi="Times New Roman" w:cs="Times New Roman"/>
          <w:sz w:val="24"/>
          <w:szCs w:val="24"/>
        </w:rPr>
        <w:t>price is</w:t>
      </w:r>
      <w:proofErr w:type="gramEnd"/>
      <w:r>
        <w:rPr>
          <w:rFonts w:ascii="Times New Roman" w:eastAsia="Times New Roman" w:hAnsi="Times New Roman" w:cs="Times New Roman"/>
          <w:sz w:val="24"/>
          <w:szCs w:val="24"/>
        </w:rPr>
        <w:t xml:space="preserve"> a key concern. Regulation is thus both a compliance cost and a selection cost: larger and better-engineered firms are likely to be able to cope with compliance costs better than their less competitive counterparts (Littman et al., 2022). There are also various technologies that are required for environmental and fuel-efficiency standards, driving Hyundai's investment. Its range of petrol, diesel, CNG and electric products ensures it has a </w:t>
      </w:r>
      <w:proofErr w:type="spellStart"/>
      <w:r>
        <w:rPr>
          <w:rFonts w:ascii="Times New Roman" w:eastAsia="Times New Roman" w:hAnsi="Times New Roman" w:cs="Times New Roman"/>
          <w:sz w:val="24"/>
          <w:szCs w:val="24"/>
        </w:rPr>
        <w:t>multitechnological</w:t>
      </w:r>
      <w:proofErr w:type="spellEnd"/>
      <w:r>
        <w:rPr>
          <w:rFonts w:ascii="Times New Roman" w:eastAsia="Times New Roman" w:hAnsi="Times New Roman" w:cs="Times New Roman"/>
          <w:sz w:val="24"/>
          <w:szCs w:val="24"/>
        </w:rPr>
        <w:t xml:space="preserve"> approach which decreases reliance on a single </w:t>
      </w:r>
      <w:proofErr w:type="gramStart"/>
      <w:r>
        <w:rPr>
          <w:rFonts w:ascii="Times New Roman" w:eastAsia="Times New Roman" w:hAnsi="Times New Roman" w:cs="Times New Roman"/>
          <w:sz w:val="24"/>
          <w:szCs w:val="24"/>
        </w:rPr>
        <w:t>technology, but</w:t>
      </w:r>
      <w:proofErr w:type="gramEnd"/>
      <w:r>
        <w:rPr>
          <w:rFonts w:ascii="Times New Roman" w:eastAsia="Times New Roman" w:hAnsi="Times New Roman" w:cs="Times New Roman"/>
          <w:sz w:val="24"/>
          <w:szCs w:val="24"/>
        </w:rPr>
        <w:t xml:space="preserve"> adds complexity to operations. Hyundai could find its transition costs to be significant, if environmental regulations tighten faster than demand by consumers shifts.</w:t>
      </w:r>
    </w:p>
    <w:p w14:paraId="56CD0EF4" w14:textId="77777777" w:rsidR="0082062C" w:rsidRDefault="0082062C">
      <w:pPr>
        <w:spacing w:line="360" w:lineRule="auto"/>
        <w:jc w:val="both"/>
        <w:rPr>
          <w:rFonts w:ascii="Times New Roman" w:eastAsia="Times New Roman" w:hAnsi="Times New Roman" w:cs="Times New Roman"/>
          <w:sz w:val="24"/>
          <w:szCs w:val="24"/>
        </w:rPr>
      </w:pPr>
    </w:p>
    <w:p w14:paraId="13C37A43" w14:textId="77777777" w:rsidR="0082062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Competition law has particular importance for the dealership and parts network, as well as Hyundai's relationships with them. The Competition Commission of India has previously studied the practices of Hyundai and how the company has too much influence on pricing, distribution or </w:t>
      </w:r>
      <w:proofErr w:type="spellStart"/>
      <w:r>
        <w:rPr>
          <w:rFonts w:ascii="Times New Roman" w:eastAsia="Times New Roman" w:hAnsi="Times New Roman" w:cs="Times New Roman"/>
          <w:sz w:val="24"/>
          <w:szCs w:val="24"/>
        </w:rPr>
        <w:t>aftersale</w:t>
      </w:r>
      <w:proofErr w:type="spellEnd"/>
      <w:r>
        <w:rPr>
          <w:rFonts w:ascii="Times New Roman" w:eastAsia="Times New Roman" w:hAnsi="Times New Roman" w:cs="Times New Roman"/>
          <w:sz w:val="24"/>
          <w:szCs w:val="24"/>
        </w:rPr>
        <w:t xml:space="preserve"> arrangements by its dealers, creating a legal and reputational risk for the firm (Rai et al., 2024). A strategic asset, Hyundai's distribution system needs to be managed, while there shouldn't be any restricting practices that would impact the dealers and consumer choices.  Adverse </w:t>
      </w:r>
      <w:proofErr w:type="gramStart"/>
      <w:r>
        <w:rPr>
          <w:rFonts w:ascii="Times New Roman" w:eastAsia="Times New Roman" w:hAnsi="Times New Roman" w:cs="Times New Roman"/>
          <w:sz w:val="24"/>
          <w:szCs w:val="24"/>
        </w:rPr>
        <w:t>regulation consequences</w:t>
      </w:r>
      <w:proofErr w:type="gramEnd"/>
      <w:r>
        <w:rPr>
          <w:rFonts w:ascii="Times New Roman" w:eastAsia="Times New Roman" w:hAnsi="Times New Roman" w:cs="Times New Roman"/>
          <w:sz w:val="24"/>
          <w:szCs w:val="24"/>
        </w:rPr>
        <w:t xml:space="preserve"> of connected vehicles. The digital services of Hyundai can be used for the processing of data regarding customers, vehicle use, diagnostics and location. The Digital Personal Data Protection Act lays down the guidelines for the lawful and responsible use of personal data in India. Privacy and cybersecurity therefore should not be just about </w:t>
      </w:r>
      <w:proofErr w:type="gramStart"/>
      <w:r>
        <w:rPr>
          <w:rFonts w:ascii="Times New Roman" w:eastAsia="Times New Roman" w:hAnsi="Times New Roman" w:cs="Times New Roman"/>
          <w:sz w:val="24"/>
          <w:szCs w:val="24"/>
        </w:rPr>
        <w:t>compliance, but</w:t>
      </w:r>
      <w:proofErr w:type="gramEnd"/>
      <w:r>
        <w:rPr>
          <w:rFonts w:ascii="Times New Roman" w:eastAsia="Times New Roman" w:hAnsi="Times New Roman" w:cs="Times New Roman"/>
          <w:sz w:val="24"/>
          <w:szCs w:val="24"/>
        </w:rPr>
        <w:t xml:space="preserve"> also be embedded in product design and supplier governance methodology and become part of the customer communication (Aarland, 2024). The data leakage may lose consumers' trust and </w:t>
      </w:r>
      <w:proofErr w:type="gramStart"/>
      <w:r>
        <w:rPr>
          <w:rFonts w:ascii="Times New Roman" w:eastAsia="Times New Roman" w:hAnsi="Times New Roman" w:cs="Times New Roman"/>
          <w:sz w:val="24"/>
          <w:szCs w:val="24"/>
        </w:rPr>
        <w:t>impact</w:t>
      </w:r>
      <w:proofErr w:type="gramEnd"/>
      <w:r>
        <w:rPr>
          <w:rFonts w:ascii="Times New Roman" w:eastAsia="Times New Roman" w:hAnsi="Times New Roman" w:cs="Times New Roman"/>
          <w:sz w:val="24"/>
          <w:szCs w:val="24"/>
        </w:rPr>
        <w:t xml:space="preserve"> the technological edge that Hyundai is leaning on as a crucial part of its brand. </w:t>
      </w:r>
    </w:p>
    <w:p w14:paraId="4D362B17" w14:textId="77777777" w:rsidR="0082062C" w:rsidRDefault="00000000">
      <w:pPr>
        <w:pStyle w:val="Heading3"/>
        <w:keepNext w:val="0"/>
        <w:keepLines w:val="0"/>
        <w:spacing w:line="360" w:lineRule="auto"/>
        <w:jc w:val="both"/>
        <w:rPr>
          <w:rFonts w:ascii="Times New Roman" w:eastAsia="Times New Roman" w:hAnsi="Times New Roman" w:cs="Times New Roman"/>
          <w:b/>
          <w:bCs/>
          <w:color w:val="000000"/>
          <w:sz w:val="24"/>
          <w:szCs w:val="24"/>
        </w:rPr>
      </w:pPr>
      <w:bookmarkStart w:id="21" w:name="_cw6g2zov5axx" w:colFirst="0" w:colLast="0"/>
      <w:bookmarkEnd w:id="21"/>
      <w:r>
        <w:rPr>
          <w:rFonts w:ascii="Times New Roman" w:eastAsia="Times New Roman" w:hAnsi="Times New Roman" w:cs="Times New Roman"/>
          <w:b/>
          <w:bCs/>
          <w:color w:val="000000"/>
          <w:sz w:val="24"/>
          <w:szCs w:val="24"/>
        </w:rPr>
        <w:t>4.5 Social and Cultural Factors</w:t>
      </w:r>
    </w:p>
    <w:p w14:paraId="321FE786" w14:textId="57104261" w:rsidR="0082062C" w:rsidRDefault="00000000" w:rsidP="00A44B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Functional and symbolic influences are involved in vehicle purchases in India. Customers consider things like price, fuel consumption, maintenance costs, safety, reliability, resale value and after-sales service, and cars can also be a symbol of the family's progress, personal success and social standing (KANKANAMAGE, 2025). This blend is the reason why compact SUVs are so popular: They're both </w:t>
      </w:r>
      <w:r w:rsidR="00A44B9E" w:rsidRPr="00A44B9E">
        <w:rPr>
          <w:rFonts w:ascii="Times New Roman" w:eastAsia="Times New Roman" w:hAnsi="Times New Roman" w:cs="Times New Roman"/>
          <w:sz w:val="24"/>
          <w:szCs w:val="24"/>
        </w:rPr>
        <w:t>appealing to consumers</w:t>
      </w:r>
      <w:r w:rsidR="00A44B9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and stylish, making them </w:t>
      </w:r>
      <w:proofErr w:type="gramStart"/>
      <w:r>
        <w:rPr>
          <w:rFonts w:ascii="Times New Roman" w:eastAsia="Times New Roman" w:hAnsi="Times New Roman" w:cs="Times New Roman"/>
          <w:sz w:val="24"/>
          <w:szCs w:val="24"/>
        </w:rPr>
        <w:t>appealing</w:t>
      </w:r>
      <w:proofErr w:type="gramEnd"/>
      <w:r>
        <w:rPr>
          <w:rFonts w:ascii="Times New Roman" w:eastAsia="Times New Roman" w:hAnsi="Times New Roman" w:cs="Times New Roman"/>
          <w:sz w:val="24"/>
          <w:szCs w:val="24"/>
        </w:rPr>
        <w:t xml:space="preserve"> to drivers who are not only looking for a sense of scale but also enjoy the family life of an SUV. Hyundai's premium mass-market strategy is well-</w:t>
      </w:r>
      <w:proofErr w:type="spellStart"/>
      <w:r>
        <w:rPr>
          <w:rFonts w:ascii="Times New Roman" w:eastAsia="Times New Roman" w:hAnsi="Times New Roman" w:cs="Times New Roman"/>
          <w:sz w:val="24"/>
          <w:szCs w:val="24"/>
        </w:rPr>
        <w:t>centred</w:t>
      </w:r>
      <w:proofErr w:type="spellEnd"/>
      <w:r>
        <w:rPr>
          <w:rFonts w:ascii="Times New Roman" w:eastAsia="Times New Roman" w:hAnsi="Times New Roman" w:cs="Times New Roman"/>
          <w:sz w:val="24"/>
          <w:szCs w:val="24"/>
        </w:rPr>
        <w:t xml:space="preserve"> on these tastes, as the car's design and technology are coupled with its (relatively) entry-level price.</w:t>
      </w:r>
    </w:p>
    <w:p w14:paraId="0D01D52D" w14:textId="77777777" w:rsidR="0082062C" w:rsidRDefault="0082062C">
      <w:pPr>
        <w:spacing w:line="360" w:lineRule="auto"/>
        <w:jc w:val="both"/>
        <w:rPr>
          <w:rFonts w:ascii="Times New Roman" w:eastAsia="Times New Roman" w:hAnsi="Times New Roman" w:cs="Times New Roman"/>
          <w:sz w:val="24"/>
          <w:szCs w:val="24"/>
        </w:rPr>
      </w:pPr>
    </w:p>
    <w:p w14:paraId="1A5BDC7E" w14:textId="77777777" w:rsidR="0082062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Indian consumers are not a single non-diverse group, however. Connectivity and automatic transmissions, advanced safety and convenience features may be more important for metro buyers while fuel economy, durability, service access, finance and resale value may be more important for smaller city buyers (</w:t>
      </w:r>
      <w:proofErr w:type="spellStart"/>
      <w:r>
        <w:rPr>
          <w:rFonts w:ascii="Times New Roman" w:eastAsia="Times New Roman" w:hAnsi="Times New Roman" w:cs="Times New Roman"/>
          <w:sz w:val="24"/>
          <w:szCs w:val="24"/>
        </w:rPr>
        <w:t>Gruyer</w:t>
      </w:r>
      <w:proofErr w:type="spellEnd"/>
      <w:r>
        <w:rPr>
          <w:rFonts w:ascii="Times New Roman" w:eastAsia="Times New Roman" w:hAnsi="Times New Roman" w:cs="Times New Roman"/>
          <w:sz w:val="24"/>
          <w:szCs w:val="24"/>
        </w:rPr>
        <w:t xml:space="preserve"> et al., 2021). Language, income, climate and road conditions are </w:t>
      </w:r>
      <w:proofErr w:type="gramStart"/>
      <w:r>
        <w:rPr>
          <w:rFonts w:ascii="Times New Roman" w:eastAsia="Times New Roman" w:hAnsi="Times New Roman" w:cs="Times New Roman"/>
          <w:sz w:val="24"/>
          <w:szCs w:val="24"/>
        </w:rPr>
        <w:t>regional</w:t>
      </w:r>
      <w:proofErr w:type="gramEnd"/>
      <w:r>
        <w:rPr>
          <w:rFonts w:ascii="Times New Roman" w:eastAsia="Times New Roman" w:hAnsi="Times New Roman" w:cs="Times New Roman"/>
          <w:sz w:val="24"/>
          <w:szCs w:val="24"/>
        </w:rPr>
        <w:t xml:space="preserve"> and product, communication and distribution strategies need to be differentiated. While Hofstede's dimensions can give us general information about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in South Korea and India, the national score may overlook the wide variations that exist within the </w:t>
      </w:r>
      <w:r>
        <w:rPr>
          <w:rFonts w:ascii="Times New Roman" w:eastAsia="Times New Roman" w:hAnsi="Times New Roman" w:cs="Times New Roman"/>
          <w:sz w:val="24"/>
          <w:szCs w:val="24"/>
        </w:rPr>
        <w:lastRenderedPageBreak/>
        <w:t xml:space="preserve">respective nations. Therefore, Hyundai needs to increasingly </w:t>
      </w:r>
      <w:proofErr w:type="gramStart"/>
      <w:r>
        <w:rPr>
          <w:rFonts w:ascii="Times New Roman" w:eastAsia="Times New Roman" w:hAnsi="Times New Roman" w:cs="Times New Roman"/>
          <w:sz w:val="24"/>
          <w:szCs w:val="24"/>
        </w:rPr>
        <w:t>take into account</w:t>
      </w:r>
      <w:proofErr w:type="gramEnd"/>
      <w:r>
        <w:rPr>
          <w:rFonts w:ascii="Times New Roman" w:eastAsia="Times New Roman" w:hAnsi="Times New Roman" w:cs="Times New Roman"/>
          <w:sz w:val="24"/>
          <w:szCs w:val="24"/>
        </w:rPr>
        <w:t xml:space="preserve"> local managerial input, dealer feedback and consumer research in lieu of static cultural classifications.</w:t>
      </w:r>
    </w:p>
    <w:p w14:paraId="512689A4" w14:textId="77777777" w:rsidR="0082062C" w:rsidRDefault="00000000">
      <w:pPr>
        <w:pStyle w:val="Heading3"/>
        <w:keepNext w:val="0"/>
        <w:keepLines w:val="0"/>
        <w:spacing w:line="360" w:lineRule="auto"/>
        <w:jc w:val="both"/>
        <w:rPr>
          <w:rFonts w:ascii="Times New Roman" w:eastAsia="Times New Roman" w:hAnsi="Times New Roman" w:cs="Times New Roman"/>
          <w:b/>
          <w:bCs/>
          <w:color w:val="000000"/>
          <w:sz w:val="24"/>
          <w:szCs w:val="24"/>
        </w:rPr>
      </w:pPr>
      <w:bookmarkStart w:id="22" w:name="_ia5ssydsk2xi" w:colFirst="0" w:colLast="0"/>
      <w:bookmarkEnd w:id="22"/>
      <w:r>
        <w:rPr>
          <w:rFonts w:ascii="Times New Roman" w:eastAsia="Times New Roman" w:hAnsi="Times New Roman" w:cs="Times New Roman"/>
          <w:b/>
          <w:bCs/>
          <w:color w:val="000000"/>
          <w:sz w:val="24"/>
          <w:szCs w:val="24"/>
        </w:rPr>
        <w:t>4.6 Technological and Environmental Factors</w:t>
      </w:r>
    </w:p>
    <w:p w14:paraId="4E7B3770" w14:textId="77777777" w:rsidR="0082062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challenges and opportunities of technological change for Hyundai include connected services, advanced safety, manufacturing automation and electric mobility (Lee et al., 2023). It has a wide range of research facilities across the globe which can help differentiate, and its development of the Creta Electric is a response to a demand from India for electric-vehicle technology. Hyundai has said that they will be making a gradual shift from high-end electric vehicle products to more mainstream markets once the ecosystem supporting the EVs is developed. This progressive approach takes a different view on the "when" of </w:t>
      </w:r>
      <w:proofErr w:type="gramStart"/>
      <w:r>
        <w:rPr>
          <w:rFonts w:ascii="Times New Roman" w:eastAsia="Times New Roman" w:hAnsi="Times New Roman" w:cs="Times New Roman"/>
          <w:sz w:val="24"/>
          <w:szCs w:val="24"/>
        </w:rPr>
        <w:t>exposure, but</w:t>
      </w:r>
      <w:proofErr w:type="gramEnd"/>
      <w:r>
        <w:rPr>
          <w:rFonts w:ascii="Times New Roman" w:eastAsia="Times New Roman" w:hAnsi="Times New Roman" w:cs="Times New Roman"/>
          <w:sz w:val="24"/>
          <w:szCs w:val="24"/>
        </w:rPr>
        <w:t xml:space="preserve"> leads to a timing dilemma. Coming in too late may mean that Tata Motors and their competitors (Tata Motors and Mahindra and now others) will have greater brand loyalty, supplier relationships and economies of scale. Too fast could lead to putting Hyundai at risk of high battery costs, inadequate charging stations, and consumer demand. </w:t>
      </w:r>
    </w:p>
    <w:p w14:paraId="680A9BE0" w14:textId="77777777" w:rsidR="0082062C" w:rsidRDefault="0082062C">
      <w:pPr>
        <w:spacing w:line="360" w:lineRule="auto"/>
        <w:jc w:val="both"/>
        <w:rPr>
          <w:rFonts w:ascii="Times New Roman" w:eastAsia="Times New Roman" w:hAnsi="Times New Roman" w:cs="Times New Roman"/>
          <w:sz w:val="24"/>
          <w:szCs w:val="24"/>
        </w:rPr>
      </w:pPr>
    </w:p>
    <w:p w14:paraId="7A0AD88F" w14:textId="753A2DCE" w:rsidR="0082062C" w:rsidRDefault="00000000" w:rsidP="00A44B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gradual investment in the charging infrastructure by the government through the PM E-DRIVE programme will help decrease range anxiety and make EVs more attractive (Kumbhare, 2025). However, questions of charging availability and battery life, along with the reliability of the electricity and its resale value are still relevant consumer concerns. Hyundai </w:t>
      </w:r>
      <w:r w:rsidR="00A44B9E" w:rsidRPr="00A44B9E">
        <w:rPr>
          <w:rFonts w:ascii="Times New Roman" w:eastAsia="Times New Roman" w:hAnsi="Times New Roman" w:cs="Times New Roman"/>
          <w:sz w:val="24"/>
          <w:szCs w:val="24"/>
        </w:rPr>
        <w:t>cannot rely solely on technological superiority</w:t>
      </w:r>
      <w:r>
        <w:rPr>
          <w:rFonts w:ascii="Times New Roman" w:eastAsia="Times New Roman" w:hAnsi="Times New Roman" w:cs="Times New Roman"/>
          <w:sz w:val="24"/>
          <w:szCs w:val="24"/>
        </w:rPr>
        <w:t>, it needs to out-finance it, out-warranty it, partner on charging stations and out-service it, too and it will have to do all that.  Tailpipe emissions are not the only way to express environmental responsibility. The broader effects of EVs can be calculated by measuring the emissions from battery sourcing, manufacturing, EV recycling and emissions from the supply-chain. Thus, the environmental credibility of Hyundai will be linked to the use of renewable energy and responsible sourcing and circular economy practices with electrification. It is important to be careful of reputation risk if only focusing on their downstream environmental impacts are being managed.</w:t>
      </w:r>
    </w:p>
    <w:p w14:paraId="0D22CD47" w14:textId="77777777" w:rsidR="0082062C" w:rsidRDefault="00000000">
      <w:pPr>
        <w:pStyle w:val="Heading3"/>
        <w:keepNext w:val="0"/>
        <w:keepLines w:val="0"/>
        <w:spacing w:line="360" w:lineRule="auto"/>
        <w:jc w:val="both"/>
        <w:rPr>
          <w:rFonts w:ascii="Times New Roman" w:eastAsia="Times New Roman" w:hAnsi="Times New Roman" w:cs="Times New Roman"/>
          <w:b/>
          <w:bCs/>
          <w:color w:val="000000"/>
          <w:sz w:val="24"/>
          <w:szCs w:val="24"/>
        </w:rPr>
      </w:pPr>
      <w:bookmarkStart w:id="23" w:name="_eozk1ur2v5rr" w:colFirst="0" w:colLast="0"/>
      <w:bookmarkEnd w:id="23"/>
      <w:r>
        <w:rPr>
          <w:rFonts w:ascii="Times New Roman" w:eastAsia="Times New Roman" w:hAnsi="Times New Roman" w:cs="Times New Roman"/>
          <w:b/>
          <w:bCs/>
          <w:color w:val="000000"/>
          <w:sz w:val="24"/>
          <w:szCs w:val="24"/>
        </w:rPr>
        <w:t>4.7 Integration, Local Responsiveness and Strategic Fit</w:t>
      </w:r>
    </w:p>
    <w:p w14:paraId="0B29E2DB" w14:textId="16302B9A" w:rsidR="0082062C" w:rsidRDefault="00000000" w:rsidP="00A44B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integration responsiveness framework implies Hyundai should go for transnational strategy. Shared vehicle platforms, procurement economies, research, quality systems and brand consistency are just some of the benefits of global integration. Local responsiveness needed as Indians have different expectations on price, body style, powertrain, financing and the coverage of service, road suitability etc. Too much standardization would lead to too much standardization, and it could become too expensive to too less relevant, too local would become more complicated and less economies of scale. Hyundai has proved to be responsive in their local manufacturing, supplier development, CNG products, SUV-centric offerings and smooth sales and service network. </w:t>
      </w:r>
      <w:r w:rsidR="00F80218" w:rsidRPr="00F80218">
        <w:rPr>
          <w:rFonts w:ascii="Times New Roman" w:eastAsia="Times New Roman" w:hAnsi="Times New Roman" w:cs="Times New Roman"/>
          <w:sz w:val="24"/>
          <w:szCs w:val="24"/>
        </w:rPr>
        <w:t>To</w:t>
      </w:r>
      <w:r w:rsidR="00F80218" w:rsidRPr="00F80218">
        <w:rPr>
          <w:rFonts w:ascii="Times New Roman" w:eastAsia="Times New Roman" w:hAnsi="Times New Roman" w:cs="Times New Roman"/>
          <w:sz w:val="24"/>
          <w:szCs w:val="24"/>
        </w:rPr>
        <w:t xml:space="preserve"> keep its competitiveness, Hyundai needs to boost the </w:t>
      </w:r>
      <w:r w:rsidR="00F80218" w:rsidRPr="00F80218">
        <w:rPr>
          <w:rFonts w:ascii="Times New Roman" w:eastAsia="Times New Roman" w:hAnsi="Times New Roman" w:cs="Times New Roman"/>
          <w:sz w:val="24"/>
          <w:szCs w:val="24"/>
        </w:rPr>
        <w:t>localization</w:t>
      </w:r>
      <w:r w:rsidR="00F80218" w:rsidRPr="00F80218">
        <w:rPr>
          <w:rFonts w:ascii="Times New Roman" w:eastAsia="Times New Roman" w:hAnsi="Times New Roman" w:cs="Times New Roman"/>
          <w:sz w:val="24"/>
          <w:szCs w:val="24"/>
        </w:rPr>
        <w:t xml:space="preserve"> of batteries, electronics and electric drivetrains while maintaining quality to global standards. </w:t>
      </w:r>
      <w:r w:rsidR="00A44B9E" w:rsidRPr="00A44B9E">
        <w:rPr>
          <w:rFonts w:ascii="Times New Roman" w:eastAsia="Times New Roman" w:hAnsi="Times New Roman" w:cs="Times New Roman"/>
          <w:sz w:val="24"/>
          <w:szCs w:val="24"/>
        </w:rPr>
        <w:t>However,</w:t>
      </w:r>
      <w:r w:rsidR="00A44B9E">
        <w:rPr>
          <w:rFonts w:ascii="Times New Roman" w:eastAsia="Times New Roman" w:hAnsi="Times New Roman" w:cs="Times New Roman"/>
          <w:sz w:val="24"/>
          <w:szCs w:val="24"/>
        </w:rPr>
        <w:t xml:space="preserve"> </w:t>
      </w:r>
      <w:r w:rsidR="00F80218" w:rsidRPr="00F80218">
        <w:rPr>
          <w:rFonts w:ascii="Times New Roman" w:eastAsia="Times New Roman" w:hAnsi="Times New Roman" w:cs="Times New Roman"/>
          <w:sz w:val="24"/>
          <w:szCs w:val="24"/>
        </w:rPr>
        <w:t xml:space="preserve">too much </w:t>
      </w:r>
      <w:r w:rsidR="00F80218" w:rsidRPr="00F80218">
        <w:rPr>
          <w:rFonts w:ascii="Times New Roman" w:eastAsia="Times New Roman" w:hAnsi="Times New Roman" w:cs="Times New Roman"/>
          <w:sz w:val="24"/>
          <w:szCs w:val="24"/>
        </w:rPr>
        <w:t>localization</w:t>
      </w:r>
      <w:r w:rsidR="00F80218" w:rsidRPr="00F80218">
        <w:rPr>
          <w:rFonts w:ascii="Times New Roman" w:eastAsia="Times New Roman" w:hAnsi="Times New Roman" w:cs="Times New Roman"/>
          <w:sz w:val="24"/>
          <w:szCs w:val="24"/>
        </w:rPr>
        <w:t xml:space="preserve"> may undermine economies of scale and the advantages of global integration. </w:t>
      </w:r>
      <w:r w:rsidR="00F80218" w:rsidRPr="00F80218">
        <w:rPr>
          <w:rFonts w:ascii="Times New Roman" w:eastAsia="Times New Roman" w:hAnsi="Times New Roman" w:cs="Times New Roman"/>
          <w:sz w:val="24"/>
          <w:szCs w:val="24"/>
        </w:rPr>
        <w:t>So,</w:t>
      </w:r>
      <w:r w:rsidR="00F80218" w:rsidRPr="00F80218">
        <w:rPr>
          <w:rFonts w:ascii="Times New Roman" w:eastAsia="Times New Roman" w:hAnsi="Times New Roman" w:cs="Times New Roman"/>
          <w:sz w:val="24"/>
          <w:szCs w:val="24"/>
        </w:rPr>
        <w:t xml:space="preserve"> the key for Hyundai's long-term competitiveness is not being focused on either global efficiencies or local responsiveness, but on a combination of both.</w:t>
      </w:r>
    </w:p>
    <w:p w14:paraId="60F098AA" w14:textId="77777777" w:rsidR="0082062C" w:rsidRDefault="00000000">
      <w:pPr>
        <w:pStyle w:val="Heading2"/>
        <w:keepNext w:val="0"/>
        <w:keepLines w:val="0"/>
        <w:spacing w:after="80" w:line="360" w:lineRule="auto"/>
        <w:jc w:val="both"/>
        <w:rPr>
          <w:rFonts w:ascii="Times New Roman" w:eastAsia="Times New Roman" w:hAnsi="Times New Roman" w:cs="Times New Roman"/>
          <w:b/>
          <w:bCs/>
          <w:sz w:val="28"/>
          <w:szCs w:val="28"/>
        </w:rPr>
      </w:pPr>
      <w:bookmarkStart w:id="24" w:name="_mnoxmcjpvk7j" w:colFirst="0" w:colLast="0"/>
      <w:bookmarkEnd w:id="24"/>
      <w:r>
        <w:rPr>
          <w:rFonts w:ascii="Times New Roman" w:eastAsia="Times New Roman" w:hAnsi="Times New Roman" w:cs="Times New Roman"/>
          <w:b/>
          <w:bCs/>
          <w:sz w:val="28"/>
          <w:szCs w:val="28"/>
        </w:rPr>
        <w:t>5. Conclusion</w:t>
      </w:r>
    </w:p>
    <w:p w14:paraId="091D98F0" w14:textId="794EA3E5" w:rsidR="0082062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F80218">
        <w:rPr>
          <w:rFonts w:ascii="Times New Roman" w:eastAsia="Times New Roman" w:hAnsi="Times New Roman" w:cs="Times New Roman"/>
          <w:sz w:val="24"/>
          <w:szCs w:val="24"/>
        </w:rPr>
        <w:t>passenger automobile</w:t>
      </w:r>
      <w:r>
        <w:rPr>
          <w:rFonts w:ascii="Times New Roman" w:eastAsia="Times New Roman" w:hAnsi="Times New Roman" w:cs="Times New Roman"/>
          <w:sz w:val="24"/>
          <w:szCs w:val="24"/>
        </w:rPr>
        <w:t xml:space="preserve"> industry has gained </w:t>
      </w:r>
      <w:r w:rsidR="00F80218">
        <w:rPr>
          <w:rFonts w:ascii="Times New Roman" w:eastAsia="Times New Roman" w:hAnsi="Times New Roman" w:cs="Times New Roman"/>
          <w:sz w:val="24"/>
          <w:szCs w:val="24"/>
        </w:rPr>
        <w:t>significant</w:t>
      </w:r>
      <w:r>
        <w:rPr>
          <w:rFonts w:ascii="Times New Roman" w:eastAsia="Times New Roman" w:hAnsi="Times New Roman" w:cs="Times New Roman"/>
          <w:sz w:val="24"/>
          <w:szCs w:val="24"/>
        </w:rPr>
        <w:t xml:space="preserve"> global competitiveness by virtue of the size of the domestic market, a wide spread of suppliers, </w:t>
      </w:r>
      <w:r w:rsidR="00F80218">
        <w:rPr>
          <w:rFonts w:ascii="Times New Roman" w:eastAsia="Times New Roman" w:hAnsi="Times New Roman" w:cs="Times New Roman"/>
          <w:sz w:val="24"/>
          <w:szCs w:val="24"/>
        </w:rPr>
        <w:t>low-cost</w:t>
      </w:r>
      <w:r>
        <w:rPr>
          <w:rFonts w:ascii="Times New Roman" w:eastAsia="Times New Roman" w:hAnsi="Times New Roman" w:cs="Times New Roman"/>
          <w:sz w:val="24"/>
          <w:szCs w:val="24"/>
        </w:rPr>
        <w:t xml:space="preserve"> production, increased exports and the high level of competition. The advantages in Porter's Diamond Model are mutually </w:t>
      </w:r>
      <w:r w:rsidR="00F80218">
        <w:rPr>
          <w:rFonts w:ascii="Times New Roman" w:eastAsia="Times New Roman" w:hAnsi="Times New Roman" w:cs="Times New Roman"/>
          <w:sz w:val="24"/>
          <w:szCs w:val="24"/>
        </w:rPr>
        <w:t>reinforcing and</w:t>
      </w:r>
      <w:r>
        <w:rPr>
          <w:rFonts w:ascii="Times New Roman" w:eastAsia="Times New Roman" w:hAnsi="Times New Roman" w:cs="Times New Roman"/>
          <w:sz w:val="24"/>
          <w:szCs w:val="24"/>
        </w:rPr>
        <w:t xml:space="preserve"> serve as a solid basis for manufacturing and global expansion. India's competitive edge, however, is still not even. The industry is very good at manufacturing cheap, </w:t>
      </w:r>
      <w:r w:rsidR="00F80218">
        <w:rPr>
          <w:rFonts w:ascii="Times New Roman" w:eastAsia="Times New Roman" w:hAnsi="Times New Roman" w:cs="Times New Roman"/>
          <w:sz w:val="24"/>
          <w:szCs w:val="24"/>
        </w:rPr>
        <w:t>locally appropriate</w:t>
      </w:r>
      <w:r>
        <w:rPr>
          <w:rFonts w:ascii="Times New Roman" w:eastAsia="Times New Roman" w:hAnsi="Times New Roman" w:cs="Times New Roman"/>
          <w:sz w:val="24"/>
          <w:szCs w:val="24"/>
        </w:rPr>
        <w:t xml:space="preserve"> vehicles, but is still reliant on imported technologies, such as semiconductors, batteries, advanced electronics etc. The infrastructure of electric vehicles and </w:t>
      </w:r>
      <w:proofErr w:type="gramStart"/>
      <w:r>
        <w:rPr>
          <w:rFonts w:ascii="Times New Roman" w:eastAsia="Times New Roman" w:hAnsi="Times New Roman" w:cs="Times New Roman"/>
          <w:sz w:val="24"/>
          <w:szCs w:val="24"/>
        </w:rPr>
        <w:t>its</w:t>
      </w:r>
      <w:proofErr w:type="gramEnd"/>
      <w:r>
        <w:rPr>
          <w:rFonts w:ascii="Times New Roman" w:eastAsia="Times New Roman" w:hAnsi="Times New Roman" w:cs="Times New Roman"/>
          <w:sz w:val="24"/>
          <w:szCs w:val="24"/>
        </w:rPr>
        <w:t xml:space="preserve"> local technological capability are still developing.</w:t>
      </w:r>
    </w:p>
    <w:p w14:paraId="4F80E73C" w14:textId="77777777" w:rsidR="0082062C" w:rsidRDefault="0082062C">
      <w:pPr>
        <w:spacing w:line="360" w:lineRule="auto"/>
        <w:jc w:val="both"/>
        <w:rPr>
          <w:rFonts w:ascii="Times New Roman" w:eastAsia="Times New Roman" w:hAnsi="Times New Roman" w:cs="Times New Roman"/>
          <w:sz w:val="24"/>
          <w:szCs w:val="24"/>
        </w:rPr>
      </w:pPr>
    </w:p>
    <w:p w14:paraId="1F33BD8B" w14:textId="77777777" w:rsidR="0082062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brand has established an enviable position due to local production, differentiation of mass market products, leadership in the SUV market, brand recognition and exports. However, the past success it has enjoyed is not guaranteed in the future due to the competition that has been building up in the domestic market, and the technological advancement. The market size, manufacturing size, and export linkages make India an attractive market for Hyundai. The Company's future </w:t>
      </w:r>
      <w:proofErr w:type="gramStart"/>
      <w:r>
        <w:rPr>
          <w:rFonts w:ascii="Times New Roman" w:eastAsia="Times New Roman" w:hAnsi="Times New Roman" w:cs="Times New Roman"/>
          <w:sz w:val="24"/>
          <w:szCs w:val="24"/>
        </w:rPr>
        <w:t>success</w:t>
      </w:r>
      <w:proofErr w:type="gramEnd"/>
      <w:r>
        <w:rPr>
          <w:rFonts w:ascii="Times New Roman" w:eastAsia="Times New Roman" w:hAnsi="Times New Roman" w:cs="Times New Roman"/>
          <w:sz w:val="24"/>
          <w:szCs w:val="24"/>
        </w:rPr>
        <w:t xml:space="preserve"> will rely on the ability to enlarge the </w:t>
      </w:r>
      <w:proofErr w:type="spellStart"/>
      <w:r>
        <w:rPr>
          <w:rFonts w:ascii="Times New Roman" w:eastAsia="Times New Roman" w:hAnsi="Times New Roman" w:cs="Times New Roman"/>
          <w:sz w:val="24"/>
          <w:szCs w:val="24"/>
        </w:rPr>
        <w:t>localisation</w:t>
      </w:r>
      <w:proofErr w:type="spellEnd"/>
      <w:r>
        <w:rPr>
          <w:rFonts w:ascii="Times New Roman" w:eastAsia="Times New Roman" w:hAnsi="Times New Roman" w:cs="Times New Roman"/>
          <w:sz w:val="24"/>
          <w:szCs w:val="24"/>
        </w:rPr>
        <w:t xml:space="preserve">, keep affordability, increase the electrified portfolio, take care of regulatory change and merge the global technological resources with a good </w:t>
      </w:r>
      <w:r>
        <w:rPr>
          <w:rFonts w:ascii="Times New Roman" w:eastAsia="Times New Roman" w:hAnsi="Times New Roman" w:cs="Times New Roman"/>
          <w:sz w:val="24"/>
          <w:szCs w:val="24"/>
        </w:rPr>
        <w:lastRenderedPageBreak/>
        <w:t>responsiveness on the local level. Hyundai needs to be a foreign manufacturer that sells cars in India, but also a producer that's embedded and grounded in India, an innovator, and an international car export center.</w:t>
      </w:r>
    </w:p>
    <w:p w14:paraId="1EFB41AF" w14:textId="77777777" w:rsidR="0082062C" w:rsidRDefault="00000000">
      <w:pPr>
        <w:pStyle w:val="Heading1"/>
        <w:keepNext w:val="0"/>
        <w:keepLines w:val="0"/>
        <w:spacing w:before="480" w:line="360" w:lineRule="auto"/>
        <w:jc w:val="both"/>
        <w:rPr>
          <w:rFonts w:ascii="Times New Roman" w:eastAsia="Times New Roman" w:hAnsi="Times New Roman" w:cs="Times New Roman"/>
          <w:b/>
          <w:bCs/>
          <w:sz w:val="32"/>
          <w:szCs w:val="32"/>
        </w:rPr>
      </w:pPr>
      <w:bookmarkStart w:id="25" w:name="_o4g4pdayvx4u" w:colFirst="0" w:colLast="0"/>
      <w:bookmarkEnd w:id="25"/>
      <w:r>
        <w:rPr>
          <w:rFonts w:ascii="Times New Roman" w:eastAsia="Times New Roman" w:hAnsi="Times New Roman" w:cs="Times New Roman"/>
          <w:b/>
          <w:bCs/>
          <w:sz w:val="32"/>
          <w:szCs w:val="32"/>
        </w:rPr>
        <w:t>Section 2: Reflective Account Using Gibbs’ Reflective Cycle</w:t>
      </w:r>
    </w:p>
    <w:p w14:paraId="2813954A" w14:textId="77777777" w:rsidR="0082062C"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6D6A42D5" wp14:editId="2092D4A6">
            <wp:extent cx="4414838" cy="3311128"/>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414838" cy="3311128"/>
                    </a:xfrm>
                    <a:prstGeom prst="rect">
                      <a:avLst/>
                    </a:prstGeom>
                    <a:ln/>
                  </pic:spPr>
                </pic:pic>
              </a:graphicData>
            </a:graphic>
          </wp:inline>
        </w:drawing>
      </w:r>
    </w:p>
    <w:p w14:paraId="12531300" w14:textId="77777777" w:rsidR="0082062C"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 2: Gibbs Reflective Cycle, source: (McLeod, 2025)</w:t>
      </w:r>
    </w:p>
    <w:p w14:paraId="180C95AF" w14:textId="77777777" w:rsidR="0082062C" w:rsidRDefault="00000000">
      <w:pPr>
        <w:pStyle w:val="Heading2"/>
        <w:keepNext w:val="0"/>
        <w:keepLines w:val="0"/>
        <w:spacing w:after="80" w:line="360" w:lineRule="auto"/>
        <w:jc w:val="both"/>
        <w:rPr>
          <w:rFonts w:ascii="Times New Roman" w:eastAsia="Times New Roman" w:hAnsi="Times New Roman" w:cs="Times New Roman"/>
          <w:b/>
          <w:bCs/>
          <w:sz w:val="28"/>
          <w:szCs w:val="28"/>
        </w:rPr>
      </w:pPr>
      <w:bookmarkStart w:id="26" w:name="_tw91rfm4orv5" w:colFirst="0" w:colLast="0"/>
      <w:bookmarkEnd w:id="26"/>
      <w:r>
        <w:rPr>
          <w:rFonts w:ascii="Times New Roman" w:eastAsia="Times New Roman" w:hAnsi="Times New Roman" w:cs="Times New Roman"/>
          <w:b/>
          <w:bCs/>
          <w:sz w:val="28"/>
          <w:szCs w:val="28"/>
        </w:rPr>
        <w:t>6.1 Description</w:t>
      </w:r>
    </w:p>
    <w:p w14:paraId="35D71445" w14:textId="77777777" w:rsidR="0082062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a reflective piece, which examines the process I undertook in conducting research and preparing the report on the Global competitiveness of the passenger-automobile industry in India and the factors that are aiding in the success of Hyundai Motor Company in India. Gibbs' Reflective Cycle was chosen to help </w:t>
      </w:r>
      <w:proofErr w:type="spellStart"/>
      <w:r>
        <w:rPr>
          <w:rFonts w:ascii="Times New Roman" w:eastAsia="Times New Roman" w:hAnsi="Times New Roman" w:cs="Times New Roman"/>
          <w:sz w:val="24"/>
          <w:szCs w:val="24"/>
        </w:rPr>
        <w:t>organise</w:t>
      </w:r>
      <w:proofErr w:type="spellEnd"/>
      <w:r>
        <w:rPr>
          <w:rFonts w:ascii="Times New Roman" w:eastAsia="Times New Roman" w:hAnsi="Times New Roman" w:cs="Times New Roman"/>
          <w:sz w:val="24"/>
          <w:szCs w:val="24"/>
        </w:rPr>
        <w:t xml:space="preserve"> the reflection. I started by examining the assessment </w:t>
      </w:r>
      <w:proofErr w:type="gramStart"/>
      <w:r>
        <w:rPr>
          <w:rFonts w:ascii="Times New Roman" w:eastAsia="Times New Roman" w:hAnsi="Times New Roman" w:cs="Times New Roman"/>
          <w:sz w:val="24"/>
          <w:szCs w:val="24"/>
        </w:rPr>
        <w:t>specification, and</w:t>
      </w:r>
      <w:proofErr w:type="gramEnd"/>
      <w:r>
        <w:rPr>
          <w:rFonts w:ascii="Times New Roman" w:eastAsia="Times New Roman" w:hAnsi="Times New Roman" w:cs="Times New Roman"/>
          <w:sz w:val="24"/>
          <w:szCs w:val="24"/>
        </w:rPr>
        <w:t xml:space="preserve"> looking for two tasks that are related. The first step towards assessing the passenger-automobile industry in India was to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the country based on Porter's Diamond Model. Secondly, I had to evaluate the political, </w:t>
      </w:r>
      <w:proofErr w:type="spellStart"/>
      <w:r>
        <w:rPr>
          <w:rFonts w:ascii="Times New Roman" w:eastAsia="Times New Roman" w:hAnsi="Times New Roman" w:cs="Times New Roman"/>
          <w:sz w:val="24"/>
          <w:szCs w:val="24"/>
        </w:rPr>
        <w:t>economical</w:t>
      </w:r>
      <w:proofErr w:type="spellEnd"/>
      <w:r>
        <w:rPr>
          <w:rFonts w:ascii="Times New Roman" w:eastAsia="Times New Roman" w:hAnsi="Times New Roman" w:cs="Times New Roman"/>
          <w:sz w:val="24"/>
          <w:szCs w:val="24"/>
        </w:rPr>
        <w:t xml:space="preserve">, legal and cultural aspects that affect a foreign multinational. It was decided to choose Hyundai as the case as it had been manufacturing for a long time and has export and domestic operations. The statistics, government publications, </w:t>
      </w:r>
      <w:r>
        <w:rPr>
          <w:rFonts w:ascii="Times New Roman" w:eastAsia="Times New Roman" w:hAnsi="Times New Roman" w:cs="Times New Roman"/>
          <w:sz w:val="24"/>
          <w:szCs w:val="24"/>
        </w:rPr>
        <w:lastRenderedPageBreak/>
        <w:t xml:space="preserve">Hyundai's annual reports and academic literature on Porter's Diamond, OLI, institutional theory and integration–responsiveness were used to gather data for my research. I also did a comparison of Hyundai with other brands like Maruti Suzuki, Tata Motors, Mahindra, Toyota and Kia. One difficulty was the use </w:t>
      </w:r>
      <w:proofErr w:type="gramStart"/>
      <w:r>
        <w:rPr>
          <w:rFonts w:ascii="Times New Roman" w:eastAsia="Times New Roman" w:hAnsi="Times New Roman" w:cs="Times New Roman"/>
          <w:sz w:val="24"/>
          <w:szCs w:val="24"/>
        </w:rPr>
        <w:t>by</w:t>
      </w:r>
      <w:proofErr w:type="gramEnd"/>
      <w:r>
        <w:rPr>
          <w:rFonts w:ascii="Times New Roman" w:eastAsia="Times New Roman" w:hAnsi="Times New Roman" w:cs="Times New Roman"/>
          <w:sz w:val="24"/>
          <w:szCs w:val="24"/>
        </w:rPr>
        <w:t xml:space="preserve"> the different sources of different measurement bases (wholesale sales and retail registrations).</w:t>
      </w:r>
    </w:p>
    <w:p w14:paraId="17316FAA" w14:textId="77777777" w:rsidR="0082062C" w:rsidRDefault="00000000">
      <w:pPr>
        <w:pStyle w:val="Heading2"/>
        <w:keepNext w:val="0"/>
        <w:keepLines w:val="0"/>
        <w:spacing w:after="80" w:line="360" w:lineRule="auto"/>
        <w:jc w:val="both"/>
        <w:rPr>
          <w:rFonts w:ascii="Times New Roman" w:eastAsia="Times New Roman" w:hAnsi="Times New Roman" w:cs="Times New Roman"/>
          <w:b/>
          <w:bCs/>
          <w:sz w:val="28"/>
          <w:szCs w:val="28"/>
        </w:rPr>
      </w:pPr>
      <w:bookmarkStart w:id="27" w:name="_ymfrve3oo6ez" w:colFirst="0" w:colLast="0"/>
      <w:bookmarkEnd w:id="27"/>
      <w:r>
        <w:rPr>
          <w:rFonts w:ascii="Times New Roman" w:eastAsia="Times New Roman" w:hAnsi="Times New Roman" w:cs="Times New Roman"/>
          <w:b/>
          <w:bCs/>
          <w:sz w:val="28"/>
          <w:szCs w:val="28"/>
        </w:rPr>
        <w:t>6.2 Feelings</w:t>
      </w:r>
    </w:p>
    <w:p w14:paraId="5E958301" w14:textId="09B4281B" w:rsidR="0082062C" w:rsidRDefault="00000000" w:rsidP="00A44B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Initially, I felt confident as there was a lot of </w:t>
      </w:r>
      <w:proofErr w:type="gramStart"/>
      <w:r>
        <w:rPr>
          <w:rFonts w:ascii="Times New Roman" w:eastAsia="Times New Roman" w:hAnsi="Times New Roman" w:cs="Times New Roman"/>
          <w:sz w:val="24"/>
          <w:szCs w:val="24"/>
        </w:rPr>
        <w:t>Public</w:t>
      </w:r>
      <w:proofErr w:type="gramEnd"/>
      <w:r>
        <w:rPr>
          <w:rFonts w:ascii="Times New Roman" w:eastAsia="Times New Roman" w:hAnsi="Times New Roman" w:cs="Times New Roman"/>
          <w:sz w:val="24"/>
          <w:szCs w:val="24"/>
        </w:rPr>
        <w:t xml:space="preserve"> information available in the Indian Automotive Industry. </w:t>
      </w:r>
      <w:r w:rsidR="00A44B9E" w:rsidRPr="00A44B9E">
        <w:rPr>
          <w:rFonts w:ascii="Times New Roman" w:eastAsia="Times New Roman" w:hAnsi="Times New Roman" w:cs="Times New Roman"/>
          <w:sz w:val="24"/>
          <w:szCs w:val="24"/>
        </w:rPr>
        <w:t>However,</w:t>
      </w:r>
      <w:r w:rsidR="00A44B9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when I found discrepancies in the numbers and coupled with the confusion in reporting the numbers for the financial year, my confidence dropped. At first, I thought that the more data that I could add, the better the report would be. Once you did too much you began to have descriptive </w:t>
      </w:r>
      <w:proofErr w:type="gramStart"/>
      <w:r>
        <w:rPr>
          <w:rFonts w:ascii="Times New Roman" w:eastAsia="Times New Roman" w:hAnsi="Times New Roman" w:cs="Times New Roman"/>
          <w:sz w:val="24"/>
          <w:szCs w:val="24"/>
        </w:rPr>
        <w:t>stats</w:t>
      </w:r>
      <w:proofErr w:type="gramEnd"/>
      <w:r>
        <w:rPr>
          <w:rFonts w:ascii="Times New Roman" w:eastAsia="Times New Roman" w:hAnsi="Times New Roman" w:cs="Times New Roman"/>
          <w:sz w:val="24"/>
          <w:szCs w:val="24"/>
        </w:rPr>
        <w:t xml:space="preserve"> instead of strengthening the report and clouding the argument. It is also challenging to do theoretical analysis. My initial line of thinking about Porter's Diamond and PESTLE was that they were both "</w:t>
      </w:r>
      <w:proofErr w:type="spellStart"/>
      <w:proofErr w:type="gramStart"/>
      <w:r>
        <w:rPr>
          <w:rFonts w:ascii="Times New Roman" w:eastAsia="Times New Roman" w:hAnsi="Times New Roman" w:cs="Times New Roman"/>
          <w:sz w:val="24"/>
          <w:szCs w:val="24"/>
        </w:rPr>
        <w:t>checklists.I</w:t>
      </w:r>
      <w:proofErr w:type="spellEnd"/>
      <w:proofErr w:type="gramEnd"/>
      <w:r>
        <w:rPr>
          <w:rFonts w:ascii="Times New Roman" w:eastAsia="Times New Roman" w:hAnsi="Times New Roman" w:cs="Times New Roman"/>
          <w:sz w:val="24"/>
          <w:szCs w:val="24"/>
        </w:rPr>
        <w:t xml:space="preserve"> started thinking of Porter's Diamond and PESTLE as checklists. This was done in an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way but was not critical. I gained increased confidence when I was able to identify that evidence should be tested and explained via </w:t>
      </w:r>
      <w:proofErr w:type="gramStart"/>
      <w:r>
        <w:rPr>
          <w:rFonts w:ascii="Times New Roman" w:eastAsia="Times New Roman" w:hAnsi="Times New Roman" w:cs="Times New Roman"/>
          <w:sz w:val="24"/>
          <w:szCs w:val="24"/>
        </w:rPr>
        <w:t>models, and</w:t>
      </w:r>
      <w:proofErr w:type="gramEnd"/>
      <w:r>
        <w:rPr>
          <w:rFonts w:ascii="Times New Roman" w:eastAsia="Times New Roman" w:hAnsi="Times New Roman" w:cs="Times New Roman"/>
          <w:sz w:val="24"/>
          <w:szCs w:val="24"/>
        </w:rPr>
        <w:t xml:space="preserve"> not held to control the discussion. Other issues included objectivity. While helpful, the annual report made by Hyundai was of course a positive spin.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I merged the claims made by the companies with SIAM, ACMA, government and competitor claims, </w:t>
      </w:r>
      <w:proofErr w:type="gramStart"/>
      <w:r>
        <w:rPr>
          <w:rFonts w:ascii="Times New Roman" w:eastAsia="Times New Roman" w:hAnsi="Times New Roman" w:cs="Times New Roman"/>
          <w:sz w:val="24"/>
          <w:szCs w:val="24"/>
        </w:rPr>
        <w:t>so as to</w:t>
      </w:r>
      <w:proofErr w:type="gramEnd"/>
      <w:r>
        <w:rPr>
          <w:rFonts w:ascii="Times New Roman" w:eastAsia="Times New Roman" w:hAnsi="Times New Roman" w:cs="Times New Roman"/>
          <w:sz w:val="24"/>
          <w:szCs w:val="24"/>
        </w:rPr>
        <w:t xml:space="preserve"> triangulate my way to the truth.</w:t>
      </w:r>
    </w:p>
    <w:p w14:paraId="28CFAAAF" w14:textId="77777777" w:rsidR="0082062C" w:rsidRDefault="00000000">
      <w:pPr>
        <w:pStyle w:val="Heading2"/>
        <w:keepNext w:val="0"/>
        <w:keepLines w:val="0"/>
        <w:spacing w:after="80" w:line="360" w:lineRule="auto"/>
        <w:jc w:val="both"/>
        <w:rPr>
          <w:rFonts w:ascii="Times New Roman" w:eastAsia="Times New Roman" w:hAnsi="Times New Roman" w:cs="Times New Roman"/>
          <w:b/>
          <w:bCs/>
          <w:sz w:val="28"/>
          <w:szCs w:val="28"/>
        </w:rPr>
      </w:pPr>
      <w:bookmarkStart w:id="28" w:name="_r9uy8trxnxzd" w:colFirst="0" w:colLast="0"/>
      <w:bookmarkEnd w:id="28"/>
      <w:r>
        <w:rPr>
          <w:rFonts w:ascii="Times New Roman" w:eastAsia="Times New Roman" w:hAnsi="Times New Roman" w:cs="Times New Roman"/>
          <w:b/>
          <w:bCs/>
          <w:sz w:val="28"/>
          <w:szCs w:val="28"/>
        </w:rPr>
        <w:t>6.3 Evaluation</w:t>
      </w:r>
    </w:p>
    <w:p w14:paraId="41D3D5F0" w14:textId="77777777" w:rsidR="0082062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elements of the process worked well. The focus on passenger cars, utility vehicles and vans kept me from misinterpreting the whole-sector GDP and employment data and interpreting it for passenger vehicles only. The Hyundai comparison with the other brands substantiated analysis as the Hyundai has adopted a premium mass market approach as opposed to Maruti Suzuki's scale advantage, Tata Motors' electric-vehicle dominance and Mahindra's SUV </w:t>
      </w:r>
      <w:proofErr w:type="spellStart"/>
      <w:r>
        <w:rPr>
          <w:rFonts w:ascii="Times New Roman" w:eastAsia="Times New Roman" w:hAnsi="Times New Roman" w:cs="Times New Roman"/>
          <w:sz w:val="24"/>
          <w:szCs w:val="24"/>
        </w:rPr>
        <w:t>specialisation</w:t>
      </w:r>
      <w:proofErr w:type="spellEnd"/>
      <w:r>
        <w:rPr>
          <w:rFonts w:ascii="Times New Roman" w:eastAsia="Times New Roman" w:hAnsi="Times New Roman" w:cs="Times New Roman"/>
          <w:sz w:val="24"/>
          <w:szCs w:val="24"/>
        </w:rPr>
        <w:t xml:space="preserve">. Porter's Diamond helped to assess the industry </w:t>
      </w:r>
      <w:proofErr w:type="gramStart"/>
      <w:r>
        <w:rPr>
          <w:rFonts w:ascii="Times New Roman" w:eastAsia="Times New Roman" w:hAnsi="Times New Roman" w:cs="Times New Roman"/>
          <w:sz w:val="24"/>
          <w:szCs w:val="24"/>
        </w:rPr>
        <w:t>level</w:t>
      </w:r>
      <w:proofErr w:type="gramEnd"/>
      <w:r>
        <w:rPr>
          <w:rFonts w:ascii="Times New Roman" w:eastAsia="Times New Roman" w:hAnsi="Times New Roman" w:cs="Times New Roman"/>
          <w:sz w:val="24"/>
          <w:szCs w:val="24"/>
        </w:rPr>
        <w:t xml:space="preserve"> and OLI explained the ownership, location and </w:t>
      </w:r>
      <w:proofErr w:type="spellStart"/>
      <w:r>
        <w:rPr>
          <w:rFonts w:ascii="Times New Roman" w:eastAsia="Times New Roman" w:hAnsi="Times New Roman" w:cs="Times New Roman"/>
          <w:sz w:val="24"/>
          <w:szCs w:val="24"/>
        </w:rPr>
        <w:t>internalisation</w:t>
      </w:r>
      <w:proofErr w:type="spellEnd"/>
      <w:r>
        <w:rPr>
          <w:rFonts w:ascii="Times New Roman" w:eastAsia="Times New Roman" w:hAnsi="Times New Roman" w:cs="Times New Roman"/>
          <w:sz w:val="24"/>
          <w:szCs w:val="24"/>
        </w:rPr>
        <w:t xml:space="preserve"> advantage of Hyundai. Regulation, legitimacy and local adaptation </w:t>
      </w:r>
      <w:proofErr w:type="gramStart"/>
      <w:r>
        <w:rPr>
          <w:rFonts w:ascii="Times New Roman" w:eastAsia="Times New Roman" w:hAnsi="Times New Roman" w:cs="Times New Roman"/>
          <w:sz w:val="24"/>
          <w:szCs w:val="24"/>
        </w:rPr>
        <w:t>was</w:t>
      </w:r>
      <w:proofErr w:type="gramEnd"/>
      <w:r>
        <w:rPr>
          <w:rFonts w:ascii="Times New Roman" w:eastAsia="Times New Roman" w:hAnsi="Times New Roman" w:cs="Times New Roman"/>
          <w:sz w:val="24"/>
          <w:szCs w:val="24"/>
        </w:rPr>
        <w:t xml:space="preserve"> explained using institutional theory and integration responsiveness framework. However, weaknesses remained. Too much information gathered and not enough developing </w:t>
      </w:r>
      <w:r>
        <w:rPr>
          <w:rFonts w:ascii="Times New Roman" w:eastAsia="Times New Roman" w:hAnsi="Times New Roman" w:cs="Times New Roman"/>
          <w:sz w:val="24"/>
          <w:szCs w:val="24"/>
        </w:rPr>
        <w:lastRenderedPageBreak/>
        <w:t>central argument leads to repetition, too many frameworks and less depth. The evidence base was also not quite up to date, independent and interpreted.</w:t>
      </w:r>
    </w:p>
    <w:p w14:paraId="76C33445" w14:textId="77777777" w:rsidR="0082062C" w:rsidRDefault="00000000">
      <w:pPr>
        <w:pStyle w:val="Heading2"/>
        <w:keepNext w:val="0"/>
        <w:keepLines w:val="0"/>
        <w:spacing w:after="80" w:line="360" w:lineRule="auto"/>
        <w:jc w:val="both"/>
        <w:rPr>
          <w:rFonts w:ascii="Times New Roman" w:eastAsia="Times New Roman" w:hAnsi="Times New Roman" w:cs="Times New Roman"/>
          <w:b/>
          <w:bCs/>
          <w:sz w:val="28"/>
          <w:szCs w:val="28"/>
        </w:rPr>
      </w:pPr>
      <w:bookmarkStart w:id="29" w:name="_mz43h0jswwad" w:colFirst="0" w:colLast="0"/>
      <w:bookmarkEnd w:id="29"/>
      <w:r>
        <w:rPr>
          <w:rFonts w:ascii="Times New Roman" w:eastAsia="Times New Roman" w:hAnsi="Times New Roman" w:cs="Times New Roman"/>
          <w:b/>
          <w:bCs/>
          <w:sz w:val="28"/>
          <w:szCs w:val="28"/>
        </w:rPr>
        <w:t>6.4 Analysis</w:t>
      </w:r>
    </w:p>
    <w:p w14:paraId="39B94456" w14:textId="77777777" w:rsidR="0082062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gramStart"/>
      <w:r>
        <w:rPr>
          <w:rFonts w:ascii="Times New Roman" w:eastAsia="Times New Roman" w:hAnsi="Times New Roman" w:cs="Times New Roman"/>
          <w:sz w:val="24"/>
          <w:szCs w:val="24"/>
        </w:rPr>
        <w:t>main learning</w:t>
      </w:r>
      <w:proofErr w:type="gramEnd"/>
      <w:r>
        <w:rPr>
          <w:rFonts w:ascii="Times New Roman" w:eastAsia="Times New Roman" w:hAnsi="Times New Roman" w:cs="Times New Roman"/>
          <w:sz w:val="24"/>
          <w:szCs w:val="24"/>
        </w:rPr>
        <w:t xml:space="preserve"> conclusion was that the discussion of advantages and disadvantages is not enough for critical analysis; it had to include an analysis of what evidence supports, what evidence does not support, and what alternative interpretation(s) are still possible. These initial sales data for passenger cars indicated competitiveness, but a more detailed analysis revealed that growth was not uniform and that SUVs were driving sales growth and maturity in hatchbacks.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I changed my perspective on the market, from a growth perspective to a structural transformation perspective. I also separated manufacturing scale from technological capability, as India has delved deep into the manufacturing of components, but its continued reliance on imports for semiconductors, batteries, and advanced electronics shows that there is still a long way to go. Porter's Diamond came in </w:t>
      </w:r>
      <w:proofErr w:type="gramStart"/>
      <w:r>
        <w:rPr>
          <w:rFonts w:ascii="Times New Roman" w:eastAsia="Times New Roman" w:hAnsi="Times New Roman" w:cs="Times New Roman"/>
          <w:sz w:val="24"/>
          <w:szCs w:val="24"/>
        </w:rPr>
        <w:t>handy</w:t>
      </w:r>
      <w:proofErr w:type="gramEnd"/>
      <w:r>
        <w:rPr>
          <w:rFonts w:ascii="Times New Roman" w:eastAsia="Times New Roman" w:hAnsi="Times New Roman" w:cs="Times New Roman"/>
          <w:sz w:val="24"/>
          <w:szCs w:val="24"/>
        </w:rPr>
        <w:t xml:space="preserve"> but it was a locally limited model, as Hyundai also uses South Korean technology and global platforms. This enhanced my market attractiveness, profitability, confirmation bias and competitive risk thinking.</w:t>
      </w:r>
    </w:p>
    <w:p w14:paraId="137F6818" w14:textId="77777777" w:rsidR="0082062C" w:rsidRDefault="00000000">
      <w:pPr>
        <w:pStyle w:val="Heading2"/>
        <w:keepNext w:val="0"/>
        <w:keepLines w:val="0"/>
        <w:spacing w:after="80" w:line="360" w:lineRule="auto"/>
        <w:jc w:val="both"/>
        <w:rPr>
          <w:rFonts w:ascii="Times New Roman" w:eastAsia="Times New Roman" w:hAnsi="Times New Roman" w:cs="Times New Roman"/>
          <w:b/>
          <w:bCs/>
          <w:sz w:val="28"/>
          <w:szCs w:val="28"/>
        </w:rPr>
      </w:pPr>
      <w:bookmarkStart w:id="30" w:name="_aq1vem2uew3" w:colFirst="0" w:colLast="0"/>
      <w:bookmarkEnd w:id="30"/>
      <w:r>
        <w:rPr>
          <w:rFonts w:ascii="Times New Roman" w:eastAsia="Times New Roman" w:hAnsi="Times New Roman" w:cs="Times New Roman"/>
          <w:b/>
          <w:bCs/>
          <w:sz w:val="28"/>
          <w:szCs w:val="28"/>
        </w:rPr>
        <w:t>6.5 Conclusion</w:t>
      </w:r>
    </w:p>
    <w:p w14:paraId="19C913D3" w14:textId="48E8BE29" w:rsidR="0082062C" w:rsidRDefault="00000000" w:rsidP="00A44B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Overall, I gained a better understanding of the process of research and </w:t>
      </w:r>
      <w:proofErr w:type="gramStart"/>
      <w:r>
        <w:rPr>
          <w:rFonts w:ascii="Times New Roman" w:eastAsia="Times New Roman" w:hAnsi="Times New Roman" w:cs="Times New Roman"/>
          <w:sz w:val="24"/>
          <w:szCs w:val="24"/>
        </w:rPr>
        <w:t>writing, and</w:t>
      </w:r>
      <w:proofErr w:type="gramEnd"/>
      <w:r>
        <w:rPr>
          <w:rFonts w:ascii="Times New Roman" w:eastAsia="Times New Roman" w:hAnsi="Times New Roman" w:cs="Times New Roman"/>
          <w:sz w:val="24"/>
          <w:szCs w:val="24"/>
        </w:rPr>
        <w:t xml:space="preserve"> developed the ability to differentiate description from critical evaluation and to evaluate evidence. I think the most important decisions that I made were specifying my industry very specifically, looking at other companies that I felt were </w:t>
      </w:r>
      <w:proofErr w:type="gramStart"/>
      <w:r>
        <w:rPr>
          <w:rFonts w:ascii="Times New Roman" w:eastAsia="Times New Roman" w:hAnsi="Times New Roman" w:cs="Times New Roman"/>
          <w:sz w:val="24"/>
          <w:szCs w:val="24"/>
        </w:rPr>
        <w:t>similar to</w:t>
      </w:r>
      <w:proofErr w:type="gramEnd"/>
      <w:r>
        <w:rPr>
          <w:rFonts w:ascii="Times New Roman" w:eastAsia="Times New Roman" w:hAnsi="Times New Roman" w:cs="Times New Roman"/>
          <w:sz w:val="24"/>
          <w:szCs w:val="24"/>
        </w:rPr>
        <w:t xml:space="preserve"> my industry, and triangulating three sources: official, corporate and academic. </w:t>
      </w:r>
      <w:r w:rsidR="00A44B9E" w:rsidRPr="00A44B9E">
        <w:rPr>
          <w:rFonts w:ascii="Times New Roman" w:eastAsia="Times New Roman" w:hAnsi="Times New Roman" w:cs="Times New Roman"/>
          <w:sz w:val="24"/>
          <w:szCs w:val="24"/>
        </w:rPr>
        <w:t>However,</w:t>
      </w:r>
      <w:r w:rsidR="00A44B9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 also identified a few areas that needed improvement, mainly a lack of evidence gathering prior to developing a clear argument, a lack of frameworks and a lack of using too </w:t>
      </w:r>
      <w:proofErr w:type="gramStart"/>
      <w:r>
        <w:rPr>
          <w:rFonts w:ascii="Times New Roman" w:eastAsia="Times New Roman" w:hAnsi="Times New Roman" w:cs="Times New Roman"/>
          <w:sz w:val="24"/>
          <w:szCs w:val="24"/>
        </w:rPr>
        <w:t>much</w:t>
      </w:r>
      <w:proofErr w:type="gramEnd"/>
      <w:r>
        <w:rPr>
          <w:rFonts w:ascii="Times New Roman" w:eastAsia="Times New Roman" w:hAnsi="Times New Roman" w:cs="Times New Roman"/>
          <w:sz w:val="24"/>
          <w:szCs w:val="24"/>
        </w:rPr>
        <w:t xml:space="preserve"> company-provided resources. The experience was an eye-opener to theoretical models being most useful when they are used judiciously, their limitations are </w:t>
      </w:r>
      <w:proofErr w:type="spellStart"/>
      <w:r>
        <w:rPr>
          <w:rFonts w:ascii="Times New Roman" w:eastAsia="Times New Roman" w:hAnsi="Times New Roman" w:cs="Times New Roman"/>
          <w:sz w:val="24"/>
          <w:szCs w:val="24"/>
        </w:rPr>
        <w:t>recognised</w:t>
      </w:r>
      <w:proofErr w:type="spellEnd"/>
      <w:r>
        <w:rPr>
          <w:rFonts w:ascii="Times New Roman" w:eastAsia="Times New Roman" w:hAnsi="Times New Roman" w:cs="Times New Roman"/>
          <w:sz w:val="24"/>
          <w:szCs w:val="24"/>
        </w:rPr>
        <w:t xml:space="preserve"> and they can be used to assist, but not supplant, independent judgement. As a result, I am more disciplined in my research and evaluation of sources and in my argument construction and should make my academic writing more clear, balanced and analytical in the future.</w:t>
      </w:r>
    </w:p>
    <w:p w14:paraId="520A347B" w14:textId="77777777" w:rsidR="0082062C" w:rsidRDefault="00000000">
      <w:pPr>
        <w:pStyle w:val="Heading2"/>
        <w:keepNext w:val="0"/>
        <w:keepLines w:val="0"/>
        <w:spacing w:after="80" w:line="360" w:lineRule="auto"/>
        <w:jc w:val="both"/>
        <w:rPr>
          <w:rFonts w:ascii="Times New Roman" w:eastAsia="Times New Roman" w:hAnsi="Times New Roman" w:cs="Times New Roman"/>
          <w:b/>
          <w:bCs/>
          <w:sz w:val="28"/>
          <w:szCs w:val="28"/>
        </w:rPr>
      </w:pPr>
      <w:bookmarkStart w:id="31" w:name="_z3neqx1sttg3" w:colFirst="0" w:colLast="0"/>
      <w:bookmarkEnd w:id="31"/>
      <w:r>
        <w:rPr>
          <w:rFonts w:ascii="Times New Roman" w:eastAsia="Times New Roman" w:hAnsi="Times New Roman" w:cs="Times New Roman"/>
          <w:b/>
          <w:bCs/>
          <w:sz w:val="28"/>
          <w:szCs w:val="28"/>
        </w:rPr>
        <w:t>6.6 Action Plan</w:t>
      </w:r>
    </w:p>
    <w:p w14:paraId="6C8C40AD" w14:textId="1A3915C7" w:rsidR="0082062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evidence matrix will be used as a starting point in future assignments that will link each requirement to the evidence, theory, counterarguments and provisional judgement. I will document the basis for each statistic, as well as the date each was used, and keep a record of the quality of the source; I will restrict the use of frameworks to those which help to develop the argument; I will also check to ensure that there is a claim, evidence, interpretation and critical qualification in each of the paragraphs with the reverse outline strategy. </w:t>
      </w:r>
      <w:r w:rsidR="00A44B9E">
        <w:rPr>
          <w:rFonts w:ascii="Times New Roman" w:eastAsia="Times New Roman" w:hAnsi="Times New Roman" w:cs="Times New Roman"/>
          <w:sz w:val="24"/>
          <w:szCs w:val="24"/>
        </w:rPr>
        <w:t>Finally</w:t>
      </w:r>
      <w:r>
        <w:rPr>
          <w:rFonts w:ascii="Times New Roman" w:eastAsia="Times New Roman" w:hAnsi="Times New Roman" w:cs="Times New Roman"/>
          <w:sz w:val="24"/>
          <w:szCs w:val="24"/>
        </w:rPr>
        <w:t>, I will leave time aside to practice and learn Harvard referencing, word count checking and verifying tables and figures. Through these activities, my future work should be focused, transparent and in a critical manner.</w:t>
      </w:r>
    </w:p>
    <w:p w14:paraId="5B9A1F90" w14:textId="77777777" w:rsidR="0082062C" w:rsidRDefault="0082062C">
      <w:pPr>
        <w:spacing w:before="240" w:after="240" w:line="360" w:lineRule="auto"/>
        <w:jc w:val="both"/>
        <w:rPr>
          <w:rFonts w:ascii="Times New Roman" w:eastAsia="Times New Roman" w:hAnsi="Times New Roman" w:cs="Times New Roman"/>
          <w:sz w:val="24"/>
          <w:szCs w:val="24"/>
        </w:rPr>
      </w:pPr>
    </w:p>
    <w:p w14:paraId="42B9B4C0" w14:textId="77777777" w:rsidR="0082062C" w:rsidRDefault="0082062C">
      <w:pPr>
        <w:spacing w:before="240" w:after="240" w:line="360" w:lineRule="auto"/>
        <w:jc w:val="both"/>
        <w:rPr>
          <w:rFonts w:ascii="Times New Roman" w:eastAsia="Times New Roman" w:hAnsi="Times New Roman" w:cs="Times New Roman"/>
          <w:sz w:val="24"/>
          <w:szCs w:val="24"/>
        </w:rPr>
      </w:pPr>
    </w:p>
    <w:p w14:paraId="6957F0A1" w14:textId="77777777" w:rsidR="0082062C" w:rsidRDefault="00000000">
      <w:pPr>
        <w:spacing w:line="360" w:lineRule="auto"/>
        <w:jc w:val="both"/>
        <w:rPr>
          <w:rFonts w:ascii="Times New Roman" w:eastAsia="Times New Roman" w:hAnsi="Times New Roman" w:cs="Times New Roman"/>
          <w:sz w:val="24"/>
          <w:szCs w:val="24"/>
        </w:rPr>
      </w:pPr>
      <w:r>
        <w:br w:type="page"/>
      </w:r>
    </w:p>
    <w:p w14:paraId="6DB74A3F" w14:textId="77777777" w:rsidR="0082062C" w:rsidRDefault="00000000">
      <w:pPr>
        <w:pStyle w:val="Heading1"/>
        <w:spacing w:line="360" w:lineRule="auto"/>
        <w:jc w:val="both"/>
        <w:rPr>
          <w:rFonts w:ascii="Times New Roman" w:eastAsia="Times New Roman" w:hAnsi="Times New Roman" w:cs="Times New Roman"/>
          <w:b/>
          <w:bCs/>
          <w:sz w:val="32"/>
          <w:szCs w:val="32"/>
        </w:rPr>
      </w:pPr>
      <w:bookmarkStart w:id="32" w:name="_modx05r5nqh5" w:colFirst="0" w:colLast="0"/>
      <w:bookmarkEnd w:id="32"/>
      <w:r>
        <w:rPr>
          <w:rFonts w:ascii="Times New Roman" w:eastAsia="Times New Roman" w:hAnsi="Times New Roman" w:cs="Times New Roman"/>
          <w:b/>
          <w:bCs/>
          <w:sz w:val="32"/>
          <w:szCs w:val="32"/>
        </w:rPr>
        <w:lastRenderedPageBreak/>
        <w:t>7. References</w:t>
      </w:r>
    </w:p>
    <w:p w14:paraId="2BA83319" w14:textId="77777777" w:rsidR="0082062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Aarland, M. (2024). Cybersecurity in digital supply chains in the procurement process: Introducing the digital supply chain management framework. </w:t>
      </w:r>
      <w:r>
        <w:rPr>
          <w:rFonts w:ascii="Times New Roman" w:eastAsia="Times New Roman" w:hAnsi="Times New Roman" w:cs="Times New Roman"/>
          <w:i/>
          <w:iCs/>
          <w:sz w:val="24"/>
          <w:szCs w:val="24"/>
        </w:rPr>
        <w:t>Information &amp; Computer Security</w:t>
      </w:r>
      <w:r>
        <w:rPr>
          <w:rFonts w:ascii="Times New Roman" w:eastAsia="Times New Roman" w:hAnsi="Times New Roman" w:cs="Times New Roman"/>
          <w:sz w:val="24"/>
          <w:szCs w:val="24"/>
        </w:rPr>
        <w:t>. doi:10.1108/ics-10-2023-0198.</w:t>
      </w:r>
    </w:p>
    <w:p w14:paraId="6EBD023F" w14:textId="77777777" w:rsidR="0082062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Abraham, B. (2025). </w:t>
      </w:r>
      <w:r>
        <w:rPr>
          <w:rFonts w:ascii="Times New Roman" w:eastAsia="Times New Roman" w:hAnsi="Times New Roman" w:cs="Times New Roman"/>
          <w:i/>
          <w:iCs/>
          <w:sz w:val="24"/>
          <w:szCs w:val="24"/>
        </w:rPr>
        <w:t>Foreign Giants Under Fire: Strategic Responses of Chinese Telecom Firms Navigating U.S. Regulatory and Political Hostility</w:t>
      </w:r>
      <w:r>
        <w:rPr>
          <w:rFonts w:ascii="Times New Roman" w:eastAsia="Times New Roman" w:hAnsi="Times New Roman" w:cs="Times New Roman"/>
          <w:sz w:val="24"/>
          <w:szCs w:val="24"/>
        </w:rPr>
        <w:t>. [online] Utexas.edu. Available at: https://repositories.lib.utexas.edu/items/64712cff-9dce-4cad-94be-c2309e2c5634 [Accessed 11 July 2026].</w:t>
      </w:r>
    </w:p>
    <w:p w14:paraId="640C259E" w14:textId="77777777" w:rsidR="0082062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Achal, D.K. and Vijaya, G.S. (2024). Vendor Partnerships in Sustainable Supply Chains in the Indian Electric Two-Wheeler Industry—A Systematic Review of the Literature. </w:t>
      </w:r>
      <w:r>
        <w:rPr>
          <w:rFonts w:ascii="Times New Roman" w:eastAsia="Times New Roman" w:hAnsi="Times New Roman" w:cs="Times New Roman"/>
          <w:i/>
          <w:iCs/>
          <w:sz w:val="24"/>
          <w:szCs w:val="24"/>
        </w:rPr>
        <w:t>Sustainability</w:t>
      </w:r>
      <w:r>
        <w:rPr>
          <w:rFonts w:ascii="Times New Roman" w:eastAsia="Times New Roman" w:hAnsi="Times New Roman" w:cs="Times New Roman"/>
          <w:sz w:val="24"/>
          <w:szCs w:val="24"/>
        </w:rPr>
        <w:t>, 16(15), pp.6603–6603. doi:10.3390/su16156603.</w:t>
      </w:r>
    </w:p>
    <w:p w14:paraId="410C0C9E" w14:textId="77777777" w:rsidR="0082062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Artica Pérez (2022). The impact of excess capacity on the investment falloff. </w:t>
      </w:r>
      <w:proofErr w:type="spellStart"/>
      <w:r>
        <w:rPr>
          <w:rFonts w:ascii="Times New Roman" w:eastAsia="Times New Roman" w:hAnsi="Times New Roman" w:cs="Times New Roman"/>
          <w:i/>
          <w:iCs/>
          <w:sz w:val="24"/>
          <w:szCs w:val="24"/>
        </w:rPr>
        <w:t>Panoeconomicus</w:t>
      </w:r>
      <w:proofErr w:type="spellEnd"/>
      <w:r>
        <w:rPr>
          <w:rFonts w:ascii="Times New Roman" w:eastAsia="Times New Roman" w:hAnsi="Times New Roman" w:cs="Times New Roman"/>
          <w:sz w:val="24"/>
          <w:szCs w:val="24"/>
        </w:rPr>
        <w:t>, [online] 70(3), pp.403–428. doi:10.2298/pan180301017p.</w:t>
      </w:r>
    </w:p>
    <w:p w14:paraId="064CEAA9" w14:textId="77777777" w:rsidR="0082062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Bolton, B. and Park, J. (2026). </w:t>
      </w:r>
      <w:r>
        <w:rPr>
          <w:rFonts w:ascii="Times New Roman" w:eastAsia="Times New Roman" w:hAnsi="Times New Roman" w:cs="Times New Roman"/>
          <w:i/>
          <w:iCs/>
          <w:sz w:val="24"/>
          <w:szCs w:val="24"/>
        </w:rPr>
        <w:t>Advancing Corporate Governance Research</w:t>
      </w:r>
      <w:r>
        <w:rPr>
          <w:rFonts w:ascii="Times New Roman" w:eastAsia="Times New Roman" w:hAnsi="Times New Roman" w:cs="Times New Roman"/>
          <w:sz w:val="24"/>
          <w:szCs w:val="24"/>
        </w:rPr>
        <w:t>. Edward Elgar Publishing.</w:t>
      </w:r>
    </w:p>
    <w:p w14:paraId="4FD30007" w14:textId="77777777" w:rsidR="0082062C"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ChiniMandi</w:t>
      </w:r>
      <w:proofErr w:type="spellEnd"/>
      <w:r>
        <w:rPr>
          <w:rFonts w:ascii="Times New Roman" w:eastAsia="Times New Roman" w:hAnsi="Times New Roman" w:cs="Times New Roman"/>
          <w:sz w:val="24"/>
          <w:szCs w:val="24"/>
        </w:rPr>
        <w:t xml:space="preserve"> (2025). </w:t>
      </w:r>
      <w:r>
        <w:rPr>
          <w:rFonts w:ascii="Times New Roman" w:eastAsia="Times New Roman" w:hAnsi="Times New Roman" w:cs="Times New Roman"/>
          <w:i/>
          <w:iCs/>
          <w:sz w:val="24"/>
          <w:szCs w:val="24"/>
        </w:rPr>
        <w:t>India’s passenger vehicle sales hit record high at 43 lakh units in FY24-25, utility vehicles driver of growth</w:t>
      </w:r>
      <w:r>
        <w:rPr>
          <w:rFonts w:ascii="Times New Roman" w:eastAsia="Times New Roman" w:hAnsi="Times New Roman" w:cs="Times New Roman"/>
          <w:sz w:val="24"/>
          <w:szCs w:val="24"/>
        </w:rPr>
        <w:t xml:space="preserve">. [online] </w:t>
      </w:r>
      <w:proofErr w:type="spellStart"/>
      <w:r>
        <w:rPr>
          <w:rFonts w:ascii="Times New Roman" w:eastAsia="Times New Roman" w:hAnsi="Times New Roman" w:cs="Times New Roman"/>
          <w:sz w:val="24"/>
          <w:szCs w:val="24"/>
        </w:rPr>
        <w:t>ChiniMandi</w:t>
      </w:r>
      <w:proofErr w:type="spellEnd"/>
      <w:r>
        <w:rPr>
          <w:rFonts w:ascii="Times New Roman" w:eastAsia="Times New Roman" w:hAnsi="Times New Roman" w:cs="Times New Roman"/>
          <w:sz w:val="24"/>
          <w:szCs w:val="24"/>
        </w:rPr>
        <w:t>. Available at: https://www.chinimandi.com/indias-passenger-vehicle-sales-hit-record-high-at-43-lakh-units-in-fy24-25-utility-vehicles-driver-of-growth-siam/ [Accessed 11 July 2026].</w:t>
      </w:r>
    </w:p>
    <w:p w14:paraId="6CB4F3F1" w14:textId="77777777" w:rsidR="0082062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Ezugwu, E.O., Bhattacharya, I., Ayomide, A.I., Antony Dhason, M.V., </w:t>
      </w:r>
      <w:proofErr w:type="spellStart"/>
      <w:r>
        <w:rPr>
          <w:rFonts w:ascii="Times New Roman" w:eastAsia="Times New Roman" w:hAnsi="Times New Roman" w:cs="Times New Roman"/>
          <w:sz w:val="24"/>
          <w:szCs w:val="24"/>
        </w:rPr>
        <w:t>Soyoye</w:t>
      </w:r>
      <w:proofErr w:type="spellEnd"/>
      <w:r>
        <w:rPr>
          <w:rFonts w:ascii="Times New Roman" w:eastAsia="Times New Roman" w:hAnsi="Times New Roman" w:cs="Times New Roman"/>
          <w:sz w:val="24"/>
          <w:szCs w:val="24"/>
        </w:rPr>
        <w:t xml:space="preserve">, B.D. and Banik, T. (2025). Powertrain in Battery Electric Vehicles (BEVs): Comprehensive Review of Current Technologies and Future Trends Among Automakers. </w:t>
      </w:r>
      <w:r>
        <w:rPr>
          <w:rFonts w:ascii="Times New Roman" w:eastAsia="Times New Roman" w:hAnsi="Times New Roman" w:cs="Times New Roman"/>
          <w:i/>
          <w:iCs/>
          <w:sz w:val="24"/>
          <w:szCs w:val="24"/>
        </w:rPr>
        <w:t>World Electric Vehicle Journal</w:t>
      </w:r>
      <w:r>
        <w:rPr>
          <w:rFonts w:ascii="Times New Roman" w:eastAsia="Times New Roman" w:hAnsi="Times New Roman" w:cs="Times New Roman"/>
          <w:sz w:val="24"/>
          <w:szCs w:val="24"/>
        </w:rPr>
        <w:t>, 16(10), p.573. doi:10.3390/wevj16100573.</w:t>
      </w:r>
    </w:p>
    <w:p w14:paraId="74FF57DD" w14:textId="77777777" w:rsidR="0082062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Goel, S., </w:t>
      </w:r>
      <w:proofErr w:type="spellStart"/>
      <w:r>
        <w:rPr>
          <w:rFonts w:ascii="Times New Roman" w:eastAsia="Times New Roman" w:hAnsi="Times New Roman" w:cs="Times New Roman"/>
          <w:sz w:val="24"/>
          <w:szCs w:val="24"/>
        </w:rPr>
        <w:t>Moerenhout</w:t>
      </w:r>
      <w:proofErr w:type="spellEnd"/>
      <w:r>
        <w:rPr>
          <w:rFonts w:ascii="Times New Roman" w:eastAsia="Times New Roman" w:hAnsi="Times New Roman" w:cs="Times New Roman"/>
          <w:sz w:val="24"/>
          <w:szCs w:val="24"/>
        </w:rPr>
        <w:t xml:space="preserve">, T. and Bollini, R. (2024). </w:t>
      </w:r>
      <w:r>
        <w:rPr>
          <w:rFonts w:ascii="Times New Roman" w:eastAsia="Times New Roman" w:hAnsi="Times New Roman" w:cs="Times New Roman"/>
          <w:i/>
          <w:iCs/>
          <w:sz w:val="24"/>
          <w:szCs w:val="24"/>
        </w:rPr>
        <w:t>Unlocking Supply Chains for Localizing Electric Vehicle Battery Production in India IISD REPORT</w:t>
      </w:r>
      <w:r>
        <w:rPr>
          <w:rFonts w:ascii="Times New Roman" w:eastAsia="Times New Roman" w:hAnsi="Times New Roman" w:cs="Times New Roman"/>
          <w:sz w:val="24"/>
          <w:szCs w:val="24"/>
        </w:rPr>
        <w:t xml:space="preserve">. [online] Available at: </w:t>
      </w:r>
      <w:r>
        <w:rPr>
          <w:rFonts w:ascii="Times New Roman" w:eastAsia="Times New Roman" w:hAnsi="Times New Roman" w:cs="Times New Roman"/>
          <w:sz w:val="24"/>
          <w:szCs w:val="24"/>
        </w:rPr>
        <w:lastRenderedPageBreak/>
        <w:t>https://www.iisd.org/system/files/2024-11/electric-vehicle-battery-production-india.pdf [Accessed 11 July 2026].</w:t>
      </w:r>
    </w:p>
    <w:p w14:paraId="02DAA81C" w14:textId="77777777" w:rsidR="0082062C"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Gruyer</w:t>
      </w:r>
      <w:proofErr w:type="spellEnd"/>
      <w:r>
        <w:rPr>
          <w:rFonts w:ascii="Times New Roman" w:eastAsia="Times New Roman" w:hAnsi="Times New Roman" w:cs="Times New Roman"/>
          <w:sz w:val="24"/>
          <w:szCs w:val="24"/>
        </w:rPr>
        <w:t xml:space="preserve">, D., Orfila, O., Glaser, S., </w:t>
      </w:r>
      <w:proofErr w:type="spellStart"/>
      <w:r>
        <w:rPr>
          <w:rFonts w:ascii="Times New Roman" w:eastAsia="Times New Roman" w:hAnsi="Times New Roman" w:cs="Times New Roman"/>
          <w:sz w:val="24"/>
          <w:szCs w:val="24"/>
        </w:rPr>
        <w:t>Hedhli</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Hautière</w:t>
      </w:r>
      <w:proofErr w:type="spellEnd"/>
      <w:r>
        <w:rPr>
          <w:rFonts w:ascii="Times New Roman" w:eastAsia="Times New Roman" w:hAnsi="Times New Roman" w:cs="Times New Roman"/>
          <w:sz w:val="24"/>
          <w:szCs w:val="24"/>
        </w:rPr>
        <w:t xml:space="preserve">, N. and </w:t>
      </w:r>
      <w:proofErr w:type="spellStart"/>
      <w:r>
        <w:rPr>
          <w:rFonts w:ascii="Times New Roman" w:eastAsia="Times New Roman" w:hAnsi="Times New Roman" w:cs="Times New Roman"/>
          <w:sz w:val="24"/>
          <w:szCs w:val="24"/>
        </w:rPr>
        <w:t>Rakotonirainy</w:t>
      </w:r>
      <w:proofErr w:type="spellEnd"/>
      <w:r>
        <w:rPr>
          <w:rFonts w:ascii="Times New Roman" w:eastAsia="Times New Roman" w:hAnsi="Times New Roman" w:cs="Times New Roman"/>
          <w:sz w:val="24"/>
          <w:szCs w:val="24"/>
        </w:rPr>
        <w:t xml:space="preserve">, A. (2021). Are Connected and Automated Vehicles the Silver Bullet for Future Transportation Challenges? Benefits and Weaknesses on Safety, Consumption, and Traffic Congestion. </w:t>
      </w:r>
      <w:r>
        <w:rPr>
          <w:rFonts w:ascii="Times New Roman" w:eastAsia="Times New Roman" w:hAnsi="Times New Roman" w:cs="Times New Roman"/>
          <w:i/>
          <w:iCs/>
          <w:sz w:val="24"/>
          <w:szCs w:val="24"/>
        </w:rPr>
        <w:t>Frontiers in Sustainable Cities</w:t>
      </w:r>
      <w:r>
        <w:rPr>
          <w:rFonts w:ascii="Times New Roman" w:eastAsia="Times New Roman" w:hAnsi="Times New Roman" w:cs="Times New Roman"/>
          <w:sz w:val="24"/>
          <w:szCs w:val="24"/>
        </w:rPr>
        <w:t>, 2. doi:10.3389/frsc.2020.607054.</w:t>
      </w:r>
    </w:p>
    <w:p w14:paraId="196FE02A" w14:textId="77777777" w:rsidR="0082062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Hyundai (2024a). </w:t>
      </w:r>
      <w:r>
        <w:rPr>
          <w:rFonts w:ascii="Times New Roman" w:eastAsia="Times New Roman" w:hAnsi="Times New Roman" w:cs="Times New Roman"/>
          <w:i/>
          <w:iCs/>
          <w:sz w:val="24"/>
          <w:szCs w:val="24"/>
        </w:rPr>
        <w:t>Hyundai Motor India Limited - Integrated Annual Report 2024-25</w:t>
      </w:r>
      <w:r>
        <w:rPr>
          <w:rFonts w:ascii="Times New Roman" w:eastAsia="Times New Roman" w:hAnsi="Times New Roman" w:cs="Times New Roman"/>
          <w:sz w:val="24"/>
          <w:szCs w:val="24"/>
        </w:rPr>
        <w:t>. [online] Hyundai.com. Available at: https://www.hyundai.com/in/en/investor-relations/financial-information/reports/annual-report-digital-summary [Accessed 11 July 2026a].</w:t>
      </w:r>
    </w:p>
    <w:p w14:paraId="73F76241" w14:textId="77777777" w:rsidR="0082062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Hyundai (2024b). </w:t>
      </w:r>
      <w:r>
        <w:rPr>
          <w:rFonts w:ascii="Times New Roman" w:eastAsia="Times New Roman" w:hAnsi="Times New Roman" w:cs="Times New Roman"/>
          <w:i/>
          <w:iCs/>
          <w:sz w:val="24"/>
          <w:szCs w:val="24"/>
        </w:rPr>
        <w:t>Industry Report on the Passenger Vehicle Industry in India</w:t>
      </w:r>
      <w:r>
        <w:rPr>
          <w:rFonts w:ascii="Times New Roman" w:eastAsia="Times New Roman" w:hAnsi="Times New Roman" w:cs="Times New Roman"/>
          <w:sz w:val="24"/>
          <w:szCs w:val="24"/>
        </w:rPr>
        <w:t>. [online] Available at: https://www.hyundai.com/content/dam/hyundai/in/en/data/investor-relations/HyundaiIndustryReportFinalReport.pdf [Accessed 11 July 2026b].</w:t>
      </w:r>
    </w:p>
    <w:p w14:paraId="0E5AD599" w14:textId="0ED29330" w:rsidR="00A83277" w:rsidRPr="00A83277" w:rsidRDefault="00A83277" w:rsidP="00A83277">
      <w:pPr>
        <w:spacing w:after="240" w:line="360" w:lineRule="auto"/>
        <w:jc w:val="both"/>
        <w:rPr>
          <w:rFonts w:ascii="Times New Roman" w:eastAsia="Times New Roman" w:hAnsi="Times New Roman" w:cs="Times New Roman"/>
          <w:sz w:val="24"/>
          <w:szCs w:val="24"/>
          <w:lang w:val="en-US"/>
        </w:rPr>
      </w:pPr>
      <w:r w:rsidRPr="00A83277">
        <w:rPr>
          <w:rFonts w:ascii="Times New Roman" w:eastAsia="Times New Roman" w:hAnsi="Times New Roman" w:cs="Times New Roman"/>
          <w:sz w:val="24"/>
          <w:szCs w:val="24"/>
          <w:lang w:val="en-US"/>
        </w:rPr>
        <w:t xml:space="preserve">India, H. (2026). </w:t>
      </w:r>
      <w:r w:rsidRPr="00A83277">
        <w:rPr>
          <w:rFonts w:ascii="Times New Roman" w:eastAsia="Times New Roman" w:hAnsi="Times New Roman" w:cs="Times New Roman"/>
          <w:i/>
          <w:iCs/>
          <w:sz w:val="24"/>
          <w:szCs w:val="24"/>
          <w:lang w:val="en-US"/>
        </w:rPr>
        <w:t>Hyundai car interiors: Features that enhance every journey</w:t>
      </w:r>
      <w:r w:rsidRPr="00A83277">
        <w:rPr>
          <w:rFonts w:ascii="Times New Roman" w:eastAsia="Times New Roman" w:hAnsi="Times New Roman" w:cs="Times New Roman"/>
          <w:sz w:val="24"/>
          <w:szCs w:val="24"/>
          <w:lang w:val="en-US"/>
        </w:rPr>
        <w:t xml:space="preserve">. [online] Hyundai motors. Available at: </w:t>
      </w:r>
      <w:hyperlink r:id="rId8" w:history="1">
        <w:r w:rsidRPr="00207B99">
          <w:rPr>
            <w:rStyle w:val="Hyperlink"/>
            <w:rFonts w:ascii="Times New Roman" w:eastAsia="Times New Roman" w:hAnsi="Times New Roman" w:cs="Times New Roman"/>
            <w:sz w:val="24"/>
            <w:szCs w:val="24"/>
            <w:lang w:val="en-US"/>
          </w:rPr>
          <w:t>https://www.hyundai.com/in/en/blog/hyundai-car-interiors-features-comfort-technology</w:t>
        </w:r>
      </w:hyperlink>
      <w:r>
        <w:rPr>
          <w:rFonts w:ascii="Times New Roman" w:eastAsia="Times New Roman" w:hAnsi="Times New Roman" w:cs="Times New Roman"/>
          <w:sz w:val="24"/>
          <w:szCs w:val="24"/>
          <w:lang w:val="en-US"/>
        </w:rPr>
        <w:t xml:space="preserve"> </w:t>
      </w:r>
      <w:r w:rsidRPr="00A83277">
        <w:rPr>
          <w:rFonts w:ascii="Times New Roman" w:eastAsia="Times New Roman" w:hAnsi="Times New Roman" w:cs="Times New Roman"/>
          <w:sz w:val="24"/>
          <w:szCs w:val="24"/>
          <w:lang w:val="en-US"/>
        </w:rPr>
        <w:t xml:space="preserve"> [Accessed 23 July 2026].</w:t>
      </w:r>
    </w:p>
    <w:p w14:paraId="20A2A3A5" w14:textId="77777777" w:rsidR="0082062C"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Jagani</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Marsillac</w:t>
      </w:r>
      <w:proofErr w:type="spellEnd"/>
      <w:r>
        <w:rPr>
          <w:rFonts w:ascii="Times New Roman" w:eastAsia="Times New Roman" w:hAnsi="Times New Roman" w:cs="Times New Roman"/>
          <w:sz w:val="24"/>
          <w:szCs w:val="24"/>
        </w:rPr>
        <w:t xml:space="preserve">, E. and Hong, P. (2024). The Electric Vehicle Supply Chain Ecosystem: Changing Roles of Automotive Suppliers. </w:t>
      </w:r>
      <w:r>
        <w:rPr>
          <w:rFonts w:ascii="Times New Roman" w:eastAsia="Times New Roman" w:hAnsi="Times New Roman" w:cs="Times New Roman"/>
          <w:i/>
          <w:iCs/>
          <w:sz w:val="24"/>
          <w:szCs w:val="24"/>
        </w:rPr>
        <w:t>Sustainability</w:t>
      </w:r>
      <w:r>
        <w:rPr>
          <w:rFonts w:ascii="Times New Roman" w:eastAsia="Times New Roman" w:hAnsi="Times New Roman" w:cs="Times New Roman"/>
          <w:sz w:val="24"/>
          <w:szCs w:val="24"/>
        </w:rPr>
        <w:t xml:space="preserve">, [online] 16(4), p.1570.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://doi.org/10.3390/su16041570</w:t>
      </w:r>
      <w:proofErr w:type="gramEnd"/>
      <w:r>
        <w:rPr>
          <w:rFonts w:ascii="Times New Roman" w:eastAsia="Times New Roman" w:hAnsi="Times New Roman" w:cs="Times New Roman"/>
          <w:sz w:val="24"/>
          <w:szCs w:val="24"/>
        </w:rPr>
        <w:t>.</w:t>
      </w:r>
    </w:p>
    <w:p w14:paraId="1A6CAB50" w14:textId="77777777" w:rsidR="0082062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KANKANAMAGE, K. (2025). Investigating the Factors Affecting the High Resale Value of Toyota Vehicles in Sri Lanka. </w:t>
      </w:r>
      <w:r>
        <w:rPr>
          <w:rFonts w:ascii="Times New Roman" w:eastAsia="Times New Roman" w:hAnsi="Times New Roman" w:cs="Times New Roman"/>
          <w:i/>
          <w:iCs/>
          <w:sz w:val="24"/>
          <w:szCs w:val="24"/>
        </w:rPr>
        <w:t>Theseus.fi</w:t>
      </w:r>
      <w:r>
        <w:rPr>
          <w:rFonts w:ascii="Times New Roman" w:eastAsia="Times New Roman" w:hAnsi="Times New Roman" w:cs="Times New Roman"/>
          <w:sz w:val="24"/>
          <w:szCs w:val="24"/>
        </w:rPr>
        <w:t xml:space="preserve">. [online]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://www.theseus.fi/handle/10024/896297</w:t>
      </w:r>
      <w:proofErr w:type="gramEnd"/>
      <w:r>
        <w:rPr>
          <w:rFonts w:ascii="Times New Roman" w:eastAsia="Times New Roman" w:hAnsi="Times New Roman" w:cs="Times New Roman"/>
          <w:sz w:val="24"/>
          <w:szCs w:val="24"/>
        </w:rPr>
        <w:t>.</w:t>
      </w:r>
    </w:p>
    <w:p w14:paraId="55F4E2A5" w14:textId="77777777" w:rsidR="0082062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Kapoor, A., Puri, P., Joshi, N. and Zutshi, S. (2024). </w:t>
      </w:r>
      <w:r>
        <w:rPr>
          <w:rFonts w:ascii="Times New Roman" w:eastAsia="Times New Roman" w:hAnsi="Times New Roman" w:cs="Times New Roman"/>
          <w:i/>
          <w:iCs/>
          <w:sz w:val="24"/>
          <w:szCs w:val="24"/>
        </w:rPr>
        <w:t>#TheIndiaDialog Working Paper Series Assessment of PLI Scheme on EV Manufacturing in India</w:t>
      </w:r>
      <w:r>
        <w:rPr>
          <w:rFonts w:ascii="Times New Roman" w:eastAsia="Times New Roman" w:hAnsi="Times New Roman" w:cs="Times New Roman"/>
          <w:sz w:val="24"/>
          <w:szCs w:val="24"/>
        </w:rPr>
        <w:t>. [online] Available at: https://competitiveness.in/wp-content/uploads/2024/04/TID_WP_27_Assessment_of_PLI_Scheme_on_EV_Manufacturing.pdf [Accessed 11 July 2026].</w:t>
      </w:r>
    </w:p>
    <w:p w14:paraId="2EA7B1D4" w14:textId="77777777" w:rsidR="0082062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Kumar, R., Sinha, K., Fernandes, M., Kumar, A. and Kumar, A. (2025). Open Innovation: Reshaping Industrial Capabilities. </w:t>
      </w:r>
      <w:r>
        <w:rPr>
          <w:rFonts w:ascii="Times New Roman" w:eastAsia="Times New Roman" w:hAnsi="Times New Roman" w:cs="Times New Roman"/>
          <w:i/>
          <w:iCs/>
          <w:sz w:val="24"/>
          <w:szCs w:val="24"/>
        </w:rPr>
        <w:t>SSRN Electronic Journal</w:t>
      </w:r>
      <w:r>
        <w:rPr>
          <w:rFonts w:ascii="Times New Roman" w:eastAsia="Times New Roman" w:hAnsi="Times New Roman" w:cs="Times New Roman"/>
          <w:sz w:val="24"/>
          <w:szCs w:val="24"/>
        </w:rPr>
        <w:t>. [online] doi:10.2139/ssrn.5671911.</w:t>
      </w:r>
    </w:p>
    <w:p w14:paraId="725DDC57" w14:textId="77777777" w:rsidR="0082062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Kumbhare, P. (2025). </w:t>
      </w:r>
      <w:r>
        <w:rPr>
          <w:rFonts w:ascii="Times New Roman" w:eastAsia="Times New Roman" w:hAnsi="Times New Roman" w:cs="Times New Roman"/>
          <w:i/>
          <w:iCs/>
          <w:sz w:val="24"/>
          <w:szCs w:val="24"/>
        </w:rPr>
        <w:t>System thinking to analyze the Market penetration of Two-Wheeled vs Four-Wheeled EVs in India</w:t>
      </w:r>
      <w:r>
        <w:rPr>
          <w:rFonts w:ascii="Times New Roman" w:eastAsia="Times New Roman" w:hAnsi="Times New Roman" w:cs="Times New Roman"/>
          <w:sz w:val="24"/>
          <w:szCs w:val="24"/>
        </w:rPr>
        <w:t>. [online] Mit.edu. Available at: https://dspace.mit.edu/entities/publication/f716e19f-a655-4432-9068-2e331c75d956 [Accessed 11 July 2026].</w:t>
      </w:r>
    </w:p>
    <w:p w14:paraId="15DAFD01" w14:textId="77777777" w:rsidR="0082062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Lee, J., Chua, P.C., Chen, L., Ng, P.H.N., Kim, Y., Wu, Q., Jeon, S., Jung, J., Chang, S. and Moon, </w:t>
      </w:r>
      <w:proofErr w:type="gramStart"/>
      <w:r>
        <w:rPr>
          <w:rFonts w:ascii="Times New Roman" w:eastAsia="Times New Roman" w:hAnsi="Times New Roman" w:cs="Times New Roman"/>
          <w:sz w:val="24"/>
          <w:szCs w:val="24"/>
        </w:rPr>
        <w:t>S.K</w:t>
      </w:r>
      <w:proofErr w:type="gramEnd"/>
      <w:r>
        <w:rPr>
          <w:rFonts w:ascii="Times New Roman" w:eastAsia="Times New Roman" w:hAnsi="Times New Roman" w:cs="Times New Roman"/>
          <w:sz w:val="24"/>
          <w:szCs w:val="24"/>
        </w:rPr>
        <w:t xml:space="preserve">. (2023). Key Enabling Technologies for Smart Factory in Automotive </w:t>
      </w:r>
      <w:proofErr w:type="gramStart"/>
      <w:r>
        <w:rPr>
          <w:rFonts w:ascii="Times New Roman" w:eastAsia="Times New Roman" w:hAnsi="Times New Roman" w:cs="Times New Roman"/>
          <w:sz w:val="24"/>
          <w:szCs w:val="24"/>
        </w:rPr>
        <w:t>Industry :</w:t>
      </w:r>
      <w:proofErr w:type="gramEnd"/>
      <w:r>
        <w:rPr>
          <w:rFonts w:ascii="Times New Roman" w:eastAsia="Times New Roman" w:hAnsi="Times New Roman" w:cs="Times New Roman"/>
          <w:sz w:val="24"/>
          <w:szCs w:val="24"/>
        </w:rPr>
        <w:t xml:space="preserve"> Status and Applications. </w:t>
      </w:r>
      <w:r>
        <w:rPr>
          <w:rFonts w:ascii="Times New Roman" w:eastAsia="Times New Roman" w:hAnsi="Times New Roman" w:cs="Times New Roman"/>
          <w:i/>
          <w:iCs/>
          <w:sz w:val="24"/>
          <w:szCs w:val="24"/>
        </w:rPr>
        <w:t>International Journal of Precision Engineering and Manufacturing-Smart Technology</w:t>
      </w:r>
      <w:r>
        <w:rPr>
          <w:rFonts w:ascii="Times New Roman" w:eastAsia="Times New Roman" w:hAnsi="Times New Roman" w:cs="Times New Roman"/>
          <w:sz w:val="24"/>
          <w:szCs w:val="24"/>
        </w:rPr>
        <w:t>, 1(1), pp.93–105. doi:10.57062/ijpem-st.2022.0017.</w:t>
      </w:r>
    </w:p>
    <w:p w14:paraId="0D28CB89" w14:textId="77777777" w:rsidR="0082062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Littman, M.L., </w:t>
      </w:r>
      <w:proofErr w:type="spellStart"/>
      <w:r>
        <w:rPr>
          <w:rFonts w:ascii="Times New Roman" w:eastAsia="Times New Roman" w:hAnsi="Times New Roman" w:cs="Times New Roman"/>
          <w:sz w:val="24"/>
          <w:szCs w:val="24"/>
        </w:rPr>
        <w:t>Ajunwa</w:t>
      </w:r>
      <w:proofErr w:type="spellEnd"/>
      <w:r>
        <w:rPr>
          <w:rFonts w:ascii="Times New Roman" w:eastAsia="Times New Roman" w:hAnsi="Times New Roman" w:cs="Times New Roman"/>
          <w:sz w:val="24"/>
          <w:szCs w:val="24"/>
        </w:rPr>
        <w:t xml:space="preserve">, I., Berger, G., Boutilier, C., Currie, M., Doshi-Velez, F., Hadfield, G., Horowitz, M.C., Isbell, C., Kitano, H., Levy, K., Lyons, T., Mitchell, M., Shah, J., Sloman, S., Vallor, S. and Walsh, T. (2022). Gathering Strength, Gathering Storms: The </w:t>
      </w:r>
      <w:proofErr w:type="gramStart"/>
      <w:r>
        <w:rPr>
          <w:rFonts w:ascii="Times New Roman" w:eastAsia="Times New Roman" w:hAnsi="Times New Roman" w:cs="Times New Roman"/>
          <w:sz w:val="24"/>
          <w:szCs w:val="24"/>
        </w:rPr>
        <w:t>One Hundred Year</w:t>
      </w:r>
      <w:proofErr w:type="gramEnd"/>
      <w:r>
        <w:rPr>
          <w:rFonts w:ascii="Times New Roman" w:eastAsia="Times New Roman" w:hAnsi="Times New Roman" w:cs="Times New Roman"/>
          <w:sz w:val="24"/>
          <w:szCs w:val="24"/>
        </w:rPr>
        <w:t xml:space="preserve"> Study on Artificial Intelligence (AI100) 2021 Study Panel Report. </w:t>
      </w:r>
      <w:r>
        <w:rPr>
          <w:rFonts w:ascii="Times New Roman" w:eastAsia="Times New Roman" w:hAnsi="Times New Roman" w:cs="Times New Roman"/>
          <w:i/>
          <w:iCs/>
          <w:sz w:val="24"/>
          <w:szCs w:val="24"/>
        </w:rPr>
        <w:t>arXiv:2210.15767 [cs]</w:t>
      </w:r>
      <w:r>
        <w:rPr>
          <w:rFonts w:ascii="Times New Roman" w:eastAsia="Times New Roman" w:hAnsi="Times New Roman" w:cs="Times New Roman"/>
          <w:sz w:val="24"/>
          <w:szCs w:val="24"/>
        </w:rPr>
        <w:t>. [online] Available at: https://arxiv.org/abs/2210.15767 [Accessed 11 July 2026].</w:t>
      </w:r>
    </w:p>
    <w:p w14:paraId="7114F4C6" w14:textId="77777777" w:rsidR="0082062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Lopez, P. (2023). </w:t>
      </w:r>
      <w:r>
        <w:rPr>
          <w:rFonts w:ascii="Times New Roman" w:eastAsia="Times New Roman" w:hAnsi="Times New Roman" w:cs="Times New Roman"/>
          <w:i/>
          <w:iCs/>
          <w:sz w:val="24"/>
          <w:szCs w:val="24"/>
        </w:rPr>
        <w:t>Porter’s Diamond Model: An Essential Guide for Global Achievement</w:t>
      </w:r>
      <w:r>
        <w:rPr>
          <w:rFonts w:ascii="Times New Roman" w:eastAsia="Times New Roman" w:hAnsi="Times New Roman" w:cs="Times New Roman"/>
          <w:sz w:val="24"/>
          <w:szCs w:val="24"/>
        </w:rPr>
        <w:t xml:space="preserve">. [online] </w:t>
      </w:r>
      <w:proofErr w:type="spellStart"/>
      <w:r>
        <w:rPr>
          <w:rFonts w:ascii="Times New Roman" w:eastAsia="Times New Roman" w:hAnsi="Times New Roman" w:cs="Times New Roman"/>
          <w:sz w:val="24"/>
          <w:szCs w:val="24"/>
        </w:rPr>
        <w:t>SlideModel</w:t>
      </w:r>
      <w:proofErr w:type="spellEnd"/>
      <w:r>
        <w:rPr>
          <w:rFonts w:ascii="Times New Roman" w:eastAsia="Times New Roman" w:hAnsi="Times New Roman" w:cs="Times New Roman"/>
          <w:sz w:val="24"/>
          <w:szCs w:val="24"/>
        </w:rPr>
        <w:t>. Available at: https://slidemodel.com/porters-diamond-model/ [Accessed 11 July 2026].</w:t>
      </w:r>
    </w:p>
    <w:p w14:paraId="4BFF3E00" w14:textId="77777777" w:rsidR="0082062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McLeod, S. (2025). </w:t>
      </w:r>
      <w:r>
        <w:rPr>
          <w:rFonts w:ascii="Times New Roman" w:eastAsia="Times New Roman" w:hAnsi="Times New Roman" w:cs="Times New Roman"/>
          <w:i/>
          <w:iCs/>
          <w:sz w:val="24"/>
          <w:szCs w:val="24"/>
        </w:rPr>
        <w:t>Gibbs Reflective Cycle</w:t>
      </w:r>
      <w:r>
        <w:rPr>
          <w:rFonts w:ascii="Times New Roman" w:eastAsia="Times New Roman" w:hAnsi="Times New Roman" w:cs="Times New Roman"/>
          <w:sz w:val="24"/>
          <w:szCs w:val="24"/>
        </w:rPr>
        <w:t>. [online] Simply Psychology. Available at: https://www.simplypsychology.org/gibbs-reflective-cycle.html [Accessed 11 July 2026].</w:t>
      </w:r>
    </w:p>
    <w:p w14:paraId="19FA5966" w14:textId="77777777" w:rsidR="0082062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Mirza, A. (2023). The association of formal and informal institutions with total entrepreneurial activity: A neo-institutional theory approach - Enlighten Theses. </w:t>
      </w:r>
      <w:r>
        <w:rPr>
          <w:rFonts w:ascii="Times New Roman" w:eastAsia="Times New Roman" w:hAnsi="Times New Roman" w:cs="Times New Roman"/>
          <w:i/>
          <w:iCs/>
          <w:sz w:val="24"/>
          <w:szCs w:val="24"/>
        </w:rPr>
        <w:t>Gla.ac.uk</w:t>
      </w:r>
      <w:r>
        <w:rPr>
          <w:rFonts w:ascii="Times New Roman" w:eastAsia="Times New Roman" w:hAnsi="Times New Roman" w:cs="Times New Roman"/>
          <w:sz w:val="24"/>
          <w:szCs w:val="24"/>
        </w:rPr>
        <w:t xml:space="preserve">. [online]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://theses.gla.ac.uk/83453/1/2022MirzaPhD.pdf</w:t>
      </w:r>
      <w:proofErr w:type="gramEnd"/>
      <w:r>
        <w:rPr>
          <w:rFonts w:ascii="Times New Roman" w:eastAsia="Times New Roman" w:hAnsi="Times New Roman" w:cs="Times New Roman"/>
          <w:sz w:val="24"/>
          <w:szCs w:val="24"/>
        </w:rPr>
        <w:t>.</w:t>
      </w:r>
    </w:p>
    <w:p w14:paraId="344457E6" w14:textId="77777777" w:rsidR="0082062C" w:rsidRDefault="00000000">
      <w:pPr>
        <w:spacing w:after="24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Mishra,,</w:t>
      </w:r>
      <w:proofErr w:type="gramEnd"/>
      <w:r>
        <w:rPr>
          <w:rFonts w:ascii="Times New Roman" w:eastAsia="Times New Roman" w:hAnsi="Times New Roman" w:cs="Times New Roman"/>
          <w:sz w:val="24"/>
          <w:szCs w:val="24"/>
        </w:rPr>
        <w:t xml:space="preserve"> V. (2025). Global Supply Chain Shocks and Trade Resilience: A Review Post-Covid and Ukraine Crisis. </w:t>
      </w:r>
      <w:r>
        <w:rPr>
          <w:rFonts w:ascii="Times New Roman" w:eastAsia="Times New Roman" w:hAnsi="Times New Roman" w:cs="Times New Roman"/>
          <w:i/>
          <w:iCs/>
          <w:sz w:val="24"/>
          <w:szCs w:val="24"/>
        </w:rPr>
        <w:t>Journal of Marketing &amp; Social Research</w:t>
      </w:r>
      <w:r>
        <w:rPr>
          <w:rFonts w:ascii="Times New Roman" w:eastAsia="Times New Roman" w:hAnsi="Times New Roman" w:cs="Times New Roman"/>
          <w:sz w:val="24"/>
          <w:szCs w:val="24"/>
        </w:rPr>
        <w:t xml:space="preserve">, [online] 2(5), pp.336–348.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://doi.org/10.61336/</w:t>
      </w:r>
      <w:proofErr w:type="spellStart"/>
      <w:r>
        <w:rPr>
          <w:rFonts w:ascii="Times New Roman" w:eastAsia="Times New Roman" w:hAnsi="Times New Roman" w:cs="Times New Roman"/>
          <w:sz w:val="24"/>
          <w:szCs w:val="24"/>
        </w:rPr>
        <w:t>jmsr</w:t>
      </w:r>
      <w:proofErr w:type="spellEnd"/>
      <w:r>
        <w:rPr>
          <w:rFonts w:ascii="Times New Roman" w:eastAsia="Times New Roman" w:hAnsi="Times New Roman" w:cs="Times New Roman"/>
          <w:sz w:val="24"/>
          <w:szCs w:val="24"/>
        </w:rPr>
        <w:t>/25-05-38</w:t>
      </w:r>
      <w:proofErr w:type="gramEnd"/>
      <w:r>
        <w:rPr>
          <w:rFonts w:ascii="Times New Roman" w:eastAsia="Times New Roman" w:hAnsi="Times New Roman" w:cs="Times New Roman"/>
          <w:sz w:val="24"/>
          <w:szCs w:val="24"/>
        </w:rPr>
        <w:t>.</w:t>
      </w:r>
    </w:p>
    <w:p w14:paraId="355C4382" w14:textId="3C07FBBE" w:rsidR="00A83277" w:rsidRPr="00A83277" w:rsidRDefault="00A83277" w:rsidP="00A83277">
      <w:pPr>
        <w:spacing w:after="240" w:line="360" w:lineRule="auto"/>
        <w:jc w:val="both"/>
        <w:rPr>
          <w:rFonts w:ascii="Times New Roman" w:eastAsia="Times New Roman" w:hAnsi="Times New Roman" w:cs="Times New Roman"/>
          <w:sz w:val="24"/>
          <w:szCs w:val="24"/>
          <w:lang w:val="en-US"/>
        </w:rPr>
      </w:pPr>
      <w:r w:rsidRPr="00A83277">
        <w:rPr>
          <w:rFonts w:ascii="Times New Roman" w:eastAsia="Times New Roman" w:hAnsi="Times New Roman" w:cs="Times New Roman"/>
          <w:sz w:val="24"/>
          <w:szCs w:val="24"/>
          <w:lang w:val="en-US"/>
        </w:rPr>
        <w:lastRenderedPageBreak/>
        <w:t xml:space="preserve">Ningsih, E.A., </w:t>
      </w:r>
      <w:proofErr w:type="spellStart"/>
      <w:r w:rsidRPr="00A83277">
        <w:rPr>
          <w:rFonts w:ascii="Times New Roman" w:eastAsia="Times New Roman" w:hAnsi="Times New Roman" w:cs="Times New Roman"/>
          <w:sz w:val="24"/>
          <w:szCs w:val="24"/>
          <w:lang w:val="en-US"/>
        </w:rPr>
        <w:t>Diawati</w:t>
      </w:r>
      <w:proofErr w:type="spellEnd"/>
      <w:r w:rsidRPr="00A83277">
        <w:rPr>
          <w:rFonts w:ascii="Times New Roman" w:eastAsia="Times New Roman" w:hAnsi="Times New Roman" w:cs="Times New Roman"/>
          <w:sz w:val="24"/>
          <w:szCs w:val="24"/>
          <w:lang w:val="en-US"/>
        </w:rPr>
        <w:t xml:space="preserve">, L., Sari, H. and Irianto, D. (2026). Sustainability of Industrial competitiveness of the textile and apparel industry in </w:t>
      </w:r>
      <w:proofErr w:type="spellStart"/>
      <w:r w:rsidRPr="00A83277">
        <w:rPr>
          <w:rFonts w:ascii="Times New Roman" w:eastAsia="Times New Roman" w:hAnsi="Times New Roman" w:cs="Times New Roman"/>
          <w:sz w:val="24"/>
          <w:szCs w:val="24"/>
          <w:lang w:val="en-US"/>
        </w:rPr>
        <w:t>asian</w:t>
      </w:r>
      <w:proofErr w:type="spellEnd"/>
      <w:r w:rsidRPr="00A83277">
        <w:rPr>
          <w:rFonts w:ascii="Times New Roman" w:eastAsia="Times New Roman" w:hAnsi="Times New Roman" w:cs="Times New Roman"/>
          <w:sz w:val="24"/>
          <w:szCs w:val="24"/>
          <w:lang w:val="en-US"/>
        </w:rPr>
        <w:t xml:space="preserve"> Countries—A systematic review. </w:t>
      </w:r>
      <w:r w:rsidRPr="00A83277">
        <w:rPr>
          <w:rFonts w:ascii="Times New Roman" w:eastAsia="Times New Roman" w:hAnsi="Times New Roman" w:cs="Times New Roman"/>
          <w:i/>
          <w:iCs/>
          <w:sz w:val="24"/>
          <w:szCs w:val="24"/>
          <w:lang w:val="en-US"/>
        </w:rPr>
        <w:t>Sustainability</w:t>
      </w:r>
      <w:r w:rsidRPr="00A83277">
        <w:rPr>
          <w:rFonts w:ascii="Times New Roman" w:eastAsia="Times New Roman" w:hAnsi="Times New Roman" w:cs="Times New Roman"/>
          <w:sz w:val="24"/>
          <w:szCs w:val="24"/>
          <w:lang w:val="en-US"/>
        </w:rPr>
        <w:t>, 18(7), p.3400. doi:10.3390/su18073400.</w:t>
      </w:r>
      <w:r>
        <w:rPr>
          <w:rFonts w:ascii="Times New Roman" w:eastAsia="Times New Roman" w:hAnsi="Times New Roman" w:cs="Times New Roman"/>
          <w:sz w:val="24"/>
          <w:szCs w:val="24"/>
          <w:lang w:val="en-US"/>
        </w:rPr>
        <w:t xml:space="preserve"> </w:t>
      </w:r>
    </w:p>
    <w:p w14:paraId="3CECF516" w14:textId="77777777" w:rsidR="0082062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Omer, M., Kaiser, M., Moritz, M., Buxbaum-Conradi, S., Redlich, T. and Jens P, W. (2022). Democratizing Manufacturing – Conceptualizing the Potential of </w:t>
      </w:r>
      <w:proofErr w:type="gramStart"/>
      <w:r>
        <w:rPr>
          <w:rFonts w:ascii="Times New Roman" w:eastAsia="Times New Roman" w:hAnsi="Times New Roman" w:cs="Times New Roman"/>
          <w:sz w:val="24"/>
          <w:szCs w:val="24"/>
        </w:rPr>
        <w:t>Open Source</w:t>
      </w:r>
      <w:proofErr w:type="gramEnd"/>
      <w:r>
        <w:rPr>
          <w:rFonts w:ascii="Times New Roman" w:eastAsia="Times New Roman" w:hAnsi="Times New Roman" w:cs="Times New Roman"/>
          <w:sz w:val="24"/>
          <w:szCs w:val="24"/>
        </w:rPr>
        <w:t xml:space="preserve"> Machine Tools as Drivers of Sustainable Industrial Development in Resource Constrained Contexts. </w:t>
      </w:r>
      <w:r>
        <w:rPr>
          <w:rFonts w:ascii="Times New Roman" w:eastAsia="Times New Roman" w:hAnsi="Times New Roman" w:cs="Times New Roman"/>
          <w:i/>
          <w:iCs/>
          <w:sz w:val="24"/>
          <w:szCs w:val="24"/>
        </w:rPr>
        <w:t>Institutional Repository of Leibniz Universität Hannover (Leibniz Universität Hannover)</w:t>
      </w:r>
      <w:r>
        <w:rPr>
          <w:rFonts w:ascii="Times New Roman" w:eastAsia="Times New Roman" w:hAnsi="Times New Roman" w:cs="Times New Roman"/>
          <w:sz w:val="24"/>
          <w:szCs w:val="24"/>
        </w:rPr>
        <w:t>. [online] doi:10.15488/12154.</w:t>
      </w:r>
    </w:p>
    <w:p w14:paraId="6983215C" w14:textId="77777777" w:rsidR="0082062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Rai, R., Murali, S.A., Sharma, S. and Ramesh, K. (2024). Legal &amp;amp; Economic Standards used in Vertical Restraint and Abuse of Dominance Cases by the Competition Commission of India. </w:t>
      </w:r>
      <w:r>
        <w:rPr>
          <w:rFonts w:ascii="Times New Roman" w:eastAsia="Times New Roman" w:hAnsi="Times New Roman" w:cs="Times New Roman"/>
          <w:i/>
          <w:iCs/>
          <w:sz w:val="24"/>
          <w:szCs w:val="24"/>
        </w:rPr>
        <w:t>SSRN Electronic Journal</w:t>
      </w:r>
      <w:r>
        <w:rPr>
          <w:rFonts w:ascii="Times New Roman" w:eastAsia="Times New Roman" w:hAnsi="Times New Roman" w:cs="Times New Roman"/>
          <w:sz w:val="24"/>
          <w:szCs w:val="24"/>
        </w:rPr>
        <w:t>. [online] doi:10.2139/ssrn.4836113.</w:t>
      </w:r>
    </w:p>
    <w:p w14:paraId="66A3B47D" w14:textId="77777777" w:rsidR="0082062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Rai, S. (2025). Customer satisfaction and loyalty in a multi-powertrain </w:t>
      </w:r>
      <w:proofErr w:type="gramStart"/>
      <w:r>
        <w:rPr>
          <w:rFonts w:ascii="Times New Roman" w:eastAsia="Times New Roman" w:hAnsi="Times New Roman" w:cs="Times New Roman"/>
          <w:sz w:val="24"/>
          <w:szCs w:val="24"/>
        </w:rPr>
        <w:t>environment :</w:t>
      </w:r>
      <w:proofErr w:type="gramEnd"/>
      <w:r>
        <w:rPr>
          <w:rFonts w:ascii="Times New Roman" w:eastAsia="Times New Roman" w:hAnsi="Times New Roman" w:cs="Times New Roman"/>
          <w:sz w:val="24"/>
          <w:szCs w:val="24"/>
        </w:rPr>
        <w:t xml:space="preserve"> An analysis of service quality, product innovation, and demographic factors among Maruti Suzuki consumers in India. </w:t>
      </w:r>
      <w:r>
        <w:rPr>
          <w:rFonts w:ascii="Times New Roman" w:eastAsia="Times New Roman" w:hAnsi="Times New Roman" w:cs="Times New Roman"/>
          <w:i/>
          <w:iCs/>
          <w:sz w:val="24"/>
          <w:szCs w:val="24"/>
        </w:rPr>
        <w:t>Theseus.fi</w:t>
      </w:r>
      <w:r>
        <w:rPr>
          <w:rFonts w:ascii="Times New Roman" w:eastAsia="Times New Roman" w:hAnsi="Times New Roman" w:cs="Times New Roman"/>
          <w:sz w:val="24"/>
          <w:szCs w:val="24"/>
        </w:rPr>
        <w:t xml:space="preserve">. [online] </w:t>
      </w:r>
      <w:proofErr w:type="spellStart"/>
      <w:proofErr w:type="gramStart"/>
      <w:r>
        <w:rPr>
          <w:rFonts w:ascii="Times New Roman" w:eastAsia="Times New Roman" w:hAnsi="Times New Roman" w:cs="Times New Roman"/>
          <w:sz w:val="24"/>
          <w:szCs w:val="24"/>
        </w:rPr>
        <w:t>doi:http</w:t>
      </w:r>
      <w:proofErr w:type="spellEnd"/>
      <w:r>
        <w:rPr>
          <w:rFonts w:ascii="Times New Roman" w:eastAsia="Times New Roman" w:hAnsi="Times New Roman" w:cs="Times New Roman"/>
          <w:sz w:val="24"/>
          <w:szCs w:val="24"/>
        </w:rPr>
        <w:t>://www.theseus.fi/handle/10024/903501</w:t>
      </w:r>
      <w:proofErr w:type="gramEnd"/>
      <w:r>
        <w:rPr>
          <w:rFonts w:ascii="Times New Roman" w:eastAsia="Times New Roman" w:hAnsi="Times New Roman" w:cs="Times New Roman"/>
          <w:sz w:val="24"/>
          <w:szCs w:val="24"/>
        </w:rPr>
        <w:t>.</w:t>
      </w:r>
    </w:p>
    <w:p w14:paraId="31501918" w14:textId="77777777" w:rsidR="0082062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Reddy, L.S., V, R.P., Sabnis, S., Ganatra, V., Shastry, K., </w:t>
      </w:r>
      <w:proofErr w:type="spellStart"/>
      <w:r>
        <w:rPr>
          <w:rFonts w:ascii="Times New Roman" w:eastAsia="Times New Roman" w:hAnsi="Times New Roman" w:cs="Times New Roman"/>
          <w:sz w:val="24"/>
          <w:szCs w:val="24"/>
        </w:rPr>
        <w:t>Elviona</w:t>
      </w:r>
      <w:proofErr w:type="spellEnd"/>
      <w:r>
        <w:rPr>
          <w:rFonts w:ascii="Times New Roman" w:eastAsia="Times New Roman" w:hAnsi="Times New Roman" w:cs="Times New Roman"/>
          <w:sz w:val="24"/>
          <w:szCs w:val="24"/>
        </w:rPr>
        <w:t xml:space="preserve">, A., Sin, L.G., Chee, Y.N., Kee, D.M.H., </w:t>
      </w:r>
      <w:proofErr w:type="spellStart"/>
      <w:r>
        <w:rPr>
          <w:rFonts w:ascii="Times New Roman" w:eastAsia="Times New Roman" w:hAnsi="Times New Roman" w:cs="Times New Roman"/>
          <w:sz w:val="24"/>
          <w:szCs w:val="24"/>
        </w:rPr>
        <w:t>Kerof</w:t>
      </w:r>
      <w:proofErr w:type="spellEnd"/>
      <w:r>
        <w:rPr>
          <w:rFonts w:ascii="Times New Roman" w:eastAsia="Times New Roman" w:hAnsi="Times New Roman" w:cs="Times New Roman"/>
          <w:sz w:val="24"/>
          <w:szCs w:val="24"/>
        </w:rPr>
        <w:t xml:space="preserve">, C.A.P.P., </w:t>
      </w:r>
      <w:proofErr w:type="spellStart"/>
      <w:r>
        <w:rPr>
          <w:rFonts w:ascii="Times New Roman" w:eastAsia="Times New Roman" w:hAnsi="Times New Roman" w:cs="Times New Roman"/>
          <w:sz w:val="24"/>
          <w:szCs w:val="24"/>
        </w:rPr>
        <w:t>Qianya</w:t>
      </w:r>
      <w:proofErr w:type="spellEnd"/>
      <w:r>
        <w:rPr>
          <w:rFonts w:ascii="Times New Roman" w:eastAsia="Times New Roman" w:hAnsi="Times New Roman" w:cs="Times New Roman"/>
          <w:sz w:val="24"/>
          <w:szCs w:val="24"/>
        </w:rPr>
        <w:t xml:space="preserve">, W. and </w:t>
      </w:r>
      <w:proofErr w:type="spellStart"/>
      <w:r>
        <w:rPr>
          <w:rFonts w:ascii="Times New Roman" w:eastAsia="Times New Roman" w:hAnsi="Times New Roman" w:cs="Times New Roman"/>
          <w:sz w:val="24"/>
          <w:szCs w:val="24"/>
        </w:rPr>
        <w:t>Jiaze</w:t>
      </w:r>
      <w:proofErr w:type="spellEnd"/>
      <w:r>
        <w:rPr>
          <w:rFonts w:ascii="Times New Roman" w:eastAsia="Times New Roman" w:hAnsi="Times New Roman" w:cs="Times New Roman"/>
          <w:sz w:val="24"/>
          <w:szCs w:val="24"/>
        </w:rPr>
        <w:t xml:space="preserve">, W. (2021). Advertising Strategies of Hyundai Motors </w:t>
      </w:r>
      <w:proofErr w:type="gramStart"/>
      <w:r>
        <w:rPr>
          <w:rFonts w:ascii="Times New Roman" w:eastAsia="Times New Roman" w:hAnsi="Times New Roman" w:cs="Times New Roman"/>
          <w:sz w:val="24"/>
          <w:szCs w:val="24"/>
        </w:rPr>
        <w:t>In</w:t>
      </w:r>
      <w:proofErr w:type="gramEnd"/>
      <w:r>
        <w:rPr>
          <w:rFonts w:ascii="Times New Roman" w:eastAsia="Times New Roman" w:hAnsi="Times New Roman" w:cs="Times New Roman"/>
          <w:sz w:val="24"/>
          <w:szCs w:val="24"/>
        </w:rPr>
        <w:t xml:space="preserve"> Indian Market. </w:t>
      </w:r>
      <w:r>
        <w:rPr>
          <w:rFonts w:ascii="Times New Roman" w:eastAsia="Times New Roman" w:hAnsi="Times New Roman" w:cs="Times New Roman"/>
          <w:i/>
          <w:iCs/>
          <w:sz w:val="24"/>
          <w:szCs w:val="24"/>
        </w:rPr>
        <w:t xml:space="preserve">International Journal of Accounting &amp; Finance in Asia </w:t>
      </w:r>
      <w:proofErr w:type="spellStart"/>
      <w:r>
        <w:rPr>
          <w:rFonts w:ascii="Times New Roman" w:eastAsia="Times New Roman" w:hAnsi="Times New Roman" w:cs="Times New Roman"/>
          <w:i/>
          <w:iCs/>
          <w:sz w:val="24"/>
          <w:szCs w:val="24"/>
        </w:rPr>
        <w:t>Pasific</w:t>
      </w:r>
      <w:proofErr w:type="spellEnd"/>
      <w:r>
        <w:rPr>
          <w:rFonts w:ascii="Times New Roman" w:eastAsia="Times New Roman" w:hAnsi="Times New Roman" w:cs="Times New Roman"/>
          <w:i/>
          <w:iCs/>
          <w:sz w:val="24"/>
          <w:szCs w:val="24"/>
        </w:rPr>
        <w:t xml:space="preserve"> (IJAFAP)</w:t>
      </w:r>
      <w:r>
        <w:rPr>
          <w:rFonts w:ascii="Times New Roman" w:eastAsia="Times New Roman" w:hAnsi="Times New Roman" w:cs="Times New Roman"/>
          <w:sz w:val="24"/>
          <w:szCs w:val="24"/>
        </w:rPr>
        <w:t>, [online] 4(1), pp.104–115. doi:10.32535/</w:t>
      </w:r>
      <w:proofErr w:type="gramStart"/>
      <w:r>
        <w:rPr>
          <w:rFonts w:ascii="Times New Roman" w:eastAsia="Times New Roman" w:hAnsi="Times New Roman" w:cs="Times New Roman"/>
          <w:sz w:val="24"/>
          <w:szCs w:val="24"/>
        </w:rPr>
        <w:t>ijafap.v</w:t>
      </w:r>
      <w:proofErr w:type="gramEnd"/>
      <w:r>
        <w:rPr>
          <w:rFonts w:ascii="Times New Roman" w:eastAsia="Times New Roman" w:hAnsi="Times New Roman" w:cs="Times New Roman"/>
          <w:sz w:val="24"/>
          <w:szCs w:val="24"/>
        </w:rPr>
        <w:t>4i1.1037.</w:t>
      </w:r>
    </w:p>
    <w:p w14:paraId="68DF86F5" w14:textId="77777777" w:rsidR="0082062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Ruchika Pharswan, Negi, A. and Basak, T. (2023). Impact of Suppliers Network on SCM of Indian Auto Industry. </w:t>
      </w:r>
      <w:r>
        <w:rPr>
          <w:rFonts w:ascii="Times New Roman" w:eastAsia="Times New Roman" w:hAnsi="Times New Roman" w:cs="Times New Roman"/>
          <w:i/>
          <w:iCs/>
          <w:sz w:val="24"/>
          <w:szCs w:val="24"/>
        </w:rPr>
        <w:t>WILEY. online Library</w:t>
      </w:r>
      <w:r>
        <w:rPr>
          <w:rFonts w:ascii="Times New Roman" w:eastAsia="Times New Roman" w:hAnsi="Times New Roman" w:cs="Times New Roman"/>
          <w:sz w:val="24"/>
          <w:szCs w:val="24"/>
        </w:rPr>
        <w:t>, pp.289–314. doi:10.1002/9781119879862.ch14.</w:t>
      </w:r>
    </w:p>
    <w:p w14:paraId="62494BA7" w14:textId="77777777" w:rsidR="0082062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Tak, Y.H. (2025). </w:t>
      </w:r>
      <w:r>
        <w:rPr>
          <w:rFonts w:ascii="Times New Roman" w:eastAsia="Times New Roman" w:hAnsi="Times New Roman" w:cs="Times New Roman"/>
          <w:i/>
          <w:iCs/>
          <w:sz w:val="24"/>
          <w:szCs w:val="24"/>
        </w:rPr>
        <w:t>The Complexity-Simplicity Trade-Off: Strategic Fit and Firm Viability in the Security-First Economy</w:t>
      </w:r>
      <w:r>
        <w:rPr>
          <w:rFonts w:ascii="Times New Roman" w:eastAsia="Times New Roman" w:hAnsi="Times New Roman" w:cs="Times New Roman"/>
          <w:sz w:val="24"/>
          <w:szCs w:val="24"/>
        </w:rPr>
        <w:t>. [online] Jhu.edu. Available at: https://jscholarship.library.jhu.edu/items/f5ffa45b-802b-4c72-a46b-38c3e860408a [Accessed 11 July 2026].</w:t>
      </w:r>
    </w:p>
    <w:p w14:paraId="30E84007" w14:textId="77777777" w:rsidR="0082062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Tejaswini, K., J Yadunandh, G Uma and Shruthika S (2026). Driving India&amp;#</w:t>
      </w:r>
      <w:proofErr w:type="gramStart"/>
      <w:r>
        <w:rPr>
          <w:rFonts w:ascii="Times New Roman" w:eastAsia="Times New Roman" w:hAnsi="Times New Roman" w:cs="Times New Roman"/>
          <w:sz w:val="24"/>
          <w:szCs w:val="24"/>
        </w:rPr>
        <w:t>039;s</w:t>
      </w:r>
      <w:proofErr w:type="gramEnd"/>
      <w:r>
        <w:rPr>
          <w:rFonts w:ascii="Times New Roman" w:eastAsia="Times New Roman" w:hAnsi="Times New Roman" w:cs="Times New Roman"/>
          <w:sz w:val="24"/>
          <w:szCs w:val="24"/>
        </w:rPr>
        <w:t xml:space="preserve"> Growth: A Statistical Assessment of the Automotive Industry&amp;#</w:t>
      </w:r>
      <w:proofErr w:type="gramStart"/>
      <w:r>
        <w:rPr>
          <w:rFonts w:ascii="Times New Roman" w:eastAsia="Times New Roman" w:hAnsi="Times New Roman" w:cs="Times New Roman"/>
          <w:sz w:val="24"/>
          <w:szCs w:val="24"/>
        </w:rPr>
        <w:t>039;s</w:t>
      </w:r>
      <w:proofErr w:type="gramEnd"/>
      <w:r>
        <w:rPr>
          <w:rFonts w:ascii="Times New Roman" w:eastAsia="Times New Roman" w:hAnsi="Times New Roman" w:cs="Times New Roman"/>
          <w:sz w:val="24"/>
          <w:szCs w:val="24"/>
        </w:rPr>
        <w:t xml:space="preserve"> Socio-Economic Impact. </w:t>
      </w:r>
      <w:r>
        <w:rPr>
          <w:rFonts w:ascii="Times New Roman" w:eastAsia="Times New Roman" w:hAnsi="Times New Roman" w:cs="Times New Roman"/>
          <w:i/>
          <w:iCs/>
          <w:sz w:val="24"/>
          <w:szCs w:val="24"/>
        </w:rPr>
        <w:t>Journal of Industrial Engineering and Technology</w:t>
      </w:r>
      <w:r>
        <w:rPr>
          <w:rFonts w:ascii="Times New Roman" w:eastAsia="Times New Roman" w:hAnsi="Times New Roman" w:cs="Times New Roman"/>
          <w:sz w:val="24"/>
          <w:szCs w:val="24"/>
        </w:rPr>
        <w:t xml:space="preserve">, [online] Volume79(Jan-March 2026), pp.118–132. </w:t>
      </w:r>
      <w:r>
        <w:rPr>
          <w:rFonts w:ascii="Times New Roman" w:eastAsia="Times New Roman" w:hAnsi="Times New Roman" w:cs="Times New Roman"/>
          <w:sz w:val="24"/>
          <w:szCs w:val="24"/>
        </w:rPr>
        <w:lastRenderedPageBreak/>
        <w:t>Available at: https://www.researchgate.net/publication/400593476_Driving_India [Accessed 11 July 2026].</w:t>
      </w:r>
    </w:p>
    <w:p w14:paraId="58ED17C5" w14:textId="77777777" w:rsidR="0082062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Thanh, T. and Surender </w:t>
      </w:r>
      <w:proofErr w:type="spellStart"/>
      <w:r>
        <w:rPr>
          <w:rFonts w:ascii="Times New Roman" w:eastAsia="Times New Roman" w:hAnsi="Times New Roman" w:cs="Times New Roman"/>
          <w:sz w:val="24"/>
          <w:szCs w:val="24"/>
        </w:rPr>
        <w:t>Rangaraju</w:t>
      </w:r>
      <w:proofErr w:type="spellEnd"/>
      <w:r>
        <w:rPr>
          <w:rFonts w:ascii="Times New Roman" w:eastAsia="Times New Roman" w:hAnsi="Times New Roman" w:cs="Times New Roman"/>
          <w:sz w:val="24"/>
          <w:szCs w:val="24"/>
        </w:rPr>
        <w:t xml:space="preserve"> (2024). </w:t>
      </w:r>
      <w:r>
        <w:rPr>
          <w:rFonts w:ascii="Times New Roman" w:eastAsia="Times New Roman" w:hAnsi="Times New Roman" w:cs="Times New Roman"/>
          <w:i/>
          <w:iCs/>
          <w:sz w:val="24"/>
          <w:szCs w:val="24"/>
        </w:rPr>
        <w:t>How Hyundai Expanded Its Automotive Footprint in Vietnam Market</w:t>
      </w:r>
      <w:r>
        <w:rPr>
          <w:rFonts w:ascii="Times New Roman" w:eastAsia="Times New Roman" w:hAnsi="Times New Roman" w:cs="Times New Roman"/>
          <w:sz w:val="24"/>
          <w:szCs w:val="24"/>
        </w:rPr>
        <w:t>. [online] Www.researchgat.org. doi:10.13140/RG.2.2.23357.99044.</w:t>
      </w:r>
    </w:p>
    <w:p w14:paraId="1AB5C87F" w14:textId="77777777" w:rsidR="0082062C"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Vasanthkumar</w:t>
      </w:r>
      <w:proofErr w:type="spellEnd"/>
      <w:r>
        <w:rPr>
          <w:rFonts w:ascii="Times New Roman" w:eastAsia="Times New Roman" w:hAnsi="Times New Roman" w:cs="Times New Roman"/>
          <w:sz w:val="24"/>
          <w:szCs w:val="24"/>
        </w:rPr>
        <w:t xml:space="preserve"> B (2025). &lt;P&gt;&lt;span&gt;Impact of Electric Vehicles in Current Automobile Component Sector&lt;/span&gt;</w:t>
      </w:r>
      <w:r>
        <w:rPr>
          <w:rFonts w:ascii="Times New Roman" w:eastAsia="Times New Roman" w:hAnsi="Times New Roman" w:cs="Times New Roman"/>
          <w:b/>
          <w:bCs/>
          <w:sz w:val="24"/>
          <w:szCs w:val="24"/>
        </w:rPr>
        <w:t>&lt;span&gt; &lt;/span&gt;</w:t>
      </w:r>
      <w:r>
        <w:rPr>
          <w:rFonts w:ascii="Times New Roman" w:eastAsia="Times New Roman" w:hAnsi="Times New Roman" w:cs="Times New Roman"/>
          <w:sz w:val="24"/>
          <w:szCs w:val="24"/>
        </w:rPr>
        <w:t xml:space="preserve">&lt;/p&gt;. </w:t>
      </w:r>
      <w:r>
        <w:rPr>
          <w:rFonts w:ascii="Times New Roman" w:eastAsia="Times New Roman" w:hAnsi="Times New Roman" w:cs="Times New Roman"/>
          <w:i/>
          <w:iCs/>
          <w:sz w:val="24"/>
          <w:szCs w:val="24"/>
        </w:rPr>
        <w:t>SSRN</w:t>
      </w:r>
      <w:r>
        <w:rPr>
          <w:rFonts w:ascii="Times New Roman" w:eastAsia="Times New Roman" w:hAnsi="Times New Roman" w:cs="Times New Roman"/>
          <w:sz w:val="24"/>
          <w:szCs w:val="24"/>
        </w:rPr>
        <w:t>. [online] doi:10.2139/ssrn.5267978.</w:t>
      </w:r>
    </w:p>
    <w:p w14:paraId="4AD96124" w14:textId="77777777" w:rsidR="0082062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Vyas, C.A.S.D.D. (2024). THE IMPACT OF MACROECONOMIC CONDITIONS ON INDIAN AUTOMAKERS INCLUDED IN THE S&amp;P BSE MANUFACTURING INDEX LIST. </w:t>
      </w:r>
      <w:r>
        <w:rPr>
          <w:rFonts w:ascii="Times New Roman" w:eastAsia="Times New Roman" w:hAnsi="Times New Roman" w:cs="Times New Roman"/>
          <w:i/>
          <w:iCs/>
          <w:sz w:val="24"/>
          <w:szCs w:val="24"/>
        </w:rPr>
        <w:t>International Soil and Water Conservation Research</w:t>
      </w:r>
      <w:r>
        <w:rPr>
          <w:rFonts w:ascii="Times New Roman" w:eastAsia="Times New Roman" w:hAnsi="Times New Roman" w:cs="Times New Roman"/>
          <w:sz w:val="24"/>
          <w:szCs w:val="24"/>
        </w:rPr>
        <w:t>, [online] 12(3), pp.14–25. Available at: https://iswcr.com/index.php/iswcr/article/view/39 [Accessed 11 July 2026].</w:t>
      </w:r>
    </w:p>
    <w:p w14:paraId="107073FA" w14:textId="77777777" w:rsidR="0082062C"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Wandhe</w:t>
      </w:r>
      <w:proofErr w:type="spellEnd"/>
      <w:r>
        <w:rPr>
          <w:rFonts w:ascii="Times New Roman" w:eastAsia="Times New Roman" w:hAnsi="Times New Roman" w:cs="Times New Roman"/>
          <w:sz w:val="24"/>
          <w:szCs w:val="24"/>
        </w:rPr>
        <w:t xml:space="preserve">, P. (2024). An Overview on Production Linked Incentive (PLI) Scheme by The Government of India. </w:t>
      </w:r>
      <w:r>
        <w:rPr>
          <w:rFonts w:ascii="Times New Roman" w:eastAsia="Times New Roman" w:hAnsi="Times New Roman" w:cs="Times New Roman"/>
          <w:i/>
          <w:iCs/>
          <w:sz w:val="24"/>
          <w:szCs w:val="24"/>
        </w:rPr>
        <w:t>Social Science Research Network</w:t>
      </w:r>
      <w:r>
        <w:rPr>
          <w:rFonts w:ascii="Times New Roman" w:eastAsia="Times New Roman" w:hAnsi="Times New Roman" w:cs="Times New Roman"/>
          <w:sz w:val="24"/>
          <w:szCs w:val="24"/>
        </w:rPr>
        <w:t>. doi:10.2139/ssrn.4693578.</w:t>
      </w:r>
    </w:p>
    <w:p w14:paraId="2BCF7EFA" w14:textId="77777777" w:rsidR="0082062C"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Yovka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Bankova</w:t>
      </w:r>
      <w:proofErr w:type="spellEnd"/>
      <w:r>
        <w:rPr>
          <w:rFonts w:ascii="Times New Roman" w:eastAsia="Times New Roman" w:hAnsi="Times New Roman" w:cs="Times New Roman"/>
          <w:sz w:val="24"/>
          <w:szCs w:val="24"/>
        </w:rPr>
        <w:t xml:space="preserve"> and Tsvetelina Tsvetanova (2024). The Diamond Model of Porter to Measure Rural Regions” Competitiveness: A Case from Bulgaria. </w:t>
      </w:r>
      <w:r>
        <w:rPr>
          <w:rFonts w:ascii="Times New Roman" w:eastAsia="Times New Roman" w:hAnsi="Times New Roman" w:cs="Times New Roman"/>
          <w:i/>
          <w:iCs/>
          <w:sz w:val="24"/>
          <w:szCs w:val="24"/>
        </w:rPr>
        <w:t xml:space="preserve">Annals of </w:t>
      </w:r>
      <w:proofErr w:type="spellStart"/>
      <w:r>
        <w:rPr>
          <w:rFonts w:ascii="Times New Roman" w:eastAsia="Times New Roman" w:hAnsi="Times New Roman" w:cs="Times New Roman"/>
          <w:i/>
          <w:iCs/>
          <w:sz w:val="24"/>
          <w:szCs w:val="24"/>
        </w:rPr>
        <w:t>Dunarea</w:t>
      </w:r>
      <w:proofErr w:type="spellEnd"/>
      <w:r>
        <w:rPr>
          <w:rFonts w:ascii="Times New Roman" w:eastAsia="Times New Roman" w:hAnsi="Times New Roman" w:cs="Times New Roman"/>
          <w:i/>
          <w:iCs/>
          <w:sz w:val="24"/>
          <w:szCs w:val="24"/>
        </w:rPr>
        <w:t xml:space="preserve"> de Jos University of Galati Fascicle I Economics and Applied Informatics</w:t>
      </w:r>
      <w:r>
        <w:rPr>
          <w:rFonts w:ascii="Times New Roman" w:eastAsia="Times New Roman" w:hAnsi="Times New Roman" w:cs="Times New Roman"/>
          <w:sz w:val="24"/>
          <w:szCs w:val="24"/>
        </w:rPr>
        <w:t>, 30(3), pp.379–385. doi:10.35219/eai15840409465.</w:t>
      </w:r>
    </w:p>
    <w:p w14:paraId="524709B2" w14:textId="77777777" w:rsidR="0082062C"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Yücesan</w:t>
      </w:r>
      <w:proofErr w:type="spellEnd"/>
      <w:r>
        <w:rPr>
          <w:rFonts w:ascii="Times New Roman" w:eastAsia="Times New Roman" w:hAnsi="Times New Roman" w:cs="Times New Roman"/>
          <w:sz w:val="24"/>
          <w:szCs w:val="24"/>
        </w:rPr>
        <w:t xml:space="preserve">, E. (2025). Does deglobalization imply the end of global supply chains? </w:t>
      </w:r>
      <w:r>
        <w:rPr>
          <w:rFonts w:ascii="Times New Roman" w:eastAsia="Times New Roman" w:hAnsi="Times New Roman" w:cs="Times New Roman"/>
          <w:i/>
          <w:iCs/>
          <w:sz w:val="24"/>
          <w:szCs w:val="24"/>
        </w:rPr>
        <w:t>International Business Review</w:t>
      </w:r>
      <w:r>
        <w:rPr>
          <w:rFonts w:ascii="Times New Roman" w:eastAsia="Times New Roman" w:hAnsi="Times New Roman" w:cs="Times New Roman"/>
          <w:sz w:val="24"/>
          <w:szCs w:val="24"/>
        </w:rPr>
        <w:t xml:space="preserve">, p.102398. </w:t>
      </w:r>
      <w:proofErr w:type="gramStart"/>
      <w:r>
        <w:rPr>
          <w:rFonts w:ascii="Times New Roman" w:eastAsia="Times New Roman" w:hAnsi="Times New Roman" w:cs="Times New Roman"/>
          <w:sz w:val="24"/>
          <w:szCs w:val="24"/>
        </w:rPr>
        <w:t>doi:10.1016/j.ibusrev</w:t>
      </w:r>
      <w:proofErr w:type="gramEnd"/>
      <w:r>
        <w:rPr>
          <w:rFonts w:ascii="Times New Roman" w:eastAsia="Times New Roman" w:hAnsi="Times New Roman" w:cs="Times New Roman"/>
          <w:sz w:val="24"/>
          <w:szCs w:val="24"/>
        </w:rPr>
        <w:t>.2025.102398.</w:t>
      </w:r>
    </w:p>
    <w:p w14:paraId="0A4BD971" w14:textId="77777777" w:rsidR="0082062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Zhang, Y. and Bilawal Khaskheli, M. (2025). The Role of Digital Technologies in Advancing Sustainable Economic Development into Intersections of Policy, Law, Environmental Economics, and a Comparative Study of China, the EU, and the USA. </w:t>
      </w:r>
      <w:r>
        <w:rPr>
          <w:rFonts w:ascii="Times New Roman" w:eastAsia="Times New Roman" w:hAnsi="Times New Roman" w:cs="Times New Roman"/>
          <w:i/>
          <w:iCs/>
          <w:sz w:val="24"/>
          <w:szCs w:val="24"/>
        </w:rPr>
        <w:t>Sustainability</w:t>
      </w:r>
      <w:r>
        <w:rPr>
          <w:rFonts w:ascii="Times New Roman" w:eastAsia="Times New Roman" w:hAnsi="Times New Roman" w:cs="Times New Roman"/>
          <w:sz w:val="24"/>
          <w:szCs w:val="24"/>
        </w:rPr>
        <w:t>, [online] 17(19), p.8666. doi:10.3390/su17198666.</w:t>
      </w:r>
    </w:p>
    <w:sectPr w:rsidR="0082062C">
      <w:head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78EAD" w14:textId="77777777" w:rsidR="00B53E4D" w:rsidRDefault="00B53E4D">
      <w:pPr>
        <w:spacing w:line="240" w:lineRule="auto"/>
      </w:pPr>
      <w:r>
        <w:separator/>
      </w:r>
    </w:p>
  </w:endnote>
  <w:endnote w:type="continuationSeparator" w:id="0">
    <w:p w14:paraId="169C4BB5" w14:textId="77777777" w:rsidR="00B53E4D" w:rsidRDefault="00B53E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4C40DE6-A008-4E1A-B6B1-52B200C49064}"/>
  </w:font>
  <w:font w:name="Cambria">
    <w:panose1 w:val="02040503050406030204"/>
    <w:charset w:val="00"/>
    <w:family w:val="roman"/>
    <w:pitch w:val="variable"/>
    <w:sig w:usb0="E00006FF" w:usb1="420024FF" w:usb2="02000000" w:usb3="00000000" w:csb0="0000019F" w:csb1="00000000"/>
    <w:embedRegular r:id="rId2" w:fontKey="{24F04751-0C62-44CF-883D-034B7FD1075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0288E" w14:textId="77777777" w:rsidR="00B53E4D" w:rsidRDefault="00B53E4D">
      <w:pPr>
        <w:spacing w:line="240" w:lineRule="auto"/>
      </w:pPr>
      <w:r>
        <w:separator/>
      </w:r>
    </w:p>
  </w:footnote>
  <w:footnote w:type="continuationSeparator" w:id="0">
    <w:p w14:paraId="77C05034" w14:textId="77777777" w:rsidR="00B53E4D" w:rsidRDefault="00B53E4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C7A39" w14:textId="77777777" w:rsidR="0082062C" w:rsidRDefault="00000000">
    <w:pPr>
      <w:jc w:val="right"/>
    </w:pPr>
    <w:r>
      <w:fldChar w:fldCharType="begin"/>
    </w:r>
    <w:r>
      <w:instrText>PAGE</w:instrText>
    </w:r>
    <w:r>
      <w:fldChar w:fldCharType="separate"/>
    </w:r>
    <w:r w:rsidR="00F80218">
      <w:rPr>
        <w:noProof/>
      </w:rPr>
      <w:t>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062C"/>
    <w:rsid w:val="00140880"/>
    <w:rsid w:val="003C07E7"/>
    <w:rsid w:val="0082062C"/>
    <w:rsid w:val="00A44B9E"/>
    <w:rsid w:val="00A83277"/>
    <w:rsid w:val="00B53E4D"/>
    <w:rsid w:val="00F802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03D3D"/>
  <w15:docId w15:val="{79896CF6-6A18-4B50-9128-C97B65B3C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character" w:styleId="Hyperlink">
    <w:name w:val="Hyperlink"/>
    <w:basedOn w:val="DefaultParagraphFont"/>
    <w:uiPriority w:val="99"/>
    <w:unhideWhenUsed/>
    <w:rsid w:val="00A83277"/>
    <w:rPr>
      <w:color w:val="0000FF" w:themeColor="hyperlink"/>
      <w:u w:val="single"/>
    </w:rPr>
  </w:style>
  <w:style w:type="character" w:styleId="UnresolvedMention">
    <w:name w:val="Unresolved Mention"/>
    <w:basedOn w:val="DefaultParagraphFont"/>
    <w:uiPriority w:val="99"/>
    <w:semiHidden/>
    <w:unhideWhenUsed/>
    <w:rsid w:val="00A832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hyundai.com/in/en/blog/hyundai-car-interiors-features-comfort-technology" TargetMode="Externa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01c1476e-3236-4add-9655-bdfbec32e949}" enabled="1" method="Privileged" siteId="{64322308-09a9-47a3-8c1c-b82871d60568}" contentBits="0" removed="0"/>
</clbl:labelList>
</file>

<file path=docProps/app.xml><?xml version="1.0" encoding="utf-8"?>
<Properties xmlns="http://schemas.openxmlformats.org/officeDocument/2006/extended-properties" xmlns:vt="http://schemas.openxmlformats.org/officeDocument/2006/docPropsVTypes">
  <Template>Normal</Template>
  <TotalTime>6</TotalTime>
  <Pages>24</Pages>
  <Words>6957</Words>
  <Characters>39659</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Mustafa, Ghulam</cp:lastModifiedBy>
  <cp:revision>2</cp:revision>
  <dcterms:created xsi:type="dcterms:W3CDTF">2026-07-23T14:48:00Z</dcterms:created>
  <dcterms:modified xsi:type="dcterms:W3CDTF">2026-07-23T14:48:00Z</dcterms:modified>
</cp:coreProperties>
</file>