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commentsIds.xml" ContentType="application/vnd.openxmlformats-officedocument.wordprocessingml.commentsId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4C504DC3" w14:textId="469FA941" w:rsidR="00CC3F62" w:rsidRDefault="00697956" w:rsidP="00697956">
      <w:pPr>
        <w:spacing w:line="480" w:lineRule="auto"/>
        <w:rPr>
          <w:u w:val="single"/>
        </w:rPr>
      </w:pPr>
      <w:r>
        <w:rPr>
          <w:noProof/>
          <w:u w:val="single"/>
          <w:lang w:eastAsia="en-GB"/>
        </w:rPr>
        <w:drawing>
          <wp:inline distT="0" distB="0" distL="0" distR="0" wp14:anchorId="762D0E0F" wp14:editId="592C5FBE">
            <wp:extent cx="2781300" cy="103579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798133" cy="1042059"/>
                    </a:xfrm>
                    <a:prstGeom prst="rect">
                      <a:avLst/>
                    </a:prstGeom>
                    <a:noFill/>
                  </pic:spPr>
                </pic:pic>
              </a:graphicData>
            </a:graphic>
          </wp:inline>
        </w:drawing>
      </w:r>
    </w:p>
    <w:p w14:paraId="61F1D03A" w14:textId="4C91FBC8" w:rsidR="00CC3F62" w:rsidRDefault="00CC3F62" w:rsidP="00CC3F62">
      <w:pPr>
        <w:spacing w:line="480" w:lineRule="auto"/>
        <w:rPr>
          <w:u w:val="single"/>
        </w:rPr>
      </w:pPr>
      <w:bookmarkStart w:id="0" w:name="_GoBack"/>
      <w:bookmarkEnd w:id="0"/>
    </w:p>
    <w:p w14:paraId="474EF03D" w14:textId="77777777" w:rsidR="00CC3F62" w:rsidRDefault="00CC3F62" w:rsidP="00E53E82">
      <w:pPr>
        <w:spacing w:line="480" w:lineRule="auto"/>
        <w:jc w:val="center"/>
        <w:rPr>
          <w:u w:val="single"/>
        </w:rPr>
      </w:pPr>
    </w:p>
    <w:p w14:paraId="0C5B2B7B" w14:textId="06E86B52" w:rsidR="00CC3F62" w:rsidRPr="00CC3F62" w:rsidRDefault="00CC3F62" w:rsidP="00E53E82">
      <w:pPr>
        <w:spacing w:line="480" w:lineRule="auto"/>
        <w:jc w:val="center"/>
        <w:rPr>
          <w:sz w:val="32"/>
          <w:szCs w:val="32"/>
        </w:rPr>
      </w:pPr>
      <w:r w:rsidRPr="00CC3F62">
        <w:rPr>
          <w:sz w:val="32"/>
          <w:szCs w:val="32"/>
        </w:rPr>
        <w:t>Cultural Memory Shapes the Narrative of 21</w:t>
      </w:r>
      <w:r w:rsidRPr="00CC3F62">
        <w:rPr>
          <w:sz w:val="32"/>
          <w:szCs w:val="32"/>
          <w:vertAlign w:val="superscript"/>
        </w:rPr>
        <w:t>st</w:t>
      </w:r>
      <w:r w:rsidRPr="00CC3F62">
        <w:rPr>
          <w:sz w:val="32"/>
          <w:szCs w:val="32"/>
        </w:rPr>
        <w:t xml:space="preserve"> Century </w:t>
      </w:r>
    </w:p>
    <w:p w14:paraId="1D69EEA0" w14:textId="0ED8831D" w:rsidR="00CC3F62" w:rsidRPr="00CC3F62" w:rsidRDefault="00CC3F62" w:rsidP="00E53E82">
      <w:pPr>
        <w:spacing w:line="480" w:lineRule="auto"/>
        <w:jc w:val="center"/>
        <w:rPr>
          <w:sz w:val="32"/>
          <w:szCs w:val="32"/>
        </w:rPr>
      </w:pPr>
      <w:r w:rsidRPr="00CC3F62">
        <w:rPr>
          <w:sz w:val="32"/>
          <w:szCs w:val="32"/>
        </w:rPr>
        <w:t>Media Representations of the War of Independence.</w:t>
      </w:r>
    </w:p>
    <w:p w14:paraId="232AA9E8" w14:textId="36C4EFDD" w:rsidR="00CC3F62" w:rsidRPr="00CC3F62" w:rsidRDefault="00CC3F62" w:rsidP="00E53E82">
      <w:pPr>
        <w:spacing w:line="480" w:lineRule="auto"/>
        <w:jc w:val="center"/>
        <w:rPr>
          <w:sz w:val="32"/>
          <w:szCs w:val="32"/>
        </w:rPr>
      </w:pPr>
    </w:p>
    <w:p w14:paraId="3C32CF2C" w14:textId="3AE6A8B1" w:rsidR="00CC3F62" w:rsidRPr="00CC3F62" w:rsidRDefault="00CC3F62" w:rsidP="00E53E82">
      <w:pPr>
        <w:spacing w:line="480" w:lineRule="auto"/>
        <w:jc w:val="center"/>
        <w:rPr>
          <w:sz w:val="32"/>
          <w:szCs w:val="32"/>
        </w:rPr>
      </w:pPr>
      <w:r w:rsidRPr="00CC3F62">
        <w:rPr>
          <w:sz w:val="32"/>
          <w:szCs w:val="32"/>
        </w:rPr>
        <w:t>By</w:t>
      </w:r>
    </w:p>
    <w:p w14:paraId="497B4EDD" w14:textId="4E0F9F07" w:rsidR="00CC3F62" w:rsidRPr="00CC3F62" w:rsidRDefault="00CC3F62" w:rsidP="00E53E82">
      <w:pPr>
        <w:spacing w:line="480" w:lineRule="auto"/>
        <w:jc w:val="center"/>
        <w:rPr>
          <w:sz w:val="32"/>
          <w:szCs w:val="32"/>
        </w:rPr>
      </w:pPr>
      <w:r w:rsidRPr="00CC3F62">
        <w:rPr>
          <w:sz w:val="32"/>
          <w:szCs w:val="32"/>
        </w:rPr>
        <w:t>Richard Harries</w:t>
      </w:r>
    </w:p>
    <w:p w14:paraId="4854A7E2" w14:textId="72B968DB" w:rsidR="00CC3F62" w:rsidRPr="00CC3F62" w:rsidRDefault="00CC3F62" w:rsidP="00E53E82">
      <w:pPr>
        <w:spacing w:line="480" w:lineRule="auto"/>
        <w:jc w:val="center"/>
        <w:rPr>
          <w:sz w:val="32"/>
          <w:szCs w:val="32"/>
        </w:rPr>
      </w:pPr>
    </w:p>
    <w:p w14:paraId="1E44A0BD" w14:textId="646FCBDE" w:rsidR="00CC3F62" w:rsidRPr="00CC3F62" w:rsidRDefault="00CC3F62" w:rsidP="00CC3F62">
      <w:pPr>
        <w:jc w:val="center"/>
        <w:rPr>
          <w:rFonts w:ascii="Calibri" w:hAnsi="Calibri" w:cs="Arial"/>
          <w:sz w:val="32"/>
          <w:szCs w:val="32"/>
        </w:rPr>
      </w:pPr>
      <w:r w:rsidRPr="00CC3F62">
        <w:rPr>
          <w:rFonts w:ascii="Calibri" w:hAnsi="Calibri" w:cs="Arial"/>
          <w:sz w:val="32"/>
          <w:szCs w:val="32"/>
        </w:rPr>
        <w:t xml:space="preserve">Dissertation submitted in partial </w:t>
      </w:r>
      <w:r w:rsidR="00F83E2B" w:rsidRPr="00CC3F62">
        <w:rPr>
          <w:rFonts w:ascii="Calibri" w:hAnsi="Calibri" w:cs="Arial"/>
          <w:sz w:val="32"/>
          <w:szCs w:val="32"/>
        </w:rPr>
        <w:t>fulfilment</w:t>
      </w:r>
    </w:p>
    <w:p w14:paraId="49D73EB6" w14:textId="777F1A53" w:rsidR="00CC3F62" w:rsidRPr="00CC3F62" w:rsidRDefault="00CC3F62" w:rsidP="00CC3F62">
      <w:pPr>
        <w:jc w:val="center"/>
        <w:rPr>
          <w:rFonts w:ascii="Calibri" w:hAnsi="Calibri" w:cs="Arial"/>
          <w:sz w:val="32"/>
          <w:szCs w:val="32"/>
        </w:rPr>
      </w:pPr>
      <w:r w:rsidRPr="00CC3F62">
        <w:rPr>
          <w:rFonts w:ascii="Calibri" w:hAnsi="Calibri" w:cs="Arial"/>
          <w:sz w:val="32"/>
          <w:szCs w:val="32"/>
        </w:rPr>
        <w:t xml:space="preserve">of a B.A. (Hons.) in </w:t>
      </w:r>
      <w:r>
        <w:rPr>
          <w:rFonts w:ascii="Calibri" w:hAnsi="Calibri" w:cs="Arial"/>
          <w:sz w:val="32"/>
          <w:szCs w:val="32"/>
        </w:rPr>
        <w:t>History</w:t>
      </w:r>
      <w:r w:rsidR="006E7998">
        <w:rPr>
          <w:rFonts w:ascii="Calibri" w:hAnsi="Calibri" w:cs="Arial"/>
          <w:sz w:val="32"/>
          <w:szCs w:val="32"/>
        </w:rPr>
        <w:t>.</w:t>
      </w:r>
    </w:p>
    <w:p w14:paraId="618DB3F7" w14:textId="77777777" w:rsidR="00CC3F62" w:rsidRPr="00CC3F62" w:rsidRDefault="00CC3F62" w:rsidP="00CC3F62">
      <w:pPr>
        <w:jc w:val="center"/>
        <w:rPr>
          <w:rFonts w:ascii="Calibri" w:hAnsi="Calibri" w:cs="Arial"/>
          <w:sz w:val="32"/>
          <w:szCs w:val="32"/>
        </w:rPr>
      </w:pPr>
      <w:r w:rsidRPr="00CC3F62">
        <w:rPr>
          <w:rFonts w:ascii="Calibri" w:hAnsi="Calibri" w:cs="Arial"/>
          <w:sz w:val="32"/>
          <w:szCs w:val="32"/>
        </w:rPr>
        <w:t>University of Wales Trinity Saint David</w:t>
      </w:r>
    </w:p>
    <w:p w14:paraId="143E017F" w14:textId="0520836D" w:rsidR="00CC3F62" w:rsidRDefault="00CC3F62" w:rsidP="00CC3F62">
      <w:pPr>
        <w:jc w:val="center"/>
        <w:rPr>
          <w:rFonts w:ascii="Calibri" w:hAnsi="Calibri" w:cs="Arial"/>
          <w:sz w:val="32"/>
          <w:szCs w:val="32"/>
        </w:rPr>
      </w:pPr>
      <w:r w:rsidRPr="00CC3F62">
        <w:rPr>
          <w:rFonts w:ascii="Calibri" w:hAnsi="Calibri" w:cs="Arial"/>
          <w:sz w:val="32"/>
          <w:szCs w:val="32"/>
        </w:rPr>
        <w:t>May 2018</w:t>
      </w:r>
    </w:p>
    <w:p w14:paraId="4B5EA6D1" w14:textId="09327EF0" w:rsidR="00CC3F62" w:rsidRDefault="00CC3F62" w:rsidP="00CC3F62">
      <w:pPr>
        <w:jc w:val="center"/>
        <w:rPr>
          <w:rFonts w:ascii="Calibri" w:hAnsi="Calibri" w:cs="Arial"/>
          <w:sz w:val="32"/>
          <w:szCs w:val="32"/>
        </w:rPr>
      </w:pPr>
    </w:p>
    <w:p w14:paraId="713C7CF3" w14:textId="38926639" w:rsidR="00CC3F62" w:rsidRDefault="00CC3F62" w:rsidP="00CC3F62">
      <w:pPr>
        <w:jc w:val="center"/>
        <w:rPr>
          <w:rFonts w:ascii="Calibri" w:hAnsi="Calibri" w:cs="Arial"/>
          <w:sz w:val="32"/>
          <w:szCs w:val="32"/>
        </w:rPr>
      </w:pPr>
    </w:p>
    <w:p w14:paraId="63685A91" w14:textId="35675FEB" w:rsidR="00CC3F62" w:rsidRDefault="00CC3F62" w:rsidP="00CC3F62">
      <w:pPr>
        <w:jc w:val="center"/>
        <w:rPr>
          <w:rFonts w:ascii="Calibri" w:hAnsi="Calibri" w:cs="Arial"/>
          <w:sz w:val="32"/>
          <w:szCs w:val="32"/>
        </w:rPr>
      </w:pPr>
    </w:p>
    <w:p w14:paraId="77C28549" w14:textId="77777777" w:rsidR="00697956" w:rsidRDefault="00697956" w:rsidP="00E34F1B">
      <w:pPr>
        <w:rPr>
          <w:rFonts w:ascii="Calibri" w:hAnsi="Calibri" w:cs="Arial"/>
          <w:sz w:val="32"/>
          <w:szCs w:val="32"/>
        </w:rPr>
      </w:pPr>
    </w:p>
    <w:p w14:paraId="50F5F0A4" w14:textId="5AD6A69C" w:rsidR="00E34F1B" w:rsidRDefault="00E34F1B" w:rsidP="00E34F1B">
      <w:r>
        <w:lastRenderedPageBreak/>
        <w:t>DECLARATION</w:t>
      </w:r>
    </w:p>
    <w:p w14:paraId="061DAF2E" w14:textId="77777777" w:rsidR="00E34F1B" w:rsidRDefault="00E34F1B" w:rsidP="00E34F1B"/>
    <w:p w14:paraId="3BD624E5" w14:textId="77777777" w:rsidR="00E34F1B" w:rsidRDefault="00E34F1B" w:rsidP="00E34F1B"/>
    <w:p w14:paraId="21522CFA" w14:textId="77777777" w:rsidR="00E34F1B" w:rsidRDefault="00E34F1B" w:rsidP="00E34F1B">
      <w:r>
        <w:t>This work has not previously been accepted in substance for any degree and is not being concurrently submitted for candidature for any degree</w:t>
      </w:r>
    </w:p>
    <w:p w14:paraId="689426BE" w14:textId="77777777" w:rsidR="00E34F1B" w:rsidRDefault="00E34F1B" w:rsidP="00E34F1B"/>
    <w:p w14:paraId="169F4282" w14:textId="77777777" w:rsidR="00E34F1B" w:rsidRDefault="00E34F1B" w:rsidP="00E34F1B">
      <w:r>
        <w:t>Singed………………………………………….. (candidate)</w:t>
      </w:r>
    </w:p>
    <w:p w14:paraId="76C735E3" w14:textId="77777777" w:rsidR="00E34F1B" w:rsidRDefault="00E34F1B" w:rsidP="00E34F1B">
      <w:r>
        <w:t>Date…………………………………………….</w:t>
      </w:r>
    </w:p>
    <w:p w14:paraId="536B3C4D" w14:textId="77777777" w:rsidR="00E34F1B" w:rsidRDefault="00E34F1B" w:rsidP="00E34F1B"/>
    <w:p w14:paraId="53F5331C" w14:textId="77777777" w:rsidR="00E34F1B" w:rsidRDefault="00E34F1B" w:rsidP="00E34F1B"/>
    <w:p w14:paraId="00B68A8C" w14:textId="77777777" w:rsidR="00E34F1B" w:rsidRDefault="00E34F1B" w:rsidP="00E34F1B"/>
    <w:p w14:paraId="75EDDA5F" w14:textId="77777777" w:rsidR="00E34F1B" w:rsidRDefault="00E34F1B" w:rsidP="00E34F1B"/>
    <w:p w14:paraId="40DF7396" w14:textId="77777777" w:rsidR="00E34F1B" w:rsidRDefault="00E34F1B" w:rsidP="00E34F1B"/>
    <w:p w14:paraId="57621749" w14:textId="77777777" w:rsidR="00E34F1B" w:rsidRDefault="00E34F1B" w:rsidP="00E34F1B"/>
    <w:p w14:paraId="69242488" w14:textId="77777777" w:rsidR="00E34F1B" w:rsidRDefault="00E34F1B" w:rsidP="00E34F1B"/>
    <w:p w14:paraId="2A9A6D85" w14:textId="77777777" w:rsidR="00E34F1B" w:rsidRDefault="00E34F1B" w:rsidP="00E34F1B"/>
    <w:p w14:paraId="01684151" w14:textId="77777777" w:rsidR="00E34F1B" w:rsidRDefault="00E34F1B" w:rsidP="00E34F1B">
      <w:r>
        <w:t xml:space="preserve">STATEMENT </w:t>
      </w:r>
    </w:p>
    <w:p w14:paraId="179E642B" w14:textId="77777777" w:rsidR="00E34F1B" w:rsidRDefault="00E34F1B" w:rsidP="00E34F1B">
      <w:r>
        <w:t>This thesis is the result of my own investigation, except where otherwise stated.</w:t>
      </w:r>
    </w:p>
    <w:p w14:paraId="327591C0" w14:textId="77777777" w:rsidR="00E34F1B" w:rsidRDefault="00E34F1B" w:rsidP="00E34F1B">
      <w:r>
        <w:t>Other sources are acknowledged by explicit references and a Reference List is appended.</w:t>
      </w:r>
    </w:p>
    <w:p w14:paraId="636546B5" w14:textId="77777777" w:rsidR="00E34F1B" w:rsidRDefault="00E34F1B" w:rsidP="00E34F1B"/>
    <w:p w14:paraId="3F5668AE" w14:textId="77777777" w:rsidR="00E34F1B" w:rsidRDefault="00E34F1B" w:rsidP="00E34F1B">
      <w:r>
        <w:t>Singed………………………………………….. (candidate)</w:t>
      </w:r>
    </w:p>
    <w:p w14:paraId="70FAB1FA" w14:textId="77777777" w:rsidR="00E34F1B" w:rsidRDefault="00E34F1B" w:rsidP="00E34F1B">
      <w:r>
        <w:t>Date…………………………………………….</w:t>
      </w:r>
    </w:p>
    <w:p w14:paraId="5C8AAAB2" w14:textId="77777777" w:rsidR="00E34F1B" w:rsidRDefault="00E34F1B" w:rsidP="00E34F1B"/>
    <w:p w14:paraId="4EC357A3" w14:textId="77777777" w:rsidR="00E34F1B" w:rsidRDefault="00E34F1B" w:rsidP="00E34F1B"/>
    <w:p w14:paraId="3705F46A" w14:textId="77777777" w:rsidR="00E34F1B" w:rsidRDefault="00E34F1B" w:rsidP="00E34F1B"/>
    <w:p w14:paraId="69A1E517" w14:textId="39D6ABAF" w:rsidR="00E34F1B" w:rsidRDefault="00E34F1B">
      <w:pPr>
        <w:spacing w:line="360" w:lineRule="auto"/>
        <w:rPr>
          <w:rFonts w:ascii="Calibri" w:hAnsi="Calibri" w:cs="Arial"/>
        </w:rPr>
      </w:pPr>
    </w:p>
    <w:p w14:paraId="7B852D2A" w14:textId="46610708" w:rsidR="00E34F1B" w:rsidRDefault="00E34F1B">
      <w:pPr>
        <w:spacing w:line="360" w:lineRule="auto"/>
        <w:rPr>
          <w:rFonts w:ascii="Calibri" w:hAnsi="Calibri" w:cs="Arial"/>
        </w:rPr>
      </w:pPr>
    </w:p>
    <w:p w14:paraId="1357A3A9" w14:textId="0BAD2EB5" w:rsidR="00E34F1B" w:rsidRDefault="00E34F1B">
      <w:pPr>
        <w:spacing w:line="360" w:lineRule="auto"/>
        <w:rPr>
          <w:rFonts w:ascii="Calibri" w:hAnsi="Calibri" w:cs="Arial"/>
        </w:rPr>
      </w:pPr>
    </w:p>
    <w:p w14:paraId="0DE5899C" w14:textId="2B414633" w:rsidR="00E34F1B" w:rsidRDefault="00E34F1B">
      <w:pPr>
        <w:spacing w:line="360" w:lineRule="auto"/>
        <w:rPr>
          <w:rFonts w:ascii="Calibri" w:hAnsi="Calibri" w:cs="Arial"/>
        </w:rPr>
      </w:pPr>
    </w:p>
    <w:p w14:paraId="022EE8B3" w14:textId="77777777" w:rsidR="00E34F1B" w:rsidRPr="00E34F1B" w:rsidRDefault="00E34F1B">
      <w:pPr>
        <w:spacing w:line="360" w:lineRule="auto"/>
        <w:rPr>
          <w:rFonts w:ascii="Calibri" w:hAnsi="Calibri" w:cs="Arial"/>
        </w:rPr>
      </w:pPr>
    </w:p>
    <w:p w14:paraId="2FA4DBB8" w14:textId="77777777" w:rsidR="00E34F1B" w:rsidRDefault="00E34F1B" w:rsidP="00E34F1B">
      <w:pPr>
        <w:pStyle w:val="NormalWeb"/>
        <w:spacing w:before="0" w:beforeAutospacing="0" w:after="0" w:afterAutospacing="0"/>
        <w:ind w:left="-180" w:right="-334"/>
        <w:rPr>
          <w:rFonts w:ascii="Trebuchet MS" w:hAnsi="Trebuchet MS" w:cs="Tahoma"/>
          <w:sz w:val="24"/>
          <w:szCs w:val="24"/>
        </w:rPr>
      </w:pPr>
      <w:r>
        <w:rPr>
          <w:noProof/>
          <w:lang w:eastAsia="en-GB"/>
        </w:rPr>
        <w:lastRenderedPageBreak/>
        <w:drawing>
          <wp:inline distT="0" distB="0" distL="0" distR="0" wp14:anchorId="64DF1E5A" wp14:editId="5E9C4BBE">
            <wp:extent cx="2876550" cy="1047750"/>
            <wp:effectExtent l="19050" t="19050" r="19050" b="19050"/>
            <wp:docPr id="3" name="Picture 3"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876550" cy="1047750"/>
                    </a:xfrm>
                    <a:prstGeom prst="rect">
                      <a:avLst/>
                    </a:prstGeom>
                    <a:noFill/>
                    <a:ln w="19050" cmpd="sng">
                      <a:solidFill>
                        <a:srgbClr val="000000"/>
                      </a:solidFill>
                      <a:miter lim="800000"/>
                      <a:headEnd/>
                      <a:tailEnd/>
                    </a:ln>
                    <a:effectLst/>
                  </pic:spPr>
                </pic:pic>
              </a:graphicData>
            </a:graphic>
          </wp:inline>
        </w:drawing>
      </w:r>
    </w:p>
    <w:p w14:paraId="628DFA1C" w14:textId="77777777" w:rsidR="00E34F1B" w:rsidRDefault="00E34F1B" w:rsidP="00E34F1B">
      <w:pPr>
        <w:pStyle w:val="Heading1"/>
        <w:rPr>
          <w:lang w:val="cy-GB"/>
        </w:rPr>
      </w:pPr>
      <w:r>
        <w:rPr>
          <w:lang w:val="cy-GB"/>
        </w:rPr>
        <w:t xml:space="preserve">Undergraduate Dissertation </w:t>
      </w:r>
      <w:r w:rsidRPr="0065654E">
        <w:rPr>
          <w:lang w:val="cy-GB"/>
        </w:rPr>
        <w:t>coversheet</w:t>
      </w:r>
      <w:r>
        <w:rPr>
          <w:lang w:val="cy-GB"/>
        </w:rPr>
        <w:t xml:space="preserve"> &amp; </w:t>
      </w:r>
      <w:r w:rsidRPr="0065654E">
        <w:rPr>
          <w:lang w:val="cy-GB"/>
        </w:rPr>
        <w:t>feedback form</w:t>
      </w:r>
    </w:p>
    <w:p w14:paraId="7BC0DCF5" w14:textId="77777777" w:rsidR="00E34F1B" w:rsidRPr="002E67CE" w:rsidRDefault="00E34F1B" w:rsidP="00E34F1B">
      <w:pPr>
        <w:rPr>
          <w:lang w:val="cy-GB"/>
        </w:rPr>
      </w:pPr>
    </w:p>
    <w:p w14:paraId="30E9AC93" w14:textId="77777777" w:rsidR="00E34F1B" w:rsidRDefault="00E34F1B" w:rsidP="00E34F1B">
      <w:pPr>
        <w:pStyle w:val="Heading3"/>
        <w:ind w:left="0"/>
        <w:rPr>
          <w:rFonts w:ascii="Trebuchet MS" w:hAnsi="Trebuchet MS"/>
        </w:rPr>
      </w:pPr>
      <w:r>
        <w:rPr>
          <w:lang w:val="cy-GB"/>
        </w:rPr>
        <w:t>PLEASE COMPLETE THE TOP SECTION OF THIS FORM  AND SUBMIT ONE COPY WITH YOUR DISSERTATION</w:t>
      </w: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516"/>
        <w:gridCol w:w="414"/>
        <w:gridCol w:w="280"/>
        <w:gridCol w:w="1204"/>
        <w:gridCol w:w="276"/>
        <w:gridCol w:w="1689"/>
        <w:gridCol w:w="92"/>
      </w:tblGrid>
      <w:tr w:rsidR="00E34F1B" w:rsidRPr="002F467C" w14:paraId="60B086D1" w14:textId="77777777" w:rsidTr="007B27C0">
        <w:trPr>
          <w:gridAfter w:val="1"/>
          <w:wAfter w:w="101" w:type="dxa"/>
          <w:trHeight w:val="614"/>
        </w:trPr>
        <w:tc>
          <w:tcPr>
            <w:tcW w:w="8755" w:type="dxa"/>
            <w:gridSpan w:val="6"/>
          </w:tcPr>
          <w:p w14:paraId="0F8E49C3" w14:textId="77777777" w:rsidR="00E34F1B" w:rsidRPr="002F467C" w:rsidRDefault="00E34F1B" w:rsidP="007B27C0">
            <w:pPr>
              <w:pStyle w:val="NormalWeb"/>
              <w:spacing w:before="0" w:beforeAutospacing="0" w:after="0" w:afterAutospacing="0"/>
              <w:ind w:right="34"/>
              <w:rPr>
                <w:rFonts w:ascii="Calibri" w:hAnsi="Calibri" w:cs="Tahoma"/>
                <w:i/>
                <w:sz w:val="24"/>
                <w:szCs w:val="24"/>
              </w:rPr>
            </w:pPr>
            <w:r w:rsidRPr="002F467C">
              <w:rPr>
                <w:rFonts w:ascii="Calibri" w:hAnsi="Calibri" w:cs="Tahoma"/>
                <w:i/>
                <w:sz w:val="24"/>
                <w:szCs w:val="24"/>
              </w:rPr>
              <w:t>For completion by student:</w:t>
            </w:r>
          </w:p>
        </w:tc>
      </w:tr>
      <w:tr w:rsidR="00E34F1B" w:rsidRPr="002F467C" w14:paraId="66E9DBBA" w14:textId="77777777" w:rsidTr="007B27C0">
        <w:trPr>
          <w:gridAfter w:val="1"/>
          <w:wAfter w:w="101" w:type="dxa"/>
          <w:trHeight w:val="718"/>
        </w:trPr>
        <w:tc>
          <w:tcPr>
            <w:tcW w:w="8755" w:type="dxa"/>
            <w:gridSpan w:val="6"/>
          </w:tcPr>
          <w:p w14:paraId="6F30FCFB" w14:textId="0F44B2DA" w:rsidR="00E34F1B" w:rsidRPr="00534C74" w:rsidRDefault="00E34F1B" w:rsidP="007B27C0">
            <w:pPr>
              <w:pStyle w:val="NormalWeb"/>
              <w:spacing w:before="0" w:beforeAutospacing="0" w:after="0" w:afterAutospacing="0"/>
              <w:ind w:right="34"/>
              <w:rPr>
                <w:rFonts w:ascii="Calibri" w:hAnsi="Calibri" w:cs="Tahoma"/>
                <w:sz w:val="24"/>
                <w:szCs w:val="24"/>
              </w:rPr>
            </w:pPr>
            <w:r w:rsidRPr="002F467C">
              <w:rPr>
                <w:rFonts w:ascii="Calibri" w:hAnsi="Calibri" w:cs="Tahoma"/>
                <w:i/>
                <w:sz w:val="24"/>
                <w:szCs w:val="24"/>
              </w:rPr>
              <w:t>Student Name:</w:t>
            </w:r>
            <w:r w:rsidR="00534C74">
              <w:rPr>
                <w:rFonts w:ascii="Calibri" w:hAnsi="Calibri" w:cs="Tahoma"/>
                <w:i/>
                <w:sz w:val="24"/>
                <w:szCs w:val="24"/>
              </w:rPr>
              <w:t xml:space="preserve">   </w:t>
            </w:r>
            <w:r w:rsidR="00534C74">
              <w:rPr>
                <w:rFonts w:ascii="Calibri" w:hAnsi="Calibri" w:cs="Tahoma"/>
                <w:sz w:val="24"/>
                <w:szCs w:val="24"/>
              </w:rPr>
              <w:t>Richard Harries</w:t>
            </w:r>
          </w:p>
          <w:p w14:paraId="45660918" w14:textId="77777777" w:rsidR="00E34F1B" w:rsidRDefault="00E34F1B" w:rsidP="007B27C0">
            <w:pPr>
              <w:pStyle w:val="NormalWeb"/>
              <w:spacing w:before="0" w:beforeAutospacing="0" w:after="0" w:afterAutospacing="0"/>
              <w:ind w:right="34"/>
              <w:rPr>
                <w:rFonts w:ascii="Calibri" w:hAnsi="Calibri" w:cs="Tahoma"/>
                <w:i/>
                <w:sz w:val="24"/>
                <w:szCs w:val="24"/>
              </w:rPr>
            </w:pPr>
          </w:p>
          <w:p w14:paraId="7677A460" w14:textId="5F54A4C8" w:rsidR="00E34F1B" w:rsidRPr="00534C74" w:rsidRDefault="00E34F1B" w:rsidP="007B27C0">
            <w:pPr>
              <w:pStyle w:val="NormalWeb"/>
              <w:spacing w:before="0" w:beforeAutospacing="0" w:after="0" w:afterAutospacing="0"/>
              <w:ind w:right="34"/>
              <w:rPr>
                <w:rFonts w:ascii="Calibri" w:hAnsi="Calibri" w:cs="Tahoma"/>
                <w:sz w:val="24"/>
                <w:szCs w:val="24"/>
              </w:rPr>
            </w:pPr>
            <w:r w:rsidRPr="002F467C">
              <w:rPr>
                <w:rFonts w:ascii="Calibri" w:hAnsi="Calibri" w:cs="Tahoma"/>
                <w:i/>
                <w:sz w:val="24"/>
                <w:szCs w:val="24"/>
              </w:rPr>
              <w:t xml:space="preserve">Student </w:t>
            </w:r>
            <w:r w:rsidRPr="002F467C">
              <w:rPr>
                <w:rFonts w:ascii="Calibri" w:hAnsi="Calibri" w:cs="Tahoma"/>
                <w:b/>
                <w:bCs/>
                <w:i/>
                <w:sz w:val="24"/>
                <w:szCs w:val="24"/>
                <w:u w:val="single"/>
              </w:rPr>
              <w:t>University</w:t>
            </w:r>
            <w:r w:rsidRPr="002F467C">
              <w:rPr>
                <w:rFonts w:ascii="Calibri" w:hAnsi="Calibri" w:cs="Tahoma"/>
                <w:i/>
                <w:sz w:val="24"/>
                <w:szCs w:val="24"/>
                <w:u w:val="single"/>
              </w:rPr>
              <w:t xml:space="preserve"> </w:t>
            </w:r>
            <w:r w:rsidRPr="002F467C">
              <w:rPr>
                <w:rFonts w:ascii="Calibri" w:hAnsi="Calibri" w:cs="Tahoma"/>
                <w:i/>
                <w:sz w:val="24"/>
                <w:szCs w:val="24"/>
              </w:rPr>
              <w:t xml:space="preserve">Email: </w:t>
            </w:r>
            <w:r w:rsidR="00534C74">
              <w:rPr>
                <w:rFonts w:ascii="Calibri" w:hAnsi="Calibri" w:cs="Tahoma"/>
                <w:sz w:val="24"/>
                <w:szCs w:val="24"/>
              </w:rPr>
              <w:t>1500258@student.uwtsd.ac.uk</w:t>
            </w:r>
          </w:p>
        </w:tc>
      </w:tr>
      <w:tr w:rsidR="00E34F1B" w:rsidRPr="002F467C" w14:paraId="3306F6A3" w14:textId="77777777" w:rsidTr="007B27C0">
        <w:trPr>
          <w:gridAfter w:val="1"/>
          <w:wAfter w:w="101" w:type="dxa"/>
          <w:trHeight w:val="849"/>
        </w:trPr>
        <w:tc>
          <w:tcPr>
            <w:tcW w:w="4788" w:type="dxa"/>
          </w:tcPr>
          <w:p w14:paraId="349F5B4B" w14:textId="77777777" w:rsidR="00E34F1B" w:rsidRDefault="00E34F1B" w:rsidP="007B27C0">
            <w:pPr>
              <w:pStyle w:val="NormalWeb"/>
              <w:spacing w:before="0" w:beforeAutospacing="0" w:after="0" w:afterAutospacing="0"/>
              <w:ind w:right="34"/>
              <w:rPr>
                <w:rFonts w:ascii="Calibri" w:hAnsi="Calibri" w:cs="Tahoma"/>
                <w:i/>
                <w:sz w:val="24"/>
                <w:szCs w:val="24"/>
              </w:rPr>
            </w:pPr>
          </w:p>
          <w:p w14:paraId="607E1539" w14:textId="7998F5DD" w:rsidR="00E34F1B" w:rsidRPr="00534C74" w:rsidRDefault="00E34F1B" w:rsidP="007B27C0">
            <w:pPr>
              <w:pStyle w:val="NormalWeb"/>
              <w:spacing w:before="0" w:beforeAutospacing="0" w:after="0" w:afterAutospacing="0"/>
              <w:ind w:right="34"/>
              <w:rPr>
                <w:rFonts w:ascii="Calibri" w:hAnsi="Calibri" w:cs="Tahoma"/>
                <w:sz w:val="24"/>
                <w:szCs w:val="24"/>
              </w:rPr>
            </w:pPr>
            <w:r w:rsidRPr="002F467C">
              <w:rPr>
                <w:rFonts w:ascii="Calibri" w:hAnsi="Calibri" w:cs="Tahoma"/>
                <w:i/>
                <w:sz w:val="24"/>
                <w:szCs w:val="24"/>
              </w:rPr>
              <w:t>Module code:</w:t>
            </w:r>
            <w:r w:rsidR="00534C74">
              <w:rPr>
                <w:rFonts w:ascii="Calibri" w:hAnsi="Calibri" w:cs="Tahoma"/>
                <w:i/>
                <w:sz w:val="24"/>
                <w:szCs w:val="24"/>
              </w:rPr>
              <w:t xml:space="preserve"> </w:t>
            </w:r>
            <w:r w:rsidR="00534C74">
              <w:rPr>
                <w:rFonts w:ascii="Calibri" w:hAnsi="Calibri" w:cs="Tahoma"/>
                <w:sz w:val="24"/>
                <w:szCs w:val="24"/>
              </w:rPr>
              <w:t>AHSK6002</w:t>
            </w:r>
          </w:p>
        </w:tc>
        <w:tc>
          <w:tcPr>
            <w:tcW w:w="2266" w:type="dxa"/>
            <w:gridSpan w:val="4"/>
          </w:tcPr>
          <w:p w14:paraId="50185D46" w14:textId="77777777" w:rsidR="00E34F1B" w:rsidRDefault="00E34F1B" w:rsidP="007B27C0">
            <w:pPr>
              <w:pStyle w:val="NormalWeb"/>
              <w:spacing w:before="0" w:beforeAutospacing="0" w:after="0" w:afterAutospacing="0"/>
              <w:ind w:right="34"/>
              <w:rPr>
                <w:rFonts w:ascii="Calibri" w:hAnsi="Calibri" w:cs="Tahoma"/>
                <w:i/>
                <w:sz w:val="24"/>
                <w:szCs w:val="24"/>
              </w:rPr>
            </w:pPr>
            <w:r w:rsidRPr="002F467C">
              <w:rPr>
                <w:rFonts w:ascii="Calibri" w:hAnsi="Calibri" w:cs="Tahoma"/>
                <w:i/>
                <w:sz w:val="24"/>
                <w:szCs w:val="24"/>
              </w:rPr>
              <w:t>Student ID number:</w:t>
            </w:r>
          </w:p>
          <w:p w14:paraId="600128C3" w14:textId="481FAA73" w:rsidR="00534C74" w:rsidRPr="00534C74" w:rsidRDefault="00534C74" w:rsidP="00534C74">
            <w:pPr>
              <w:pStyle w:val="NormalWeb"/>
              <w:spacing w:before="0" w:beforeAutospacing="0" w:after="0" w:afterAutospacing="0"/>
              <w:ind w:right="34"/>
              <w:jc w:val="center"/>
              <w:rPr>
                <w:rFonts w:ascii="Calibri" w:hAnsi="Calibri" w:cs="Tahoma"/>
                <w:sz w:val="24"/>
                <w:szCs w:val="24"/>
              </w:rPr>
            </w:pPr>
            <w:r>
              <w:rPr>
                <w:rFonts w:ascii="Calibri" w:hAnsi="Calibri" w:cs="Tahoma"/>
                <w:sz w:val="24"/>
                <w:szCs w:val="24"/>
              </w:rPr>
              <w:t>1500258</w:t>
            </w:r>
          </w:p>
        </w:tc>
        <w:tc>
          <w:tcPr>
            <w:tcW w:w="1701" w:type="dxa"/>
          </w:tcPr>
          <w:p w14:paraId="2785A0C0" w14:textId="77777777" w:rsidR="00E34F1B" w:rsidRPr="002F467C" w:rsidRDefault="00E34F1B" w:rsidP="007B27C0">
            <w:pPr>
              <w:pStyle w:val="NormalWeb"/>
              <w:spacing w:before="0" w:beforeAutospacing="0" w:after="0" w:afterAutospacing="0"/>
              <w:ind w:right="34"/>
              <w:rPr>
                <w:rFonts w:ascii="Calibri" w:hAnsi="Calibri" w:cs="Tahoma"/>
                <w:i/>
                <w:sz w:val="24"/>
                <w:szCs w:val="24"/>
              </w:rPr>
            </w:pPr>
            <w:r w:rsidRPr="002F467C">
              <w:rPr>
                <w:rFonts w:ascii="Calibri" w:hAnsi="Calibri" w:cs="Tahoma"/>
                <w:i/>
                <w:sz w:val="24"/>
                <w:szCs w:val="24"/>
              </w:rPr>
              <w:t>Educational support needs:</w:t>
            </w:r>
          </w:p>
          <w:p w14:paraId="4C74AC68" w14:textId="77777777" w:rsidR="00E34F1B" w:rsidRPr="002F467C" w:rsidRDefault="00E34F1B" w:rsidP="007B27C0">
            <w:pPr>
              <w:pStyle w:val="NormalWeb"/>
              <w:spacing w:before="0" w:beforeAutospacing="0" w:after="0" w:afterAutospacing="0"/>
              <w:ind w:right="34"/>
              <w:rPr>
                <w:rFonts w:ascii="Calibri" w:hAnsi="Calibri" w:cs="Tahoma"/>
                <w:i/>
                <w:sz w:val="24"/>
                <w:szCs w:val="24"/>
              </w:rPr>
            </w:pPr>
            <w:r w:rsidRPr="00534C74">
              <w:rPr>
                <w:rFonts w:ascii="Calibri" w:hAnsi="Calibri" w:cs="Tahoma"/>
                <w:i/>
                <w:sz w:val="24"/>
                <w:szCs w:val="24"/>
                <w:u w:val="single"/>
              </w:rPr>
              <w:t>Yes</w:t>
            </w:r>
            <w:r w:rsidRPr="002F467C">
              <w:rPr>
                <w:rFonts w:ascii="Calibri" w:hAnsi="Calibri" w:cs="Tahoma"/>
                <w:i/>
                <w:sz w:val="24"/>
                <w:szCs w:val="24"/>
              </w:rPr>
              <w:t>/No</w:t>
            </w:r>
          </w:p>
        </w:tc>
      </w:tr>
      <w:tr w:rsidR="00E34F1B" w:rsidRPr="002F467C" w14:paraId="3B47BDA4" w14:textId="77777777" w:rsidTr="007B27C0">
        <w:trPr>
          <w:gridAfter w:val="1"/>
          <w:wAfter w:w="101" w:type="dxa"/>
          <w:trHeight w:val="820"/>
        </w:trPr>
        <w:tc>
          <w:tcPr>
            <w:tcW w:w="8755" w:type="dxa"/>
            <w:gridSpan w:val="6"/>
          </w:tcPr>
          <w:p w14:paraId="2D30916D" w14:textId="7B233846" w:rsidR="00E34F1B" w:rsidRPr="00534C74" w:rsidRDefault="00E34F1B" w:rsidP="007B27C0">
            <w:pPr>
              <w:pStyle w:val="NormalWeb"/>
              <w:spacing w:before="0" w:beforeAutospacing="0" w:after="0" w:afterAutospacing="0"/>
              <w:ind w:right="34"/>
              <w:rPr>
                <w:rFonts w:ascii="Calibri" w:hAnsi="Calibri" w:cs="Tahoma"/>
                <w:sz w:val="24"/>
                <w:szCs w:val="24"/>
              </w:rPr>
            </w:pPr>
            <w:r>
              <w:rPr>
                <w:rFonts w:ascii="Calibri" w:hAnsi="Calibri" w:cs="Tahoma"/>
                <w:i/>
                <w:sz w:val="24"/>
                <w:szCs w:val="24"/>
              </w:rPr>
              <w:t>Dissertation title:</w:t>
            </w:r>
            <w:r w:rsidR="00534C74">
              <w:rPr>
                <w:rFonts w:ascii="Calibri" w:hAnsi="Calibri" w:cs="Tahoma"/>
                <w:i/>
                <w:sz w:val="24"/>
                <w:szCs w:val="24"/>
              </w:rPr>
              <w:t xml:space="preserve"> </w:t>
            </w:r>
            <w:r w:rsidR="00534C74">
              <w:rPr>
                <w:rFonts w:ascii="Calibri" w:hAnsi="Calibri" w:cs="Tahoma"/>
                <w:sz w:val="24"/>
                <w:szCs w:val="24"/>
              </w:rPr>
              <w:t>Cultural Memory Shapes the Narrative of 21</w:t>
            </w:r>
            <w:r w:rsidR="00534C74" w:rsidRPr="00534C74">
              <w:rPr>
                <w:rFonts w:ascii="Calibri" w:hAnsi="Calibri" w:cs="Tahoma"/>
                <w:sz w:val="24"/>
                <w:szCs w:val="24"/>
                <w:vertAlign w:val="superscript"/>
              </w:rPr>
              <w:t>st</w:t>
            </w:r>
            <w:r w:rsidR="00534C74">
              <w:rPr>
                <w:rFonts w:ascii="Calibri" w:hAnsi="Calibri" w:cs="Tahoma"/>
                <w:sz w:val="24"/>
                <w:szCs w:val="24"/>
              </w:rPr>
              <w:t xml:space="preserve"> Century Media Representations of the War of Independence.</w:t>
            </w:r>
          </w:p>
        </w:tc>
      </w:tr>
      <w:tr w:rsidR="00E34F1B" w:rsidRPr="002F467C" w14:paraId="47974673" w14:textId="77777777" w:rsidTr="007B27C0">
        <w:trPr>
          <w:gridAfter w:val="1"/>
          <w:wAfter w:w="101" w:type="dxa"/>
          <w:trHeight w:val="539"/>
        </w:trPr>
        <w:tc>
          <w:tcPr>
            <w:tcW w:w="5495" w:type="dxa"/>
            <w:gridSpan w:val="3"/>
            <w:tcBorders>
              <w:bottom w:val="single" w:sz="4" w:space="0" w:color="000000"/>
            </w:tcBorders>
          </w:tcPr>
          <w:p w14:paraId="4A431B83" w14:textId="01211787" w:rsidR="00E34F1B" w:rsidRPr="00534C74" w:rsidRDefault="00E34F1B" w:rsidP="007B27C0">
            <w:pPr>
              <w:pStyle w:val="NormalWeb"/>
              <w:spacing w:before="0" w:beforeAutospacing="0" w:after="0" w:afterAutospacing="0"/>
              <w:ind w:right="34"/>
              <w:rPr>
                <w:rFonts w:ascii="Calibri" w:hAnsi="Calibri" w:cs="Tahoma"/>
                <w:sz w:val="24"/>
                <w:szCs w:val="24"/>
              </w:rPr>
            </w:pPr>
            <w:r>
              <w:rPr>
                <w:rFonts w:ascii="Calibri" w:hAnsi="Calibri" w:cs="Tahoma"/>
                <w:i/>
                <w:sz w:val="24"/>
                <w:szCs w:val="24"/>
              </w:rPr>
              <w:t xml:space="preserve">Supervisor: </w:t>
            </w:r>
            <w:r w:rsidR="00534C74">
              <w:rPr>
                <w:rFonts w:ascii="Calibri" w:hAnsi="Calibri" w:cs="Tahoma"/>
                <w:sz w:val="24"/>
                <w:szCs w:val="24"/>
              </w:rPr>
              <w:t xml:space="preserve">Alexander Scott </w:t>
            </w:r>
          </w:p>
        </w:tc>
        <w:tc>
          <w:tcPr>
            <w:tcW w:w="3260" w:type="dxa"/>
            <w:gridSpan w:val="3"/>
            <w:tcBorders>
              <w:bottom w:val="single" w:sz="4" w:space="0" w:color="000000"/>
            </w:tcBorders>
          </w:tcPr>
          <w:p w14:paraId="0B834FC1" w14:textId="579A4F68" w:rsidR="00E34F1B" w:rsidRPr="00534C74" w:rsidRDefault="00E34F1B" w:rsidP="007B27C0">
            <w:pPr>
              <w:pStyle w:val="NormalWeb"/>
              <w:spacing w:before="0" w:beforeAutospacing="0" w:after="0" w:afterAutospacing="0"/>
              <w:ind w:right="34"/>
              <w:rPr>
                <w:rFonts w:ascii="Calibri" w:hAnsi="Calibri" w:cs="Tahoma"/>
                <w:sz w:val="24"/>
                <w:szCs w:val="24"/>
              </w:rPr>
            </w:pPr>
            <w:r w:rsidRPr="002F467C">
              <w:rPr>
                <w:rFonts w:ascii="Calibri" w:hAnsi="Calibri" w:cs="Tahoma"/>
                <w:i/>
                <w:sz w:val="24"/>
                <w:szCs w:val="24"/>
              </w:rPr>
              <w:t>Word coun</w:t>
            </w:r>
            <w:r>
              <w:rPr>
                <w:rFonts w:ascii="Calibri" w:hAnsi="Calibri" w:cs="Tahoma"/>
                <w:i/>
                <w:sz w:val="24"/>
                <w:szCs w:val="24"/>
              </w:rPr>
              <w:t>t:</w:t>
            </w:r>
            <w:r w:rsidR="00534C74">
              <w:rPr>
                <w:rFonts w:ascii="Calibri" w:hAnsi="Calibri" w:cs="Tahoma"/>
                <w:sz w:val="24"/>
                <w:szCs w:val="24"/>
              </w:rPr>
              <w:t xml:space="preserve"> </w:t>
            </w:r>
            <w:r w:rsidR="00076071">
              <w:rPr>
                <w:rFonts w:ascii="Calibri" w:hAnsi="Calibri" w:cs="Tahoma"/>
                <w:sz w:val="24"/>
                <w:szCs w:val="24"/>
              </w:rPr>
              <w:t>10218</w:t>
            </w:r>
          </w:p>
        </w:tc>
      </w:tr>
      <w:tr w:rsidR="00E34F1B" w:rsidRPr="002F467C" w14:paraId="04D20FB5" w14:textId="77777777" w:rsidTr="007B27C0">
        <w:trPr>
          <w:gridAfter w:val="1"/>
          <w:wAfter w:w="101" w:type="dxa"/>
          <w:trHeight w:val="978"/>
        </w:trPr>
        <w:tc>
          <w:tcPr>
            <w:tcW w:w="8755" w:type="dxa"/>
            <w:gridSpan w:val="6"/>
            <w:shd w:val="clear" w:color="auto" w:fill="D9D9D9"/>
          </w:tcPr>
          <w:p w14:paraId="1176917B" w14:textId="77777777" w:rsidR="00E34F1B" w:rsidRPr="002F467C" w:rsidRDefault="00E34F1B" w:rsidP="007B27C0">
            <w:pPr>
              <w:pStyle w:val="NormalWeb"/>
              <w:spacing w:before="0" w:beforeAutospacing="0" w:after="0" w:afterAutospacing="0"/>
              <w:ind w:right="34"/>
              <w:rPr>
                <w:rFonts w:ascii="Calibri" w:hAnsi="Calibri" w:cs="Tahoma"/>
                <w:sz w:val="24"/>
                <w:szCs w:val="24"/>
              </w:rPr>
            </w:pPr>
            <w:r w:rsidRPr="002F467C">
              <w:rPr>
                <w:rFonts w:ascii="Calibri" w:hAnsi="Calibri" w:cs="Tahoma"/>
                <w:sz w:val="24"/>
                <w:szCs w:val="24"/>
              </w:rPr>
              <w:t>I confirm that this is my original work and that I have adhered to the University policy on plagiarism.</w:t>
            </w:r>
          </w:p>
          <w:p w14:paraId="0CB7DE26" w14:textId="77777777" w:rsidR="00E34F1B" w:rsidRPr="002F467C" w:rsidRDefault="00E34F1B" w:rsidP="007B27C0">
            <w:pPr>
              <w:pStyle w:val="NormalWeb"/>
              <w:spacing w:before="0" w:beforeAutospacing="0" w:after="0" w:afterAutospacing="0"/>
              <w:ind w:right="34"/>
              <w:rPr>
                <w:rFonts w:ascii="Calibri" w:hAnsi="Calibri" w:cs="Tahoma"/>
                <w:sz w:val="24"/>
                <w:szCs w:val="24"/>
              </w:rPr>
            </w:pPr>
            <w:r w:rsidRPr="002F467C">
              <w:rPr>
                <w:rFonts w:ascii="Calibri" w:hAnsi="Calibri" w:cs="Tahoma"/>
                <w:sz w:val="24"/>
                <w:szCs w:val="24"/>
              </w:rPr>
              <w:t>Signed ……………………………………………………………</w:t>
            </w:r>
          </w:p>
        </w:tc>
      </w:tr>
      <w:tr w:rsidR="00E34F1B" w:rsidRPr="002F467C" w14:paraId="2E8FC9DE" w14:textId="77777777" w:rsidTr="007B27C0">
        <w:trPr>
          <w:gridAfter w:val="1"/>
          <w:wAfter w:w="101" w:type="dxa"/>
          <w:trHeight w:val="3972"/>
        </w:trPr>
        <w:tc>
          <w:tcPr>
            <w:tcW w:w="8755" w:type="dxa"/>
            <w:gridSpan w:val="6"/>
          </w:tcPr>
          <w:p w14:paraId="09B13334" w14:textId="77777777" w:rsidR="00E34F1B" w:rsidRPr="002F467C" w:rsidRDefault="00E34F1B" w:rsidP="007B27C0">
            <w:pPr>
              <w:pStyle w:val="NormalWeb"/>
              <w:spacing w:before="0" w:beforeAutospacing="0" w:after="0" w:afterAutospacing="0"/>
              <w:rPr>
                <w:rFonts w:ascii="Calibri" w:hAnsi="Calibri" w:cs="Tahoma"/>
                <w:i/>
                <w:sz w:val="24"/>
                <w:szCs w:val="24"/>
              </w:rPr>
            </w:pPr>
            <w:r w:rsidRPr="002F467C">
              <w:rPr>
                <w:rFonts w:ascii="Calibri" w:hAnsi="Calibri" w:cs="Tahoma"/>
                <w:b/>
                <w:i/>
                <w:sz w:val="24"/>
                <w:szCs w:val="24"/>
              </w:rPr>
              <w:t xml:space="preserve">For completion by </w:t>
            </w:r>
            <w:r>
              <w:rPr>
                <w:rFonts w:ascii="Calibri" w:hAnsi="Calibri" w:cs="Tahoma"/>
                <w:b/>
                <w:i/>
                <w:sz w:val="24"/>
                <w:szCs w:val="24"/>
              </w:rPr>
              <w:t>the first marker</w:t>
            </w:r>
            <w:r w:rsidRPr="002F467C">
              <w:rPr>
                <w:rFonts w:ascii="Calibri" w:hAnsi="Calibri" w:cs="Tahoma"/>
                <w:i/>
                <w:sz w:val="24"/>
                <w:szCs w:val="24"/>
              </w:rPr>
              <w:t>:</w:t>
            </w:r>
          </w:p>
          <w:p w14:paraId="6E05F7F4" w14:textId="77777777" w:rsidR="00E34F1B" w:rsidRDefault="00E34F1B" w:rsidP="007B27C0">
            <w:pPr>
              <w:pStyle w:val="NormalWeb"/>
              <w:rPr>
                <w:rFonts w:ascii="Calibri" w:hAnsi="Calibri" w:cs="Tahoma"/>
                <w:i/>
                <w:sz w:val="24"/>
                <w:szCs w:val="24"/>
              </w:rPr>
            </w:pPr>
            <w:r w:rsidRPr="002F467C">
              <w:rPr>
                <w:rFonts w:ascii="Calibri" w:hAnsi="Calibri" w:cs="Tahoma"/>
                <w:i/>
                <w:sz w:val="24"/>
                <w:szCs w:val="24"/>
              </w:rPr>
              <w:t>Comments:</w:t>
            </w:r>
          </w:p>
          <w:p w14:paraId="76062FF7" w14:textId="77777777" w:rsidR="00E34F1B" w:rsidRDefault="00E34F1B" w:rsidP="007B27C0">
            <w:pPr>
              <w:pStyle w:val="NormalWeb"/>
              <w:rPr>
                <w:rFonts w:ascii="Calibri" w:hAnsi="Calibri" w:cs="Tahoma"/>
                <w:i/>
                <w:sz w:val="24"/>
                <w:szCs w:val="24"/>
              </w:rPr>
            </w:pPr>
          </w:p>
          <w:p w14:paraId="666B1F53" w14:textId="77777777" w:rsidR="00E34F1B" w:rsidRDefault="00E34F1B" w:rsidP="007B27C0">
            <w:pPr>
              <w:pStyle w:val="NormalWeb"/>
              <w:rPr>
                <w:rFonts w:ascii="Calibri" w:hAnsi="Calibri" w:cs="Tahoma"/>
                <w:i/>
                <w:sz w:val="24"/>
                <w:szCs w:val="24"/>
              </w:rPr>
            </w:pPr>
          </w:p>
          <w:p w14:paraId="369D9216" w14:textId="77777777" w:rsidR="00E34F1B" w:rsidRDefault="00E34F1B" w:rsidP="007B27C0">
            <w:pPr>
              <w:pStyle w:val="NormalWeb"/>
              <w:rPr>
                <w:rFonts w:ascii="Calibri" w:hAnsi="Calibri" w:cs="Tahoma"/>
                <w:i/>
                <w:sz w:val="24"/>
                <w:szCs w:val="24"/>
              </w:rPr>
            </w:pPr>
          </w:p>
          <w:p w14:paraId="55FA3526" w14:textId="77777777" w:rsidR="00E34F1B" w:rsidRDefault="00E34F1B" w:rsidP="007B27C0">
            <w:pPr>
              <w:pStyle w:val="NormalWeb"/>
              <w:rPr>
                <w:rFonts w:ascii="Calibri" w:hAnsi="Calibri" w:cs="Tahoma"/>
                <w:i/>
                <w:sz w:val="24"/>
                <w:szCs w:val="24"/>
              </w:rPr>
            </w:pPr>
          </w:p>
          <w:p w14:paraId="7AD5E6DE" w14:textId="77777777" w:rsidR="00E34F1B" w:rsidRDefault="00E34F1B" w:rsidP="007B27C0">
            <w:pPr>
              <w:pStyle w:val="NormalWeb"/>
              <w:rPr>
                <w:rFonts w:ascii="Calibri" w:hAnsi="Calibri" w:cs="Tahoma"/>
                <w:i/>
                <w:sz w:val="24"/>
                <w:szCs w:val="24"/>
              </w:rPr>
            </w:pPr>
          </w:p>
          <w:p w14:paraId="7B06BA59" w14:textId="77777777" w:rsidR="00E34F1B" w:rsidRDefault="00E34F1B" w:rsidP="007B27C0">
            <w:pPr>
              <w:pStyle w:val="NormalWeb"/>
              <w:rPr>
                <w:rFonts w:ascii="Calibri" w:hAnsi="Calibri" w:cs="Tahoma"/>
                <w:i/>
                <w:sz w:val="24"/>
                <w:szCs w:val="24"/>
              </w:rPr>
            </w:pPr>
          </w:p>
          <w:p w14:paraId="4C27D128" w14:textId="77777777" w:rsidR="00E34F1B" w:rsidRPr="002F467C" w:rsidRDefault="00E34F1B" w:rsidP="007B27C0">
            <w:pPr>
              <w:pStyle w:val="NormalWeb"/>
              <w:rPr>
                <w:rFonts w:ascii="Calibri" w:hAnsi="Calibri" w:cs="Tahoma"/>
                <w:i/>
                <w:sz w:val="24"/>
                <w:szCs w:val="24"/>
              </w:rPr>
            </w:pPr>
          </w:p>
        </w:tc>
      </w:tr>
      <w:tr w:rsidR="00E34F1B" w:rsidRPr="002F467C" w14:paraId="4D302465" w14:textId="77777777" w:rsidTr="007B27C0">
        <w:trPr>
          <w:gridAfter w:val="1"/>
          <w:wAfter w:w="101" w:type="dxa"/>
          <w:trHeight w:val="492"/>
        </w:trPr>
        <w:tc>
          <w:tcPr>
            <w:tcW w:w="6768" w:type="dxa"/>
            <w:gridSpan w:val="4"/>
          </w:tcPr>
          <w:p w14:paraId="5D40176C" w14:textId="77777777" w:rsidR="00E34F1B" w:rsidRPr="00B12C4F" w:rsidRDefault="00E34F1B" w:rsidP="007B27C0">
            <w:pPr>
              <w:pStyle w:val="NormalWeb"/>
              <w:ind w:left="142" w:right="34"/>
              <w:rPr>
                <w:rFonts w:ascii="Calibri" w:hAnsi="Calibri" w:cs="Tahoma"/>
                <w:sz w:val="24"/>
                <w:szCs w:val="24"/>
              </w:rPr>
            </w:pPr>
            <w:r w:rsidRPr="00B12C4F">
              <w:rPr>
                <w:rFonts w:ascii="Calibri" w:hAnsi="Calibri" w:cs="Tahoma"/>
                <w:sz w:val="24"/>
                <w:szCs w:val="24"/>
              </w:rPr>
              <w:t>First Marker’s Mark:</w:t>
            </w:r>
          </w:p>
          <w:p w14:paraId="7ECF78E6" w14:textId="77777777" w:rsidR="00E34F1B" w:rsidRPr="002F467C" w:rsidRDefault="00E34F1B" w:rsidP="007B27C0">
            <w:pPr>
              <w:pStyle w:val="NormalWeb"/>
              <w:ind w:left="142" w:right="34"/>
              <w:rPr>
                <w:rFonts w:ascii="Calibri" w:hAnsi="Calibri" w:cs="Tahoma"/>
                <w:i/>
                <w:sz w:val="24"/>
                <w:szCs w:val="24"/>
              </w:rPr>
            </w:pPr>
            <w:r w:rsidRPr="00B12C4F">
              <w:rPr>
                <w:rFonts w:ascii="Calibri" w:hAnsi="Calibri" w:cs="Tahoma"/>
                <w:sz w:val="24"/>
                <w:szCs w:val="24"/>
              </w:rPr>
              <w:lastRenderedPageBreak/>
              <w:t>Signature:</w:t>
            </w:r>
            <w:r>
              <w:rPr>
                <w:rFonts w:ascii="Calibri" w:hAnsi="Calibri" w:cs="Tahoma"/>
                <w:i/>
                <w:sz w:val="24"/>
                <w:szCs w:val="24"/>
              </w:rPr>
              <w:t xml:space="preserve"> </w:t>
            </w:r>
          </w:p>
        </w:tc>
        <w:tc>
          <w:tcPr>
            <w:tcW w:w="1987" w:type="dxa"/>
            <w:gridSpan w:val="2"/>
          </w:tcPr>
          <w:p w14:paraId="785E1A9E" w14:textId="77777777" w:rsidR="00E34F1B" w:rsidRPr="002F467C" w:rsidRDefault="00E34F1B" w:rsidP="007B27C0">
            <w:pPr>
              <w:pStyle w:val="NormalWeb"/>
              <w:spacing w:after="0"/>
              <w:ind w:left="142" w:right="34"/>
              <w:rPr>
                <w:rFonts w:ascii="Calibri" w:hAnsi="Calibri" w:cs="Tahoma"/>
                <w:i/>
                <w:sz w:val="24"/>
                <w:szCs w:val="24"/>
              </w:rPr>
            </w:pPr>
            <w:r w:rsidRPr="002F467C">
              <w:rPr>
                <w:rFonts w:ascii="Calibri" w:hAnsi="Calibri" w:cs="Tahoma"/>
                <w:i/>
                <w:sz w:val="24"/>
                <w:szCs w:val="24"/>
              </w:rPr>
              <w:lastRenderedPageBreak/>
              <w:t>Date:</w:t>
            </w:r>
          </w:p>
        </w:tc>
      </w:tr>
      <w:tr w:rsidR="00E34F1B" w:rsidRPr="002F467C" w14:paraId="2684F0D9" w14:textId="77777777" w:rsidTr="007B27C0">
        <w:tc>
          <w:tcPr>
            <w:tcW w:w="8856" w:type="dxa"/>
            <w:gridSpan w:val="7"/>
          </w:tcPr>
          <w:p w14:paraId="4AF1206A" w14:textId="77777777" w:rsidR="00E34F1B" w:rsidRPr="002F467C" w:rsidRDefault="00E34F1B" w:rsidP="007B27C0">
            <w:pPr>
              <w:pStyle w:val="NormalWeb"/>
              <w:spacing w:before="0" w:beforeAutospacing="0" w:after="0" w:afterAutospacing="0"/>
              <w:ind w:right="-334"/>
              <w:rPr>
                <w:rFonts w:ascii="Calibri" w:hAnsi="Calibri" w:cs="Tahoma"/>
                <w:bCs/>
                <w:sz w:val="24"/>
                <w:szCs w:val="24"/>
              </w:rPr>
            </w:pPr>
            <w:r w:rsidRPr="002F467C">
              <w:rPr>
                <w:rFonts w:ascii="Calibri" w:hAnsi="Calibri" w:cs="Tahoma"/>
                <w:bCs/>
                <w:i/>
                <w:sz w:val="24"/>
                <w:szCs w:val="24"/>
              </w:rPr>
              <w:t xml:space="preserve">For completion by </w:t>
            </w:r>
            <w:r>
              <w:rPr>
                <w:rFonts w:ascii="Calibri" w:hAnsi="Calibri" w:cs="Tahoma"/>
                <w:bCs/>
                <w:i/>
                <w:sz w:val="24"/>
                <w:szCs w:val="24"/>
              </w:rPr>
              <w:t>the second marker (if appropriate)</w:t>
            </w:r>
            <w:r w:rsidRPr="002F467C">
              <w:rPr>
                <w:rFonts w:ascii="Calibri" w:hAnsi="Calibri" w:cs="Tahoma"/>
                <w:bCs/>
                <w:sz w:val="24"/>
                <w:szCs w:val="24"/>
              </w:rPr>
              <w:t>:</w:t>
            </w:r>
          </w:p>
          <w:p w14:paraId="1F7567AA" w14:textId="77777777" w:rsidR="00E34F1B" w:rsidRPr="002F467C" w:rsidRDefault="00E34F1B" w:rsidP="007B27C0">
            <w:pPr>
              <w:pStyle w:val="NormalWeb"/>
              <w:spacing w:before="0" w:beforeAutospacing="0" w:after="0" w:afterAutospacing="0"/>
              <w:ind w:right="-334"/>
              <w:rPr>
                <w:rFonts w:ascii="Calibri" w:hAnsi="Calibri" w:cs="Tahoma"/>
                <w:bCs/>
                <w:sz w:val="24"/>
                <w:szCs w:val="24"/>
              </w:rPr>
            </w:pPr>
          </w:p>
          <w:p w14:paraId="7616A079" w14:textId="77777777" w:rsidR="00E34F1B" w:rsidRPr="002F467C" w:rsidRDefault="00E34F1B" w:rsidP="007B27C0">
            <w:pPr>
              <w:pStyle w:val="NormalWeb"/>
              <w:spacing w:before="0" w:beforeAutospacing="0" w:after="0" w:afterAutospacing="0"/>
              <w:ind w:right="-334"/>
              <w:rPr>
                <w:rFonts w:ascii="Calibri" w:hAnsi="Calibri" w:cs="Tahoma"/>
                <w:bCs/>
                <w:sz w:val="24"/>
                <w:szCs w:val="24"/>
              </w:rPr>
            </w:pPr>
            <w:r w:rsidRPr="002F467C">
              <w:rPr>
                <w:rFonts w:ascii="Calibri" w:hAnsi="Calibri" w:cs="Tahoma"/>
                <w:bCs/>
                <w:sz w:val="24"/>
                <w:szCs w:val="24"/>
              </w:rPr>
              <w:t>Comments:</w:t>
            </w:r>
          </w:p>
          <w:p w14:paraId="5D17393E" w14:textId="77777777" w:rsidR="00E34F1B" w:rsidRPr="002F467C" w:rsidRDefault="00E34F1B" w:rsidP="007B27C0">
            <w:pPr>
              <w:pStyle w:val="NormalWeb"/>
              <w:spacing w:before="0" w:beforeAutospacing="0" w:after="0" w:afterAutospacing="0"/>
              <w:ind w:right="-334"/>
              <w:rPr>
                <w:rFonts w:ascii="Calibri" w:hAnsi="Calibri" w:cs="Tahoma"/>
                <w:bCs/>
                <w:sz w:val="24"/>
                <w:szCs w:val="24"/>
              </w:rPr>
            </w:pPr>
          </w:p>
          <w:p w14:paraId="5EFBDFF4" w14:textId="77777777" w:rsidR="00E34F1B" w:rsidRPr="002F467C" w:rsidRDefault="00E34F1B" w:rsidP="007B27C0">
            <w:pPr>
              <w:pStyle w:val="NormalWeb"/>
              <w:spacing w:before="0" w:beforeAutospacing="0" w:after="0" w:afterAutospacing="0"/>
              <w:ind w:right="-334"/>
              <w:rPr>
                <w:rFonts w:ascii="Calibri" w:hAnsi="Calibri" w:cs="Tahoma"/>
                <w:bCs/>
                <w:sz w:val="24"/>
                <w:szCs w:val="24"/>
              </w:rPr>
            </w:pPr>
          </w:p>
          <w:p w14:paraId="7FCB8B13" w14:textId="77777777" w:rsidR="00E34F1B" w:rsidRPr="002F467C" w:rsidRDefault="00E34F1B" w:rsidP="007B27C0">
            <w:pPr>
              <w:pStyle w:val="NormalWeb"/>
              <w:spacing w:before="0" w:beforeAutospacing="0" w:after="0" w:afterAutospacing="0"/>
              <w:ind w:right="-334"/>
              <w:rPr>
                <w:rFonts w:ascii="Calibri" w:hAnsi="Calibri" w:cs="Tahoma"/>
                <w:bCs/>
                <w:sz w:val="24"/>
                <w:szCs w:val="24"/>
              </w:rPr>
            </w:pPr>
          </w:p>
          <w:p w14:paraId="3EA34646" w14:textId="77777777" w:rsidR="00E34F1B" w:rsidRDefault="00E34F1B" w:rsidP="007B27C0">
            <w:pPr>
              <w:pStyle w:val="NormalWeb"/>
              <w:spacing w:before="0" w:beforeAutospacing="0" w:after="0" w:afterAutospacing="0"/>
              <w:ind w:right="-334"/>
              <w:rPr>
                <w:rFonts w:ascii="Calibri" w:hAnsi="Calibri" w:cs="Tahoma"/>
                <w:bCs/>
                <w:sz w:val="24"/>
                <w:szCs w:val="24"/>
              </w:rPr>
            </w:pPr>
          </w:p>
          <w:p w14:paraId="18CBB456" w14:textId="77777777" w:rsidR="00E34F1B" w:rsidRPr="002F467C" w:rsidRDefault="00E34F1B" w:rsidP="007B27C0">
            <w:pPr>
              <w:pStyle w:val="NormalWeb"/>
              <w:spacing w:before="0" w:beforeAutospacing="0" w:after="0" w:afterAutospacing="0"/>
              <w:ind w:right="-334"/>
              <w:rPr>
                <w:rFonts w:ascii="Calibri" w:hAnsi="Calibri" w:cs="Tahoma"/>
                <w:bCs/>
                <w:sz w:val="24"/>
                <w:szCs w:val="24"/>
              </w:rPr>
            </w:pPr>
          </w:p>
          <w:p w14:paraId="59D216F7" w14:textId="77777777" w:rsidR="00E34F1B" w:rsidRPr="002F467C" w:rsidRDefault="00E34F1B" w:rsidP="007B27C0">
            <w:pPr>
              <w:pStyle w:val="NormalWeb"/>
              <w:spacing w:before="0" w:beforeAutospacing="0" w:after="0" w:afterAutospacing="0"/>
              <w:ind w:right="-334"/>
              <w:rPr>
                <w:rFonts w:ascii="Calibri" w:hAnsi="Calibri" w:cs="Tahoma"/>
                <w:bCs/>
                <w:sz w:val="24"/>
                <w:szCs w:val="24"/>
              </w:rPr>
            </w:pPr>
          </w:p>
          <w:p w14:paraId="6BC7E5C2" w14:textId="77777777" w:rsidR="00E34F1B" w:rsidRPr="002F467C" w:rsidRDefault="00E34F1B" w:rsidP="007B27C0">
            <w:pPr>
              <w:pStyle w:val="NormalWeb"/>
              <w:spacing w:before="0" w:beforeAutospacing="0" w:after="0" w:afterAutospacing="0"/>
              <w:ind w:right="-334"/>
              <w:rPr>
                <w:rFonts w:ascii="Calibri" w:hAnsi="Calibri" w:cs="Tahoma"/>
                <w:bCs/>
                <w:sz w:val="24"/>
                <w:szCs w:val="24"/>
              </w:rPr>
            </w:pPr>
          </w:p>
          <w:p w14:paraId="6EC6301F" w14:textId="77777777" w:rsidR="00E34F1B" w:rsidRPr="002F467C" w:rsidRDefault="00E34F1B" w:rsidP="007B27C0">
            <w:pPr>
              <w:pStyle w:val="NormalWeb"/>
              <w:spacing w:before="0" w:beforeAutospacing="0" w:after="0" w:afterAutospacing="0"/>
              <w:ind w:right="-334"/>
              <w:rPr>
                <w:rFonts w:ascii="Calibri" w:hAnsi="Calibri" w:cs="Tahoma"/>
                <w:bCs/>
                <w:sz w:val="24"/>
                <w:szCs w:val="24"/>
              </w:rPr>
            </w:pPr>
          </w:p>
          <w:p w14:paraId="4430FDC9" w14:textId="77777777" w:rsidR="00E34F1B" w:rsidRPr="002F467C" w:rsidRDefault="00E34F1B" w:rsidP="007B27C0">
            <w:pPr>
              <w:pStyle w:val="NormalWeb"/>
              <w:spacing w:before="0" w:beforeAutospacing="0" w:after="0" w:afterAutospacing="0"/>
              <w:ind w:right="-334"/>
              <w:rPr>
                <w:rFonts w:ascii="Calibri" w:hAnsi="Calibri" w:cs="Tahoma"/>
                <w:bCs/>
                <w:sz w:val="24"/>
                <w:szCs w:val="24"/>
              </w:rPr>
            </w:pPr>
          </w:p>
        </w:tc>
      </w:tr>
      <w:tr w:rsidR="00E34F1B" w:rsidRPr="002F467C" w14:paraId="00D8791C" w14:textId="77777777" w:rsidTr="007B27C0">
        <w:trPr>
          <w:trHeight w:val="720"/>
        </w:trPr>
        <w:tc>
          <w:tcPr>
            <w:tcW w:w="5211" w:type="dxa"/>
            <w:gridSpan w:val="2"/>
          </w:tcPr>
          <w:p w14:paraId="55186CBA" w14:textId="77777777" w:rsidR="00E34F1B" w:rsidRDefault="00E34F1B" w:rsidP="007B27C0">
            <w:pPr>
              <w:pStyle w:val="NormalWeb"/>
              <w:spacing w:before="0" w:beforeAutospacing="0" w:after="0" w:afterAutospacing="0"/>
              <w:ind w:right="-334"/>
              <w:rPr>
                <w:rFonts w:ascii="Calibri" w:hAnsi="Calibri" w:cs="Tahoma"/>
                <w:bCs/>
                <w:sz w:val="24"/>
                <w:szCs w:val="24"/>
              </w:rPr>
            </w:pPr>
            <w:r>
              <w:rPr>
                <w:rFonts w:ascii="Calibri" w:hAnsi="Calibri" w:cs="Tahoma"/>
                <w:bCs/>
                <w:sz w:val="24"/>
                <w:szCs w:val="24"/>
              </w:rPr>
              <w:t>Second Marker’s  Mark</w:t>
            </w:r>
            <w:r w:rsidRPr="002F467C">
              <w:rPr>
                <w:rFonts w:ascii="Calibri" w:hAnsi="Calibri" w:cs="Tahoma"/>
                <w:bCs/>
                <w:sz w:val="24"/>
                <w:szCs w:val="24"/>
              </w:rPr>
              <w:t>:</w:t>
            </w:r>
          </w:p>
          <w:p w14:paraId="251008BE" w14:textId="77777777" w:rsidR="00E34F1B" w:rsidRPr="002F467C" w:rsidRDefault="00E34F1B" w:rsidP="007B27C0">
            <w:pPr>
              <w:pStyle w:val="NormalWeb"/>
              <w:spacing w:before="0" w:beforeAutospacing="0" w:after="0" w:afterAutospacing="0"/>
              <w:ind w:right="-334"/>
              <w:rPr>
                <w:rFonts w:ascii="Calibri" w:hAnsi="Calibri" w:cs="Tahoma"/>
                <w:bCs/>
                <w:sz w:val="24"/>
                <w:szCs w:val="24"/>
              </w:rPr>
            </w:pPr>
            <w:r>
              <w:rPr>
                <w:rFonts w:ascii="Calibri" w:hAnsi="Calibri" w:cs="Tahoma"/>
                <w:bCs/>
                <w:sz w:val="24"/>
                <w:szCs w:val="24"/>
              </w:rPr>
              <w:t>Signature:</w:t>
            </w:r>
          </w:p>
        </w:tc>
        <w:tc>
          <w:tcPr>
            <w:tcW w:w="3645" w:type="dxa"/>
            <w:gridSpan w:val="5"/>
          </w:tcPr>
          <w:p w14:paraId="732C2D73" w14:textId="77777777" w:rsidR="00E34F1B" w:rsidRPr="002F467C" w:rsidRDefault="00E34F1B" w:rsidP="007B27C0">
            <w:pPr>
              <w:pStyle w:val="NormalWeb"/>
              <w:spacing w:before="0" w:beforeAutospacing="0" w:after="0" w:afterAutospacing="0"/>
              <w:ind w:right="-334"/>
              <w:rPr>
                <w:rFonts w:ascii="Calibri" w:hAnsi="Calibri" w:cs="Tahoma"/>
                <w:bCs/>
                <w:sz w:val="24"/>
                <w:szCs w:val="24"/>
              </w:rPr>
            </w:pPr>
            <w:r w:rsidRPr="002F467C">
              <w:rPr>
                <w:rFonts w:ascii="Calibri" w:hAnsi="Calibri" w:cs="Tahoma"/>
                <w:bCs/>
                <w:sz w:val="24"/>
                <w:szCs w:val="24"/>
              </w:rPr>
              <w:t>Date:</w:t>
            </w:r>
          </w:p>
        </w:tc>
      </w:tr>
      <w:tr w:rsidR="00E34F1B" w:rsidRPr="002F467C" w14:paraId="7D4383BC" w14:textId="77777777" w:rsidTr="007B27C0">
        <w:trPr>
          <w:trHeight w:val="720"/>
        </w:trPr>
        <w:tc>
          <w:tcPr>
            <w:tcW w:w="8856" w:type="dxa"/>
            <w:gridSpan w:val="7"/>
          </w:tcPr>
          <w:p w14:paraId="0BAAE30B" w14:textId="77777777" w:rsidR="00E34F1B" w:rsidRPr="00C87244" w:rsidRDefault="00E34F1B" w:rsidP="007B27C0">
            <w:pPr>
              <w:pStyle w:val="NormalWeb"/>
              <w:spacing w:before="0" w:beforeAutospacing="0" w:after="0" w:afterAutospacing="0"/>
              <w:ind w:left="142" w:right="34"/>
              <w:rPr>
                <w:rFonts w:ascii="Calibri" w:hAnsi="Calibri" w:cs="Tahoma"/>
                <w:b/>
                <w:i/>
                <w:sz w:val="24"/>
                <w:szCs w:val="24"/>
              </w:rPr>
            </w:pPr>
            <w:r w:rsidRPr="002F467C">
              <w:rPr>
                <w:rFonts w:ascii="Calibri" w:hAnsi="Calibri" w:cs="Tahoma"/>
                <w:b/>
                <w:i/>
                <w:sz w:val="24"/>
                <w:szCs w:val="24"/>
              </w:rPr>
              <w:t>NB.</w:t>
            </w:r>
            <w:r w:rsidRPr="002F467C">
              <w:rPr>
                <w:rFonts w:ascii="Calibri" w:hAnsi="Calibri" w:cs="Tahoma"/>
                <w:i/>
                <w:sz w:val="24"/>
                <w:szCs w:val="24"/>
              </w:rPr>
              <w:t xml:space="preserve">  </w:t>
            </w:r>
            <w:r w:rsidRPr="00C87244">
              <w:rPr>
                <w:rFonts w:ascii="Calibri" w:hAnsi="Calibri" w:cs="Tahoma"/>
                <w:b/>
                <w:i/>
                <w:sz w:val="24"/>
                <w:szCs w:val="24"/>
              </w:rPr>
              <w:t>All marks are provisional until confirmed by the final examination board.</w:t>
            </w:r>
          </w:p>
          <w:p w14:paraId="35D4D57F" w14:textId="77777777" w:rsidR="00E34F1B" w:rsidRPr="00C87244" w:rsidRDefault="00E34F1B" w:rsidP="007B27C0">
            <w:pPr>
              <w:pStyle w:val="NormalWeb"/>
              <w:spacing w:before="0" w:beforeAutospacing="0" w:after="0" w:afterAutospacing="0"/>
              <w:ind w:left="142" w:right="34"/>
              <w:rPr>
                <w:rFonts w:ascii="Calibri" w:hAnsi="Calibri" w:cs="Tahoma"/>
                <w:b/>
                <w:i/>
                <w:sz w:val="24"/>
                <w:szCs w:val="24"/>
              </w:rPr>
            </w:pPr>
          </w:p>
          <w:p w14:paraId="410F2677" w14:textId="77777777" w:rsidR="00E34F1B" w:rsidRPr="002F467C" w:rsidRDefault="00E34F1B" w:rsidP="007B27C0">
            <w:pPr>
              <w:pStyle w:val="NormalWeb"/>
              <w:spacing w:before="0" w:beforeAutospacing="0" w:after="0" w:afterAutospacing="0"/>
              <w:ind w:right="-334"/>
              <w:rPr>
                <w:rFonts w:ascii="Calibri" w:hAnsi="Calibri" w:cs="Tahoma"/>
                <w:bCs/>
                <w:sz w:val="24"/>
                <w:szCs w:val="24"/>
              </w:rPr>
            </w:pPr>
          </w:p>
        </w:tc>
      </w:tr>
    </w:tbl>
    <w:p w14:paraId="2221C1B4" w14:textId="77777777" w:rsidR="00E34F1B" w:rsidRDefault="00E34F1B" w:rsidP="00E34F1B">
      <w:pPr>
        <w:pStyle w:val="NormalWeb"/>
        <w:spacing w:before="0" w:beforeAutospacing="0" w:after="0" w:afterAutospacing="0"/>
        <w:ind w:right="-334"/>
        <w:rPr>
          <w:rFonts w:ascii="Trebuchet MS" w:hAnsi="Trebuchet MS" w:cs="Tahoma"/>
          <w:bCs/>
          <w:sz w:val="24"/>
          <w:szCs w:val="24"/>
        </w:rPr>
      </w:pPr>
    </w:p>
    <w:p w14:paraId="0410DA5B" w14:textId="77777777" w:rsidR="00E34F1B" w:rsidRDefault="00E34F1B" w:rsidP="00E34F1B">
      <w:pPr>
        <w:pStyle w:val="NormalWeb"/>
        <w:spacing w:before="0" w:beforeAutospacing="0" w:after="0" w:afterAutospacing="0"/>
        <w:ind w:right="-334"/>
        <w:rPr>
          <w:rFonts w:ascii="Trebuchet MS" w:hAnsi="Trebuchet MS" w:cs="Tahoma"/>
          <w:bCs/>
          <w:sz w:val="24"/>
          <w:szCs w:val="24"/>
        </w:rPr>
      </w:pPr>
    </w:p>
    <w:p w14:paraId="15957EDF" w14:textId="77777777" w:rsidR="00E34F1B" w:rsidRDefault="00E34F1B" w:rsidP="00E34F1B">
      <w:pPr>
        <w:pStyle w:val="NormalWeb"/>
        <w:spacing w:before="0" w:beforeAutospacing="0" w:after="0" w:afterAutospacing="0"/>
        <w:ind w:right="-334"/>
        <w:rPr>
          <w:rFonts w:ascii="Trebuchet MS" w:hAnsi="Trebuchet MS" w:cs="Tahoma"/>
          <w:bCs/>
          <w:sz w:val="24"/>
          <w:szCs w:val="24"/>
        </w:rPr>
      </w:pPr>
    </w:p>
    <w:p w14:paraId="2330F220" w14:textId="77777777" w:rsidR="00E34F1B" w:rsidRDefault="00E34F1B" w:rsidP="00E34F1B">
      <w:pPr>
        <w:pStyle w:val="NormalWeb"/>
        <w:spacing w:before="0" w:beforeAutospacing="0" w:after="0" w:afterAutospacing="0"/>
        <w:ind w:right="-334"/>
        <w:rPr>
          <w:rFonts w:ascii="Trebuchet MS" w:hAnsi="Trebuchet MS" w:cs="Tahoma"/>
          <w:bCs/>
          <w:sz w:val="24"/>
          <w:szCs w:val="24"/>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8471"/>
      </w:tblGrid>
      <w:tr w:rsidR="00E34F1B" w:rsidRPr="002F467C" w14:paraId="415187D7" w14:textId="77777777" w:rsidTr="007B27C0">
        <w:tc>
          <w:tcPr>
            <w:tcW w:w="8856" w:type="dxa"/>
          </w:tcPr>
          <w:p w14:paraId="27C5898C" w14:textId="77777777" w:rsidR="00E34F1B" w:rsidRPr="002F467C" w:rsidRDefault="00E34F1B" w:rsidP="007B27C0">
            <w:pPr>
              <w:pStyle w:val="NormalWeb"/>
              <w:spacing w:before="0" w:beforeAutospacing="0" w:after="0" w:afterAutospacing="0"/>
              <w:ind w:right="-334"/>
              <w:rPr>
                <w:rFonts w:ascii="Calibri" w:hAnsi="Calibri" w:cs="Tahoma"/>
                <w:bCs/>
                <w:sz w:val="24"/>
                <w:szCs w:val="24"/>
              </w:rPr>
            </w:pPr>
            <w:r>
              <w:rPr>
                <w:rFonts w:ascii="Calibri" w:hAnsi="Calibri" w:cs="Tahoma"/>
                <w:bCs/>
                <w:i/>
                <w:sz w:val="24"/>
                <w:szCs w:val="24"/>
              </w:rPr>
              <w:t>How agreed mark was decided upon—comments for External Examiner</w:t>
            </w:r>
            <w:r w:rsidRPr="002F467C">
              <w:rPr>
                <w:rFonts w:ascii="Calibri" w:hAnsi="Calibri" w:cs="Tahoma"/>
                <w:bCs/>
                <w:sz w:val="24"/>
                <w:szCs w:val="24"/>
              </w:rPr>
              <w:t>:</w:t>
            </w:r>
          </w:p>
          <w:p w14:paraId="603A841E" w14:textId="77777777" w:rsidR="00E34F1B" w:rsidRPr="002F467C" w:rsidRDefault="00E34F1B" w:rsidP="007B27C0">
            <w:pPr>
              <w:pStyle w:val="NormalWeb"/>
              <w:spacing w:before="0" w:beforeAutospacing="0" w:after="0" w:afterAutospacing="0"/>
              <w:ind w:right="-334"/>
              <w:rPr>
                <w:rFonts w:ascii="Calibri" w:hAnsi="Calibri" w:cs="Tahoma"/>
                <w:bCs/>
                <w:sz w:val="24"/>
                <w:szCs w:val="24"/>
              </w:rPr>
            </w:pPr>
          </w:p>
          <w:p w14:paraId="3FEB5EF2" w14:textId="77777777" w:rsidR="00E34F1B" w:rsidRPr="002F467C" w:rsidRDefault="00E34F1B" w:rsidP="007B27C0">
            <w:pPr>
              <w:pStyle w:val="NormalWeb"/>
              <w:spacing w:before="0" w:beforeAutospacing="0" w:after="0" w:afterAutospacing="0"/>
              <w:ind w:right="-334"/>
              <w:rPr>
                <w:rFonts w:ascii="Calibri" w:hAnsi="Calibri" w:cs="Tahoma"/>
                <w:bCs/>
                <w:sz w:val="24"/>
                <w:szCs w:val="24"/>
              </w:rPr>
            </w:pPr>
          </w:p>
          <w:p w14:paraId="43A640E8" w14:textId="77777777" w:rsidR="00E34F1B" w:rsidRPr="002F467C" w:rsidRDefault="00E34F1B" w:rsidP="007B27C0">
            <w:pPr>
              <w:pStyle w:val="NormalWeb"/>
              <w:spacing w:before="0" w:beforeAutospacing="0" w:after="0" w:afterAutospacing="0"/>
              <w:ind w:right="-334"/>
              <w:rPr>
                <w:rFonts w:ascii="Calibri" w:hAnsi="Calibri" w:cs="Tahoma"/>
                <w:bCs/>
                <w:sz w:val="24"/>
                <w:szCs w:val="24"/>
              </w:rPr>
            </w:pPr>
          </w:p>
          <w:p w14:paraId="5C14D9B3" w14:textId="77777777" w:rsidR="00E34F1B" w:rsidRPr="002F467C" w:rsidRDefault="00E34F1B" w:rsidP="007B27C0">
            <w:pPr>
              <w:pStyle w:val="NormalWeb"/>
              <w:spacing w:before="0" w:beforeAutospacing="0" w:after="0" w:afterAutospacing="0"/>
              <w:ind w:right="-334"/>
              <w:rPr>
                <w:rFonts w:ascii="Calibri" w:hAnsi="Calibri" w:cs="Tahoma"/>
                <w:bCs/>
                <w:sz w:val="24"/>
                <w:szCs w:val="24"/>
              </w:rPr>
            </w:pPr>
          </w:p>
          <w:p w14:paraId="26F08491" w14:textId="77777777" w:rsidR="00E34F1B" w:rsidRPr="002F467C" w:rsidRDefault="00E34F1B" w:rsidP="007B27C0">
            <w:pPr>
              <w:pStyle w:val="NormalWeb"/>
              <w:spacing w:before="0" w:beforeAutospacing="0" w:after="0" w:afterAutospacing="0"/>
              <w:ind w:right="-334"/>
              <w:rPr>
                <w:rFonts w:ascii="Calibri" w:hAnsi="Calibri" w:cs="Tahoma"/>
                <w:bCs/>
                <w:sz w:val="24"/>
                <w:szCs w:val="24"/>
              </w:rPr>
            </w:pPr>
          </w:p>
          <w:p w14:paraId="741A6EA9" w14:textId="77777777" w:rsidR="00E34F1B" w:rsidRPr="002F467C" w:rsidRDefault="00E34F1B" w:rsidP="007B27C0">
            <w:pPr>
              <w:pStyle w:val="NormalWeb"/>
              <w:spacing w:before="0" w:beforeAutospacing="0" w:after="0" w:afterAutospacing="0"/>
              <w:ind w:right="-334"/>
              <w:rPr>
                <w:rFonts w:ascii="Calibri" w:hAnsi="Calibri" w:cs="Tahoma"/>
                <w:bCs/>
                <w:sz w:val="24"/>
                <w:szCs w:val="24"/>
              </w:rPr>
            </w:pPr>
          </w:p>
          <w:p w14:paraId="35144E3E" w14:textId="77777777" w:rsidR="00E34F1B" w:rsidRPr="002F467C" w:rsidRDefault="00E34F1B" w:rsidP="007B27C0">
            <w:pPr>
              <w:pStyle w:val="NormalWeb"/>
              <w:spacing w:before="0" w:beforeAutospacing="0" w:after="0" w:afterAutospacing="0"/>
              <w:ind w:right="-334"/>
              <w:rPr>
                <w:rFonts w:ascii="Calibri" w:hAnsi="Calibri" w:cs="Tahoma"/>
                <w:bCs/>
                <w:sz w:val="24"/>
                <w:szCs w:val="24"/>
              </w:rPr>
            </w:pPr>
          </w:p>
          <w:p w14:paraId="670A7C4F" w14:textId="77777777" w:rsidR="00E34F1B" w:rsidRDefault="00E34F1B" w:rsidP="007B27C0">
            <w:pPr>
              <w:pStyle w:val="NormalWeb"/>
              <w:spacing w:before="0" w:beforeAutospacing="0" w:after="0" w:afterAutospacing="0"/>
              <w:ind w:right="-334"/>
              <w:rPr>
                <w:rFonts w:ascii="Calibri" w:hAnsi="Calibri" w:cs="Tahoma"/>
                <w:bCs/>
                <w:sz w:val="24"/>
                <w:szCs w:val="24"/>
              </w:rPr>
            </w:pPr>
          </w:p>
          <w:p w14:paraId="184FD019" w14:textId="77777777" w:rsidR="00E34F1B" w:rsidRDefault="00E34F1B" w:rsidP="007B27C0">
            <w:pPr>
              <w:pStyle w:val="NormalWeb"/>
              <w:spacing w:before="0" w:beforeAutospacing="0" w:after="0" w:afterAutospacing="0"/>
              <w:ind w:right="-334"/>
              <w:rPr>
                <w:rFonts w:ascii="Calibri" w:hAnsi="Calibri" w:cs="Tahoma"/>
                <w:bCs/>
                <w:sz w:val="24"/>
                <w:szCs w:val="24"/>
              </w:rPr>
            </w:pPr>
          </w:p>
          <w:p w14:paraId="48EF0A0D" w14:textId="77777777" w:rsidR="00E34F1B" w:rsidRDefault="00E34F1B" w:rsidP="007B27C0">
            <w:pPr>
              <w:pStyle w:val="NormalWeb"/>
              <w:spacing w:before="0" w:beforeAutospacing="0" w:after="0" w:afterAutospacing="0"/>
              <w:ind w:right="-334"/>
              <w:rPr>
                <w:rFonts w:ascii="Calibri" w:hAnsi="Calibri" w:cs="Tahoma"/>
                <w:bCs/>
                <w:sz w:val="24"/>
                <w:szCs w:val="24"/>
              </w:rPr>
            </w:pPr>
          </w:p>
          <w:p w14:paraId="15616CB1" w14:textId="77777777" w:rsidR="00E34F1B" w:rsidRPr="002F467C" w:rsidRDefault="00E34F1B" w:rsidP="007B27C0">
            <w:pPr>
              <w:pStyle w:val="NormalWeb"/>
              <w:spacing w:before="0" w:beforeAutospacing="0" w:after="0" w:afterAutospacing="0"/>
              <w:ind w:right="-334"/>
              <w:rPr>
                <w:rFonts w:ascii="Calibri" w:hAnsi="Calibri" w:cs="Tahoma"/>
                <w:bCs/>
                <w:sz w:val="24"/>
                <w:szCs w:val="24"/>
              </w:rPr>
            </w:pPr>
          </w:p>
          <w:p w14:paraId="55937F37" w14:textId="77777777" w:rsidR="00E34F1B" w:rsidRPr="002F467C" w:rsidRDefault="00E34F1B" w:rsidP="007B27C0">
            <w:pPr>
              <w:pStyle w:val="NormalWeb"/>
              <w:spacing w:before="0" w:beforeAutospacing="0" w:after="0" w:afterAutospacing="0"/>
              <w:ind w:right="-334"/>
              <w:rPr>
                <w:rFonts w:ascii="Calibri" w:hAnsi="Calibri" w:cs="Tahoma"/>
                <w:bCs/>
                <w:sz w:val="24"/>
                <w:szCs w:val="24"/>
              </w:rPr>
            </w:pPr>
          </w:p>
          <w:p w14:paraId="168454AC" w14:textId="77777777" w:rsidR="00E34F1B" w:rsidRPr="002F467C" w:rsidRDefault="00E34F1B" w:rsidP="007B27C0">
            <w:pPr>
              <w:pStyle w:val="NormalWeb"/>
              <w:spacing w:before="0" w:beforeAutospacing="0" w:after="0" w:afterAutospacing="0"/>
              <w:ind w:right="-334"/>
              <w:rPr>
                <w:rFonts w:ascii="Calibri" w:hAnsi="Calibri" w:cs="Tahoma"/>
                <w:bCs/>
                <w:sz w:val="24"/>
                <w:szCs w:val="24"/>
              </w:rPr>
            </w:pPr>
          </w:p>
          <w:p w14:paraId="6DB10F57" w14:textId="77777777" w:rsidR="00E34F1B" w:rsidRDefault="00E34F1B" w:rsidP="007B27C0">
            <w:pPr>
              <w:pStyle w:val="NormalWeb"/>
              <w:spacing w:before="0" w:beforeAutospacing="0" w:after="0" w:afterAutospacing="0"/>
              <w:ind w:right="-334"/>
              <w:rPr>
                <w:rFonts w:ascii="Calibri" w:hAnsi="Calibri" w:cs="Tahoma"/>
                <w:bCs/>
                <w:sz w:val="24"/>
                <w:szCs w:val="24"/>
              </w:rPr>
            </w:pPr>
          </w:p>
          <w:p w14:paraId="3CA67A09" w14:textId="77777777" w:rsidR="00E34F1B" w:rsidRDefault="00E34F1B" w:rsidP="007B27C0">
            <w:pPr>
              <w:pStyle w:val="NormalWeb"/>
              <w:spacing w:before="0" w:beforeAutospacing="0" w:after="0" w:afterAutospacing="0"/>
              <w:ind w:right="-334"/>
              <w:rPr>
                <w:rFonts w:ascii="Calibri" w:hAnsi="Calibri" w:cs="Tahoma"/>
                <w:bCs/>
                <w:sz w:val="24"/>
                <w:szCs w:val="24"/>
              </w:rPr>
            </w:pPr>
          </w:p>
          <w:p w14:paraId="59A487CE" w14:textId="77777777" w:rsidR="00E34F1B" w:rsidRDefault="00E34F1B" w:rsidP="007B27C0">
            <w:pPr>
              <w:pStyle w:val="NormalWeb"/>
              <w:spacing w:before="0" w:beforeAutospacing="0" w:after="0" w:afterAutospacing="0"/>
              <w:ind w:right="-334"/>
              <w:rPr>
                <w:rFonts w:ascii="Calibri" w:hAnsi="Calibri" w:cs="Tahoma"/>
                <w:bCs/>
                <w:sz w:val="24"/>
                <w:szCs w:val="24"/>
              </w:rPr>
            </w:pPr>
            <w:r>
              <w:rPr>
                <w:rFonts w:ascii="Calibri" w:hAnsi="Calibri" w:cs="Tahoma"/>
                <w:bCs/>
                <w:sz w:val="24"/>
                <w:szCs w:val="24"/>
              </w:rPr>
              <w:t>Proposed Mark:</w:t>
            </w:r>
          </w:p>
          <w:p w14:paraId="17FAD031" w14:textId="77777777" w:rsidR="00E34F1B" w:rsidRDefault="00E34F1B" w:rsidP="007B27C0">
            <w:pPr>
              <w:pStyle w:val="NormalWeb"/>
              <w:spacing w:before="0" w:beforeAutospacing="0" w:after="0" w:afterAutospacing="0"/>
              <w:ind w:right="-334"/>
              <w:rPr>
                <w:rFonts w:ascii="Calibri" w:hAnsi="Calibri" w:cs="Tahoma"/>
                <w:bCs/>
                <w:sz w:val="24"/>
                <w:szCs w:val="24"/>
              </w:rPr>
            </w:pPr>
          </w:p>
          <w:p w14:paraId="0C119FED" w14:textId="77777777" w:rsidR="00E34F1B" w:rsidRPr="002F467C" w:rsidRDefault="00E34F1B" w:rsidP="007B27C0">
            <w:pPr>
              <w:pStyle w:val="NormalWeb"/>
              <w:spacing w:before="0" w:beforeAutospacing="0" w:after="0" w:afterAutospacing="0"/>
              <w:ind w:right="-334"/>
              <w:rPr>
                <w:rFonts w:ascii="Calibri" w:hAnsi="Calibri" w:cs="Tahoma"/>
                <w:bCs/>
                <w:sz w:val="24"/>
                <w:szCs w:val="24"/>
              </w:rPr>
            </w:pPr>
            <w:r>
              <w:rPr>
                <w:rFonts w:ascii="Calibri" w:hAnsi="Calibri" w:cs="Tahoma"/>
                <w:bCs/>
                <w:sz w:val="24"/>
                <w:szCs w:val="24"/>
              </w:rPr>
              <w:t>Signature of External Examiner:</w:t>
            </w:r>
          </w:p>
          <w:p w14:paraId="1B30FC73" w14:textId="77777777" w:rsidR="00E34F1B" w:rsidRPr="002F467C" w:rsidRDefault="00E34F1B" w:rsidP="007B27C0">
            <w:pPr>
              <w:pStyle w:val="NormalWeb"/>
              <w:spacing w:before="0" w:beforeAutospacing="0" w:after="0" w:afterAutospacing="0"/>
              <w:ind w:right="-334"/>
              <w:rPr>
                <w:rFonts w:ascii="Calibri" w:hAnsi="Calibri" w:cs="Tahoma"/>
                <w:bCs/>
                <w:sz w:val="24"/>
                <w:szCs w:val="24"/>
              </w:rPr>
            </w:pPr>
          </w:p>
        </w:tc>
      </w:tr>
      <w:tr w:rsidR="00E34F1B" w:rsidRPr="002F467C" w14:paraId="5F81CD8A" w14:textId="77777777" w:rsidTr="007B27C0">
        <w:trPr>
          <w:trHeight w:val="720"/>
        </w:trPr>
        <w:tc>
          <w:tcPr>
            <w:tcW w:w="8856" w:type="dxa"/>
          </w:tcPr>
          <w:p w14:paraId="6FD5288E" w14:textId="77777777" w:rsidR="00E34F1B" w:rsidRPr="002F467C" w:rsidRDefault="00E34F1B" w:rsidP="007B27C0">
            <w:pPr>
              <w:pStyle w:val="NormalWeb"/>
              <w:tabs>
                <w:tab w:val="left" w:pos="2835"/>
              </w:tabs>
              <w:spacing w:before="0" w:beforeAutospacing="0" w:after="0" w:afterAutospacing="0"/>
              <w:ind w:right="-334"/>
              <w:rPr>
                <w:rFonts w:ascii="Calibri" w:hAnsi="Calibri" w:cs="Tahoma"/>
                <w:bCs/>
                <w:sz w:val="24"/>
                <w:szCs w:val="24"/>
              </w:rPr>
            </w:pPr>
            <w:r>
              <w:rPr>
                <w:rFonts w:ascii="Calibri" w:hAnsi="Calibri" w:cs="Tahoma"/>
                <w:bCs/>
                <w:sz w:val="24"/>
                <w:szCs w:val="24"/>
              </w:rPr>
              <w:t>Final Agreed Mark:</w:t>
            </w:r>
          </w:p>
        </w:tc>
      </w:tr>
    </w:tbl>
    <w:p w14:paraId="5FB2BAD6" w14:textId="6223EA2D" w:rsidR="003C55B8" w:rsidRDefault="003C55B8" w:rsidP="00697956">
      <w:pPr>
        <w:spacing w:line="360" w:lineRule="auto"/>
        <w:rPr>
          <w:rFonts w:ascii="Calibri" w:hAnsi="Calibri" w:cs="Arial"/>
          <w:u w:val="single"/>
        </w:rPr>
        <w:sectPr w:rsidR="003C55B8" w:rsidSect="00697956">
          <w:footerReference w:type="default" r:id="rId9"/>
          <w:pgSz w:w="11906" w:h="16838"/>
          <w:pgMar w:top="1440" w:right="1440" w:bottom="1440" w:left="1985" w:header="709" w:footer="709" w:gutter="0"/>
          <w:cols w:space="708"/>
          <w:docGrid w:linePitch="360"/>
        </w:sectPr>
      </w:pPr>
    </w:p>
    <w:p w14:paraId="13CE6C1E" w14:textId="71EE57FF" w:rsidR="00B6211D" w:rsidRDefault="009A4CF8" w:rsidP="00697956">
      <w:pPr>
        <w:spacing w:line="480" w:lineRule="auto"/>
        <w:jc w:val="center"/>
        <w:rPr>
          <w:rFonts w:ascii="Calibri" w:hAnsi="Calibri" w:cs="Arial"/>
          <w:u w:val="single"/>
        </w:rPr>
      </w:pPr>
      <w:r>
        <w:rPr>
          <w:rFonts w:ascii="Calibri" w:hAnsi="Calibri" w:cs="Arial"/>
          <w:u w:val="single"/>
        </w:rPr>
        <w:lastRenderedPageBreak/>
        <w:t>Abstract</w:t>
      </w:r>
    </w:p>
    <w:p w14:paraId="02D18DCD" w14:textId="3C39A2DA" w:rsidR="009A4CF8" w:rsidRDefault="009A4CF8" w:rsidP="00893802">
      <w:pPr>
        <w:spacing w:line="480" w:lineRule="auto"/>
        <w:jc w:val="center"/>
        <w:rPr>
          <w:rFonts w:ascii="Calibri" w:hAnsi="Calibri" w:cs="Arial"/>
          <w:u w:val="single"/>
        </w:rPr>
      </w:pPr>
    </w:p>
    <w:p w14:paraId="0C3C7B89" w14:textId="77777777" w:rsidR="0080261B" w:rsidRDefault="007A6FEE" w:rsidP="009A4CF8">
      <w:pPr>
        <w:spacing w:line="480" w:lineRule="auto"/>
        <w:rPr>
          <w:rFonts w:ascii="Calibri" w:hAnsi="Calibri" w:cs="Arial"/>
        </w:rPr>
      </w:pPr>
      <w:r>
        <w:rPr>
          <w:rFonts w:ascii="Calibri" w:hAnsi="Calibri" w:cs="Arial"/>
        </w:rPr>
        <w:t>The story of the War of Independence is one of great importance in the United States and has been the subject of many media representations.</w:t>
      </w:r>
      <w:r w:rsidR="00C21F49">
        <w:rPr>
          <w:rFonts w:ascii="Calibri" w:hAnsi="Calibri" w:cs="Arial"/>
        </w:rPr>
        <w:t xml:space="preserve"> There is a cultural expectation of what story </w:t>
      </w:r>
      <w:r w:rsidR="00994C20">
        <w:rPr>
          <w:rFonts w:ascii="Calibri" w:hAnsi="Calibri" w:cs="Arial"/>
        </w:rPr>
        <w:t xml:space="preserve">these media representations should tell, </w:t>
      </w:r>
      <w:r w:rsidR="00456040">
        <w:rPr>
          <w:rFonts w:ascii="Calibri" w:hAnsi="Calibri" w:cs="Arial"/>
        </w:rPr>
        <w:t xml:space="preserve">a fixed narrative that the audience expects to see. </w:t>
      </w:r>
    </w:p>
    <w:p w14:paraId="0A295394" w14:textId="02B8F285" w:rsidR="009A4CF8" w:rsidRPr="0080261B" w:rsidRDefault="00121838" w:rsidP="009A4CF8">
      <w:pPr>
        <w:spacing w:line="480" w:lineRule="auto"/>
        <w:rPr>
          <w:rFonts w:ascii="Calibri" w:hAnsi="Calibri" w:cs="Arial"/>
        </w:rPr>
      </w:pPr>
      <w:r>
        <w:rPr>
          <w:rFonts w:ascii="Calibri" w:hAnsi="Calibri" w:cs="Arial"/>
        </w:rPr>
        <w:t>This dissertation will make an examination of three media sources</w:t>
      </w:r>
      <w:r w:rsidR="006D11B7">
        <w:rPr>
          <w:rFonts w:ascii="Calibri" w:hAnsi="Calibri" w:cs="Arial"/>
        </w:rPr>
        <w:t xml:space="preserve"> from the 21</w:t>
      </w:r>
      <w:r w:rsidR="006D11B7" w:rsidRPr="006D11B7">
        <w:rPr>
          <w:rFonts w:ascii="Calibri" w:hAnsi="Calibri" w:cs="Arial"/>
          <w:vertAlign w:val="superscript"/>
        </w:rPr>
        <w:t>st</w:t>
      </w:r>
      <w:r w:rsidR="006D11B7">
        <w:rPr>
          <w:rFonts w:ascii="Calibri" w:hAnsi="Calibri" w:cs="Arial"/>
        </w:rPr>
        <w:t xml:space="preserve"> century</w:t>
      </w:r>
      <w:r>
        <w:rPr>
          <w:rFonts w:ascii="Calibri" w:hAnsi="Calibri" w:cs="Arial"/>
        </w:rPr>
        <w:t xml:space="preserve">, in order to </w:t>
      </w:r>
      <w:r w:rsidR="00F016BF">
        <w:rPr>
          <w:rFonts w:ascii="Calibri" w:hAnsi="Calibri" w:cs="Arial"/>
        </w:rPr>
        <w:t>establish what this story is, and track any changes t</w:t>
      </w:r>
      <w:r w:rsidR="006D11B7">
        <w:rPr>
          <w:rFonts w:ascii="Calibri" w:hAnsi="Calibri" w:cs="Arial"/>
        </w:rPr>
        <w:t>hat may have occurred to the story in recent years</w:t>
      </w:r>
      <w:r w:rsidR="00F016BF">
        <w:rPr>
          <w:rFonts w:ascii="Calibri" w:hAnsi="Calibri" w:cs="Arial"/>
        </w:rPr>
        <w:t xml:space="preserve">. </w:t>
      </w:r>
      <w:r w:rsidR="006D11B7">
        <w:rPr>
          <w:rFonts w:ascii="Calibri" w:hAnsi="Calibri" w:cs="Arial"/>
        </w:rPr>
        <w:t xml:space="preserve">Beginning with the popular movie </w:t>
      </w:r>
      <w:r w:rsidR="006D11B7">
        <w:rPr>
          <w:rFonts w:ascii="Calibri" w:hAnsi="Calibri" w:cs="Arial"/>
          <w:i/>
        </w:rPr>
        <w:t>The Patriot</w:t>
      </w:r>
      <w:r w:rsidR="006D11B7">
        <w:rPr>
          <w:rFonts w:ascii="Calibri" w:hAnsi="Calibri" w:cs="Arial"/>
        </w:rPr>
        <w:t xml:space="preserve">, this dissertation will track the story by examining key figures and events, while also examining what important aspects of the War of Independence are being excluded from the sources. This examination will be continued for the </w:t>
      </w:r>
      <w:r w:rsidR="0080261B">
        <w:rPr>
          <w:rFonts w:ascii="Calibri" w:hAnsi="Calibri" w:cs="Arial"/>
        </w:rPr>
        <w:t xml:space="preserve">highly successful video game </w:t>
      </w:r>
      <w:r w:rsidR="0080261B">
        <w:rPr>
          <w:rFonts w:ascii="Calibri" w:hAnsi="Calibri" w:cs="Arial"/>
          <w:i/>
        </w:rPr>
        <w:t>Assassin’s Creed III</w:t>
      </w:r>
      <w:r w:rsidR="0080261B">
        <w:rPr>
          <w:rFonts w:ascii="Calibri" w:hAnsi="Calibri" w:cs="Arial"/>
        </w:rPr>
        <w:t xml:space="preserve">, and AMC’s television series </w:t>
      </w:r>
      <w:r w:rsidR="0080261B">
        <w:rPr>
          <w:rFonts w:ascii="Calibri" w:hAnsi="Calibri" w:cs="Arial"/>
          <w:i/>
        </w:rPr>
        <w:t>Turn: Washington’s Spies</w:t>
      </w:r>
      <w:r w:rsidR="0080261B">
        <w:rPr>
          <w:rFonts w:ascii="Calibri" w:hAnsi="Calibri" w:cs="Arial"/>
        </w:rPr>
        <w:t xml:space="preserve">. </w:t>
      </w:r>
    </w:p>
    <w:p w14:paraId="40FDB9B5" w14:textId="422BBFB0" w:rsidR="00F016BF" w:rsidRDefault="00F016BF" w:rsidP="009A4CF8">
      <w:pPr>
        <w:spacing w:line="480" w:lineRule="auto"/>
        <w:rPr>
          <w:rFonts w:ascii="Calibri" w:hAnsi="Calibri" w:cs="Arial"/>
        </w:rPr>
      </w:pPr>
      <w:r>
        <w:rPr>
          <w:rFonts w:ascii="Calibri" w:hAnsi="Calibri" w:cs="Arial"/>
        </w:rPr>
        <w:t>This dissertation will discover that these sources will follow the traditional cultural narrative, and that this narrative is often factually inaccurate. However, these media sources will still directly influence historical discourse on the War of Independence and show how this new discourse will c</w:t>
      </w:r>
      <w:r w:rsidR="006D11B7">
        <w:rPr>
          <w:rFonts w:ascii="Calibri" w:hAnsi="Calibri" w:cs="Arial"/>
        </w:rPr>
        <w:t xml:space="preserve">ontribute to </w:t>
      </w:r>
      <w:r>
        <w:rPr>
          <w:rFonts w:ascii="Calibri" w:hAnsi="Calibri" w:cs="Arial"/>
        </w:rPr>
        <w:t xml:space="preserve">a change in the narrative </w:t>
      </w:r>
      <w:r w:rsidR="006D11B7">
        <w:rPr>
          <w:rFonts w:ascii="Calibri" w:hAnsi="Calibri" w:cs="Arial"/>
        </w:rPr>
        <w:t>in later</w:t>
      </w:r>
      <w:r>
        <w:rPr>
          <w:rFonts w:ascii="Calibri" w:hAnsi="Calibri" w:cs="Arial"/>
        </w:rPr>
        <w:t xml:space="preserve"> media representations of the war. </w:t>
      </w:r>
      <w:r w:rsidR="0080261B">
        <w:rPr>
          <w:rFonts w:ascii="Calibri" w:hAnsi="Calibri" w:cs="Arial"/>
        </w:rPr>
        <w:t xml:space="preserve">This new cultural narrative will contain a story that is more historically accurate then previous sources. </w:t>
      </w:r>
    </w:p>
    <w:p w14:paraId="0DCAB475" w14:textId="77777777" w:rsidR="00F016BF" w:rsidRDefault="00F016BF" w:rsidP="009A4CF8">
      <w:pPr>
        <w:spacing w:line="480" w:lineRule="auto"/>
        <w:rPr>
          <w:rFonts w:ascii="Calibri" w:hAnsi="Calibri" w:cs="Arial"/>
        </w:rPr>
      </w:pPr>
    </w:p>
    <w:p w14:paraId="11896DBE" w14:textId="6043BCCE" w:rsidR="007A6FEE" w:rsidRDefault="007A6FEE" w:rsidP="009A4CF8">
      <w:pPr>
        <w:spacing w:line="480" w:lineRule="auto"/>
        <w:rPr>
          <w:rFonts w:ascii="Calibri" w:hAnsi="Calibri" w:cs="Arial"/>
        </w:rPr>
      </w:pPr>
    </w:p>
    <w:p w14:paraId="21AF202D" w14:textId="5672230E" w:rsidR="007A6FEE" w:rsidRDefault="007A6FEE" w:rsidP="009A4CF8">
      <w:pPr>
        <w:spacing w:line="480" w:lineRule="auto"/>
        <w:rPr>
          <w:rFonts w:ascii="Calibri" w:hAnsi="Calibri" w:cs="Arial"/>
        </w:rPr>
      </w:pPr>
    </w:p>
    <w:p w14:paraId="73B7BF94" w14:textId="6B3D7564" w:rsidR="007A6FEE" w:rsidRDefault="007A6FEE" w:rsidP="009A4CF8">
      <w:pPr>
        <w:spacing w:line="480" w:lineRule="auto"/>
        <w:rPr>
          <w:rFonts w:ascii="Calibri" w:hAnsi="Calibri" w:cs="Arial"/>
        </w:rPr>
      </w:pPr>
    </w:p>
    <w:p w14:paraId="29B6DCF9" w14:textId="77777777" w:rsidR="00697956" w:rsidRDefault="00697956" w:rsidP="00697956">
      <w:pPr>
        <w:spacing w:line="480" w:lineRule="auto"/>
        <w:rPr>
          <w:rFonts w:ascii="Calibri" w:hAnsi="Calibri" w:cs="Arial"/>
        </w:rPr>
      </w:pPr>
    </w:p>
    <w:p w14:paraId="2965A2BA" w14:textId="7B132D1E" w:rsidR="007A6FEE" w:rsidRDefault="007A6FEE" w:rsidP="00697956">
      <w:pPr>
        <w:spacing w:line="480" w:lineRule="auto"/>
        <w:jc w:val="center"/>
        <w:rPr>
          <w:rFonts w:ascii="Calibri" w:hAnsi="Calibri" w:cs="Arial"/>
          <w:u w:val="single"/>
        </w:rPr>
      </w:pPr>
      <w:r>
        <w:rPr>
          <w:rFonts w:ascii="Calibri" w:hAnsi="Calibri" w:cs="Arial"/>
          <w:u w:val="single"/>
        </w:rPr>
        <w:lastRenderedPageBreak/>
        <w:t>Acknowledgments</w:t>
      </w:r>
    </w:p>
    <w:p w14:paraId="69D86AEE" w14:textId="7856431B" w:rsidR="007A6FEE" w:rsidRDefault="007A6FEE" w:rsidP="009A4CF8">
      <w:pPr>
        <w:spacing w:line="480" w:lineRule="auto"/>
        <w:rPr>
          <w:rFonts w:ascii="Calibri" w:hAnsi="Calibri" w:cs="Arial"/>
          <w:u w:val="single"/>
        </w:rPr>
      </w:pPr>
    </w:p>
    <w:p w14:paraId="20594DCF" w14:textId="79EC4ED7" w:rsidR="0069293E" w:rsidRDefault="0069293E" w:rsidP="009A4CF8">
      <w:pPr>
        <w:spacing w:line="480" w:lineRule="auto"/>
        <w:rPr>
          <w:rFonts w:ascii="Calibri" w:hAnsi="Calibri" w:cs="Arial"/>
        </w:rPr>
      </w:pPr>
      <w:r>
        <w:rPr>
          <w:rFonts w:ascii="Calibri" w:hAnsi="Calibri" w:cs="Arial"/>
        </w:rPr>
        <w:t>I would like to thank everyone that has supported and guided me through writing this dissertation.</w:t>
      </w:r>
    </w:p>
    <w:p w14:paraId="66344339" w14:textId="53A08938" w:rsidR="0069293E" w:rsidRDefault="0069293E" w:rsidP="009A4CF8">
      <w:pPr>
        <w:spacing w:line="480" w:lineRule="auto"/>
        <w:rPr>
          <w:rFonts w:ascii="Calibri" w:hAnsi="Calibri" w:cs="Arial"/>
        </w:rPr>
      </w:pPr>
      <w:r>
        <w:rPr>
          <w:rFonts w:ascii="Calibri" w:hAnsi="Calibri" w:cs="Arial"/>
        </w:rPr>
        <w:t>Firstly, I would like to thank my professors Alexander Scott and Lester Mason, for answering all my questions, and providing me with all the help and guidance needed to get this dissertation finished.</w:t>
      </w:r>
    </w:p>
    <w:p w14:paraId="79997BB9" w14:textId="2F40AC25" w:rsidR="0069293E" w:rsidRDefault="0069293E" w:rsidP="009A4CF8">
      <w:pPr>
        <w:spacing w:line="480" w:lineRule="auto"/>
        <w:rPr>
          <w:rFonts w:ascii="Calibri" w:hAnsi="Calibri" w:cs="Arial"/>
        </w:rPr>
      </w:pPr>
      <w:r>
        <w:rPr>
          <w:rFonts w:ascii="Calibri" w:hAnsi="Calibri" w:cs="Arial"/>
        </w:rPr>
        <w:t xml:space="preserve">Secondly, I would like to thank both sets of parents, </w:t>
      </w:r>
      <w:r w:rsidR="00C4215F">
        <w:rPr>
          <w:rFonts w:ascii="Calibri" w:hAnsi="Calibri" w:cs="Arial"/>
        </w:rPr>
        <w:t xml:space="preserve">for their constant encouragement. </w:t>
      </w:r>
    </w:p>
    <w:p w14:paraId="3BD6306C" w14:textId="3C400DA9" w:rsidR="00EA6867" w:rsidRDefault="00EA6867" w:rsidP="009A4CF8">
      <w:pPr>
        <w:spacing w:line="480" w:lineRule="auto"/>
        <w:rPr>
          <w:rFonts w:ascii="Calibri" w:hAnsi="Calibri" w:cs="Arial"/>
        </w:rPr>
      </w:pPr>
      <w:r>
        <w:rPr>
          <w:rFonts w:ascii="Calibri" w:hAnsi="Calibri" w:cs="Arial"/>
        </w:rPr>
        <w:t>Thirdly, I</w:t>
      </w:r>
      <w:r w:rsidR="003904A4">
        <w:rPr>
          <w:rFonts w:ascii="Calibri" w:hAnsi="Calibri" w:cs="Arial"/>
        </w:rPr>
        <w:t xml:space="preserve"> would like to thank my fellow Back Row Bad B</w:t>
      </w:r>
      <w:r>
        <w:rPr>
          <w:rFonts w:ascii="Calibri" w:hAnsi="Calibri" w:cs="Arial"/>
        </w:rPr>
        <w:t xml:space="preserve">oys, for giving me the motivation to occasionally turn up to lectures. </w:t>
      </w:r>
    </w:p>
    <w:p w14:paraId="0058D647" w14:textId="68885BB3" w:rsidR="00544666" w:rsidRDefault="00544666" w:rsidP="009A4CF8">
      <w:pPr>
        <w:spacing w:line="480" w:lineRule="auto"/>
        <w:rPr>
          <w:rFonts w:ascii="Calibri" w:hAnsi="Calibri" w:cs="Arial"/>
        </w:rPr>
      </w:pPr>
      <w:r>
        <w:rPr>
          <w:rFonts w:ascii="Calibri" w:hAnsi="Calibri" w:cs="Arial"/>
        </w:rPr>
        <w:t xml:space="preserve">Next, I would like to thank everyone who works and contributes to the Journal of the American Revolution, making it the best source of modern scholarship for this topic. </w:t>
      </w:r>
    </w:p>
    <w:p w14:paraId="2A73B170" w14:textId="58DD6695" w:rsidR="00EA6867" w:rsidRPr="0069293E" w:rsidRDefault="00EA6867" w:rsidP="009A4CF8">
      <w:pPr>
        <w:spacing w:line="480" w:lineRule="auto"/>
        <w:rPr>
          <w:rFonts w:ascii="Calibri" w:hAnsi="Calibri" w:cs="Arial"/>
        </w:rPr>
      </w:pPr>
      <w:r>
        <w:rPr>
          <w:rFonts w:ascii="Calibri" w:hAnsi="Calibri" w:cs="Arial"/>
        </w:rPr>
        <w:t xml:space="preserve">Lastly, my wife, for without her constant support, guidance and patience, I never would have gotten this far. </w:t>
      </w:r>
    </w:p>
    <w:p w14:paraId="288B91FB" w14:textId="77777777" w:rsidR="007A6FEE" w:rsidRDefault="007A6FEE" w:rsidP="009A4CF8">
      <w:pPr>
        <w:spacing w:line="480" w:lineRule="auto"/>
        <w:rPr>
          <w:rFonts w:ascii="Calibri" w:hAnsi="Calibri" w:cs="Arial"/>
          <w:u w:val="single"/>
        </w:rPr>
      </w:pPr>
    </w:p>
    <w:p w14:paraId="04D4D837" w14:textId="77777777" w:rsidR="007A6FEE" w:rsidRDefault="007A6FEE" w:rsidP="009A4CF8">
      <w:pPr>
        <w:spacing w:line="480" w:lineRule="auto"/>
        <w:rPr>
          <w:rFonts w:ascii="Calibri" w:hAnsi="Calibri" w:cs="Arial"/>
          <w:u w:val="single"/>
        </w:rPr>
      </w:pPr>
    </w:p>
    <w:p w14:paraId="23212A2C" w14:textId="77777777" w:rsidR="007A6FEE" w:rsidRDefault="007A6FEE" w:rsidP="009A4CF8">
      <w:pPr>
        <w:spacing w:line="480" w:lineRule="auto"/>
        <w:rPr>
          <w:rFonts w:ascii="Calibri" w:hAnsi="Calibri" w:cs="Arial"/>
          <w:u w:val="single"/>
        </w:rPr>
      </w:pPr>
    </w:p>
    <w:p w14:paraId="3600F186" w14:textId="77777777" w:rsidR="007A6FEE" w:rsidRDefault="007A6FEE" w:rsidP="009A4CF8">
      <w:pPr>
        <w:spacing w:line="480" w:lineRule="auto"/>
        <w:rPr>
          <w:rFonts w:ascii="Calibri" w:hAnsi="Calibri" w:cs="Arial"/>
          <w:u w:val="single"/>
        </w:rPr>
      </w:pPr>
    </w:p>
    <w:p w14:paraId="3D389B7A" w14:textId="77777777" w:rsidR="007A6FEE" w:rsidRDefault="007A6FEE" w:rsidP="009A4CF8">
      <w:pPr>
        <w:spacing w:line="480" w:lineRule="auto"/>
        <w:rPr>
          <w:rFonts w:ascii="Calibri" w:hAnsi="Calibri" w:cs="Arial"/>
          <w:u w:val="single"/>
        </w:rPr>
      </w:pPr>
    </w:p>
    <w:p w14:paraId="14F8C773" w14:textId="77777777" w:rsidR="007A6FEE" w:rsidRDefault="007A6FEE" w:rsidP="009A4CF8">
      <w:pPr>
        <w:spacing w:line="480" w:lineRule="auto"/>
        <w:rPr>
          <w:rFonts w:ascii="Calibri" w:hAnsi="Calibri" w:cs="Arial"/>
          <w:u w:val="single"/>
        </w:rPr>
      </w:pPr>
    </w:p>
    <w:p w14:paraId="02E61352" w14:textId="77777777" w:rsidR="007A6FEE" w:rsidRDefault="007A6FEE" w:rsidP="009A4CF8">
      <w:pPr>
        <w:spacing w:line="480" w:lineRule="auto"/>
        <w:rPr>
          <w:rFonts w:ascii="Calibri" w:hAnsi="Calibri" w:cs="Arial"/>
          <w:u w:val="single"/>
        </w:rPr>
      </w:pPr>
    </w:p>
    <w:p w14:paraId="7A9DFCC4" w14:textId="77777777" w:rsidR="007A6FEE" w:rsidRDefault="007A6FEE" w:rsidP="009A4CF8">
      <w:pPr>
        <w:spacing w:line="480" w:lineRule="auto"/>
        <w:rPr>
          <w:rFonts w:ascii="Calibri" w:hAnsi="Calibri" w:cs="Arial"/>
          <w:u w:val="single"/>
        </w:rPr>
      </w:pPr>
    </w:p>
    <w:p w14:paraId="1F8F9661" w14:textId="77777777" w:rsidR="00697956" w:rsidRDefault="00697956" w:rsidP="009A4CF8">
      <w:pPr>
        <w:spacing w:line="480" w:lineRule="auto"/>
        <w:rPr>
          <w:rFonts w:ascii="Calibri" w:hAnsi="Calibri" w:cs="Arial"/>
          <w:u w:val="single"/>
        </w:rPr>
      </w:pPr>
    </w:p>
    <w:p w14:paraId="1E631599" w14:textId="2867575F" w:rsidR="007A6FEE" w:rsidRDefault="007A6FEE" w:rsidP="009A4CF8">
      <w:pPr>
        <w:spacing w:line="480" w:lineRule="auto"/>
        <w:rPr>
          <w:rFonts w:ascii="Calibri" w:hAnsi="Calibri" w:cs="Arial"/>
          <w:u w:val="single"/>
        </w:rPr>
      </w:pPr>
      <w:r>
        <w:rPr>
          <w:rFonts w:ascii="Calibri" w:hAnsi="Calibri" w:cs="Arial"/>
          <w:u w:val="single"/>
        </w:rPr>
        <w:t xml:space="preserve">Contents </w:t>
      </w:r>
    </w:p>
    <w:p w14:paraId="705DD229" w14:textId="77777777" w:rsidR="007A6FEE" w:rsidRDefault="007A6FEE" w:rsidP="009A4CF8">
      <w:pPr>
        <w:spacing w:line="480" w:lineRule="auto"/>
        <w:rPr>
          <w:rFonts w:ascii="Calibri" w:hAnsi="Calibri" w:cs="Arial"/>
          <w:u w:val="single"/>
        </w:rPr>
      </w:pPr>
    </w:p>
    <w:p w14:paraId="60655C8C" w14:textId="54D6B242" w:rsidR="002A0533" w:rsidRDefault="007A6FEE" w:rsidP="009A4CF8">
      <w:pPr>
        <w:spacing w:line="480" w:lineRule="auto"/>
        <w:rPr>
          <w:rFonts w:ascii="Calibri" w:hAnsi="Calibri" w:cs="Arial"/>
        </w:rPr>
      </w:pPr>
      <w:r>
        <w:rPr>
          <w:rFonts w:ascii="Calibri" w:hAnsi="Calibri" w:cs="Arial"/>
        </w:rPr>
        <w:t xml:space="preserve">Abstract                                                                                            </w:t>
      </w:r>
      <w:r w:rsidR="002A0533">
        <w:rPr>
          <w:rFonts w:ascii="Calibri" w:hAnsi="Calibri" w:cs="Arial"/>
        </w:rPr>
        <w:t xml:space="preserve">                                 </w:t>
      </w:r>
      <w:r>
        <w:rPr>
          <w:rFonts w:ascii="Calibri" w:hAnsi="Calibri" w:cs="Arial"/>
        </w:rPr>
        <w:t xml:space="preserve">i </w:t>
      </w:r>
    </w:p>
    <w:p w14:paraId="283F189A" w14:textId="4B816305" w:rsidR="002A0533" w:rsidRDefault="007A6FEE" w:rsidP="009A4CF8">
      <w:pPr>
        <w:spacing w:line="480" w:lineRule="auto"/>
        <w:rPr>
          <w:rFonts w:ascii="Calibri" w:hAnsi="Calibri" w:cs="Arial"/>
        </w:rPr>
      </w:pPr>
      <w:r>
        <w:rPr>
          <w:rFonts w:ascii="Calibri" w:hAnsi="Calibri" w:cs="Arial"/>
        </w:rPr>
        <w:t xml:space="preserve">Acknowledgments                                                                         </w:t>
      </w:r>
      <w:r w:rsidR="002A0533">
        <w:rPr>
          <w:rFonts w:ascii="Calibri" w:hAnsi="Calibri" w:cs="Arial"/>
        </w:rPr>
        <w:t xml:space="preserve">                                  </w:t>
      </w:r>
      <w:r>
        <w:rPr>
          <w:rFonts w:ascii="Calibri" w:hAnsi="Calibri" w:cs="Arial"/>
        </w:rPr>
        <w:t xml:space="preserve">ii </w:t>
      </w:r>
    </w:p>
    <w:p w14:paraId="5EF62C3D" w14:textId="73E37889" w:rsidR="002A0533" w:rsidRDefault="002A0533" w:rsidP="009A4CF8">
      <w:pPr>
        <w:spacing w:line="480" w:lineRule="auto"/>
        <w:rPr>
          <w:rFonts w:ascii="Calibri" w:hAnsi="Calibri" w:cs="Arial"/>
        </w:rPr>
      </w:pPr>
      <w:r>
        <w:rPr>
          <w:rFonts w:ascii="Calibri" w:hAnsi="Calibri" w:cs="Arial"/>
        </w:rPr>
        <w:t xml:space="preserve">Introduction                                                                                                                     </w:t>
      </w:r>
      <w:r w:rsidR="002C5CA9">
        <w:rPr>
          <w:rFonts w:ascii="Calibri" w:hAnsi="Calibri" w:cs="Arial"/>
        </w:rPr>
        <w:t>1</w:t>
      </w:r>
    </w:p>
    <w:p w14:paraId="59686DD1" w14:textId="1E667767" w:rsidR="002A0533" w:rsidRDefault="002A0533" w:rsidP="009A4CF8">
      <w:pPr>
        <w:spacing w:line="480" w:lineRule="auto"/>
        <w:rPr>
          <w:rFonts w:ascii="Calibri" w:hAnsi="Calibri" w:cs="Arial"/>
        </w:rPr>
      </w:pPr>
      <w:r>
        <w:rPr>
          <w:rFonts w:ascii="Calibri" w:hAnsi="Calibri" w:cs="Arial"/>
        </w:rPr>
        <w:t>Chapter One: The Patrio</w:t>
      </w:r>
      <w:r w:rsidRPr="002A0533">
        <w:rPr>
          <w:rFonts w:ascii="Calibri" w:hAnsi="Calibri" w:cs="Arial"/>
        </w:rPr>
        <w:t xml:space="preserve">t </w:t>
      </w:r>
      <w:r w:rsidR="007A6FEE" w:rsidRPr="002A0533">
        <w:rPr>
          <w:rFonts w:ascii="Calibri" w:hAnsi="Calibri" w:cs="Arial"/>
        </w:rPr>
        <w:t xml:space="preserve"> </w:t>
      </w:r>
      <w:r w:rsidRPr="002A0533">
        <w:rPr>
          <w:rFonts w:ascii="Calibri" w:hAnsi="Calibri" w:cs="Arial"/>
        </w:rPr>
        <w:t xml:space="preserve">                                                                </w:t>
      </w:r>
      <w:r>
        <w:rPr>
          <w:rFonts w:ascii="Calibri" w:hAnsi="Calibri" w:cs="Arial"/>
        </w:rPr>
        <w:t xml:space="preserve">                      </w:t>
      </w:r>
      <w:r w:rsidRPr="002A0533">
        <w:rPr>
          <w:rFonts w:ascii="Calibri" w:hAnsi="Calibri" w:cs="Arial"/>
        </w:rPr>
        <w:t xml:space="preserve">       </w:t>
      </w:r>
      <w:r w:rsidR="002C5CA9">
        <w:rPr>
          <w:rFonts w:ascii="Calibri" w:hAnsi="Calibri" w:cs="Arial"/>
        </w:rPr>
        <w:t>4</w:t>
      </w:r>
    </w:p>
    <w:p w14:paraId="261A0FDF" w14:textId="34D13052" w:rsidR="002A0533" w:rsidRDefault="002A0533" w:rsidP="009A4CF8">
      <w:pPr>
        <w:spacing w:line="480" w:lineRule="auto"/>
        <w:rPr>
          <w:rFonts w:ascii="Calibri" w:hAnsi="Calibri" w:cs="Arial"/>
        </w:rPr>
      </w:pPr>
      <w:r>
        <w:rPr>
          <w:rFonts w:ascii="Calibri" w:hAnsi="Calibri" w:cs="Arial"/>
        </w:rPr>
        <w:t>Chapter Two: Assassin’s Creed III                                                                                 1</w:t>
      </w:r>
      <w:r w:rsidR="00697956">
        <w:rPr>
          <w:rFonts w:ascii="Calibri" w:hAnsi="Calibri" w:cs="Arial"/>
        </w:rPr>
        <w:t>4</w:t>
      </w:r>
    </w:p>
    <w:p w14:paraId="2C8C9232" w14:textId="152C6A2C" w:rsidR="002A0533" w:rsidRDefault="002A0533" w:rsidP="009A4CF8">
      <w:pPr>
        <w:spacing w:line="480" w:lineRule="auto"/>
        <w:rPr>
          <w:rFonts w:ascii="Calibri" w:hAnsi="Calibri" w:cs="Arial"/>
        </w:rPr>
      </w:pPr>
      <w:r>
        <w:rPr>
          <w:rFonts w:ascii="Calibri" w:hAnsi="Calibri" w:cs="Arial"/>
        </w:rPr>
        <w:t>Chapter Three: Turn: Washington’s Spies                                                                   2</w:t>
      </w:r>
      <w:r w:rsidR="00697956">
        <w:rPr>
          <w:rFonts w:ascii="Calibri" w:hAnsi="Calibri" w:cs="Arial"/>
        </w:rPr>
        <w:t>4</w:t>
      </w:r>
    </w:p>
    <w:p w14:paraId="236AD76A" w14:textId="6F76CEB1" w:rsidR="002A0533" w:rsidRDefault="002A0533" w:rsidP="009A4CF8">
      <w:pPr>
        <w:spacing w:line="480" w:lineRule="auto"/>
        <w:rPr>
          <w:rFonts w:ascii="Calibri" w:hAnsi="Calibri" w:cs="Arial"/>
        </w:rPr>
      </w:pPr>
      <w:r>
        <w:rPr>
          <w:rFonts w:ascii="Calibri" w:hAnsi="Calibri" w:cs="Arial"/>
        </w:rPr>
        <w:t>Conclusion                                                                                                                         3</w:t>
      </w:r>
      <w:r w:rsidR="00697956">
        <w:rPr>
          <w:rFonts w:ascii="Calibri" w:hAnsi="Calibri" w:cs="Arial"/>
        </w:rPr>
        <w:t>3</w:t>
      </w:r>
    </w:p>
    <w:p w14:paraId="5990A8B3" w14:textId="50AD0417" w:rsidR="002A0533" w:rsidRPr="002A0533" w:rsidRDefault="002A0533" w:rsidP="009A4CF8">
      <w:pPr>
        <w:spacing w:line="480" w:lineRule="auto"/>
        <w:rPr>
          <w:rFonts w:ascii="Calibri" w:hAnsi="Calibri" w:cs="Arial"/>
        </w:rPr>
      </w:pPr>
      <w:r>
        <w:rPr>
          <w:rFonts w:ascii="Calibri" w:hAnsi="Calibri" w:cs="Arial"/>
        </w:rPr>
        <w:t>Bibliography</w:t>
      </w:r>
      <w:r w:rsidR="00FE5480">
        <w:rPr>
          <w:rFonts w:ascii="Calibri" w:hAnsi="Calibri" w:cs="Arial"/>
        </w:rPr>
        <w:t xml:space="preserve">                                                                                                                      </w:t>
      </w:r>
      <w:r w:rsidR="00697956">
        <w:rPr>
          <w:rFonts w:ascii="Calibri" w:hAnsi="Calibri" w:cs="Arial"/>
        </w:rPr>
        <w:t>37</w:t>
      </w:r>
    </w:p>
    <w:p w14:paraId="05500225" w14:textId="77777777" w:rsidR="00B6211D" w:rsidRDefault="00B6211D" w:rsidP="00893802">
      <w:pPr>
        <w:spacing w:line="480" w:lineRule="auto"/>
        <w:jc w:val="center"/>
        <w:rPr>
          <w:rFonts w:ascii="Calibri" w:hAnsi="Calibri" w:cs="Arial"/>
          <w:u w:val="single"/>
        </w:rPr>
      </w:pPr>
    </w:p>
    <w:p w14:paraId="615BA086" w14:textId="77777777" w:rsidR="00B6211D" w:rsidRDefault="00B6211D" w:rsidP="00893802">
      <w:pPr>
        <w:spacing w:line="480" w:lineRule="auto"/>
        <w:jc w:val="center"/>
        <w:rPr>
          <w:rFonts w:ascii="Calibri" w:hAnsi="Calibri" w:cs="Arial"/>
          <w:u w:val="single"/>
        </w:rPr>
      </w:pPr>
    </w:p>
    <w:p w14:paraId="52B1F100" w14:textId="77777777" w:rsidR="00B6211D" w:rsidRDefault="00B6211D" w:rsidP="00893802">
      <w:pPr>
        <w:spacing w:line="480" w:lineRule="auto"/>
        <w:jc w:val="center"/>
        <w:rPr>
          <w:rFonts w:ascii="Calibri" w:hAnsi="Calibri" w:cs="Arial"/>
          <w:u w:val="single"/>
        </w:rPr>
      </w:pPr>
    </w:p>
    <w:p w14:paraId="74380630" w14:textId="77777777" w:rsidR="00B6211D" w:rsidRDefault="00B6211D" w:rsidP="00893802">
      <w:pPr>
        <w:spacing w:line="480" w:lineRule="auto"/>
        <w:jc w:val="center"/>
        <w:rPr>
          <w:rFonts w:ascii="Calibri" w:hAnsi="Calibri" w:cs="Arial"/>
          <w:u w:val="single"/>
        </w:rPr>
      </w:pPr>
    </w:p>
    <w:p w14:paraId="0399D174" w14:textId="77777777" w:rsidR="00B6211D" w:rsidRDefault="00B6211D" w:rsidP="00893802">
      <w:pPr>
        <w:spacing w:line="480" w:lineRule="auto"/>
        <w:jc w:val="center"/>
        <w:rPr>
          <w:rFonts w:ascii="Calibri" w:hAnsi="Calibri" w:cs="Arial"/>
          <w:u w:val="single"/>
        </w:rPr>
      </w:pPr>
    </w:p>
    <w:p w14:paraId="40280337" w14:textId="77777777" w:rsidR="00B6211D" w:rsidRDefault="00B6211D" w:rsidP="00893802">
      <w:pPr>
        <w:spacing w:line="480" w:lineRule="auto"/>
        <w:jc w:val="center"/>
        <w:rPr>
          <w:rFonts w:ascii="Calibri" w:hAnsi="Calibri" w:cs="Arial"/>
          <w:u w:val="single"/>
        </w:rPr>
      </w:pPr>
    </w:p>
    <w:p w14:paraId="38ECAAF4" w14:textId="77777777" w:rsidR="00B6211D" w:rsidRDefault="00B6211D" w:rsidP="00893802">
      <w:pPr>
        <w:spacing w:line="480" w:lineRule="auto"/>
        <w:jc w:val="center"/>
        <w:rPr>
          <w:rFonts w:ascii="Calibri" w:hAnsi="Calibri" w:cs="Arial"/>
          <w:u w:val="single"/>
        </w:rPr>
      </w:pPr>
    </w:p>
    <w:p w14:paraId="146AC012" w14:textId="1704F9F1" w:rsidR="006D11B7" w:rsidRDefault="006D11B7" w:rsidP="006E7998">
      <w:pPr>
        <w:spacing w:line="480" w:lineRule="auto"/>
        <w:rPr>
          <w:rFonts w:ascii="Calibri" w:hAnsi="Calibri" w:cs="Arial"/>
          <w:u w:val="single"/>
        </w:rPr>
      </w:pPr>
    </w:p>
    <w:p w14:paraId="34F55B28" w14:textId="77777777" w:rsidR="006E7998" w:rsidRDefault="006E7998" w:rsidP="006E7998">
      <w:pPr>
        <w:spacing w:line="480" w:lineRule="auto"/>
        <w:rPr>
          <w:rFonts w:ascii="Calibri" w:hAnsi="Calibri" w:cs="Arial"/>
          <w:u w:val="single"/>
        </w:rPr>
      </w:pPr>
    </w:p>
    <w:p w14:paraId="203590C1" w14:textId="77777777" w:rsidR="00553793" w:rsidRDefault="00553793" w:rsidP="00893802">
      <w:pPr>
        <w:spacing w:line="480" w:lineRule="auto"/>
        <w:jc w:val="center"/>
        <w:rPr>
          <w:rFonts w:ascii="Calibri" w:hAnsi="Calibri" w:cs="Arial"/>
          <w:u w:val="single"/>
        </w:rPr>
        <w:sectPr w:rsidR="00553793" w:rsidSect="00697956">
          <w:footerReference w:type="default" r:id="rId10"/>
          <w:pgSz w:w="11906" w:h="16838"/>
          <w:pgMar w:top="1440" w:right="1440" w:bottom="1440" w:left="1985" w:header="708" w:footer="708" w:gutter="0"/>
          <w:pgNumType w:fmt="lowerRoman" w:start="1"/>
          <w:cols w:space="708"/>
          <w:docGrid w:linePitch="360"/>
        </w:sectPr>
      </w:pPr>
    </w:p>
    <w:p w14:paraId="032F6DAF" w14:textId="282B4CFF" w:rsidR="00CC3F62" w:rsidRDefault="00CC3F62" w:rsidP="00893802">
      <w:pPr>
        <w:spacing w:line="480" w:lineRule="auto"/>
        <w:jc w:val="center"/>
        <w:rPr>
          <w:rFonts w:ascii="Calibri" w:hAnsi="Calibri" w:cs="Arial"/>
          <w:u w:val="single"/>
        </w:rPr>
      </w:pPr>
      <w:r>
        <w:rPr>
          <w:rFonts w:ascii="Calibri" w:hAnsi="Calibri" w:cs="Arial"/>
          <w:u w:val="single"/>
        </w:rPr>
        <w:lastRenderedPageBreak/>
        <w:t>Introduction</w:t>
      </w:r>
    </w:p>
    <w:p w14:paraId="7B0C522F" w14:textId="22B9D4AE" w:rsidR="00CC3F62" w:rsidRPr="00BC1386" w:rsidRDefault="00CC3F62" w:rsidP="00893802">
      <w:pPr>
        <w:spacing w:line="480" w:lineRule="auto"/>
        <w:rPr>
          <w:rFonts w:cstheme="minorHAnsi"/>
          <w:u w:val="single"/>
        </w:rPr>
      </w:pPr>
    </w:p>
    <w:p w14:paraId="39FF51B5" w14:textId="5F51F4EF" w:rsidR="00536EFA" w:rsidRDefault="005703E7" w:rsidP="00893802">
      <w:pPr>
        <w:spacing w:line="480" w:lineRule="auto"/>
        <w:rPr>
          <w:rFonts w:cstheme="minorHAnsi"/>
        </w:rPr>
      </w:pPr>
      <w:r w:rsidRPr="00BC1386">
        <w:rPr>
          <w:rFonts w:cstheme="minorHAnsi"/>
        </w:rPr>
        <w:t xml:space="preserve">The War of Independence (also known as the Revolutionary War) </w:t>
      </w:r>
      <w:r w:rsidR="00F33EAD" w:rsidRPr="00BC1386">
        <w:rPr>
          <w:rFonts w:cstheme="minorHAnsi"/>
        </w:rPr>
        <w:t xml:space="preserve">was fought between Britain and its thirteen colonies in the America’s. Britain had previously won complete control over the northern continent from France in the French and Indian War (a part of the larger conflict known as </w:t>
      </w:r>
      <w:r w:rsidR="00055A78">
        <w:rPr>
          <w:rFonts w:cstheme="minorHAnsi"/>
        </w:rPr>
        <w:t xml:space="preserve">the </w:t>
      </w:r>
      <w:r w:rsidR="00F33EAD" w:rsidRPr="00BC1386">
        <w:rPr>
          <w:rFonts w:cstheme="minorHAnsi"/>
        </w:rPr>
        <w:t>Seven Years War). Civil unrest in the colonies</w:t>
      </w:r>
      <w:r w:rsidR="00536EFA" w:rsidRPr="00BC1386">
        <w:rPr>
          <w:rFonts w:cstheme="minorHAnsi"/>
        </w:rPr>
        <w:t xml:space="preserve"> led to the colonists waging a war against Britain in order to gain its independence. Eventually, other nations</w:t>
      </w:r>
      <w:r w:rsidR="00B22DED">
        <w:rPr>
          <w:rFonts w:cstheme="minorHAnsi"/>
        </w:rPr>
        <w:t>,</w:t>
      </w:r>
      <w:r w:rsidR="00536EFA" w:rsidRPr="00BC1386">
        <w:rPr>
          <w:rFonts w:cstheme="minorHAnsi"/>
        </w:rPr>
        <w:t xml:space="preserve"> such as France</w:t>
      </w:r>
      <w:r w:rsidR="00B22DED">
        <w:rPr>
          <w:rFonts w:cstheme="minorHAnsi"/>
        </w:rPr>
        <w:t>,</w:t>
      </w:r>
      <w:r w:rsidR="00536EFA" w:rsidRPr="00BC1386">
        <w:rPr>
          <w:rFonts w:cstheme="minorHAnsi"/>
        </w:rPr>
        <w:t xml:space="preserve"> joined the colonists cause, </w:t>
      </w:r>
      <w:r w:rsidR="00055A78">
        <w:rPr>
          <w:rFonts w:cstheme="minorHAnsi"/>
        </w:rPr>
        <w:t xml:space="preserve">allowing them </w:t>
      </w:r>
      <w:r w:rsidR="00536EFA" w:rsidRPr="00BC1386">
        <w:rPr>
          <w:rFonts w:cstheme="minorHAnsi"/>
        </w:rPr>
        <w:t xml:space="preserve">to gain their independence and form the United States of America.  </w:t>
      </w:r>
    </w:p>
    <w:p w14:paraId="13876CC0" w14:textId="2689F221" w:rsidR="00BC1386" w:rsidRDefault="00B22DED" w:rsidP="00893802">
      <w:pPr>
        <w:spacing w:line="480" w:lineRule="auto"/>
        <w:rPr>
          <w:rFonts w:cstheme="minorHAnsi"/>
        </w:rPr>
      </w:pPr>
      <w:r>
        <w:rPr>
          <w:rFonts w:cstheme="minorHAnsi"/>
        </w:rPr>
        <w:t>C</w:t>
      </w:r>
      <w:r w:rsidR="00BC1386" w:rsidRPr="00BC1386">
        <w:rPr>
          <w:rFonts w:cstheme="minorHAnsi"/>
        </w:rPr>
        <w:t>ultural memory is a key part of this dissertation and it is fundamental that the concept</w:t>
      </w:r>
      <w:r>
        <w:rPr>
          <w:rFonts w:cstheme="minorHAnsi"/>
        </w:rPr>
        <w:t>,</w:t>
      </w:r>
      <w:r w:rsidR="00BC1386" w:rsidRPr="00BC1386">
        <w:rPr>
          <w:rFonts w:cstheme="minorHAnsi"/>
        </w:rPr>
        <w:t xml:space="preserve"> and its interaction with the American Revolution</w:t>
      </w:r>
      <w:r>
        <w:rPr>
          <w:rFonts w:cstheme="minorHAnsi"/>
        </w:rPr>
        <w:t>,</w:t>
      </w:r>
      <w:r w:rsidR="00BC1386" w:rsidRPr="00BC1386">
        <w:rPr>
          <w:rFonts w:cstheme="minorHAnsi"/>
        </w:rPr>
        <w:t xml:space="preserve"> is properly explained. Author Marita Sturken explains that cultural memory can be </w:t>
      </w:r>
      <w:r w:rsidR="00BC1386" w:rsidRPr="00BC1386">
        <w:rPr>
          <w:rFonts w:eastAsiaTheme="majorEastAsia" w:cstheme="minorHAnsi"/>
          <w:bCs/>
          <w:color w:val="000000" w:themeColor="text1"/>
          <w:kern w:val="24"/>
        </w:rPr>
        <w:t>defined as ‘a memory that is shared outside the avenues of formal historical discourse yet is entangled with cultural products and imbued with cultural meaning.’</w:t>
      </w:r>
      <w:r w:rsidR="00BC1386" w:rsidRPr="00BC1386">
        <w:rPr>
          <w:rStyle w:val="FootnoteReference"/>
          <w:rFonts w:eastAsiaTheme="majorEastAsia" w:cstheme="minorHAnsi"/>
          <w:bCs/>
          <w:color w:val="000000" w:themeColor="text1"/>
          <w:kern w:val="24"/>
        </w:rPr>
        <w:footnoteReference w:id="1"/>
      </w:r>
      <w:r w:rsidR="00BC1386" w:rsidRPr="00BC1386">
        <w:rPr>
          <w:rFonts w:eastAsiaTheme="majorEastAsia" w:cstheme="minorHAnsi"/>
          <w:bCs/>
          <w:color w:val="000000" w:themeColor="text1"/>
          <w:kern w:val="24"/>
        </w:rPr>
        <w:t xml:space="preserve"> This means that cultural memory is a shared memory of an event</w:t>
      </w:r>
      <w:r>
        <w:rPr>
          <w:rFonts w:eastAsiaTheme="majorEastAsia" w:cstheme="minorHAnsi"/>
          <w:bCs/>
          <w:color w:val="000000" w:themeColor="text1"/>
          <w:kern w:val="24"/>
        </w:rPr>
        <w:t xml:space="preserve"> that shapes how a group of people perceive it.</w:t>
      </w:r>
      <w:r w:rsidR="004F6599">
        <w:rPr>
          <w:rFonts w:eastAsiaTheme="majorEastAsia" w:cstheme="minorHAnsi"/>
          <w:bCs/>
          <w:color w:val="000000" w:themeColor="text1"/>
          <w:kern w:val="24"/>
        </w:rPr>
        <w:t xml:space="preserve"> The importance of cultural memory is highlighted by Hayden White, when he makes the argument that humans have a natural </w:t>
      </w:r>
      <w:r w:rsidR="001D15EA">
        <w:rPr>
          <w:rFonts w:eastAsiaTheme="majorEastAsia" w:cstheme="minorHAnsi"/>
          <w:bCs/>
          <w:color w:val="000000" w:themeColor="text1"/>
          <w:kern w:val="24"/>
        </w:rPr>
        <w:t>instinct to tell a story</w:t>
      </w:r>
      <w:r w:rsidR="00893802">
        <w:rPr>
          <w:rFonts w:eastAsiaTheme="majorEastAsia" w:cstheme="minorHAnsi"/>
          <w:bCs/>
          <w:color w:val="000000" w:themeColor="text1"/>
          <w:kern w:val="24"/>
        </w:rPr>
        <w:t>.</w:t>
      </w:r>
      <w:r w:rsidR="00893802">
        <w:rPr>
          <w:rStyle w:val="FootnoteReference"/>
          <w:rFonts w:eastAsiaTheme="majorEastAsia" w:cstheme="minorHAnsi"/>
          <w:bCs/>
          <w:color w:val="000000" w:themeColor="text1"/>
          <w:kern w:val="24"/>
        </w:rPr>
        <w:footnoteReference w:id="2"/>
      </w:r>
      <w:r w:rsidR="004F6599">
        <w:rPr>
          <w:rFonts w:cstheme="minorHAnsi"/>
        </w:rPr>
        <w:t>Janice Hume</w:t>
      </w:r>
      <w:r>
        <w:rPr>
          <w:rFonts w:cstheme="minorHAnsi"/>
        </w:rPr>
        <w:t xml:space="preserve"> further </w:t>
      </w:r>
      <w:r w:rsidR="004F6599">
        <w:rPr>
          <w:rFonts w:cstheme="minorHAnsi"/>
        </w:rPr>
        <w:t>states that the American Revolution is the United States</w:t>
      </w:r>
      <w:r>
        <w:rPr>
          <w:rFonts w:cstheme="minorHAnsi"/>
        </w:rPr>
        <w:t>’</w:t>
      </w:r>
      <w:r w:rsidR="004F6599">
        <w:rPr>
          <w:rFonts w:cstheme="minorHAnsi"/>
        </w:rPr>
        <w:t xml:space="preserve"> first ‘story’ as an independent nation.</w:t>
      </w:r>
      <w:r w:rsidR="004F6599">
        <w:rPr>
          <w:rStyle w:val="FootnoteReference"/>
          <w:rFonts w:cstheme="minorHAnsi"/>
        </w:rPr>
        <w:footnoteReference w:id="3"/>
      </w:r>
      <w:r w:rsidR="004F6599">
        <w:rPr>
          <w:rFonts w:cstheme="minorHAnsi"/>
        </w:rPr>
        <w:t xml:space="preserve"> </w:t>
      </w:r>
      <w:r w:rsidR="00893802">
        <w:rPr>
          <w:rFonts w:cstheme="minorHAnsi"/>
        </w:rPr>
        <w:t xml:space="preserve">This </w:t>
      </w:r>
      <w:r>
        <w:rPr>
          <w:rFonts w:cstheme="minorHAnsi"/>
        </w:rPr>
        <w:t xml:space="preserve">would be </w:t>
      </w:r>
      <w:r w:rsidR="00893802">
        <w:rPr>
          <w:rFonts w:cstheme="minorHAnsi"/>
        </w:rPr>
        <w:t xml:space="preserve">known as </w:t>
      </w:r>
      <w:r w:rsidR="00055A78">
        <w:rPr>
          <w:rFonts w:cstheme="minorHAnsi"/>
        </w:rPr>
        <w:t xml:space="preserve">the </w:t>
      </w:r>
      <w:r w:rsidR="00893802">
        <w:rPr>
          <w:rFonts w:cstheme="minorHAnsi"/>
        </w:rPr>
        <w:t>cultural narrative,</w:t>
      </w:r>
      <w:r>
        <w:rPr>
          <w:rFonts w:cstheme="minorHAnsi"/>
        </w:rPr>
        <w:t xml:space="preserve"> which </w:t>
      </w:r>
      <w:r w:rsidR="00893802">
        <w:rPr>
          <w:rFonts w:cstheme="minorHAnsi"/>
        </w:rPr>
        <w:t>can be viewed in many media representations of the War of Independence</w:t>
      </w:r>
      <w:r w:rsidR="00F8021E">
        <w:rPr>
          <w:rFonts w:cstheme="minorHAnsi"/>
        </w:rPr>
        <w:t xml:space="preserve">. </w:t>
      </w:r>
    </w:p>
    <w:p w14:paraId="19DAE886" w14:textId="6DFE4F9C" w:rsidR="001C7C97" w:rsidRDefault="001C7C97" w:rsidP="00D1105F">
      <w:pPr>
        <w:spacing w:line="480" w:lineRule="auto"/>
        <w:rPr>
          <w:rFonts w:cstheme="minorHAnsi"/>
        </w:rPr>
      </w:pPr>
      <w:r>
        <w:rPr>
          <w:rFonts w:cstheme="minorHAnsi"/>
        </w:rPr>
        <w:t xml:space="preserve">The Revolutionary War can be considered the most important event to have occurred in American history and an integral part </w:t>
      </w:r>
      <w:r w:rsidR="00B22DED">
        <w:rPr>
          <w:rFonts w:cstheme="minorHAnsi"/>
        </w:rPr>
        <w:t xml:space="preserve">in shaping </w:t>
      </w:r>
      <w:r>
        <w:rPr>
          <w:rFonts w:cstheme="minorHAnsi"/>
        </w:rPr>
        <w:t xml:space="preserve">American identity.  </w:t>
      </w:r>
      <w:r w:rsidR="00B22DED">
        <w:rPr>
          <w:rFonts w:cstheme="minorHAnsi"/>
        </w:rPr>
        <w:t xml:space="preserve">A </w:t>
      </w:r>
      <w:r>
        <w:rPr>
          <w:rFonts w:cstheme="minorHAnsi"/>
        </w:rPr>
        <w:t xml:space="preserve">survey conducted in 1998 found that history was an important part of a modern American’s life, allowing them to </w:t>
      </w:r>
      <w:r>
        <w:rPr>
          <w:rFonts w:cstheme="minorHAnsi"/>
        </w:rPr>
        <w:lastRenderedPageBreak/>
        <w:t>define their ‘place’ in the world</w:t>
      </w:r>
      <w:r w:rsidR="00B22DED">
        <w:rPr>
          <w:rFonts w:cstheme="minorHAnsi"/>
        </w:rPr>
        <w:t>,</w:t>
      </w:r>
      <w:r>
        <w:rPr>
          <w:rFonts w:cstheme="minorHAnsi"/>
        </w:rPr>
        <w:t xml:space="preserve"> </w:t>
      </w:r>
      <w:r w:rsidR="00B22DED">
        <w:rPr>
          <w:rFonts w:cstheme="minorHAnsi"/>
        </w:rPr>
        <w:t xml:space="preserve">which </w:t>
      </w:r>
      <w:r>
        <w:rPr>
          <w:rFonts w:cstheme="minorHAnsi"/>
        </w:rPr>
        <w:t>highlights how important the narrative is to the national consciousness of America.</w:t>
      </w:r>
      <w:r w:rsidR="00D1105F">
        <w:rPr>
          <w:rStyle w:val="FootnoteReference"/>
          <w:rFonts w:cstheme="minorHAnsi"/>
        </w:rPr>
        <w:footnoteReference w:id="4"/>
      </w:r>
    </w:p>
    <w:p w14:paraId="637D41D1" w14:textId="24424A9F" w:rsidR="009D5C58" w:rsidRDefault="00055A78" w:rsidP="00893802">
      <w:pPr>
        <w:spacing w:line="480" w:lineRule="auto"/>
        <w:rPr>
          <w:rFonts w:cstheme="minorHAnsi"/>
        </w:rPr>
      </w:pPr>
      <w:r>
        <w:rPr>
          <w:rFonts w:cstheme="minorHAnsi"/>
        </w:rPr>
        <w:t xml:space="preserve">This </w:t>
      </w:r>
      <w:r w:rsidR="00B22DED">
        <w:rPr>
          <w:rFonts w:cstheme="minorHAnsi"/>
        </w:rPr>
        <w:t xml:space="preserve">essay will examine a selection of </w:t>
      </w:r>
      <w:r w:rsidR="009D5C58">
        <w:rPr>
          <w:rFonts w:cstheme="minorHAnsi"/>
        </w:rPr>
        <w:t>media representations of the American Revolution to discover the extent</w:t>
      </w:r>
      <w:r w:rsidR="00B22DED">
        <w:rPr>
          <w:rFonts w:cstheme="minorHAnsi"/>
        </w:rPr>
        <w:t xml:space="preserve"> to which</w:t>
      </w:r>
      <w:r w:rsidR="009D5C58">
        <w:rPr>
          <w:rFonts w:cstheme="minorHAnsi"/>
        </w:rPr>
        <w:t xml:space="preserve"> they may follow the cultural narrative. </w:t>
      </w:r>
      <w:r w:rsidR="00B22DED">
        <w:rPr>
          <w:rFonts w:cstheme="minorHAnsi"/>
        </w:rPr>
        <w:t>Therefore, i</w:t>
      </w:r>
      <w:r w:rsidR="009D5C58">
        <w:rPr>
          <w:rFonts w:cstheme="minorHAnsi"/>
        </w:rPr>
        <w:t>t is of great importance to</w:t>
      </w:r>
      <w:r w:rsidR="00B22DED">
        <w:rPr>
          <w:rFonts w:cstheme="minorHAnsi"/>
        </w:rPr>
        <w:t xml:space="preserve"> first</w:t>
      </w:r>
      <w:r w:rsidR="009D5C58">
        <w:rPr>
          <w:rFonts w:cstheme="minorHAnsi"/>
        </w:rPr>
        <w:t xml:space="preserve"> highlight exactly what </w:t>
      </w:r>
      <w:r w:rsidR="001279DE">
        <w:rPr>
          <w:rFonts w:cstheme="minorHAnsi"/>
        </w:rPr>
        <w:t>this</w:t>
      </w:r>
      <w:r w:rsidR="009D5C58">
        <w:rPr>
          <w:rFonts w:cstheme="minorHAnsi"/>
        </w:rPr>
        <w:t xml:space="preserve"> narrative is before making the examination. </w:t>
      </w:r>
      <w:r w:rsidR="001279DE">
        <w:rPr>
          <w:rFonts w:cstheme="minorHAnsi"/>
        </w:rPr>
        <w:t xml:space="preserve">It is expected that the story will </w:t>
      </w:r>
      <w:r w:rsidR="00B22DED">
        <w:rPr>
          <w:rFonts w:cstheme="minorHAnsi"/>
        </w:rPr>
        <w:t>depict</w:t>
      </w:r>
      <w:r w:rsidR="001279DE">
        <w:rPr>
          <w:rFonts w:cstheme="minorHAnsi"/>
        </w:rPr>
        <w:t xml:space="preserve"> the colonial</w:t>
      </w:r>
      <w:r w:rsidR="00B22DED">
        <w:rPr>
          <w:rFonts w:cstheme="minorHAnsi"/>
        </w:rPr>
        <w:t>s’</w:t>
      </w:r>
      <w:r w:rsidR="001279DE">
        <w:rPr>
          <w:rFonts w:cstheme="minorHAnsi"/>
        </w:rPr>
        <w:t xml:space="preserve"> struggle for freedom, fought and won by a fledgling nation against an evil and tyrannical power with vastly overwhelming resources. </w:t>
      </w:r>
      <w:r w:rsidR="00B22DED">
        <w:rPr>
          <w:rFonts w:cstheme="minorHAnsi"/>
        </w:rPr>
        <w:t>The story will likely</w:t>
      </w:r>
      <w:r w:rsidR="001279DE">
        <w:rPr>
          <w:rFonts w:cstheme="minorHAnsi"/>
        </w:rPr>
        <w:t xml:space="preserve"> gloss over many facts</w:t>
      </w:r>
      <w:r w:rsidR="00B22DED">
        <w:rPr>
          <w:rFonts w:cstheme="minorHAnsi"/>
        </w:rPr>
        <w:t>,</w:t>
      </w:r>
      <w:r w:rsidR="001279DE">
        <w:rPr>
          <w:rFonts w:cstheme="minorHAnsi"/>
        </w:rPr>
        <w:t xml:space="preserve"> such as slavery and the involvement of</w:t>
      </w:r>
      <w:r>
        <w:rPr>
          <w:rFonts w:cstheme="minorHAnsi"/>
        </w:rPr>
        <w:t xml:space="preserve"> other nations, as this</w:t>
      </w:r>
      <w:r w:rsidR="001279DE">
        <w:rPr>
          <w:rFonts w:cstheme="minorHAnsi"/>
        </w:rPr>
        <w:t xml:space="preserve"> will contradict the traditional narrative. </w:t>
      </w:r>
    </w:p>
    <w:p w14:paraId="2D990E63" w14:textId="6FFF9180" w:rsidR="001279DE" w:rsidRDefault="001E21B6" w:rsidP="00893802">
      <w:pPr>
        <w:spacing w:line="480" w:lineRule="auto"/>
        <w:rPr>
          <w:rFonts w:cstheme="minorHAnsi"/>
        </w:rPr>
      </w:pPr>
      <w:r>
        <w:rPr>
          <w:rFonts w:cstheme="minorHAnsi"/>
        </w:rPr>
        <w:t>In order to allow for a more detailed examination and analysis, the selected media has been limited to three sources from the 21</w:t>
      </w:r>
      <w:r w:rsidRPr="00D404F6">
        <w:rPr>
          <w:rFonts w:cstheme="minorHAnsi"/>
          <w:vertAlign w:val="superscript"/>
        </w:rPr>
        <w:t>st</w:t>
      </w:r>
      <w:r>
        <w:rPr>
          <w:rFonts w:cstheme="minorHAnsi"/>
        </w:rPr>
        <w:t xml:space="preserve"> century. </w:t>
      </w:r>
      <w:r w:rsidR="001279DE">
        <w:rPr>
          <w:rFonts w:cstheme="minorHAnsi"/>
        </w:rPr>
        <w:t>These sources are</w:t>
      </w:r>
      <w:r>
        <w:rPr>
          <w:rFonts w:cstheme="minorHAnsi"/>
        </w:rPr>
        <w:t>:</w:t>
      </w:r>
      <w:r w:rsidR="001279DE">
        <w:rPr>
          <w:rFonts w:cstheme="minorHAnsi"/>
        </w:rPr>
        <w:t xml:space="preserve"> </w:t>
      </w:r>
      <w:r w:rsidR="001279DE">
        <w:rPr>
          <w:rFonts w:cstheme="minorHAnsi"/>
          <w:i/>
        </w:rPr>
        <w:t xml:space="preserve">The Patriot </w:t>
      </w:r>
      <w:r w:rsidR="001279DE">
        <w:rPr>
          <w:rFonts w:cstheme="minorHAnsi"/>
        </w:rPr>
        <w:t xml:space="preserve">(a movie released in 2000), </w:t>
      </w:r>
      <w:r w:rsidR="001279DE">
        <w:rPr>
          <w:rFonts w:cstheme="minorHAnsi"/>
          <w:i/>
        </w:rPr>
        <w:t xml:space="preserve">Assassin’s Creed III </w:t>
      </w:r>
      <w:r w:rsidR="001279DE">
        <w:rPr>
          <w:rFonts w:cstheme="minorHAnsi"/>
        </w:rPr>
        <w:t>(a video game released in 2012</w:t>
      </w:r>
      <w:r w:rsidR="00EF7957">
        <w:rPr>
          <w:rFonts w:cstheme="minorHAnsi"/>
        </w:rPr>
        <w:t>) and</w:t>
      </w:r>
      <w:r w:rsidR="001279DE">
        <w:rPr>
          <w:rFonts w:cstheme="minorHAnsi"/>
        </w:rPr>
        <w:t xml:space="preserve"> </w:t>
      </w:r>
      <w:r w:rsidR="001279DE">
        <w:rPr>
          <w:rFonts w:cstheme="minorHAnsi"/>
          <w:i/>
        </w:rPr>
        <w:t xml:space="preserve">Turn: Washington’s Spies </w:t>
      </w:r>
      <w:r w:rsidR="001279DE">
        <w:rPr>
          <w:rFonts w:cstheme="minorHAnsi"/>
        </w:rPr>
        <w:t xml:space="preserve">(a television series released </w:t>
      </w:r>
      <w:r>
        <w:rPr>
          <w:rFonts w:cstheme="minorHAnsi"/>
        </w:rPr>
        <w:t xml:space="preserve">from </w:t>
      </w:r>
      <w:r w:rsidR="001279DE">
        <w:rPr>
          <w:rFonts w:cstheme="minorHAnsi"/>
        </w:rPr>
        <w:t xml:space="preserve">2014 </w:t>
      </w:r>
      <w:r>
        <w:rPr>
          <w:rFonts w:cstheme="minorHAnsi"/>
        </w:rPr>
        <w:t>to</w:t>
      </w:r>
      <w:r w:rsidR="001279DE">
        <w:rPr>
          <w:rFonts w:cstheme="minorHAnsi"/>
        </w:rPr>
        <w:t xml:space="preserve"> 2017). </w:t>
      </w:r>
    </w:p>
    <w:p w14:paraId="76E099B8" w14:textId="50361206" w:rsidR="00EF7957" w:rsidRDefault="001E21B6" w:rsidP="00893802">
      <w:pPr>
        <w:spacing w:line="480" w:lineRule="auto"/>
        <w:rPr>
          <w:rFonts w:cstheme="minorHAnsi"/>
        </w:rPr>
      </w:pPr>
      <w:r>
        <w:rPr>
          <w:rFonts w:cstheme="minorHAnsi"/>
        </w:rPr>
        <w:t xml:space="preserve">A detailed examination of each source will be made in an attempt to track the extent to which they follow </w:t>
      </w:r>
      <w:r w:rsidR="00EF7957">
        <w:rPr>
          <w:rFonts w:cstheme="minorHAnsi"/>
        </w:rPr>
        <w:t xml:space="preserve">the traditional narrative. </w:t>
      </w:r>
      <w:r>
        <w:rPr>
          <w:rFonts w:cstheme="minorHAnsi"/>
        </w:rPr>
        <w:t xml:space="preserve">The sources will be studied for common themes and possible </w:t>
      </w:r>
      <w:r w:rsidR="00EF7957">
        <w:rPr>
          <w:rFonts w:cstheme="minorHAnsi"/>
        </w:rPr>
        <w:t xml:space="preserve">changes to the narrative. This work will seek to track any changes in the narrative, to see if the cultural perception of the Revolutionary War is </w:t>
      </w:r>
      <w:r w:rsidR="006D11B7">
        <w:rPr>
          <w:rFonts w:cstheme="minorHAnsi"/>
        </w:rPr>
        <w:t>altering</w:t>
      </w:r>
      <w:r w:rsidR="00EF7957">
        <w:rPr>
          <w:rFonts w:cstheme="minorHAnsi"/>
        </w:rPr>
        <w:t xml:space="preserve">, and to see if the sources themselves have had any effect on the changes. </w:t>
      </w:r>
      <w:r>
        <w:rPr>
          <w:rFonts w:cstheme="minorHAnsi"/>
        </w:rPr>
        <w:t>Additionally, t</w:t>
      </w:r>
      <w:r w:rsidR="00EF7957">
        <w:rPr>
          <w:rFonts w:cstheme="minorHAnsi"/>
        </w:rPr>
        <w:t xml:space="preserve">his dissertation will also assess if the sources have had any effect on the historiography concerning the Revolutionary War and if this has also contributed to a changing </w:t>
      </w:r>
      <w:r w:rsidR="006D11B7">
        <w:rPr>
          <w:rFonts w:cstheme="minorHAnsi"/>
        </w:rPr>
        <w:t>perception</w:t>
      </w:r>
      <w:r w:rsidR="00EF7957">
        <w:rPr>
          <w:rFonts w:cstheme="minorHAnsi"/>
        </w:rPr>
        <w:t xml:space="preserve"> of the narrative. </w:t>
      </w:r>
      <w:r>
        <w:rPr>
          <w:rFonts w:cstheme="minorHAnsi"/>
        </w:rPr>
        <w:t xml:space="preserve">An evaluation of both British and American public reactions to the media sources will also be made.  Furthermore, the target audiences of each media source, as well as the productions’ locations and development teams will be considered. </w:t>
      </w:r>
    </w:p>
    <w:p w14:paraId="4B5E77F4" w14:textId="4D2B3262" w:rsidR="00EF7957" w:rsidRDefault="001E21B6" w:rsidP="00893802">
      <w:pPr>
        <w:spacing w:line="480" w:lineRule="auto"/>
        <w:rPr>
          <w:rFonts w:cstheme="minorHAnsi"/>
        </w:rPr>
      </w:pPr>
      <w:r>
        <w:rPr>
          <w:rFonts w:cstheme="minorHAnsi"/>
        </w:rPr>
        <w:lastRenderedPageBreak/>
        <w:t xml:space="preserve"> Several </w:t>
      </w:r>
      <w:r w:rsidR="00EF7957">
        <w:rPr>
          <w:rFonts w:cstheme="minorHAnsi"/>
        </w:rPr>
        <w:t xml:space="preserve">sources will be used to make a proper examination of the media representations. These sources will include historical books, journal articles, online reviews, and primary sources. </w:t>
      </w:r>
      <w:r w:rsidR="00B41A8B">
        <w:rPr>
          <w:rFonts w:cstheme="minorHAnsi"/>
        </w:rPr>
        <w:t>These sources will come from a wide range</w:t>
      </w:r>
      <w:r w:rsidR="001D15EA">
        <w:rPr>
          <w:rFonts w:cstheme="minorHAnsi"/>
        </w:rPr>
        <w:t xml:space="preserve"> of</w:t>
      </w:r>
      <w:r w:rsidR="00B41A8B">
        <w:rPr>
          <w:rFonts w:cstheme="minorHAnsi"/>
        </w:rPr>
        <w:t xml:space="preserve"> dates and nationalities, in order to guarantee an objective study. </w:t>
      </w:r>
    </w:p>
    <w:p w14:paraId="5B2A9729" w14:textId="113F18AB" w:rsidR="00B41A8B" w:rsidRPr="00F8021E" w:rsidRDefault="00B41A8B" w:rsidP="00893802">
      <w:pPr>
        <w:spacing w:line="480" w:lineRule="auto"/>
        <w:rPr>
          <w:rFonts w:cstheme="minorHAnsi"/>
        </w:rPr>
      </w:pPr>
      <w:r>
        <w:rPr>
          <w:rFonts w:cstheme="minorHAnsi"/>
        </w:rPr>
        <w:t xml:space="preserve">It is expected that the sources will follow the traditional narrative to varying degrees. The narrative is expected to change, with newer sources like </w:t>
      </w:r>
      <w:r>
        <w:rPr>
          <w:rFonts w:cstheme="minorHAnsi"/>
          <w:i/>
        </w:rPr>
        <w:t xml:space="preserve">Turn: Washington’s Spies </w:t>
      </w:r>
      <w:r>
        <w:rPr>
          <w:rFonts w:cstheme="minorHAnsi"/>
        </w:rPr>
        <w:t>giving</w:t>
      </w:r>
      <w:r w:rsidR="001D15EA">
        <w:rPr>
          <w:rFonts w:cstheme="minorHAnsi"/>
        </w:rPr>
        <w:t xml:space="preserve"> a fairer and more </w:t>
      </w:r>
      <w:r>
        <w:rPr>
          <w:rFonts w:cstheme="minorHAnsi"/>
        </w:rPr>
        <w:t xml:space="preserve">accurate account of the war than </w:t>
      </w:r>
      <w:r w:rsidR="00F8021E">
        <w:rPr>
          <w:rFonts w:cstheme="minorHAnsi"/>
        </w:rPr>
        <w:t xml:space="preserve">an older source like </w:t>
      </w:r>
      <w:r w:rsidR="00F8021E">
        <w:rPr>
          <w:rFonts w:cstheme="minorHAnsi"/>
          <w:i/>
        </w:rPr>
        <w:t>The Patriot</w:t>
      </w:r>
      <w:r w:rsidR="00F8021E">
        <w:rPr>
          <w:rFonts w:cstheme="minorHAnsi"/>
        </w:rPr>
        <w:t>. There is also an expectation t</w:t>
      </w:r>
      <w:r w:rsidR="002D17A2">
        <w:rPr>
          <w:rFonts w:cstheme="minorHAnsi"/>
        </w:rPr>
        <w:t>hat the media sources</w:t>
      </w:r>
      <w:r w:rsidR="00F8021E">
        <w:rPr>
          <w:rFonts w:cstheme="minorHAnsi"/>
        </w:rPr>
        <w:t xml:space="preserve"> will hav</w:t>
      </w:r>
      <w:r w:rsidR="001D15EA">
        <w:rPr>
          <w:rFonts w:cstheme="minorHAnsi"/>
        </w:rPr>
        <w:t>e some impact on the</w:t>
      </w:r>
      <w:r w:rsidR="00F8021E">
        <w:rPr>
          <w:rFonts w:cstheme="minorHAnsi"/>
        </w:rPr>
        <w:t xml:space="preserve"> narrative and provoke a change in historical discourse. </w:t>
      </w:r>
    </w:p>
    <w:p w14:paraId="4107C356" w14:textId="1E2E7238" w:rsidR="00EF7957" w:rsidRPr="001279DE" w:rsidRDefault="00EF7957" w:rsidP="00893802">
      <w:pPr>
        <w:spacing w:line="480" w:lineRule="auto"/>
        <w:rPr>
          <w:rFonts w:cstheme="minorHAnsi"/>
        </w:rPr>
      </w:pPr>
      <w:r>
        <w:rPr>
          <w:rFonts w:cstheme="minorHAnsi"/>
        </w:rPr>
        <w:t xml:space="preserve"> </w:t>
      </w:r>
    </w:p>
    <w:p w14:paraId="4BE943D4" w14:textId="77777777" w:rsidR="00893802" w:rsidRPr="00BC1386" w:rsidRDefault="00893802" w:rsidP="00893802">
      <w:pPr>
        <w:spacing w:line="480" w:lineRule="auto"/>
        <w:rPr>
          <w:rFonts w:cstheme="minorHAnsi"/>
        </w:rPr>
      </w:pPr>
    </w:p>
    <w:p w14:paraId="3FBD82D8" w14:textId="64516BDD" w:rsidR="00CC3F62" w:rsidRDefault="00CC3F62" w:rsidP="00893802">
      <w:pPr>
        <w:spacing w:line="480" w:lineRule="auto"/>
        <w:rPr>
          <w:rFonts w:ascii="Calibri" w:hAnsi="Calibri" w:cs="Arial"/>
        </w:rPr>
      </w:pPr>
    </w:p>
    <w:p w14:paraId="22A3DD7F" w14:textId="77777777" w:rsidR="00CC3F62" w:rsidRPr="00CC3F62" w:rsidRDefault="00CC3F62" w:rsidP="00CC3F62">
      <w:pPr>
        <w:rPr>
          <w:rFonts w:ascii="Calibri" w:hAnsi="Calibri" w:cs="Arial"/>
        </w:rPr>
      </w:pPr>
    </w:p>
    <w:p w14:paraId="4DF89F01" w14:textId="77777777" w:rsidR="00CC3F62" w:rsidRPr="00CC3F62" w:rsidRDefault="00CC3F62" w:rsidP="00E53E82">
      <w:pPr>
        <w:spacing w:line="480" w:lineRule="auto"/>
        <w:jc w:val="center"/>
      </w:pPr>
    </w:p>
    <w:p w14:paraId="2F096DCE" w14:textId="77777777" w:rsidR="00CC3F62" w:rsidRDefault="00CC3F62" w:rsidP="00E53E82">
      <w:pPr>
        <w:spacing w:line="480" w:lineRule="auto"/>
        <w:jc w:val="center"/>
        <w:rPr>
          <w:u w:val="single"/>
        </w:rPr>
      </w:pPr>
    </w:p>
    <w:p w14:paraId="2C0A849C" w14:textId="77777777" w:rsidR="00CC3F62" w:rsidRDefault="00CC3F62" w:rsidP="00E53E82">
      <w:pPr>
        <w:spacing w:line="480" w:lineRule="auto"/>
        <w:jc w:val="center"/>
        <w:rPr>
          <w:u w:val="single"/>
        </w:rPr>
      </w:pPr>
    </w:p>
    <w:p w14:paraId="2A9E34A5" w14:textId="77777777" w:rsidR="00CC3F62" w:rsidRDefault="00CC3F62" w:rsidP="00E53E82">
      <w:pPr>
        <w:spacing w:line="480" w:lineRule="auto"/>
        <w:jc w:val="center"/>
        <w:rPr>
          <w:u w:val="single"/>
        </w:rPr>
      </w:pPr>
    </w:p>
    <w:p w14:paraId="1707EA51" w14:textId="77777777" w:rsidR="00CC3F62" w:rsidRDefault="00CC3F62" w:rsidP="00E53E82">
      <w:pPr>
        <w:spacing w:line="480" w:lineRule="auto"/>
        <w:jc w:val="center"/>
        <w:rPr>
          <w:u w:val="single"/>
        </w:rPr>
      </w:pPr>
    </w:p>
    <w:p w14:paraId="2A083884" w14:textId="77777777" w:rsidR="00CC3F62" w:rsidRDefault="00CC3F62" w:rsidP="00E53E82">
      <w:pPr>
        <w:spacing w:line="480" w:lineRule="auto"/>
        <w:jc w:val="center"/>
        <w:rPr>
          <w:u w:val="single"/>
        </w:rPr>
      </w:pPr>
    </w:p>
    <w:p w14:paraId="2710F9EC" w14:textId="77777777" w:rsidR="00CC3F62" w:rsidRDefault="00CC3F62" w:rsidP="00E53E82">
      <w:pPr>
        <w:spacing w:line="480" w:lineRule="auto"/>
        <w:jc w:val="center"/>
        <w:rPr>
          <w:u w:val="single"/>
        </w:rPr>
      </w:pPr>
    </w:p>
    <w:p w14:paraId="6E7009AF" w14:textId="7A39E2EE" w:rsidR="00D404F6" w:rsidRDefault="00D404F6" w:rsidP="001D15EA">
      <w:pPr>
        <w:spacing w:line="480" w:lineRule="auto"/>
        <w:rPr>
          <w:u w:val="single"/>
        </w:rPr>
      </w:pPr>
    </w:p>
    <w:p w14:paraId="61E0E159" w14:textId="77777777" w:rsidR="00697956" w:rsidRDefault="00697956" w:rsidP="001D15EA">
      <w:pPr>
        <w:spacing w:line="480" w:lineRule="auto"/>
        <w:jc w:val="center"/>
        <w:rPr>
          <w:u w:val="single"/>
        </w:rPr>
      </w:pPr>
    </w:p>
    <w:p w14:paraId="0F14A9A8" w14:textId="245EBF62" w:rsidR="00E53E82" w:rsidRDefault="00E53E82" w:rsidP="001D15EA">
      <w:pPr>
        <w:spacing w:line="480" w:lineRule="auto"/>
        <w:jc w:val="center"/>
        <w:rPr>
          <w:u w:val="single"/>
        </w:rPr>
      </w:pPr>
      <w:r>
        <w:rPr>
          <w:u w:val="single"/>
        </w:rPr>
        <w:lastRenderedPageBreak/>
        <w:t>Chapter One:</w:t>
      </w:r>
    </w:p>
    <w:p w14:paraId="26BD3DB7" w14:textId="77777777" w:rsidR="00E53E82" w:rsidRDefault="00E53E82" w:rsidP="00E53E82">
      <w:pPr>
        <w:spacing w:line="480" w:lineRule="auto"/>
        <w:jc w:val="center"/>
        <w:rPr>
          <w:u w:val="single"/>
        </w:rPr>
      </w:pPr>
      <w:r>
        <w:rPr>
          <w:u w:val="single"/>
        </w:rPr>
        <w:t>The Patriot</w:t>
      </w:r>
    </w:p>
    <w:p w14:paraId="44F56B59" w14:textId="77777777" w:rsidR="00E53E82" w:rsidRDefault="00E53E82" w:rsidP="00E53E82">
      <w:pPr>
        <w:spacing w:line="480" w:lineRule="auto"/>
        <w:jc w:val="center"/>
        <w:rPr>
          <w:u w:val="single"/>
        </w:rPr>
      </w:pPr>
    </w:p>
    <w:p w14:paraId="16241551" w14:textId="2352276F" w:rsidR="00E53E82" w:rsidRDefault="003824A2" w:rsidP="00E53E82">
      <w:pPr>
        <w:spacing w:line="480" w:lineRule="auto"/>
      </w:pPr>
      <w:r>
        <w:t>Described</w:t>
      </w:r>
      <w:r w:rsidR="00E53E82">
        <w:t xml:space="preserve"> as being ‘epic in both scope and length’, </w:t>
      </w:r>
      <w:r w:rsidR="00E53E82">
        <w:rPr>
          <w:i/>
        </w:rPr>
        <w:t xml:space="preserve">The Patriot </w:t>
      </w:r>
      <w:r w:rsidR="007B204A">
        <w:t xml:space="preserve">(produced by Roland Emmerich and written by Robert Rodat) </w:t>
      </w:r>
      <w:r w:rsidR="00A94BB4">
        <w:t>is</w:t>
      </w:r>
      <w:r w:rsidR="00E53E82">
        <w:t xml:space="preserve"> a highly successful movie released on 30</w:t>
      </w:r>
      <w:r w:rsidR="00E53E82" w:rsidRPr="00227E34">
        <w:rPr>
          <w:vertAlign w:val="superscript"/>
        </w:rPr>
        <w:t>th</w:t>
      </w:r>
      <w:r w:rsidR="00E53E82">
        <w:t xml:space="preserve"> June 2000.</w:t>
      </w:r>
      <w:r w:rsidR="00E53E82">
        <w:rPr>
          <w:rStyle w:val="FootnoteReference"/>
        </w:rPr>
        <w:footnoteReference w:id="5"/>
      </w:r>
      <w:r w:rsidR="00E53E82">
        <w:t xml:space="preserve"> However, this movie has been criticised by many because of its inaccuracies. This chapter will review some of the main inaccuracies within the movie that allow </w:t>
      </w:r>
      <w:r w:rsidR="00E53E82">
        <w:rPr>
          <w:i/>
        </w:rPr>
        <w:t>The Patriot</w:t>
      </w:r>
      <w:r w:rsidR="00E53E82">
        <w:t xml:space="preserve"> to fit into the cultural narrative. The bulk of the analysis will concern the two main characters, as they are clear representatives of the two sides of the conflict. </w:t>
      </w:r>
    </w:p>
    <w:p w14:paraId="0152920E" w14:textId="34E174E1" w:rsidR="00E53E82" w:rsidRDefault="001D15EA" w:rsidP="00E53E82">
      <w:pPr>
        <w:spacing w:line="480" w:lineRule="auto"/>
      </w:pPr>
      <w:r>
        <w:t>The story told in</w:t>
      </w:r>
      <w:r w:rsidR="00E53E82">
        <w:t xml:space="preserve"> </w:t>
      </w:r>
      <w:r w:rsidR="00E53E82">
        <w:rPr>
          <w:i/>
        </w:rPr>
        <w:t>The Patriot</w:t>
      </w:r>
      <w:r w:rsidR="00E53E82">
        <w:t xml:space="preserve"> </w:t>
      </w:r>
      <w:r w:rsidR="00D404F6">
        <w:t>depicts</w:t>
      </w:r>
      <w:r>
        <w:t xml:space="preserve"> </w:t>
      </w:r>
      <w:r w:rsidR="00E53E82">
        <w:t xml:space="preserve">a justified war against a tyrannical oppressor, fought by brave colonials in the pursuit of freedom. </w:t>
      </w:r>
      <w:r w:rsidR="007B27C0">
        <w:t xml:space="preserve">It </w:t>
      </w:r>
      <w:r w:rsidR="00E53E82">
        <w:t xml:space="preserve">tugs on the patriotic heartstrings of the American people by showing the colonials to be brave and kind, while portraying the British to be evil. </w:t>
      </w:r>
      <w:r w:rsidR="005F6923">
        <w:t>This chapter will</w:t>
      </w:r>
      <w:r w:rsidR="00E53E82">
        <w:t xml:space="preserve"> show how the flaws in this narrative</w:t>
      </w:r>
      <w:r w:rsidR="00E53E82">
        <w:rPr>
          <w:i/>
        </w:rPr>
        <w:t xml:space="preserve"> </w:t>
      </w:r>
      <w:r w:rsidR="00E53E82">
        <w:t xml:space="preserve">has </w:t>
      </w:r>
      <w:r w:rsidR="005F6923">
        <w:t>caused a review of the historiography regarding</w:t>
      </w:r>
      <w:r w:rsidR="00E53E82">
        <w:t xml:space="preserve"> this subject. </w:t>
      </w:r>
    </w:p>
    <w:p w14:paraId="57B9DD74" w14:textId="4AC565DF" w:rsidR="00E53E82" w:rsidRDefault="007B27C0" w:rsidP="00E53E82">
      <w:pPr>
        <w:spacing w:line="480" w:lineRule="auto"/>
      </w:pPr>
      <w:r>
        <w:t xml:space="preserve">Before an examination can be made, the difference between a ‘patriot’ and a ‘colonist’ must be understood. Patriots were the men and women living in the colonies (colonists) that supported the fight for freedom and independence. </w:t>
      </w:r>
      <w:r w:rsidR="00E53E82">
        <w:rPr>
          <w:i/>
        </w:rPr>
        <w:t xml:space="preserve">The Patriot </w:t>
      </w:r>
      <w:r w:rsidR="00E53E82">
        <w:t xml:space="preserve">portrays all colonists as being united in </w:t>
      </w:r>
      <w:r>
        <w:t xml:space="preserve">this cause </w:t>
      </w:r>
      <w:r w:rsidR="00E53E82">
        <w:t xml:space="preserve">and their </w:t>
      </w:r>
      <w:r w:rsidR="005F6923">
        <w:t>opposition to</w:t>
      </w:r>
      <w:r w:rsidR="00E53E82">
        <w:t xml:space="preserve"> the British. However</w:t>
      </w:r>
      <w:r w:rsidR="00954538">
        <w:t>, m</w:t>
      </w:r>
      <w:r w:rsidR="00E53E82">
        <w:t>any of the colonists called themselves ‘loyalists’ and openly supported the British</w:t>
      </w:r>
      <w:r>
        <w:t>;</w:t>
      </w:r>
      <w:r w:rsidR="00E53E82">
        <w:t xml:space="preserve"> many even choos</w:t>
      </w:r>
      <w:r>
        <w:t>e</w:t>
      </w:r>
      <w:r w:rsidR="00E53E82">
        <w:t xml:space="preserve"> to fight wi</w:t>
      </w:r>
      <w:r w:rsidR="005F6923">
        <w:t>th British troops.</w:t>
      </w:r>
      <w:r w:rsidR="00E53E82">
        <w:rPr>
          <w:rStyle w:val="FootnoteReference"/>
        </w:rPr>
        <w:footnoteReference w:id="6"/>
      </w:r>
      <w:r w:rsidR="00E53E82">
        <w:t xml:space="preserve"> </w:t>
      </w:r>
    </w:p>
    <w:p w14:paraId="10719817" w14:textId="47EE6329" w:rsidR="00E53E82" w:rsidRDefault="007B27C0" w:rsidP="00E53E82">
      <w:pPr>
        <w:spacing w:line="480" w:lineRule="auto"/>
      </w:pPr>
      <w:r>
        <w:t xml:space="preserve">Loyalists were acknowledged </w:t>
      </w:r>
      <w:r w:rsidR="005F6923">
        <w:t>to some extent</w:t>
      </w:r>
      <w:r>
        <w:t xml:space="preserve"> in </w:t>
      </w:r>
      <w:r>
        <w:rPr>
          <w:i/>
        </w:rPr>
        <w:t>The Patriot</w:t>
      </w:r>
      <w:r>
        <w:t xml:space="preserve"> through the inclusion of</w:t>
      </w:r>
      <w:r w:rsidR="00E53E82">
        <w:t xml:space="preserve"> the character Captain James Wilkins. Captain Wilkins is a </w:t>
      </w:r>
      <w:r w:rsidR="00954538">
        <w:t xml:space="preserve">colonist and </w:t>
      </w:r>
      <w:r w:rsidR="00E53E82">
        <w:t xml:space="preserve">member of the Green </w:t>
      </w:r>
      <w:r w:rsidR="00E53E82">
        <w:lastRenderedPageBreak/>
        <w:t>Dragoons und</w:t>
      </w:r>
      <w:r w:rsidR="00954538">
        <w:t>er Colonel Tavington</w:t>
      </w:r>
      <w:r w:rsidR="00553793">
        <w:t>. Wilkins is portrayed as a good man who</w:t>
      </w:r>
      <w:r w:rsidR="00E53E82">
        <w:t xml:space="preserve"> grudgingly takes part in some of the fictional atrocities</w:t>
      </w:r>
      <w:r w:rsidR="00553793">
        <w:t xml:space="preserve"> committed by the British</w:t>
      </w:r>
      <w:r w:rsidR="00E53E82">
        <w:t xml:space="preserve">. </w:t>
      </w:r>
      <w:r w:rsidR="00553793">
        <w:t xml:space="preserve">By making him the only Loyalist, </w:t>
      </w:r>
      <w:r w:rsidR="00E53E82">
        <w:rPr>
          <w:i/>
        </w:rPr>
        <w:t xml:space="preserve">The Patriot </w:t>
      </w:r>
      <w:r w:rsidR="00E53E82">
        <w:t>makes it se</w:t>
      </w:r>
      <w:r w:rsidR="00553793">
        <w:t>em as though Captain Wilkins were</w:t>
      </w:r>
      <w:r w:rsidR="00E53E82">
        <w:t xml:space="preserve"> an anomaly, </w:t>
      </w:r>
      <w:r w:rsidR="00553793">
        <w:t>thus refusing to</w:t>
      </w:r>
      <w:r w:rsidR="00E53E82">
        <w:t xml:space="preserve"> acknowledge how heavily divided the colonists actually were. </w:t>
      </w:r>
    </w:p>
    <w:p w14:paraId="06438B49" w14:textId="6DBC0022" w:rsidR="00E53E82" w:rsidRDefault="00A22E9A" w:rsidP="00E53E82">
      <w:pPr>
        <w:spacing w:line="480" w:lineRule="auto"/>
      </w:pPr>
      <w:r>
        <w:t xml:space="preserve">Set in the southern theatre of war, </w:t>
      </w:r>
      <w:r>
        <w:rPr>
          <w:i/>
        </w:rPr>
        <w:t xml:space="preserve">The Patriot </w:t>
      </w:r>
      <w:r w:rsidR="00B022D7" w:rsidRPr="00B022D7">
        <w:t>centres</w:t>
      </w:r>
      <w:r w:rsidRPr="00B022D7">
        <w:t xml:space="preserve"> </w:t>
      </w:r>
      <w:r w:rsidR="00B022D7" w:rsidRPr="00B022D7">
        <w:t>on</w:t>
      </w:r>
      <w:r w:rsidRPr="00B022D7">
        <w:t xml:space="preserve"> a character named</w:t>
      </w:r>
      <w:r>
        <w:rPr>
          <w:i/>
        </w:rPr>
        <w:t xml:space="preserve"> </w:t>
      </w:r>
      <w:r w:rsidR="00E53E82">
        <w:t>Benjamin Martin</w:t>
      </w:r>
      <w:r w:rsidR="007B27C0">
        <w:t xml:space="preserve"> (Mel Gibson)</w:t>
      </w:r>
      <w:r w:rsidR="00E53E82">
        <w:t>, who represents the Patriot cause. Martin is a colonial</w:t>
      </w:r>
      <w:r w:rsidR="007B27C0">
        <w:t>,</w:t>
      </w:r>
      <w:r w:rsidR="00E53E82">
        <w:t xml:space="preserve"> southern landowner</w:t>
      </w:r>
      <w:r w:rsidR="007B27C0">
        <w:t xml:space="preserve"> in South Carolina</w:t>
      </w:r>
      <w:r w:rsidR="00E53E82">
        <w:t xml:space="preserve"> and a veteran of the French &amp; Indian War</w:t>
      </w:r>
      <w:r w:rsidR="007B27C0">
        <w:t>,</w:t>
      </w:r>
      <w:r w:rsidR="0062023B">
        <w:t xml:space="preserve"> </w:t>
      </w:r>
      <w:r w:rsidR="00E53E82">
        <w:t>a war fought largely between the French and British about thirteen year</w:t>
      </w:r>
      <w:r w:rsidR="00553793">
        <w:t>s before the Revolutionary War</w:t>
      </w:r>
      <w:r w:rsidR="00E53E82">
        <w:t>.</w:t>
      </w:r>
      <w:r w:rsidR="00E53E82">
        <w:rPr>
          <w:rStyle w:val="FootnoteReference"/>
        </w:rPr>
        <w:footnoteReference w:id="7"/>
      </w:r>
      <w:r w:rsidR="00E53E82">
        <w:t xml:space="preserve"> </w:t>
      </w:r>
      <w:r w:rsidR="007B27C0">
        <w:t>He</w:t>
      </w:r>
      <w:r w:rsidR="0062023B">
        <w:t xml:space="preserve"> </w:t>
      </w:r>
      <w:r w:rsidR="00E53E82">
        <w:t xml:space="preserve">is portrayed as a pacifist who is reluctantly pulled into the </w:t>
      </w:r>
      <w:r w:rsidR="00437639">
        <w:t>Revolutionary War</w:t>
      </w:r>
      <w:r w:rsidR="00E53E82">
        <w:t xml:space="preserve"> because of the evil actions of Colonel </w:t>
      </w:r>
      <w:r w:rsidR="007B27C0">
        <w:t xml:space="preserve">William </w:t>
      </w:r>
      <w:r w:rsidR="00E53E82">
        <w:t>Tavington</w:t>
      </w:r>
      <w:r w:rsidR="007B27C0">
        <w:t xml:space="preserve"> (Jason Isaacs)</w:t>
      </w:r>
      <w:r w:rsidR="00E53E82">
        <w:t>. The movie then follows Benjamin Martin and his band of men, as they use gu</w:t>
      </w:r>
      <w:r w:rsidR="00437639">
        <w:t xml:space="preserve">errilla tactics to </w:t>
      </w:r>
      <w:r w:rsidR="00E53E82">
        <w:t>fight the British redcoats (the regular British army, a reference to the red of their uniforms).</w:t>
      </w:r>
      <w:r w:rsidR="00553793">
        <w:t xml:space="preserve"> Martin’s character is predominantly based upon the figure Francis Marion.</w:t>
      </w:r>
      <w:r w:rsidR="00B022D7">
        <w:rPr>
          <w:rStyle w:val="FootnoteReference"/>
        </w:rPr>
        <w:footnoteReference w:id="8"/>
      </w:r>
    </w:p>
    <w:p w14:paraId="7138329A" w14:textId="59E1AA91" w:rsidR="00E53E82" w:rsidRPr="00B272AD" w:rsidRDefault="00E53E82" w:rsidP="00E53E82">
      <w:pPr>
        <w:spacing w:line="480" w:lineRule="auto"/>
      </w:pPr>
      <w:r>
        <w:t>Francis Marion was born in South Carolina in 1732 to a plantation owning family.</w:t>
      </w:r>
      <w:r>
        <w:rPr>
          <w:rStyle w:val="FootnoteReference"/>
        </w:rPr>
        <w:footnoteReference w:id="9"/>
      </w:r>
      <w:r>
        <w:t xml:space="preserve"> Marion volunteered to fight in the French &amp; Indian War, serving as lieutenant and fighting against the Cherokee Indians.</w:t>
      </w:r>
      <w:r>
        <w:rPr>
          <w:rStyle w:val="FootnoteReference"/>
        </w:rPr>
        <w:footnoteReference w:id="10"/>
      </w:r>
      <w:r>
        <w:t xml:space="preserve"> It was in this conflict that he learned a great deal about guerrilla warfare, a tactic that he put to use against the British in the later Revolutionary War.</w:t>
      </w:r>
      <w:r>
        <w:rPr>
          <w:rStyle w:val="FootnoteReference"/>
        </w:rPr>
        <w:footnoteReference w:id="11"/>
      </w:r>
      <w:r>
        <w:t xml:space="preserve"> </w:t>
      </w:r>
      <w:r w:rsidR="005D1EA0">
        <w:t xml:space="preserve">His use of guerrilla warfare during the revolution </w:t>
      </w:r>
      <w:r>
        <w:t xml:space="preserve">earned </w:t>
      </w:r>
      <w:r w:rsidR="005D1EA0">
        <w:t xml:space="preserve">him </w:t>
      </w:r>
      <w:r>
        <w:t>the nickname the ‘swamp fox</w:t>
      </w:r>
      <w:r w:rsidR="005D1EA0">
        <w:t>,</w:t>
      </w:r>
      <w:r w:rsidR="0062023B">
        <w:t>’</w:t>
      </w:r>
      <w:r>
        <w:t xml:space="preserve"> </w:t>
      </w:r>
      <w:r w:rsidR="005D1EA0">
        <w:t xml:space="preserve">which </w:t>
      </w:r>
      <w:r>
        <w:t>was given to him by Colonel Tarleton</w:t>
      </w:r>
      <w:r w:rsidR="005D1EA0">
        <w:t>,</w:t>
      </w:r>
      <w:r>
        <w:t xml:space="preserve"> the origin of the </w:t>
      </w:r>
      <w:r w:rsidR="00437639">
        <w:t>character Tavington</w:t>
      </w:r>
      <w:r>
        <w:t>.</w:t>
      </w:r>
      <w:r>
        <w:rPr>
          <w:rStyle w:val="FootnoteReference"/>
        </w:rPr>
        <w:footnoteReference w:id="12"/>
      </w:r>
      <w:r>
        <w:t xml:space="preserve"> Marion has become such a </w:t>
      </w:r>
      <w:r>
        <w:lastRenderedPageBreak/>
        <w:t>popular figure in US history that he even had a Disney TV series</w:t>
      </w:r>
      <w:r w:rsidR="00A22E9A">
        <w:t xml:space="preserve"> made about him</w:t>
      </w:r>
      <w:r>
        <w:t xml:space="preserve"> called </w:t>
      </w:r>
      <w:r>
        <w:rPr>
          <w:i/>
        </w:rPr>
        <w:t>The Swamp Fox</w:t>
      </w:r>
      <w:r w:rsidR="005D1EA0">
        <w:rPr>
          <w:i/>
        </w:rPr>
        <w:t xml:space="preserve">, </w:t>
      </w:r>
      <w:r w:rsidR="005D1EA0" w:rsidRPr="007B204A">
        <w:t>illustrating</w:t>
      </w:r>
      <w:r w:rsidRPr="007B204A">
        <w:t xml:space="preserve"> his</w:t>
      </w:r>
      <w:r>
        <w:t xml:space="preserve"> exploits in the Revolutionary War.</w:t>
      </w:r>
      <w:r>
        <w:rPr>
          <w:rStyle w:val="FootnoteReference"/>
        </w:rPr>
        <w:footnoteReference w:id="13"/>
      </w:r>
      <w:r>
        <w:t xml:space="preserve"> </w:t>
      </w:r>
      <w:r>
        <w:rPr>
          <w:i/>
        </w:rPr>
        <w:t xml:space="preserve">The Swamp Fox </w:t>
      </w:r>
      <w:r>
        <w:t>was aired through the early 1960’s and starred Leslie Neilson as Francis Marion. It proved to be fairly successful and was replayed on television throughout the 80’s and 90’s.</w:t>
      </w:r>
      <w:r>
        <w:rPr>
          <w:rStyle w:val="FootnoteReference"/>
        </w:rPr>
        <w:footnoteReference w:id="14"/>
      </w:r>
    </w:p>
    <w:p w14:paraId="7F71A91A" w14:textId="5489DB2D" w:rsidR="00E53E82" w:rsidRDefault="00E53E82" w:rsidP="00E53E82">
      <w:pPr>
        <w:spacing w:line="480" w:lineRule="auto"/>
      </w:pPr>
      <w:r>
        <w:rPr>
          <w:i/>
        </w:rPr>
        <w:t xml:space="preserve">The Patriot </w:t>
      </w:r>
      <w:r w:rsidR="00553793">
        <w:t>d</w:t>
      </w:r>
      <w:r w:rsidR="002C5CA9">
        <w:t>oes contain</w:t>
      </w:r>
      <w:r w:rsidR="00553793">
        <w:t xml:space="preserve"> some accuracy in its portrayal of </w:t>
      </w:r>
      <w:r>
        <w:t>Benjamin Martin</w:t>
      </w:r>
      <w:r w:rsidR="005D1EA0">
        <w:t>, as both</w:t>
      </w:r>
      <w:r>
        <w:t xml:space="preserve"> Marion and Martin </w:t>
      </w:r>
      <w:r w:rsidR="005D1EA0">
        <w:t xml:space="preserve">were </w:t>
      </w:r>
      <w:r>
        <w:t>veterans of the French &amp; Indian War and both own</w:t>
      </w:r>
      <w:r w:rsidR="005D1EA0">
        <w:t>ed</w:t>
      </w:r>
      <w:r>
        <w:t xml:space="preserve"> land i</w:t>
      </w:r>
      <w:r w:rsidR="00A94BB4">
        <w:t xml:space="preserve">n the south. </w:t>
      </w:r>
      <w:r w:rsidR="005D1EA0">
        <w:t>Addi</w:t>
      </w:r>
      <w:r w:rsidR="00A22E9A">
        <w:t>tionally, the movie depicted Martin’s expert</w:t>
      </w:r>
      <w:r w:rsidR="005D1EA0">
        <w:t xml:space="preserve"> use of guerrilla </w:t>
      </w:r>
      <w:r w:rsidR="00A22E9A">
        <w:t xml:space="preserve">warfare by </w:t>
      </w:r>
      <w:r w:rsidR="0062023B">
        <w:t>him</w:t>
      </w:r>
      <w:r w:rsidR="005D1EA0">
        <w:t xml:space="preserve"> and his men</w:t>
      </w:r>
      <w:r w:rsidR="00A22E9A">
        <w:t>, which frequently frustrates the British forces</w:t>
      </w:r>
      <w:r w:rsidR="005D1EA0">
        <w:t xml:space="preserve">. However, there are still many inaccuracies between Marion and Martin. Unlike Benjamin Martin, </w:t>
      </w:r>
      <w:r>
        <w:t xml:space="preserve">Francis Marion was not a family man </w:t>
      </w:r>
      <w:r w:rsidR="005D1EA0">
        <w:t xml:space="preserve">as </w:t>
      </w:r>
      <w:r>
        <w:t>shown in the movie</w:t>
      </w:r>
      <w:r w:rsidR="005D1EA0">
        <w:t xml:space="preserve">; </w:t>
      </w:r>
      <w:r>
        <w:t xml:space="preserve">this change was made </w:t>
      </w:r>
      <w:r w:rsidR="005D1EA0">
        <w:t xml:space="preserve">to </w:t>
      </w:r>
      <w:r>
        <w:t xml:space="preserve">make the main character more </w:t>
      </w:r>
      <w:r w:rsidR="005D1EA0">
        <w:t xml:space="preserve">admirable </w:t>
      </w:r>
      <w:r>
        <w:t xml:space="preserve">to a modern American audience. </w:t>
      </w:r>
      <w:r w:rsidR="00A22E9A">
        <w:t>Additionally</w:t>
      </w:r>
      <w:r w:rsidR="005D1EA0">
        <w:t>, Marion was not</w:t>
      </w:r>
      <w:r>
        <w:t xml:space="preserve"> a pacifist</w:t>
      </w:r>
      <w:r w:rsidR="005D1EA0">
        <w:t>;</w:t>
      </w:r>
      <w:r>
        <w:t xml:space="preserve"> he volunteered almost as soon as war was declared.</w:t>
      </w:r>
      <w:r w:rsidR="005D1EA0">
        <w:t xml:space="preserve"> </w:t>
      </w:r>
      <w:r>
        <w:t xml:space="preserve">Benjamin Martin is portrayed in the movie as a man with morals and </w:t>
      </w:r>
      <w:r w:rsidR="00437639">
        <w:t xml:space="preserve">principles, and a </w:t>
      </w:r>
      <w:r>
        <w:t xml:space="preserve">war hero. </w:t>
      </w:r>
      <w:r w:rsidR="005D1EA0">
        <w:t xml:space="preserve">Adversely, </w:t>
      </w:r>
      <w:r>
        <w:t xml:space="preserve">an article by </w:t>
      </w:r>
      <w:r>
        <w:rPr>
          <w:i/>
        </w:rPr>
        <w:t>The Guardian</w:t>
      </w:r>
      <w:r w:rsidR="005D1EA0">
        <w:t xml:space="preserve"> accuses</w:t>
      </w:r>
      <w:r>
        <w:t xml:space="preserve"> Francis Marion of being a ‘rapist who hunted Red Indians for fun’.</w:t>
      </w:r>
      <w:r>
        <w:rPr>
          <w:rStyle w:val="FootnoteReference"/>
        </w:rPr>
        <w:footnoteReference w:id="15"/>
      </w:r>
      <w:r>
        <w:t xml:space="preserve"> In the article, British historian Christopher Hibbert points out that Marion committed many crimes against the Native Americans, and is not the type of person that should be celebrated as a war hero.</w:t>
      </w:r>
      <w:r>
        <w:rPr>
          <w:rStyle w:val="FootnoteReference"/>
        </w:rPr>
        <w:footnoteReference w:id="16"/>
      </w:r>
      <w:r>
        <w:t xml:space="preserve"> This view of Marion is backed up </w:t>
      </w:r>
      <w:r w:rsidR="00A94BB4">
        <w:t>by historian</w:t>
      </w:r>
      <w:r>
        <w:t xml:space="preserve"> Holger Hoock</w:t>
      </w:r>
      <w:r w:rsidR="000B1641">
        <w:t xml:space="preserve">, </w:t>
      </w:r>
      <w:r w:rsidR="005D1EA0">
        <w:t>who claimed</w:t>
      </w:r>
      <w:r w:rsidR="000B1641">
        <w:t xml:space="preserve"> that</w:t>
      </w:r>
      <w:r>
        <w:t xml:space="preserve"> Marion would capture any slave he suspected of working for the British and have them </w:t>
      </w:r>
      <w:r w:rsidR="00437639">
        <w:t>beheaded.</w:t>
      </w:r>
      <w:r>
        <w:rPr>
          <w:rStyle w:val="FootnoteReference"/>
        </w:rPr>
        <w:footnoteReference w:id="17"/>
      </w:r>
      <w:r>
        <w:t xml:space="preserve"> </w:t>
      </w:r>
      <w:r w:rsidR="005D1EA0">
        <w:t>These facts show</w:t>
      </w:r>
      <w:r>
        <w:t xml:space="preserve"> a clear difference between Marion and Martin, and shows how Marion is viewed differently by non-American historians.  </w:t>
      </w:r>
    </w:p>
    <w:p w14:paraId="46715942" w14:textId="65FFA06C" w:rsidR="00E53E82" w:rsidRDefault="001C2F12" w:rsidP="00E53E82">
      <w:pPr>
        <w:spacing w:line="480" w:lineRule="auto"/>
      </w:pPr>
      <w:r>
        <w:lastRenderedPageBreak/>
        <w:t>Furthermore</w:t>
      </w:r>
      <w:r w:rsidR="002C5CA9">
        <w:t>, Benjamin Martin did not own any</w:t>
      </w:r>
      <w:r w:rsidR="00437639">
        <w:t xml:space="preserve"> slaves</w:t>
      </w:r>
      <w:r>
        <w:t xml:space="preserve"> in the movie; whereas</w:t>
      </w:r>
      <w:r w:rsidR="00E53E82">
        <w:t>,</w:t>
      </w:r>
      <w:r>
        <w:t xml:space="preserve"> in reality,</w:t>
      </w:r>
      <w:r w:rsidR="00E53E82">
        <w:t xml:space="preserve"> Francis Marion owned many slaves on his plantations. </w:t>
      </w:r>
      <w:r>
        <w:t>Simon Schama points out in his</w:t>
      </w:r>
      <w:r w:rsidR="00E53E82">
        <w:t xml:space="preserve"> book </w:t>
      </w:r>
      <w:r w:rsidR="000B1641">
        <w:rPr>
          <w:i/>
        </w:rPr>
        <w:t>Rough Crossings</w:t>
      </w:r>
      <w:r w:rsidR="000B1641">
        <w:t xml:space="preserve">, </w:t>
      </w:r>
      <w:r w:rsidR="00E53E82">
        <w:t xml:space="preserve">that the ‘free black plantation workers’ depicted in </w:t>
      </w:r>
      <w:r w:rsidR="00E53E82">
        <w:rPr>
          <w:i/>
        </w:rPr>
        <w:t xml:space="preserve">The Patriot </w:t>
      </w:r>
      <w:r w:rsidR="00E53E82">
        <w:t>would not have existed.</w:t>
      </w:r>
      <w:r w:rsidR="00E53E82">
        <w:rPr>
          <w:rStyle w:val="FootnoteReference"/>
        </w:rPr>
        <w:footnoteReference w:id="18"/>
      </w:r>
      <w:r w:rsidR="00E53E82">
        <w:t xml:space="preserve"> </w:t>
      </w:r>
      <w:r>
        <w:t xml:space="preserve">Schama further explains </w:t>
      </w:r>
      <w:r w:rsidR="00E53E82">
        <w:t>that many black people in that area instead joined the mounted Black Dragoons, who actually fought against Marion.</w:t>
      </w:r>
      <w:r w:rsidR="00E53E82">
        <w:rPr>
          <w:rStyle w:val="FootnoteReference"/>
        </w:rPr>
        <w:footnoteReference w:id="19"/>
      </w:r>
      <w:r w:rsidR="00E53E82">
        <w:t xml:space="preserve"> The decision to omit this detail is a clear indication that the producers of </w:t>
      </w:r>
      <w:r w:rsidR="00E53E82">
        <w:rPr>
          <w:i/>
        </w:rPr>
        <w:t xml:space="preserve">The Patriot </w:t>
      </w:r>
      <w:r w:rsidR="00E53E82">
        <w:t>were trying to follow</w:t>
      </w:r>
      <w:r w:rsidR="002C5CA9">
        <w:t xml:space="preserve"> the cultural narrative</w:t>
      </w:r>
      <w:r w:rsidR="00E53E82">
        <w:t>.</w:t>
      </w:r>
    </w:p>
    <w:p w14:paraId="057A1AE9" w14:textId="0F49EFDC" w:rsidR="00E53E82" w:rsidRDefault="002C5CA9" w:rsidP="00E53E82">
      <w:pPr>
        <w:spacing w:line="480" w:lineRule="auto"/>
      </w:pPr>
      <w:r>
        <w:t>C</w:t>
      </w:r>
      <w:r w:rsidR="00437639">
        <w:t xml:space="preserve">haracter inaccuracies continue </w:t>
      </w:r>
      <w:r w:rsidR="00E53E82">
        <w:t>with the movies</w:t>
      </w:r>
      <w:r w:rsidR="001C2F12">
        <w:t>’</w:t>
      </w:r>
      <w:r w:rsidR="00E53E82">
        <w:t xml:space="preserve"> villain, Colonel William Tavington</w:t>
      </w:r>
      <w:r w:rsidR="00034A95">
        <w:t xml:space="preserve"> (Jason Isaacs)</w:t>
      </w:r>
      <w:r w:rsidR="001C2F12">
        <w:t>, who is</w:t>
      </w:r>
      <w:r w:rsidR="00437639">
        <w:t xml:space="preserve"> portrayed as an </w:t>
      </w:r>
      <w:r w:rsidR="00E53E82">
        <w:t>evil man who comes from a bankrupt</w:t>
      </w:r>
      <w:r w:rsidR="001C2F12">
        <w:t>,</w:t>
      </w:r>
      <w:r w:rsidR="00E53E82">
        <w:t xml:space="preserve"> </w:t>
      </w:r>
      <w:r w:rsidR="00121838">
        <w:t>upper-class</w:t>
      </w:r>
      <w:r w:rsidR="00E53E82">
        <w:t xml:space="preserve"> </w:t>
      </w:r>
      <w:r>
        <w:t>family</w:t>
      </w:r>
      <w:r w:rsidR="00E53E82">
        <w:t xml:space="preserve">. Tavington is forced into the </w:t>
      </w:r>
      <w:r w:rsidR="00121838">
        <w:t xml:space="preserve">military </w:t>
      </w:r>
      <w:r w:rsidR="001C2F12">
        <w:t xml:space="preserve">in </w:t>
      </w:r>
      <w:r w:rsidR="00E53E82">
        <w:t xml:space="preserve">hopes to gain new land in the colonies for </w:t>
      </w:r>
      <w:r w:rsidR="00437639">
        <w:t>his service. Portrayed as a</w:t>
      </w:r>
      <w:r w:rsidR="00E53E82">
        <w:t xml:space="preserve"> cruel and uncaring man, he </w:t>
      </w:r>
      <w:r w:rsidR="001C2F12">
        <w:t xml:space="preserve">represents </w:t>
      </w:r>
      <w:r w:rsidR="00E53E82">
        <w:t>the</w:t>
      </w:r>
      <w:r w:rsidR="001C2F12">
        <w:t xml:space="preserve"> perceived</w:t>
      </w:r>
      <w:r w:rsidR="00E53E82">
        <w:t xml:space="preserve"> cruelty of the </w:t>
      </w:r>
      <w:r w:rsidR="005B6240">
        <w:t>British Army</w:t>
      </w:r>
      <w:r w:rsidR="00437639">
        <w:t xml:space="preserve"> with</w:t>
      </w:r>
      <w:r w:rsidR="00E53E82">
        <w:t xml:space="preserve"> countless atrocities that are largely overlooked by his commander, General Lord Cornwallis. </w:t>
      </w:r>
      <w:r w:rsidR="001C2F12">
        <w:t xml:space="preserve">He </w:t>
      </w:r>
      <w:r w:rsidR="00E53E82">
        <w:t>is the opposite of the caring</w:t>
      </w:r>
      <w:r w:rsidR="001C2F12">
        <w:t>,</w:t>
      </w:r>
      <w:r w:rsidR="00E53E82">
        <w:t xml:space="preserve"> family man </w:t>
      </w:r>
      <w:r w:rsidR="00121838">
        <w:t>Benjamin Martin and</w:t>
      </w:r>
      <w:r w:rsidR="00E53E82">
        <w:t xml:space="preserve"> is the perfect villain for </w:t>
      </w:r>
      <w:r w:rsidR="00E53E82">
        <w:rPr>
          <w:i/>
        </w:rPr>
        <w:t>The Patriot</w:t>
      </w:r>
      <w:r w:rsidR="00E53E82">
        <w:t>.</w:t>
      </w:r>
    </w:p>
    <w:p w14:paraId="38671FA2" w14:textId="5EBC56CF" w:rsidR="00E53E82" w:rsidRDefault="00E53E82" w:rsidP="00E53E82">
      <w:pPr>
        <w:spacing w:line="480" w:lineRule="auto"/>
      </w:pPr>
      <w:r>
        <w:t xml:space="preserve">Colonel </w:t>
      </w:r>
      <w:r w:rsidR="005B6240">
        <w:t xml:space="preserve">Tavington is based on </w:t>
      </w:r>
      <w:r>
        <w:t xml:space="preserve">Banastre Tarleton, </w:t>
      </w:r>
      <w:r w:rsidR="001C2F12">
        <w:t xml:space="preserve">who is, arguably, </w:t>
      </w:r>
      <w:r>
        <w:t xml:space="preserve">one of the most vilified figures of </w:t>
      </w:r>
      <w:r w:rsidR="005362D6">
        <w:t>the Revolutionary War</w:t>
      </w:r>
      <w:r>
        <w:t xml:space="preserve">. Tarleton was born to a middle-class family in </w:t>
      </w:r>
      <w:r w:rsidR="00121838">
        <w:t>Liverpool and</w:t>
      </w:r>
      <w:r w:rsidR="005362D6">
        <w:t xml:space="preserve"> joined the army</w:t>
      </w:r>
      <w:r>
        <w:t xml:space="preserve"> on 20</w:t>
      </w:r>
      <w:r w:rsidRPr="000E1CA6">
        <w:rPr>
          <w:vertAlign w:val="superscript"/>
        </w:rPr>
        <w:t>th</w:t>
      </w:r>
      <w:r>
        <w:t xml:space="preserve"> April 1775.</w:t>
      </w:r>
      <w:r>
        <w:rPr>
          <w:rStyle w:val="FootnoteReference"/>
        </w:rPr>
        <w:footnoteReference w:id="20"/>
      </w:r>
      <w:r w:rsidR="005362D6">
        <w:t xml:space="preserve"> </w:t>
      </w:r>
      <w:r>
        <w:t>After the war, Ta</w:t>
      </w:r>
      <w:r w:rsidR="005B6240">
        <w:t>rleton returned home a hero</w:t>
      </w:r>
      <w:r w:rsidR="001C2F12">
        <w:t xml:space="preserve"> and </w:t>
      </w:r>
      <w:r w:rsidR="005B6240">
        <w:t xml:space="preserve">eventually </w:t>
      </w:r>
      <w:r w:rsidR="001C2F12">
        <w:t xml:space="preserve">became </w:t>
      </w:r>
      <w:r w:rsidR="005B6240">
        <w:t xml:space="preserve">a </w:t>
      </w:r>
      <w:r w:rsidR="000B1641">
        <w:t>Member</w:t>
      </w:r>
      <w:r w:rsidR="005B6240">
        <w:t xml:space="preserve"> of</w:t>
      </w:r>
      <w:r>
        <w:t xml:space="preserve"> Parliament.</w:t>
      </w:r>
      <w:r>
        <w:rPr>
          <w:rStyle w:val="FootnoteReference"/>
        </w:rPr>
        <w:footnoteReference w:id="21"/>
      </w:r>
      <w:r>
        <w:t xml:space="preserve"> </w:t>
      </w:r>
    </w:p>
    <w:p w14:paraId="02B7B796" w14:textId="092DDB6A" w:rsidR="00E53E82" w:rsidRDefault="001C2F12" w:rsidP="00E53E82">
      <w:pPr>
        <w:spacing w:line="480" w:lineRule="auto"/>
      </w:pPr>
      <w:r>
        <w:t>Many</w:t>
      </w:r>
      <w:r w:rsidR="00E53E82">
        <w:t xml:space="preserve"> differences </w:t>
      </w:r>
      <w:r>
        <w:t xml:space="preserve">are </w:t>
      </w:r>
      <w:r w:rsidR="00E53E82">
        <w:t xml:space="preserve">apparent between Tavington and Tarleton, </w:t>
      </w:r>
      <w:r>
        <w:t xml:space="preserve">such as </w:t>
      </w:r>
      <w:r w:rsidR="00E53E82">
        <w:t>his family backgrou</w:t>
      </w:r>
      <w:r w:rsidR="005362D6">
        <w:t>nd. Tarleton’s father was a</w:t>
      </w:r>
      <w:r w:rsidR="00E53E82">
        <w:t xml:space="preserve"> successful business man from Liverpool, certainly not the </w:t>
      </w:r>
      <w:r w:rsidR="00E53E82">
        <w:lastRenderedPageBreak/>
        <w:t>impoverished noble that is shown in the movie.</w:t>
      </w:r>
      <w:r w:rsidR="00E53E82">
        <w:rPr>
          <w:rStyle w:val="FootnoteReference"/>
        </w:rPr>
        <w:footnoteReference w:id="22"/>
      </w:r>
      <w:r w:rsidR="005362D6">
        <w:t xml:space="preserve"> </w:t>
      </w:r>
      <w:r w:rsidR="00A23C3C">
        <w:t xml:space="preserve"> T</w:t>
      </w:r>
      <w:r>
        <w:t>he movie depicts Tavington being</w:t>
      </w:r>
      <w:r w:rsidR="00E53E82">
        <w:t xml:space="preserve"> killed on the battlefield by Benjamin Martin. </w:t>
      </w:r>
      <w:r w:rsidR="00A23C3C">
        <w:t xml:space="preserve">However, </w:t>
      </w:r>
      <w:r>
        <w:t xml:space="preserve">John Knight explains in his article </w:t>
      </w:r>
      <w:r w:rsidR="00E53E82">
        <w:rPr>
          <w:i/>
        </w:rPr>
        <w:t xml:space="preserve">Banastre Tarleton Top 10 Myths </w:t>
      </w:r>
      <w:r w:rsidR="00E53E82">
        <w:t>that Tarleton survived the war and returned home to Liverpool a hero.</w:t>
      </w:r>
      <w:r w:rsidR="00E53E82">
        <w:rPr>
          <w:rStyle w:val="FootnoteReference"/>
        </w:rPr>
        <w:footnoteReference w:id="23"/>
      </w:r>
      <w:r w:rsidR="005B6240">
        <w:t xml:space="preserve"> This is</w:t>
      </w:r>
      <w:r w:rsidR="00E53E82">
        <w:t xml:space="preserve"> surprising as many of the officers returned home in shame because of Britain’s defeat in the war. </w:t>
      </w:r>
      <w:r>
        <w:rPr>
          <w:i/>
        </w:rPr>
        <w:t xml:space="preserve">The Patriot </w:t>
      </w:r>
      <w:r w:rsidRPr="00034A95">
        <w:t xml:space="preserve">also shows confrontation between Tavington and his commanding officer, General Lord </w:t>
      </w:r>
      <w:r w:rsidR="007B204A" w:rsidRPr="00034A95">
        <w:t>Cornwallis</w:t>
      </w:r>
      <w:r w:rsidRPr="00034A95">
        <w:t>; yet, judging by Cornwallis’ own correspondences, he and Tarleto</w:t>
      </w:r>
      <w:r w:rsidR="00EF51FA" w:rsidRPr="00034A95">
        <w:t>n had a very good relationship.</w:t>
      </w:r>
      <w:r w:rsidR="00E53E82">
        <w:rPr>
          <w:rStyle w:val="FootnoteReference"/>
        </w:rPr>
        <w:footnoteReference w:id="24"/>
      </w:r>
      <w:r w:rsidR="00E53E82">
        <w:t xml:space="preserve"> </w:t>
      </w:r>
    </w:p>
    <w:p w14:paraId="7C0B43A6" w14:textId="797BB685" w:rsidR="00EF51FA" w:rsidRDefault="005B6240" w:rsidP="00E53E82">
      <w:pPr>
        <w:spacing w:line="480" w:lineRule="auto"/>
      </w:pPr>
      <w:r>
        <w:t>Tavington</w:t>
      </w:r>
      <w:r w:rsidR="00EF51FA">
        <w:t xml:space="preserve">’s character was, in fact, </w:t>
      </w:r>
      <w:r w:rsidR="00E53E82">
        <w:t xml:space="preserve">based upon Tarleton’s reputation for dishonourable conduct in the Revolutionary War, </w:t>
      </w:r>
      <w:r w:rsidR="00EF51FA">
        <w:t>but</w:t>
      </w:r>
      <w:r w:rsidR="00E53E82">
        <w:t xml:space="preserve"> it is important to ascertain if the man was </w:t>
      </w:r>
      <w:r w:rsidR="00EF51FA">
        <w:t xml:space="preserve">actually </w:t>
      </w:r>
      <w:r w:rsidR="00E53E82">
        <w:t>gu</w:t>
      </w:r>
      <w:r>
        <w:t>ilty of this reputation</w:t>
      </w:r>
      <w:r w:rsidR="00E53E82">
        <w:t>. George Tindall records</w:t>
      </w:r>
      <w:r w:rsidR="00EF51FA">
        <w:t xml:space="preserve"> in his book</w:t>
      </w:r>
      <w:r w:rsidR="00E53E82">
        <w:t xml:space="preserve"> that ”Bloody Tarleton” ordered rebel</w:t>
      </w:r>
      <w:r>
        <w:t xml:space="preserve">s killed after they </w:t>
      </w:r>
      <w:r w:rsidR="00644EA1">
        <w:t xml:space="preserve">had </w:t>
      </w:r>
      <w:r w:rsidR="00726722">
        <w:t>surrendered.</w:t>
      </w:r>
      <w:r w:rsidR="00E53E82">
        <w:rPr>
          <w:rStyle w:val="FootnoteReference"/>
        </w:rPr>
        <w:footnoteReference w:id="25"/>
      </w:r>
      <w:r w:rsidR="00E53E82">
        <w:t xml:space="preserve"> </w:t>
      </w:r>
      <w:r w:rsidR="00EF51FA">
        <w:t xml:space="preserve">His </w:t>
      </w:r>
      <w:r w:rsidR="00E53E82">
        <w:t xml:space="preserve">reputation originally stems from the actions of the men under his command at the Battle of </w:t>
      </w:r>
      <w:r w:rsidR="00121838">
        <w:t>Waxhaw’s</w:t>
      </w:r>
      <w:r w:rsidR="00E53E82">
        <w:t>.</w:t>
      </w:r>
      <w:r w:rsidR="00E53E82">
        <w:rPr>
          <w:rStyle w:val="FootnoteReference"/>
        </w:rPr>
        <w:footnoteReference w:id="26"/>
      </w:r>
      <w:r w:rsidR="00E53E82">
        <w:t xml:space="preserve"> Colonel Tarleton </w:t>
      </w:r>
      <w:r w:rsidR="00EF51FA">
        <w:t xml:space="preserve">did have </w:t>
      </w:r>
      <w:r w:rsidR="00E53E82">
        <w:t>the command of</w:t>
      </w:r>
      <w:r w:rsidR="00644EA1">
        <w:t xml:space="preserve"> the British and </w:t>
      </w:r>
      <w:r w:rsidR="00EF51FA">
        <w:t>l</w:t>
      </w:r>
      <w:r w:rsidR="00644EA1">
        <w:t xml:space="preserve">oyalist soldiers </w:t>
      </w:r>
      <w:r w:rsidR="00EF51FA">
        <w:t xml:space="preserve">at the time </w:t>
      </w:r>
      <w:r w:rsidR="00644EA1">
        <w:t xml:space="preserve">that </w:t>
      </w:r>
      <w:r w:rsidR="00EF51FA">
        <w:t xml:space="preserve">they </w:t>
      </w:r>
      <w:r w:rsidR="00644EA1">
        <w:t>massacred countless colonial troops attempting to surrender.</w:t>
      </w:r>
      <w:r w:rsidR="00E53E82">
        <w:rPr>
          <w:rStyle w:val="FootnoteReference"/>
        </w:rPr>
        <w:footnoteReference w:id="27"/>
      </w:r>
      <w:r w:rsidR="00E53E82">
        <w:t xml:space="preserve"> This </w:t>
      </w:r>
      <w:r w:rsidR="00EF51FA">
        <w:t xml:space="preserve">instance </w:t>
      </w:r>
      <w:r w:rsidR="00E53E82">
        <w:t xml:space="preserve">has been used to base Tarleton’s reputation as a war criminal ever since. However, more recent studies of this battle have shown the events in a different light. </w:t>
      </w:r>
    </w:p>
    <w:p w14:paraId="5D0A9E2D" w14:textId="7ECCF398" w:rsidR="00E53E82" w:rsidRPr="00726722" w:rsidRDefault="00EF51FA" w:rsidP="00E53E82">
      <w:pPr>
        <w:spacing w:line="480" w:lineRule="auto"/>
      </w:pPr>
      <w:r>
        <w:t>James Piecuch insists in his</w:t>
      </w:r>
      <w:r w:rsidR="00E53E82">
        <w:t xml:space="preserve"> article </w:t>
      </w:r>
      <w:bookmarkStart w:id="9" w:name="_Hlk504649989"/>
      <w:r w:rsidR="00E53E82">
        <w:rPr>
          <w:i/>
        </w:rPr>
        <w:t xml:space="preserve">Massacre or Myth? Banastre Tarleton at the </w:t>
      </w:r>
      <w:r w:rsidR="00121838">
        <w:rPr>
          <w:i/>
        </w:rPr>
        <w:t>Waxhaw’s</w:t>
      </w:r>
      <w:r w:rsidR="00E53E82">
        <w:rPr>
          <w:i/>
        </w:rPr>
        <w:t>, May 29</w:t>
      </w:r>
      <w:r w:rsidR="00E53E82" w:rsidRPr="00D962E8">
        <w:rPr>
          <w:i/>
          <w:vertAlign w:val="superscript"/>
        </w:rPr>
        <w:t>th</w:t>
      </w:r>
      <w:r w:rsidR="00E53E82">
        <w:rPr>
          <w:i/>
        </w:rPr>
        <w:t xml:space="preserve"> 1780</w:t>
      </w:r>
      <w:bookmarkEnd w:id="9"/>
      <w:r w:rsidR="00E53E82">
        <w:t>, that Tarleton was not guilty</w:t>
      </w:r>
      <w:r>
        <w:t xml:space="preserve"> of ordering this massacre</w:t>
      </w:r>
      <w:r w:rsidR="00E53E82">
        <w:t>.</w:t>
      </w:r>
      <w:r w:rsidR="00E53E82">
        <w:rPr>
          <w:rStyle w:val="FootnoteReference"/>
        </w:rPr>
        <w:footnoteReference w:id="28"/>
      </w:r>
      <w:r w:rsidR="00E53E82">
        <w:t xml:space="preserve"> He states that during a truce</w:t>
      </w:r>
      <w:r w:rsidR="00644EA1">
        <w:t>,</w:t>
      </w:r>
      <w:r w:rsidR="00E53E82">
        <w:t xml:space="preserve"> Tarleton’s horse was shot out from under him and he was left trapped beneath. It was during this moment that Tarleton’s men threw themselves at the colonial l</w:t>
      </w:r>
      <w:r w:rsidR="005362D6">
        <w:t>ine in anger.</w:t>
      </w:r>
      <w:r w:rsidR="00E53E82">
        <w:rPr>
          <w:rStyle w:val="FootnoteReference"/>
        </w:rPr>
        <w:footnoteReference w:id="29"/>
      </w:r>
      <w:r w:rsidR="00E53E82">
        <w:t xml:space="preserve"> This </w:t>
      </w:r>
      <w:r w:rsidR="00E53E82">
        <w:lastRenderedPageBreak/>
        <w:t xml:space="preserve">argument is further supported in an article by James Knight in </w:t>
      </w:r>
      <w:r w:rsidR="00E53E82">
        <w:rPr>
          <w:i/>
        </w:rPr>
        <w:t>The Journal of the American Revolution</w:t>
      </w:r>
      <w:r w:rsidR="00E53E82">
        <w:t>.</w:t>
      </w:r>
      <w:r w:rsidR="00E53E82">
        <w:rPr>
          <w:rStyle w:val="FootnoteReference"/>
        </w:rPr>
        <w:footnoteReference w:id="30"/>
      </w:r>
      <w:r w:rsidR="00E53E82">
        <w:t xml:space="preserve"> Other than this one incident, Tarleton has never been accused of any miscond</w:t>
      </w:r>
      <w:r w:rsidR="00644EA1">
        <w:t xml:space="preserve">uct and much of his reputation could </w:t>
      </w:r>
      <w:r w:rsidR="00E53E82">
        <w:t>simply</w:t>
      </w:r>
      <w:r w:rsidR="00644EA1">
        <w:t xml:space="preserve"> be</w:t>
      </w:r>
      <w:r w:rsidR="00E53E82">
        <w:t xml:space="preserve"> a result of colonial propagan</w:t>
      </w:r>
      <w:r w:rsidR="00644EA1">
        <w:t>da</w:t>
      </w:r>
      <w:r w:rsidR="00E53E82">
        <w:t xml:space="preserve">. </w:t>
      </w:r>
      <w:r w:rsidR="00726722">
        <w:t xml:space="preserve">Indeed, much of Tarleton’s bad reputation has been challenged in the book </w:t>
      </w:r>
      <w:r w:rsidR="00726722">
        <w:rPr>
          <w:i/>
        </w:rPr>
        <w:t>Brutal Virtue: The Myth and Reality of Banastre Tarleton</w:t>
      </w:r>
      <w:r w:rsidR="00726722">
        <w:t>, by Anthony Scotti, which completely disagrees with many of the traditionally held beliefs surrounding this figure.</w:t>
      </w:r>
      <w:r w:rsidR="00726722">
        <w:rPr>
          <w:rStyle w:val="FootnoteReference"/>
        </w:rPr>
        <w:footnoteReference w:id="31"/>
      </w:r>
      <w:r w:rsidR="00726722">
        <w:t xml:space="preserve">This book was written just two years after the release of </w:t>
      </w:r>
      <w:r w:rsidR="00726722">
        <w:rPr>
          <w:i/>
        </w:rPr>
        <w:t xml:space="preserve">The Patriot, </w:t>
      </w:r>
      <w:r w:rsidR="00726722">
        <w:t xml:space="preserve">and harnessed much of the interest in Tarleton that was caused by the movie. </w:t>
      </w:r>
    </w:p>
    <w:p w14:paraId="11035722" w14:textId="0C594A12" w:rsidR="00EF51FA" w:rsidRDefault="00E53E82" w:rsidP="00E53E82">
      <w:pPr>
        <w:spacing w:line="480" w:lineRule="auto"/>
      </w:pPr>
      <w:r>
        <w:t xml:space="preserve">It is of great importance to note that when </w:t>
      </w:r>
      <w:r>
        <w:rPr>
          <w:i/>
        </w:rPr>
        <w:t xml:space="preserve">The Patriot </w:t>
      </w:r>
      <w:r>
        <w:t>was made, Tarlet</w:t>
      </w:r>
      <w:r w:rsidR="00644EA1">
        <w:t xml:space="preserve">on was still accepted </w:t>
      </w:r>
      <w:r>
        <w:t xml:space="preserve">as a man guilty of war crimes. However, upon the release of </w:t>
      </w:r>
      <w:r>
        <w:rPr>
          <w:i/>
        </w:rPr>
        <w:t>The Patriot</w:t>
      </w:r>
      <w:r w:rsidR="00644EA1">
        <w:t>,</w:t>
      </w:r>
      <w:r>
        <w:rPr>
          <w:i/>
        </w:rPr>
        <w:t xml:space="preserve"> </w:t>
      </w:r>
      <w:r>
        <w:t>there was a great deal of anger in Britain at the</w:t>
      </w:r>
      <w:r w:rsidR="00644EA1">
        <w:t xml:space="preserve"> portrayal of the British</w:t>
      </w:r>
      <w:r>
        <w:t>, one article even asking if Gibson ‘hates the English’.</w:t>
      </w:r>
      <w:r>
        <w:rPr>
          <w:rStyle w:val="FootnoteReference"/>
        </w:rPr>
        <w:footnoteReference w:id="32"/>
      </w:r>
      <w:r>
        <w:t xml:space="preserve"> In particular, Liverpool City Council </w:t>
      </w:r>
      <w:r w:rsidR="00EF51FA">
        <w:t xml:space="preserve">even demanded </w:t>
      </w:r>
      <w:r>
        <w:t xml:space="preserve">an apology from the directors of </w:t>
      </w:r>
      <w:r>
        <w:rPr>
          <w:i/>
        </w:rPr>
        <w:t xml:space="preserve">The Patriot </w:t>
      </w:r>
      <w:r>
        <w:t xml:space="preserve">because of the “character assassination” of Tarleton, </w:t>
      </w:r>
      <w:r w:rsidR="00EF51FA">
        <w:t xml:space="preserve">who was </w:t>
      </w:r>
      <w:r>
        <w:t>an important figure in the history of Liverpool.</w:t>
      </w:r>
      <w:r>
        <w:rPr>
          <w:rStyle w:val="FootnoteReference"/>
        </w:rPr>
        <w:footnoteReference w:id="33"/>
      </w:r>
      <w:r>
        <w:t xml:space="preserve"> </w:t>
      </w:r>
    </w:p>
    <w:p w14:paraId="7B631663" w14:textId="608661C4" w:rsidR="00E53E82" w:rsidRPr="00E343AD" w:rsidRDefault="00E53E82" w:rsidP="00E53E82">
      <w:pPr>
        <w:spacing w:line="480" w:lineRule="auto"/>
      </w:pPr>
      <w:r>
        <w:t xml:space="preserve">The reaction of the British public towards </w:t>
      </w:r>
      <w:r>
        <w:rPr>
          <w:i/>
        </w:rPr>
        <w:t xml:space="preserve">The Patriot </w:t>
      </w:r>
      <w:r>
        <w:t>appears to have caused some change in the historiography concerning Tarleton. For the first time</w:t>
      </w:r>
      <w:r w:rsidR="00EF51FA">
        <w:t>,</w:t>
      </w:r>
      <w:r>
        <w:t xml:space="preserve"> there is work by American historians</w:t>
      </w:r>
      <w:r w:rsidR="00EF51FA">
        <w:t>,</w:t>
      </w:r>
      <w:r>
        <w:t xml:space="preserve"> such as James Piecuch and John</w:t>
      </w:r>
      <w:r w:rsidR="005362D6">
        <w:t xml:space="preserve"> Knight that reassess Tarleton</w:t>
      </w:r>
      <w:r>
        <w:t>. This highlights how important media</w:t>
      </w:r>
      <w:r w:rsidR="00EF51FA">
        <w:t>, and the public reaction towards it,</w:t>
      </w:r>
      <w:r>
        <w:t xml:space="preserve"> can be in the study of history. It also displays that the American perception of the </w:t>
      </w:r>
      <w:r w:rsidRPr="00725AC6">
        <w:t>War of Independence</w:t>
      </w:r>
      <w:r>
        <w:rPr>
          <w:i/>
        </w:rPr>
        <w:t xml:space="preserve"> </w:t>
      </w:r>
      <w:r>
        <w:t xml:space="preserve">is changing. Traditionally held beliefs are being re-examined and replaced with more objective opinions. </w:t>
      </w:r>
    </w:p>
    <w:p w14:paraId="235ED658" w14:textId="0964ED40" w:rsidR="00E53E82" w:rsidRPr="00B26209" w:rsidRDefault="00E53E82" w:rsidP="00E53E82">
      <w:pPr>
        <w:spacing w:line="480" w:lineRule="auto"/>
      </w:pPr>
      <w:r>
        <w:lastRenderedPageBreak/>
        <w:t xml:space="preserve">Whether or not Tarleton was guilty of the one crime with which he was accused, there is still a large difference between his actions and the actions of Colonel Tavington in </w:t>
      </w:r>
      <w:r>
        <w:rPr>
          <w:i/>
        </w:rPr>
        <w:t>The Patriot</w:t>
      </w:r>
      <w:r>
        <w:t>. In one scene</w:t>
      </w:r>
      <w:r w:rsidR="00196A3E">
        <w:t>,</w:t>
      </w:r>
      <w:r>
        <w:t xml:space="preserve"> Tavington shoots an innocent young boy and then orders the execution of all injured colonial soldiers present. While some correlation can be seen, there is still a very big difference between shooting injured enemy soldiers as they receive medical attention, and shooting men on a battlefield. </w:t>
      </w:r>
      <w:r w:rsidR="00196A3E">
        <w:t>Another scene in t</w:t>
      </w:r>
      <w:r>
        <w:t>he movie shows Tavington hunt</w:t>
      </w:r>
      <w:r w:rsidR="00196A3E">
        <w:t>ing</w:t>
      </w:r>
      <w:r>
        <w:t xml:space="preserve"> down the families of Martin</w:t>
      </w:r>
      <w:r w:rsidR="00196A3E">
        <w:t>’</w:t>
      </w:r>
      <w:r>
        <w:t>s men in an attempt to draw his enemy out. This leads to the most controversial scene in the entire movie</w:t>
      </w:r>
      <w:r w:rsidR="00725AC6">
        <w:t>,</w:t>
      </w:r>
      <w:r w:rsidR="00196A3E">
        <w:t xml:space="preserve"> </w:t>
      </w:r>
      <w:r>
        <w:t xml:space="preserve">the burning down of a church full of innocent villagers. This scene has been compared to acts committed by the </w:t>
      </w:r>
      <w:r w:rsidR="000C7396">
        <w:t xml:space="preserve">German </w:t>
      </w:r>
      <w:r>
        <w:t>S</w:t>
      </w:r>
      <w:r w:rsidR="00725AC6">
        <w:t xml:space="preserve">chutzstaffel (SS) </w:t>
      </w:r>
      <w:r>
        <w:t>in the Second World War, a blatant attempt to demonise the enemy in the movie.</w:t>
      </w:r>
      <w:r>
        <w:rPr>
          <w:rStyle w:val="FootnoteReference"/>
        </w:rPr>
        <w:footnoteReference w:id="34"/>
      </w:r>
      <w:r>
        <w:t xml:space="preserve"> </w:t>
      </w:r>
      <w:r w:rsidR="000C7396">
        <w:t>It appears that Emmerich drew inspiration from him own cultural background for these scenes, as</w:t>
      </w:r>
      <w:r>
        <w:t xml:space="preserve"> there is no evidence that supports this ever occurring in the entire conflict.</w:t>
      </w:r>
      <w:r>
        <w:rPr>
          <w:rStyle w:val="FootnoteReference"/>
        </w:rPr>
        <w:footnoteReference w:id="35"/>
      </w:r>
      <w:r>
        <w:t xml:space="preserve"> Tarleton certainly would not have committed such an act against civilians, as Tarleton is well known for having any men under his command whipped if they harmed a woman.</w:t>
      </w:r>
      <w:r>
        <w:rPr>
          <w:rStyle w:val="FootnoteReference"/>
        </w:rPr>
        <w:footnoteReference w:id="36"/>
      </w:r>
      <w:r>
        <w:t xml:space="preserve"> Except for one defeat at the Battle of Cowpens, Tarleton had a string of victories in the Revolutionary War </w:t>
      </w:r>
      <w:r w:rsidR="004F0216">
        <w:t>that allowed him to</w:t>
      </w:r>
      <w:r>
        <w:t xml:space="preserve"> able to return to Britain as a hero with an admirable record of military service.</w:t>
      </w:r>
      <w:r>
        <w:rPr>
          <w:rStyle w:val="FootnoteReference"/>
        </w:rPr>
        <w:footnoteReference w:id="37"/>
      </w:r>
    </w:p>
    <w:p w14:paraId="0851A38C" w14:textId="4B88687C" w:rsidR="00E53E82" w:rsidRDefault="002F2D6F" w:rsidP="00E53E82">
      <w:pPr>
        <w:spacing w:line="480" w:lineRule="auto"/>
      </w:pPr>
      <w:r>
        <w:t>The underrepresentation of slavery is again highlighted by o</w:t>
      </w:r>
      <w:r w:rsidR="00E53E82">
        <w:t>ne of the main characters</w:t>
      </w:r>
      <w:r>
        <w:t>,</w:t>
      </w:r>
      <w:r w:rsidR="00E53E82">
        <w:t xml:space="preserve"> a black volunteer called Occam (played by James Arlen Jones). He signs up to the Continental Army in order to earn five shillings a week and</w:t>
      </w:r>
      <w:r w:rsidR="004F0216">
        <w:t>,</w:t>
      </w:r>
      <w:r w:rsidR="00E53E82">
        <w:t xml:space="preserve"> after a fixed period, earn his freedom. At the end of the movie he is shown as a man enjoying his new freedom and the respect of his comrades. However, while there were many black people fighting on behalf of the Continental Army, </w:t>
      </w:r>
      <w:r w:rsidR="00E53E82">
        <w:lastRenderedPageBreak/>
        <w:t>most were put back into slavery at the end of the war. There was no program that guaranteed a black soldier</w:t>
      </w:r>
      <w:r w:rsidR="006B1A42">
        <w:t>’</w:t>
      </w:r>
      <w:r w:rsidR="00E53E82">
        <w:t xml:space="preserve">s freedom in the Continental Army. </w:t>
      </w:r>
    </w:p>
    <w:p w14:paraId="3EFBE077" w14:textId="380C1CA7" w:rsidR="00E53E82" w:rsidRDefault="00E53E82" w:rsidP="00E53E82">
      <w:pPr>
        <w:spacing w:line="480" w:lineRule="auto"/>
      </w:pPr>
      <w:r>
        <w:t xml:space="preserve">In conclusion, the central character of Benjamin Martin is one of the best examples of how the directors of </w:t>
      </w:r>
      <w:r>
        <w:rPr>
          <w:i/>
        </w:rPr>
        <w:t xml:space="preserve">The Patriot </w:t>
      </w:r>
      <w:r>
        <w:t>created a character that fit the</w:t>
      </w:r>
      <w:r w:rsidR="006B1A42">
        <w:t xml:space="preserve"> cultural</w:t>
      </w:r>
      <w:r>
        <w:t xml:space="preserve"> narrative and thus, viewers</w:t>
      </w:r>
      <w:r w:rsidR="006B1A42">
        <w:t>’</w:t>
      </w:r>
      <w:r>
        <w:t xml:space="preserve"> expectations. Making Martin a family man and pacifist fits the story far better than an unmarried professional soldier. One of the key aspects of the narrative is that of innocent men joining the army in order to protect their families from tyranny and oppression. It </w:t>
      </w:r>
      <w:r w:rsidR="006B1A42">
        <w:t xml:space="preserve">was </w:t>
      </w:r>
      <w:r>
        <w:t>important for the story to have Martin fit within this bracket</w:t>
      </w:r>
      <w:r w:rsidR="006B1A42">
        <w:t xml:space="preserve"> so that he could</w:t>
      </w:r>
      <w:r>
        <w:t xml:space="preserve"> be portrayed as the ‘good guy’, </w:t>
      </w:r>
      <w:r w:rsidR="006B1A42">
        <w:t>instead of being viewed as a war criminal.</w:t>
      </w:r>
      <w:r>
        <w:t xml:space="preserve"> In </w:t>
      </w:r>
      <w:r w:rsidR="006B1A42">
        <w:t>contrast to the ‘good family man’</w:t>
      </w:r>
      <w:r>
        <w:t xml:space="preserve">, Francis Marion never showed any signs of guilt for his acts, simply considering them a part of the type of war he was fighting. </w:t>
      </w:r>
    </w:p>
    <w:p w14:paraId="1B466080" w14:textId="74715C81" w:rsidR="0009757A" w:rsidRDefault="00C91D4F" w:rsidP="00E53E82">
      <w:pPr>
        <w:spacing w:line="480" w:lineRule="auto"/>
      </w:pPr>
      <w:r>
        <w:t>Slavery is</w:t>
      </w:r>
      <w:r w:rsidR="00E53E82">
        <w:t xml:space="preserve"> a very contentious issue, and one that the directors of </w:t>
      </w:r>
      <w:r w:rsidR="00E53E82">
        <w:rPr>
          <w:i/>
        </w:rPr>
        <w:t xml:space="preserve">The Patriot </w:t>
      </w:r>
      <w:r w:rsidR="00E53E82">
        <w:t xml:space="preserve">decided it would be better to gloss over. </w:t>
      </w:r>
      <w:r w:rsidR="0009757A">
        <w:t>Emmerich made a c</w:t>
      </w:r>
      <w:r w:rsidR="00196A6D">
        <w:t>lear decision to alter the true</w:t>
      </w:r>
      <w:r w:rsidR="0009757A">
        <w:t xml:space="preserve"> events to fit the narrative by making Benjamin Martin not own any slaves.</w:t>
      </w:r>
      <w:r w:rsidR="00E53E82">
        <w:t xml:space="preserve"> Francis Marion was a slave owner before and after the war and never at any point kept free black workers on his land. Movie director Spike Lee stated that </w:t>
      </w:r>
      <w:r w:rsidR="00E53E82">
        <w:rPr>
          <w:i/>
        </w:rPr>
        <w:t xml:space="preserve">The Patriot </w:t>
      </w:r>
      <w:r w:rsidR="00E53E82">
        <w:t>was “blatant American propaganda… a complete whitewashing of history” when he saw how these facts had been changed or ignored.</w:t>
      </w:r>
      <w:r w:rsidR="00E53E82">
        <w:rPr>
          <w:rStyle w:val="FootnoteReference"/>
        </w:rPr>
        <w:footnoteReference w:id="38"/>
      </w:r>
    </w:p>
    <w:p w14:paraId="5FDF0E52" w14:textId="0CEBE703" w:rsidR="00E53E82" w:rsidRDefault="0009757A" w:rsidP="00E53E82">
      <w:pPr>
        <w:spacing w:line="480" w:lineRule="auto"/>
      </w:pPr>
      <w:r>
        <w:t>W</w:t>
      </w:r>
      <w:r w:rsidR="00E53E82">
        <w:t xml:space="preserve">hitewashing can be further seen in the portrayal of the character Occam. While it was true that Marion did have black fighters under his command, there is no evidence that any of them ever earned their freedom after the war. The </w:t>
      </w:r>
      <w:r>
        <w:t xml:space="preserve">very </w:t>
      </w:r>
      <w:r w:rsidR="00E53E82">
        <w:t xml:space="preserve">concept that black soldiers could serve in the army in order to earn their freedom is a complete fabrication. </w:t>
      </w:r>
      <w:r w:rsidR="00E53E82">
        <w:rPr>
          <w:i/>
        </w:rPr>
        <w:t xml:space="preserve">The Patriot </w:t>
      </w:r>
      <w:r w:rsidR="00E53E82">
        <w:t xml:space="preserve">shows many farms and families throughout the movie, but not once does the viewer ever get to see slave </w:t>
      </w:r>
      <w:r w:rsidR="00E53E82">
        <w:lastRenderedPageBreak/>
        <w:t xml:space="preserve">workers. Slavery is a blot on the idealised American story of the War of Independence, and </w:t>
      </w:r>
      <w:r w:rsidR="00E53E82">
        <w:rPr>
          <w:i/>
        </w:rPr>
        <w:t xml:space="preserve">The Patriot </w:t>
      </w:r>
      <w:r w:rsidR="00E53E82">
        <w:t>has don</w:t>
      </w:r>
      <w:r w:rsidR="002F2D6F">
        <w:t>e as much as possible</w:t>
      </w:r>
      <w:r w:rsidR="00E53E82">
        <w:t xml:space="preserve"> to downplay the true extent of slavery in the colonies. </w:t>
      </w:r>
    </w:p>
    <w:p w14:paraId="0B353882" w14:textId="5ECA0046" w:rsidR="00E53E82" w:rsidRDefault="0009757A" w:rsidP="00E53E82">
      <w:pPr>
        <w:spacing w:line="480" w:lineRule="auto"/>
      </w:pPr>
      <w:r>
        <w:t>Furthermore, t</w:t>
      </w:r>
      <w:r w:rsidR="00E53E82">
        <w:t xml:space="preserve">he character of Colonel William Tavington is another example of how </w:t>
      </w:r>
      <w:r w:rsidR="00E53E82">
        <w:rPr>
          <w:i/>
        </w:rPr>
        <w:t xml:space="preserve">The Patriot </w:t>
      </w:r>
      <w:r w:rsidR="00E53E82">
        <w:t xml:space="preserve">clearly attempts to stick to the cultural narrative. The directors made </w:t>
      </w:r>
      <w:r>
        <w:t xml:space="preserve">numerous </w:t>
      </w:r>
      <w:r w:rsidR="00E53E82">
        <w:t>changes to this character</w:t>
      </w:r>
      <w:r>
        <w:t>’</w:t>
      </w:r>
      <w:r w:rsidR="00E53E82">
        <w:t>s back st</w:t>
      </w:r>
      <w:r w:rsidR="00196A6D">
        <w:t>ory in order to make it fit the</w:t>
      </w:r>
      <w:r>
        <w:t xml:space="preserve"> narrative</w:t>
      </w:r>
      <w:r w:rsidR="00E53E82">
        <w:t xml:space="preserve">. </w:t>
      </w:r>
      <w:r w:rsidR="00A803C2">
        <w:t xml:space="preserve">By making </w:t>
      </w:r>
      <w:r w:rsidR="00E53E82">
        <w:t>him come from an impoverished upper-class family</w:t>
      </w:r>
      <w:r w:rsidR="00A803C2">
        <w:t>, the changes</w:t>
      </w:r>
      <w:r w:rsidR="00E53E82">
        <w:t xml:space="preserve"> allow him to become the traditional enemy of the freedom fighting colonists. </w:t>
      </w:r>
      <w:r w:rsidR="00A803C2">
        <w:t>Additionally, the conf</w:t>
      </w:r>
      <w:r w:rsidR="00196A6D">
        <w:t>rontation depicted</w:t>
      </w:r>
      <w:r w:rsidR="00A803C2">
        <w:t xml:space="preserve"> between Colonel Tavington and his commanding officer, General Cornwallis, depicts an image of a disorganised and hate-filled enemy. </w:t>
      </w:r>
    </w:p>
    <w:p w14:paraId="0E38197C" w14:textId="6F994DF4" w:rsidR="00753BAA" w:rsidRDefault="00A803C2" w:rsidP="00E53E82">
      <w:pPr>
        <w:spacing w:line="480" w:lineRule="auto"/>
      </w:pPr>
      <w:r>
        <w:t xml:space="preserve">Research </w:t>
      </w:r>
      <w:r w:rsidR="00E53E82">
        <w:t>has shown that much of Tarleton’s reputation as a war criminal is unfounded and that</w:t>
      </w:r>
      <w:r w:rsidR="00196A6D">
        <w:t>, in reality,</w:t>
      </w:r>
      <w:r w:rsidR="00E53E82">
        <w:t xml:space="preserve"> </w:t>
      </w:r>
      <w:r>
        <w:t xml:space="preserve">he </w:t>
      </w:r>
      <w:r w:rsidR="00E53E82">
        <w:t>was certainly guilty of</w:t>
      </w:r>
      <w:r>
        <w:t xml:space="preserve"> far</w:t>
      </w:r>
      <w:r w:rsidR="00E53E82">
        <w:t xml:space="preserve"> less</w:t>
      </w:r>
      <w:r>
        <w:t xml:space="preserve"> war</w:t>
      </w:r>
      <w:r w:rsidR="00E53E82">
        <w:t xml:space="preserve"> crimes than the American hero</w:t>
      </w:r>
      <w:r>
        <w:t>,</w:t>
      </w:r>
      <w:r w:rsidR="00E53E82">
        <w:t xml:space="preserve"> Francis Marion. </w:t>
      </w:r>
      <w:r>
        <w:t>Yet</w:t>
      </w:r>
      <w:r w:rsidR="00E53E82">
        <w:t xml:space="preserve">, the movie goes to very great lengths to villainise Tavington. It is fair to say that much of the </w:t>
      </w:r>
      <w:r>
        <w:t xml:space="preserve">research </w:t>
      </w:r>
      <w:r w:rsidR="00E53E82">
        <w:t xml:space="preserve">that defends Tarleton’s reputation was not </w:t>
      </w:r>
      <w:r w:rsidR="00196A6D">
        <w:t>made</w:t>
      </w:r>
      <w:r>
        <w:t xml:space="preserve"> </w:t>
      </w:r>
      <w:r w:rsidR="00E53E82">
        <w:t xml:space="preserve">until after the release of </w:t>
      </w:r>
      <w:r w:rsidR="00E53E82">
        <w:rPr>
          <w:i/>
        </w:rPr>
        <w:t>The Patriot</w:t>
      </w:r>
      <w:r w:rsidR="00753BAA">
        <w:t>, as a result of the public backlash</w:t>
      </w:r>
      <w:r w:rsidR="00E53E82">
        <w:t>. However, even taking this into account, the movie is still highl</w:t>
      </w:r>
      <w:r w:rsidR="00196A6D">
        <w:t>y controversial in its extreme portrayal</w:t>
      </w:r>
      <w:r w:rsidR="00E53E82">
        <w:t xml:space="preserve">. </w:t>
      </w:r>
    </w:p>
    <w:p w14:paraId="13C5891A" w14:textId="5C020E00" w:rsidR="00E53E82" w:rsidRDefault="00E53E82" w:rsidP="00E53E82">
      <w:pPr>
        <w:spacing w:line="480" w:lineRule="auto"/>
      </w:pPr>
      <w:r>
        <w:t>The scenes that depict Colonel Tavington or</w:t>
      </w:r>
      <w:r w:rsidR="008820FF">
        <w:t xml:space="preserve">dering </w:t>
      </w:r>
      <w:r w:rsidR="00753BAA">
        <w:t>his men to burn</w:t>
      </w:r>
      <w:r>
        <w:t xml:space="preserve"> church full of civi</w:t>
      </w:r>
      <w:r w:rsidR="008820FF">
        <w:t>lians</w:t>
      </w:r>
      <w:r w:rsidR="004261E8">
        <w:t xml:space="preserve"> is </w:t>
      </w:r>
      <w:r>
        <w:t>the most blatant work of fiction in the entire movie. These scenes were created in order to fit into the narrative</w:t>
      </w:r>
      <w:r w:rsidR="00753BAA">
        <w:t xml:space="preserve"> by providing </w:t>
      </w:r>
      <w:r>
        <w:t xml:space="preserve">a justification for the colonists </w:t>
      </w:r>
      <w:r w:rsidR="00753BAA">
        <w:t xml:space="preserve">to take </w:t>
      </w:r>
      <w:r>
        <w:t xml:space="preserve">up arms against the British. </w:t>
      </w:r>
      <w:r w:rsidR="000C7396">
        <w:t>Not only do they portray</w:t>
      </w:r>
      <w:r>
        <w:t xml:space="preserve"> Colonel Tavington as a villain, but</w:t>
      </w:r>
      <w:r w:rsidR="00753BAA">
        <w:t xml:space="preserve"> they</w:t>
      </w:r>
      <w:r>
        <w:t xml:space="preserve"> also </w:t>
      </w:r>
      <w:r w:rsidR="00753BAA">
        <w:t xml:space="preserve">imply that </w:t>
      </w:r>
      <w:r>
        <w:t>the entire British army</w:t>
      </w:r>
      <w:r w:rsidR="00753BAA">
        <w:t xml:space="preserve"> were evil and lacking morals and empathy</w:t>
      </w:r>
      <w:r>
        <w:t xml:space="preserve">. They show willing British soldiers committing the acts and leaders </w:t>
      </w:r>
      <w:r w:rsidR="00753BAA">
        <w:t>like</w:t>
      </w:r>
      <w:r>
        <w:t xml:space="preserve"> General Cornwallis ignoring them. It can be argued that crimes were</w:t>
      </w:r>
      <w:r w:rsidR="006817C1">
        <w:t>, in fact,</w:t>
      </w:r>
      <w:r>
        <w:t xml:space="preserve"> committed by the British army during the war, </w:t>
      </w:r>
      <w:r w:rsidR="006817C1">
        <w:t>but</w:t>
      </w:r>
      <w:r>
        <w:t xml:space="preserve"> </w:t>
      </w:r>
      <w:r w:rsidR="0046456C">
        <w:t>it was</w:t>
      </w:r>
      <w:r>
        <w:t xml:space="preserve"> consistent with how wars were fought at the time. </w:t>
      </w:r>
      <w:r w:rsidR="0046456C">
        <w:t xml:space="preserve">However, because the colonials </w:t>
      </w:r>
      <w:r w:rsidR="00196A6D">
        <w:t>over exaggerated</w:t>
      </w:r>
      <w:r w:rsidR="0046456C">
        <w:t xml:space="preserve"> the</w:t>
      </w:r>
      <w:r>
        <w:t xml:space="preserve"> actions of the British army </w:t>
      </w:r>
      <w:r w:rsidR="0046456C">
        <w:t xml:space="preserve">through </w:t>
      </w:r>
      <w:r>
        <w:t xml:space="preserve">propaganda during the war, this opinion has become an integral part of the cultural narrative. </w:t>
      </w:r>
    </w:p>
    <w:p w14:paraId="1C2974ED" w14:textId="36C2B279" w:rsidR="00E53E82" w:rsidRDefault="00E53E82" w:rsidP="00E53E82">
      <w:pPr>
        <w:spacing w:line="480" w:lineRule="auto"/>
      </w:pPr>
      <w:r>
        <w:lastRenderedPageBreak/>
        <w:t>Clearly</w:t>
      </w:r>
      <w:r w:rsidR="0046456C">
        <w:t>,</w:t>
      </w:r>
      <w:r>
        <w:t xml:space="preserve"> </w:t>
      </w:r>
      <w:r>
        <w:rPr>
          <w:i/>
        </w:rPr>
        <w:t xml:space="preserve">The Patriot </w:t>
      </w:r>
      <w:r>
        <w:t xml:space="preserve">has fictionalised a great deal of the story in order to fit into the cultural narrative and viewer expectations. </w:t>
      </w:r>
      <w:r w:rsidR="007A4843">
        <w:t>It</w:t>
      </w:r>
      <w:r>
        <w:t xml:space="preserve"> glosses over the</w:t>
      </w:r>
      <w:r w:rsidR="0046456C">
        <w:t xml:space="preserve"> factual</w:t>
      </w:r>
      <w:r>
        <w:t xml:space="preserve"> history that would be unpleasant for an American viewer to watch, such as the treatment of slaves and Native Americans</w:t>
      </w:r>
      <w:r w:rsidR="0046456C">
        <w:t>, w</w:t>
      </w:r>
      <w:r>
        <w:t xml:space="preserve">hile providing </w:t>
      </w:r>
      <w:r w:rsidR="0046456C">
        <w:t>them</w:t>
      </w:r>
      <w:r>
        <w:t xml:space="preserve"> with everything they would expect to see </w:t>
      </w:r>
      <w:r w:rsidR="0046456C">
        <w:t xml:space="preserve">from </w:t>
      </w:r>
      <w:r>
        <w:t>the colonials</w:t>
      </w:r>
      <w:r w:rsidR="007A4843">
        <w:t>-</w:t>
      </w:r>
      <w:r>
        <w:t xml:space="preserve"> bravery, sacrifice and a moral people who fight for justice and freedom. Emmerich aids this interpretation by providing the audience with fictional atrocities that makes the enemy easy to hate and the War of Independence seem much more justifiable. The few details that </w:t>
      </w:r>
      <w:r>
        <w:rPr>
          <w:i/>
        </w:rPr>
        <w:t xml:space="preserve">The Patriot </w:t>
      </w:r>
      <w:r>
        <w:t>does get right are negligible and far outweighed by the details that are wrong. In almost every conceivable way</w:t>
      </w:r>
      <w:r w:rsidR="004261E8">
        <w:t>,</w:t>
      </w:r>
      <w:r>
        <w:t xml:space="preserve"> </w:t>
      </w:r>
      <w:r>
        <w:rPr>
          <w:i/>
        </w:rPr>
        <w:t xml:space="preserve">The Patriot </w:t>
      </w:r>
      <w:r>
        <w:t xml:space="preserve">follows the expected story and this </w:t>
      </w:r>
      <w:r w:rsidR="003F5FA4">
        <w:t>demonstrates</w:t>
      </w:r>
      <w:r>
        <w:t xml:space="preserve"> how the movie was targeted for an American audience.</w:t>
      </w:r>
    </w:p>
    <w:p w14:paraId="7D7770B3" w14:textId="7EFAEFF1" w:rsidR="00E53E82" w:rsidRDefault="003F5FA4" w:rsidP="00E53E82">
      <w:pPr>
        <w:spacing w:line="480" w:lineRule="auto"/>
      </w:pPr>
      <w:r>
        <w:t xml:space="preserve">While </w:t>
      </w:r>
      <w:r>
        <w:rPr>
          <w:i/>
        </w:rPr>
        <w:t xml:space="preserve">The Patriot </w:t>
      </w:r>
      <w:r>
        <w:t>clearly fits the cultural narrative, i</w:t>
      </w:r>
      <w:r w:rsidR="00E53E82">
        <w:t>t is predicte</w:t>
      </w:r>
      <w:r w:rsidR="004261E8">
        <w:t xml:space="preserve">d that the other two </w:t>
      </w:r>
      <w:r w:rsidR="00E53E82">
        <w:t xml:space="preserve">sources being examined in this work will not follow the narrative to the extent that </w:t>
      </w:r>
      <w:r w:rsidR="00E53E82">
        <w:rPr>
          <w:i/>
        </w:rPr>
        <w:t xml:space="preserve">The Patriot </w:t>
      </w:r>
      <w:r w:rsidR="00E53E82">
        <w:t xml:space="preserve">does.  </w:t>
      </w:r>
    </w:p>
    <w:p w14:paraId="1C5832DD" w14:textId="6F841BB3" w:rsidR="004261E8" w:rsidRDefault="004261E8" w:rsidP="00E53E82">
      <w:pPr>
        <w:spacing w:line="480" w:lineRule="auto"/>
      </w:pPr>
    </w:p>
    <w:p w14:paraId="3A2788FB" w14:textId="77777777" w:rsidR="003C55B8" w:rsidRDefault="003C55B8" w:rsidP="00E53E82">
      <w:pPr>
        <w:spacing w:line="480" w:lineRule="auto"/>
      </w:pPr>
    </w:p>
    <w:p w14:paraId="07F47C49" w14:textId="3B5F99D6" w:rsidR="00E53E82" w:rsidRDefault="00E53E82" w:rsidP="00190481"/>
    <w:p w14:paraId="13D03B95" w14:textId="77777777" w:rsidR="00697956" w:rsidRDefault="00697956" w:rsidP="00E53E82">
      <w:pPr>
        <w:spacing w:line="480" w:lineRule="auto"/>
        <w:jc w:val="center"/>
        <w:rPr>
          <w:u w:val="single"/>
        </w:rPr>
      </w:pPr>
    </w:p>
    <w:p w14:paraId="0200CB86" w14:textId="77777777" w:rsidR="00697956" w:rsidRDefault="00697956" w:rsidP="00E53E82">
      <w:pPr>
        <w:spacing w:line="480" w:lineRule="auto"/>
        <w:jc w:val="center"/>
        <w:rPr>
          <w:u w:val="single"/>
        </w:rPr>
      </w:pPr>
    </w:p>
    <w:p w14:paraId="395B6D7F" w14:textId="77777777" w:rsidR="00697956" w:rsidRDefault="00697956" w:rsidP="00E53E82">
      <w:pPr>
        <w:spacing w:line="480" w:lineRule="auto"/>
        <w:jc w:val="center"/>
        <w:rPr>
          <w:u w:val="single"/>
        </w:rPr>
      </w:pPr>
    </w:p>
    <w:p w14:paraId="339B52D1" w14:textId="77777777" w:rsidR="00697956" w:rsidRDefault="00697956" w:rsidP="00E53E82">
      <w:pPr>
        <w:spacing w:line="480" w:lineRule="auto"/>
        <w:jc w:val="center"/>
        <w:rPr>
          <w:u w:val="single"/>
        </w:rPr>
      </w:pPr>
    </w:p>
    <w:p w14:paraId="2B6AFEA4" w14:textId="77777777" w:rsidR="00697956" w:rsidRDefault="00697956" w:rsidP="00E53E82">
      <w:pPr>
        <w:spacing w:line="480" w:lineRule="auto"/>
        <w:jc w:val="center"/>
        <w:rPr>
          <w:u w:val="single"/>
        </w:rPr>
      </w:pPr>
    </w:p>
    <w:p w14:paraId="0AF8F8E1" w14:textId="4422E7AA" w:rsidR="00697956" w:rsidRDefault="00697956" w:rsidP="006330D5">
      <w:pPr>
        <w:spacing w:line="480" w:lineRule="auto"/>
        <w:rPr>
          <w:u w:val="single"/>
        </w:rPr>
      </w:pPr>
    </w:p>
    <w:p w14:paraId="0A1E4AAB" w14:textId="77777777" w:rsidR="006330D5" w:rsidRDefault="006330D5" w:rsidP="006330D5">
      <w:pPr>
        <w:spacing w:line="480" w:lineRule="auto"/>
        <w:rPr>
          <w:u w:val="single"/>
        </w:rPr>
      </w:pPr>
    </w:p>
    <w:p w14:paraId="738A3629" w14:textId="77777777" w:rsidR="00697956" w:rsidRDefault="00697956" w:rsidP="00E53E82">
      <w:pPr>
        <w:spacing w:line="480" w:lineRule="auto"/>
        <w:jc w:val="center"/>
        <w:rPr>
          <w:u w:val="single"/>
        </w:rPr>
      </w:pPr>
    </w:p>
    <w:p w14:paraId="31624FB1" w14:textId="60067A2F" w:rsidR="00E53E82" w:rsidRPr="005C4098" w:rsidRDefault="00E53E82" w:rsidP="00E53E82">
      <w:pPr>
        <w:spacing w:line="480" w:lineRule="auto"/>
        <w:jc w:val="center"/>
        <w:rPr>
          <w:u w:val="single"/>
        </w:rPr>
      </w:pPr>
      <w:r w:rsidRPr="005C4098">
        <w:rPr>
          <w:u w:val="single"/>
        </w:rPr>
        <w:lastRenderedPageBreak/>
        <w:t xml:space="preserve">Chapter Two </w:t>
      </w:r>
    </w:p>
    <w:p w14:paraId="23980940" w14:textId="497EC04C" w:rsidR="00E53E82" w:rsidRPr="005C4098" w:rsidRDefault="00E53E82" w:rsidP="00E53E82">
      <w:pPr>
        <w:spacing w:line="480" w:lineRule="auto"/>
        <w:jc w:val="center"/>
        <w:rPr>
          <w:u w:val="single"/>
        </w:rPr>
      </w:pPr>
      <w:r w:rsidRPr="005C4098">
        <w:rPr>
          <w:u w:val="single"/>
        </w:rPr>
        <w:t>Assassin</w:t>
      </w:r>
      <w:r w:rsidR="002C38D9">
        <w:rPr>
          <w:u w:val="single"/>
        </w:rPr>
        <w:t>’</w:t>
      </w:r>
      <w:r w:rsidRPr="005C4098">
        <w:rPr>
          <w:u w:val="single"/>
        </w:rPr>
        <w:t>s Creed III</w:t>
      </w:r>
    </w:p>
    <w:p w14:paraId="1AA7AED3" w14:textId="77777777" w:rsidR="00E53E82" w:rsidRPr="005C4098" w:rsidRDefault="00E53E82" w:rsidP="00E53E82">
      <w:pPr>
        <w:spacing w:line="480" w:lineRule="auto"/>
        <w:jc w:val="center"/>
        <w:rPr>
          <w:u w:val="single"/>
        </w:rPr>
      </w:pPr>
    </w:p>
    <w:p w14:paraId="2DEA8E93" w14:textId="5459C336" w:rsidR="00E53E82" w:rsidRPr="005C4098" w:rsidRDefault="00E53E82" w:rsidP="00E53E82">
      <w:pPr>
        <w:spacing w:line="480" w:lineRule="auto"/>
      </w:pPr>
      <w:r w:rsidRPr="005C4098">
        <w:t xml:space="preserve">Re-enactment has become a key part of experiencing history, allowing a person to engage with a subject to a greater extent than is capable with a movie or television series. </w:t>
      </w:r>
      <w:r w:rsidR="004B29AC">
        <w:t>Brian Rejack argues in his article that</w:t>
      </w:r>
      <w:r w:rsidRPr="005C4098">
        <w:t>, as a form of interactive media, video gaming has become the newest form of historical re-enactment.</w:t>
      </w:r>
      <w:r w:rsidRPr="005C4098">
        <w:rPr>
          <w:rStyle w:val="FootnoteReference"/>
        </w:rPr>
        <w:footnoteReference w:id="39"/>
      </w:r>
      <w:r w:rsidRPr="005C4098">
        <w:t xml:space="preserve"> Described as a game that ‘turns a fascinating section of history into a vast open-world playground’, </w:t>
      </w:r>
      <w:r w:rsidRPr="005C4098">
        <w:rPr>
          <w:i/>
        </w:rPr>
        <w:t>Assassin’s Creed III</w:t>
      </w:r>
      <w:r w:rsidRPr="005C4098">
        <w:t xml:space="preserve"> provides a unique media perspective of the War of Independence.</w:t>
      </w:r>
      <w:r w:rsidRPr="005C4098">
        <w:rPr>
          <w:rStyle w:val="FootnoteReference"/>
        </w:rPr>
        <w:footnoteReference w:id="40"/>
      </w:r>
      <w:r w:rsidRPr="005C4098">
        <w:t xml:space="preserve"> This unique perspective allows the participant to actively engage with the subject, creating a media source that is far more influential than the other more passive source examples used in this work. </w:t>
      </w:r>
    </w:p>
    <w:p w14:paraId="1A6C608A" w14:textId="245152BF" w:rsidR="00E53E82" w:rsidRPr="005C4098" w:rsidRDefault="00E53E82" w:rsidP="00E53E82">
      <w:pPr>
        <w:spacing w:line="480" w:lineRule="auto"/>
      </w:pPr>
      <w:r w:rsidRPr="005C4098">
        <w:t xml:space="preserve">This chapter will seek to prove that </w:t>
      </w:r>
      <w:r w:rsidRPr="005C4098">
        <w:rPr>
          <w:i/>
        </w:rPr>
        <w:t xml:space="preserve">Assassin’s Creed III </w:t>
      </w:r>
      <w:r w:rsidRPr="005C4098">
        <w:t>follows the already established cultural narrative by emphasizing a side in the conflict that is largely in opposition to the British. An analysis will be made of the game plot that describes how the content supports the Patriot cause by examining the playable characters and how they are programmed to interact with their world. A comparison will also be made between the two organisations that make up the opposing sides in the game story and how they compare with the two sides of the</w:t>
      </w:r>
      <w:r w:rsidR="00275D16">
        <w:t xml:space="preserve"> real</w:t>
      </w:r>
      <w:r w:rsidRPr="005C4098">
        <w:t xml:space="preserve"> Revolutionary War. This comparison is expected to highlight many of the themes present in the cultural narrative, such as the fight of freedom from tyranny and oppression. The analysis will then be supported by an examination of the games advertising and trailers</w:t>
      </w:r>
      <w:r w:rsidR="002C03A4">
        <w:t>, which are</w:t>
      </w:r>
      <w:r w:rsidRPr="005C4098">
        <w:t xml:space="preserve"> expected to show that the </w:t>
      </w:r>
      <w:r w:rsidR="002C03A4">
        <w:t xml:space="preserve">game developers made a conscious decision to follow the narrative </w:t>
      </w:r>
      <w:r w:rsidR="002C03A4">
        <w:lastRenderedPageBreak/>
        <w:t>in an acknowledge</w:t>
      </w:r>
      <w:r w:rsidR="00425DCB">
        <w:t xml:space="preserve">ment of the expectations of their </w:t>
      </w:r>
      <w:r w:rsidR="002C03A4">
        <w:t>primary target audience</w:t>
      </w:r>
      <w:r w:rsidR="00425DCB">
        <w:t>, American gamers.</w:t>
      </w:r>
    </w:p>
    <w:p w14:paraId="4AC05E61" w14:textId="3301DE3A" w:rsidR="00E53E82" w:rsidRPr="005C4098" w:rsidRDefault="00E53E82" w:rsidP="00E53E82">
      <w:pPr>
        <w:spacing w:line="480" w:lineRule="auto"/>
        <w:rPr>
          <w:rFonts w:cstheme="minorHAnsi"/>
        </w:rPr>
      </w:pPr>
      <w:r w:rsidRPr="005C4098">
        <w:t xml:space="preserve">The </w:t>
      </w:r>
      <w:r w:rsidRPr="005C4098">
        <w:rPr>
          <w:i/>
        </w:rPr>
        <w:t>Assassin’s Creed</w:t>
      </w:r>
      <w:r w:rsidRPr="005C4098">
        <w:t xml:space="preserve"> series is </w:t>
      </w:r>
      <w:r w:rsidR="00425DCB">
        <w:t xml:space="preserve">a </w:t>
      </w:r>
      <w:r w:rsidRPr="005C4098">
        <w:t xml:space="preserve">set </w:t>
      </w:r>
      <w:r w:rsidR="00425DCB">
        <w:t xml:space="preserve">of video games </w:t>
      </w:r>
      <w:r w:rsidRPr="005C4098">
        <w:t xml:space="preserve">in different time periods ranging from Ancient Egypt to Victorian London. Already a highly successful series, sales of </w:t>
      </w:r>
      <w:r w:rsidRPr="005C4098">
        <w:rPr>
          <w:i/>
        </w:rPr>
        <w:t>Assassin’s Creed</w:t>
      </w:r>
      <w:r w:rsidRPr="005C4098">
        <w:t xml:space="preserve"> topped fifty million copies with the </w:t>
      </w:r>
      <w:r w:rsidRPr="005C4098">
        <w:rPr>
          <w:rFonts w:cstheme="minorHAnsi"/>
        </w:rPr>
        <w:t>release of their third major game.</w:t>
      </w:r>
      <w:r w:rsidRPr="005C4098">
        <w:rPr>
          <w:rStyle w:val="FootnoteReference"/>
          <w:rFonts w:cstheme="minorHAnsi"/>
        </w:rPr>
        <w:footnoteReference w:id="41"/>
      </w:r>
      <w:r w:rsidRPr="005C4098">
        <w:rPr>
          <w:rFonts w:cstheme="minorHAnsi"/>
        </w:rPr>
        <w:t xml:space="preserve"> </w:t>
      </w:r>
    </w:p>
    <w:p w14:paraId="50F19DAF" w14:textId="790B3464" w:rsidR="00E53E82" w:rsidRPr="005C4098" w:rsidRDefault="00E53E82" w:rsidP="00E53E82">
      <w:pPr>
        <w:spacing w:line="480" w:lineRule="auto"/>
        <w:rPr>
          <w:rFonts w:cstheme="minorHAnsi"/>
          <w:shd w:val="clear" w:color="auto" w:fill="FFFFFF"/>
        </w:rPr>
      </w:pPr>
      <w:r w:rsidRPr="005C4098">
        <w:rPr>
          <w:rFonts w:cstheme="minorHAnsi"/>
          <w:i/>
        </w:rPr>
        <w:t>Assassin’s Creed III</w:t>
      </w:r>
      <w:r w:rsidRPr="005C4098">
        <w:rPr>
          <w:rFonts w:cstheme="minorHAnsi"/>
        </w:rPr>
        <w:t xml:space="preserve"> is set in the colonies during the period of the American Revolution and follows two playable characters, Haytham Kenway and his son Connor (also called </w:t>
      </w:r>
      <w:r w:rsidRPr="005C4098">
        <w:rPr>
          <w:rFonts w:cstheme="minorHAnsi"/>
          <w:shd w:val="clear" w:color="auto" w:fill="FFFFFF"/>
        </w:rPr>
        <w:t>Ratonhnhaké:to</w:t>
      </w:r>
      <w:r w:rsidR="00196A6D">
        <w:rPr>
          <w:rFonts w:cstheme="minorHAnsi"/>
          <w:shd w:val="clear" w:color="auto" w:fill="FFFFFF"/>
        </w:rPr>
        <w:t>n)</w:t>
      </w:r>
      <w:r w:rsidRPr="005C4098">
        <w:rPr>
          <w:rFonts w:cstheme="minorHAnsi"/>
          <w:shd w:val="clear" w:color="auto" w:fill="FFFFFF"/>
        </w:rPr>
        <w:t>.</w:t>
      </w:r>
      <w:r w:rsidRPr="005C4098">
        <w:rPr>
          <w:rStyle w:val="FootnoteReference"/>
          <w:rFonts w:cstheme="minorHAnsi"/>
          <w:shd w:val="clear" w:color="auto" w:fill="FFFFFF"/>
        </w:rPr>
        <w:footnoteReference w:id="42"/>
      </w:r>
      <w:r w:rsidRPr="005C4098">
        <w:rPr>
          <w:rFonts w:cstheme="minorHAnsi"/>
          <w:shd w:val="clear" w:color="auto" w:fill="FFFFFF"/>
        </w:rPr>
        <w:t xml:space="preserve"> The game story concerns the struggle between two organisations, the Order of Templar (who believe that the freewill of the people should be removed for the betterment of society), and the Guild of Assassin’s (who protect the rights an</w:t>
      </w:r>
      <w:r w:rsidR="00251875">
        <w:rPr>
          <w:rFonts w:cstheme="minorHAnsi"/>
          <w:shd w:val="clear" w:color="auto" w:fill="FFFFFF"/>
        </w:rPr>
        <w:t>d freewill of the people from</w:t>
      </w:r>
      <w:r w:rsidRPr="005C4098">
        <w:rPr>
          <w:rFonts w:cstheme="minorHAnsi"/>
          <w:shd w:val="clear" w:color="auto" w:fill="FFFFFF"/>
        </w:rPr>
        <w:t xml:space="preserve"> tyranny and oppression). </w:t>
      </w:r>
      <w:r w:rsidR="00D52244">
        <w:rPr>
          <w:rFonts w:cstheme="minorHAnsi"/>
          <w:shd w:val="clear" w:color="auto" w:fill="FFFFFF"/>
        </w:rPr>
        <w:t xml:space="preserve">Game players participate in several important events from the Revolutionary War and are able to interact with </w:t>
      </w:r>
      <w:r w:rsidR="00B6637B">
        <w:rPr>
          <w:rFonts w:cstheme="minorHAnsi"/>
          <w:shd w:val="clear" w:color="auto" w:fill="FFFFFF"/>
        </w:rPr>
        <w:t>notable</w:t>
      </w:r>
      <w:r w:rsidR="00D52244">
        <w:rPr>
          <w:rFonts w:cstheme="minorHAnsi"/>
          <w:shd w:val="clear" w:color="auto" w:fill="FFFFFF"/>
        </w:rPr>
        <w:t xml:space="preserve"> historical figures, such as George Washington. </w:t>
      </w:r>
      <w:r w:rsidRPr="005C4098">
        <w:rPr>
          <w:rFonts w:cstheme="minorHAnsi"/>
          <w:shd w:val="clear" w:color="auto" w:fill="FFFFFF"/>
        </w:rPr>
        <w:t xml:space="preserve"> </w:t>
      </w:r>
    </w:p>
    <w:p w14:paraId="603B125F" w14:textId="3C60EF81" w:rsidR="00E53E82" w:rsidRPr="005C4098" w:rsidRDefault="009F55C6" w:rsidP="00E53E82">
      <w:pPr>
        <w:spacing w:line="480" w:lineRule="auto"/>
        <w:rPr>
          <w:rFonts w:cstheme="minorHAnsi"/>
          <w:shd w:val="clear" w:color="auto" w:fill="FFFFFF"/>
        </w:rPr>
      </w:pPr>
      <w:r>
        <w:rPr>
          <w:rFonts w:cstheme="minorHAnsi"/>
          <w:shd w:val="clear" w:color="auto" w:fill="FFFFFF"/>
        </w:rPr>
        <w:t>Unlike the other</w:t>
      </w:r>
      <w:r w:rsidR="00E53E82" w:rsidRPr="005C4098">
        <w:rPr>
          <w:rFonts w:cstheme="minorHAnsi"/>
          <w:shd w:val="clear" w:color="auto" w:fill="FFFFFF"/>
        </w:rPr>
        <w:t xml:space="preserve"> media source</w:t>
      </w:r>
      <w:r>
        <w:rPr>
          <w:rFonts w:cstheme="minorHAnsi"/>
          <w:shd w:val="clear" w:color="auto" w:fill="FFFFFF"/>
        </w:rPr>
        <w:t>s</w:t>
      </w:r>
      <w:r w:rsidR="00E53E82" w:rsidRPr="005C4098">
        <w:rPr>
          <w:rFonts w:cstheme="minorHAnsi"/>
          <w:shd w:val="clear" w:color="auto" w:fill="FFFFFF"/>
        </w:rPr>
        <w:t xml:space="preserve">, </w:t>
      </w:r>
      <w:r w:rsidR="00D52244">
        <w:rPr>
          <w:rFonts w:cstheme="minorHAnsi"/>
          <w:shd w:val="clear" w:color="auto" w:fill="FFFFFF"/>
        </w:rPr>
        <w:t xml:space="preserve">the </w:t>
      </w:r>
      <w:r w:rsidR="00E53E82" w:rsidRPr="005C4098">
        <w:rPr>
          <w:rFonts w:cstheme="minorHAnsi"/>
          <w:i/>
          <w:shd w:val="clear" w:color="auto" w:fill="FFFFFF"/>
        </w:rPr>
        <w:t xml:space="preserve">Assassin’s Creed </w:t>
      </w:r>
      <w:r w:rsidR="00526867">
        <w:rPr>
          <w:rFonts w:cstheme="minorHAnsi"/>
          <w:shd w:val="clear" w:color="auto" w:fill="FFFFFF"/>
        </w:rPr>
        <w:t>are</w:t>
      </w:r>
      <w:r w:rsidR="00E53E82" w:rsidRPr="005C4098">
        <w:rPr>
          <w:rFonts w:cstheme="minorHAnsi"/>
          <w:shd w:val="clear" w:color="auto" w:fill="FFFFFF"/>
        </w:rPr>
        <w:t xml:space="preserve"> produced outside of the US</w:t>
      </w:r>
      <w:r w:rsidR="00D52244">
        <w:rPr>
          <w:rFonts w:cstheme="minorHAnsi"/>
          <w:shd w:val="clear" w:color="auto" w:fill="FFFFFF"/>
        </w:rPr>
        <w:t>,</w:t>
      </w:r>
      <w:r w:rsidR="00E53E82" w:rsidRPr="005C4098">
        <w:rPr>
          <w:rFonts w:cstheme="minorHAnsi"/>
          <w:shd w:val="clear" w:color="auto" w:fill="FFFFFF"/>
        </w:rPr>
        <w:t xml:space="preserve"> in Montreal, Canada. </w:t>
      </w:r>
      <w:r w:rsidR="00526867">
        <w:rPr>
          <w:rFonts w:cstheme="minorHAnsi"/>
          <w:shd w:val="clear" w:color="auto" w:fill="FFFFFF"/>
        </w:rPr>
        <w:t xml:space="preserve">Unlike </w:t>
      </w:r>
      <w:r w:rsidR="00526867">
        <w:rPr>
          <w:rFonts w:cstheme="minorHAnsi"/>
          <w:i/>
          <w:shd w:val="clear" w:color="auto" w:fill="FFFFFF"/>
        </w:rPr>
        <w:t xml:space="preserve">The Patriot </w:t>
      </w:r>
      <w:r w:rsidR="00526867">
        <w:rPr>
          <w:rFonts w:cstheme="minorHAnsi"/>
          <w:shd w:val="clear" w:color="auto" w:fill="FFFFFF"/>
        </w:rPr>
        <w:t xml:space="preserve">which takes place only in the southern theatre of war, </w:t>
      </w:r>
      <w:r w:rsidR="00526867">
        <w:rPr>
          <w:rFonts w:cstheme="minorHAnsi"/>
          <w:i/>
          <w:shd w:val="clear" w:color="auto" w:fill="FFFFFF"/>
        </w:rPr>
        <w:t xml:space="preserve">Assassin’s Creed III </w:t>
      </w:r>
      <w:r w:rsidR="00526867">
        <w:rPr>
          <w:rFonts w:cstheme="minorHAnsi"/>
          <w:shd w:val="clear" w:color="auto" w:fill="FFFFFF"/>
        </w:rPr>
        <w:t>also includes the northern theatre.</w:t>
      </w:r>
      <w:r w:rsidR="00E53E82" w:rsidRPr="005C4098">
        <w:rPr>
          <w:rFonts w:cstheme="minorHAnsi"/>
          <w:shd w:val="clear" w:color="auto" w:fill="FFFFFF"/>
        </w:rPr>
        <w:t xml:space="preserve"> </w:t>
      </w:r>
    </w:p>
    <w:p w14:paraId="553CB182" w14:textId="6DEECA7D" w:rsidR="00E53E82" w:rsidRPr="005C4098" w:rsidRDefault="00526867" w:rsidP="00E53E82">
      <w:pPr>
        <w:spacing w:line="480" w:lineRule="auto"/>
        <w:rPr>
          <w:rFonts w:cstheme="minorHAnsi"/>
          <w:shd w:val="clear" w:color="auto" w:fill="FFFFFF"/>
        </w:rPr>
      </w:pPr>
      <w:r>
        <w:rPr>
          <w:rFonts w:cstheme="minorHAnsi"/>
          <w:shd w:val="clear" w:color="auto" w:fill="FFFFFF"/>
        </w:rPr>
        <w:t xml:space="preserve">As previously mentioned, there are </w:t>
      </w:r>
      <w:r w:rsidR="00E53E82" w:rsidRPr="005C4098">
        <w:rPr>
          <w:rFonts w:cstheme="minorHAnsi"/>
          <w:shd w:val="clear" w:color="auto" w:fill="FFFFFF"/>
        </w:rPr>
        <w:t>two playab</w:t>
      </w:r>
      <w:r w:rsidR="00AE0332">
        <w:rPr>
          <w:rFonts w:cstheme="minorHAnsi"/>
          <w:shd w:val="clear" w:color="auto" w:fill="FFFFFF"/>
        </w:rPr>
        <w:t>le characters</w:t>
      </w:r>
      <w:r w:rsidR="00E53E82" w:rsidRPr="005C4098">
        <w:rPr>
          <w:rFonts w:cstheme="minorHAnsi"/>
          <w:shd w:val="clear" w:color="auto" w:fill="FFFFFF"/>
        </w:rPr>
        <w:t>, Haytham Kenway and Connor. Kenway, who is later revealed to be the games villain</w:t>
      </w:r>
      <w:r>
        <w:rPr>
          <w:rFonts w:cstheme="minorHAnsi"/>
          <w:shd w:val="clear" w:color="auto" w:fill="FFFFFF"/>
        </w:rPr>
        <w:t xml:space="preserve"> </w:t>
      </w:r>
      <w:r w:rsidR="00E53E82" w:rsidRPr="005C4098">
        <w:rPr>
          <w:rFonts w:cstheme="minorHAnsi"/>
          <w:shd w:val="clear" w:color="auto" w:fill="FFFFFF"/>
        </w:rPr>
        <w:t>is an English noble and Grand Master of the Order of the Templars in the colonies.</w:t>
      </w:r>
      <w:r w:rsidR="00E53E82" w:rsidRPr="005C4098">
        <w:rPr>
          <w:rStyle w:val="FootnoteReference"/>
          <w:rFonts w:cstheme="minorHAnsi"/>
          <w:shd w:val="clear" w:color="auto" w:fill="FFFFFF"/>
        </w:rPr>
        <w:footnoteReference w:id="43"/>
      </w:r>
      <w:r w:rsidR="00E53E82" w:rsidRPr="005C4098">
        <w:rPr>
          <w:rFonts w:cstheme="minorHAnsi"/>
          <w:shd w:val="clear" w:color="auto" w:fill="FFFFFF"/>
        </w:rPr>
        <w:t xml:space="preserve"> </w:t>
      </w:r>
      <w:r w:rsidR="00CB4BA0">
        <w:rPr>
          <w:rFonts w:cstheme="minorHAnsi"/>
          <w:shd w:val="clear" w:color="auto" w:fill="FFFFFF"/>
        </w:rPr>
        <w:t>He</w:t>
      </w:r>
      <w:r w:rsidR="00CB4BA0" w:rsidRPr="005C4098">
        <w:rPr>
          <w:rFonts w:cstheme="minorHAnsi"/>
          <w:shd w:val="clear" w:color="auto" w:fill="FFFFFF"/>
        </w:rPr>
        <w:t xml:space="preserve"> </w:t>
      </w:r>
      <w:r w:rsidR="00E53E82" w:rsidRPr="005C4098">
        <w:rPr>
          <w:rFonts w:cstheme="minorHAnsi"/>
          <w:shd w:val="clear" w:color="auto" w:fill="FFFFFF"/>
        </w:rPr>
        <w:t>is a staunch believer in strictly controlling society in order to allow mankind to reach its full potential. At one point in the game</w:t>
      </w:r>
      <w:r w:rsidR="00251875">
        <w:rPr>
          <w:rFonts w:cstheme="minorHAnsi"/>
          <w:shd w:val="clear" w:color="auto" w:fill="FFFFFF"/>
        </w:rPr>
        <w:t>,</w:t>
      </w:r>
      <w:r w:rsidR="00E53E82" w:rsidRPr="005C4098">
        <w:rPr>
          <w:rFonts w:cstheme="minorHAnsi"/>
          <w:shd w:val="clear" w:color="auto" w:fill="FFFFFF"/>
        </w:rPr>
        <w:t xml:space="preserve"> Haytham rescues a group of Native Americans from slavers and impregnates one of them, the resulting son then becomes Connor, the other main playable character. Connor spends his childhood </w:t>
      </w:r>
      <w:r w:rsidR="00E53E82" w:rsidRPr="005C4098">
        <w:rPr>
          <w:rFonts w:cstheme="minorHAnsi"/>
          <w:shd w:val="clear" w:color="auto" w:fill="FFFFFF"/>
        </w:rPr>
        <w:lastRenderedPageBreak/>
        <w:t xml:space="preserve">living in a Mohawk (a Native American </w:t>
      </w:r>
      <w:r w:rsidR="00CB4BA0">
        <w:rPr>
          <w:rFonts w:cstheme="minorHAnsi"/>
          <w:shd w:val="clear" w:color="auto" w:fill="FFFFFF"/>
        </w:rPr>
        <w:t>tribe</w:t>
      </w:r>
      <w:r w:rsidR="00E53E82" w:rsidRPr="005C4098">
        <w:rPr>
          <w:rFonts w:cstheme="minorHAnsi"/>
          <w:shd w:val="clear" w:color="auto" w:fill="FFFFFF"/>
        </w:rPr>
        <w:t>) village on the frontier</w:t>
      </w:r>
      <w:r w:rsidR="00251875">
        <w:rPr>
          <w:rFonts w:cstheme="minorHAnsi"/>
          <w:shd w:val="clear" w:color="auto" w:fill="FFFFFF"/>
        </w:rPr>
        <w:t xml:space="preserve"> (the boundaries between the colonies and the western continent)</w:t>
      </w:r>
      <w:r w:rsidR="00E53E82" w:rsidRPr="005C4098">
        <w:rPr>
          <w:rFonts w:cstheme="minorHAnsi"/>
          <w:shd w:val="clear" w:color="auto" w:fill="FFFFFF"/>
        </w:rPr>
        <w:t xml:space="preserve">. Eventually his village is attacked by British soldiers and his mother is killed. </w:t>
      </w:r>
      <w:r w:rsidR="00CB4BA0">
        <w:rPr>
          <w:rFonts w:cstheme="minorHAnsi"/>
          <w:shd w:val="clear" w:color="auto" w:fill="FFFFFF"/>
        </w:rPr>
        <w:t xml:space="preserve">As a result, </w:t>
      </w:r>
      <w:r w:rsidR="00E53E82" w:rsidRPr="005C4098">
        <w:rPr>
          <w:rFonts w:cstheme="minorHAnsi"/>
          <w:shd w:val="clear" w:color="auto" w:fill="FFFFFF"/>
        </w:rPr>
        <w:t xml:space="preserve">Connor goes out into the world to find the officers responsible for ordering </w:t>
      </w:r>
      <w:r w:rsidR="00AE0332">
        <w:rPr>
          <w:rFonts w:cstheme="minorHAnsi"/>
          <w:shd w:val="clear" w:color="auto" w:fill="FFFFFF"/>
        </w:rPr>
        <w:t>the attack on his village</w:t>
      </w:r>
      <w:r w:rsidR="00CB4BA0">
        <w:rPr>
          <w:rFonts w:cstheme="minorHAnsi"/>
          <w:shd w:val="clear" w:color="auto" w:fill="FFFFFF"/>
        </w:rPr>
        <w:t>.  During this journey, he comes into contact with the Guild of Assassin’s, which puts him and his father on opposite sides of the conflict.  Towards the end of the game, Connor actually kills his father.</w:t>
      </w:r>
      <w:r w:rsidR="00AE0332">
        <w:rPr>
          <w:rFonts w:cstheme="minorHAnsi"/>
          <w:shd w:val="clear" w:color="auto" w:fill="FFFFFF"/>
        </w:rPr>
        <w:t xml:space="preserve"> </w:t>
      </w:r>
      <w:r w:rsidR="00E53E82" w:rsidRPr="005C4098">
        <w:rPr>
          <w:rStyle w:val="FootnoteReference"/>
          <w:rFonts w:cstheme="minorHAnsi"/>
          <w:shd w:val="clear" w:color="auto" w:fill="FFFFFF"/>
        </w:rPr>
        <w:footnoteReference w:id="44"/>
      </w:r>
      <w:r w:rsidR="00E53E82" w:rsidRPr="005C4098">
        <w:rPr>
          <w:rFonts w:cstheme="minorHAnsi"/>
          <w:shd w:val="clear" w:color="auto" w:fill="FFFFFF"/>
        </w:rPr>
        <w:t xml:space="preserve"> . </w:t>
      </w:r>
    </w:p>
    <w:p w14:paraId="1472B0C1" w14:textId="276AB22B" w:rsidR="00E53E82" w:rsidRPr="005C4098" w:rsidRDefault="00CB4BA0" w:rsidP="00E53E82">
      <w:pPr>
        <w:spacing w:line="480" w:lineRule="auto"/>
        <w:rPr>
          <w:rFonts w:cstheme="minorHAnsi"/>
          <w:shd w:val="clear" w:color="auto" w:fill="FFFFFF"/>
        </w:rPr>
      </w:pPr>
      <w:r>
        <w:rPr>
          <w:rFonts w:cstheme="minorHAnsi"/>
          <w:shd w:val="clear" w:color="auto" w:fill="FFFFFF"/>
        </w:rPr>
        <w:t xml:space="preserve">Kenway and Connor </w:t>
      </w:r>
      <w:r w:rsidR="00E53E82" w:rsidRPr="005C4098">
        <w:rPr>
          <w:rFonts w:cstheme="minorHAnsi"/>
          <w:shd w:val="clear" w:color="auto" w:fill="FFFFFF"/>
        </w:rPr>
        <w:t xml:space="preserve">fit into the cultural narrative in a couple of ways. Just like in </w:t>
      </w:r>
      <w:r w:rsidR="00E53E82" w:rsidRPr="005C4098">
        <w:rPr>
          <w:rFonts w:cstheme="minorHAnsi"/>
          <w:i/>
          <w:shd w:val="clear" w:color="auto" w:fill="FFFFFF"/>
        </w:rPr>
        <w:t>The Patriot</w:t>
      </w:r>
      <w:r w:rsidR="00E53E82" w:rsidRPr="005C4098">
        <w:rPr>
          <w:rFonts w:cstheme="minorHAnsi"/>
          <w:shd w:val="clear" w:color="auto" w:fill="FFFFFF"/>
        </w:rPr>
        <w:t xml:space="preserve">, the main villain of the game is an English noble, displaying a correlation that proves what the American target audience expects in the story. Connor has been created as a Native American in order to give his character </w:t>
      </w:r>
      <w:r>
        <w:rPr>
          <w:rFonts w:cstheme="minorHAnsi"/>
          <w:shd w:val="clear" w:color="auto" w:fill="FFFFFF"/>
        </w:rPr>
        <w:t>roots</w:t>
      </w:r>
      <w:r w:rsidR="00E53E82" w:rsidRPr="005C4098">
        <w:rPr>
          <w:rFonts w:cstheme="minorHAnsi"/>
          <w:shd w:val="clear" w:color="auto" w:fill="FFFFFF"/>
        </w:rPr>
        <w:t xml:space="preserve"> and grounding in the colonies. However, it also provides the game with a minority perspective that is significantly lacking in </w:t>
      </w:r>
      <w:r w:rsidR="00E53E82" w:rsidRPr="005C4098">
        <w:rPr>
          <w:rFonts w:cstheme="minorHAnsi"/>
          <w:i/>
          <w:shd w:val="clear" w:color="auto" w:fill="FFFFFF"/>
        </w:rPr>
        <w:t>The Patriot</w:t>
      </w:r>
      <w:r w:rsidR="00E53E82" w:rsidRPr="005C4098">
        <w:rPr>
          <w:rFonts w:cstheme="minorHAnsi"/>
          <w:shd w:val="clear" w:color="auto" w:fill="FFFFFF"/>
        </w:rPr>
        <w:t xml:space="preserve">. </w:t>
      </w:r>
      <w:r w:rsidR="00AE0332">
        <w:rPr>
          <w:rFonts w:cstheme="minorHAnsi"/>
          <w:shd w:val="clear" w:color="auto" w:fill="FFFFFF"/>
        </w:rPr>
        <w:t>Interestingly, b</w:t>
      </w:r>
      <w:r w:rsidR="00E53E82" w:rsidRPr="005C4098">
        <w:rPr>
          <w:rFonts w:cstheme="minorHAnsi"/>
          <w:shd w:val="clear" w:color="auto" w:fill="FFFFFF"/>
        </w:rPr>
        <w:t xml:space="preserve">oth Connor and </w:t>
      </w:r>
      <w:r w:rsidR="00AE0332">
        <w:rPr>
          <w:rFonts w:cstheme="minorHAnsi"/>
          <w:shd w:val="clear" w:color="auto" w:fill="FFFFFF"/>
        </w:rPr>
        <w:t xml:space="preserve">Benjamin </w:t>
      </w:r>
      <w:r w:rsidR="00E53E82" w:rsidRPr="005C4098">
        <w:rPr>
          <w:rFonts w:cstheme="minorHAnsi"/>
          <w:shd w:val="clear" w:color="auto" w:fill="FFFFFF"/>
        </w:rPr>
        <w:t xml:space="preserve">Martin are driven into the conflict when the British army attacks their homes and murders members of their family. </w:t>
      </w:r>
    </w:p>
    <w:p w14:paraId="33146BCB" w14:textId="6DD45663" w:rsidR="00E53E82" w:rsidRPr="005C4098" w:rsidRDefault="00E53E82" w:rsidP="0026190B">
      <w:pPr>
        <w:spacing w:line="480" w:lineRule="auto"/>
        <w:rPr>
          <w:rFonts w:cstheme="minorHAnsi"/>
          <w:shd w:val="clear" w:color="auto" w:fill="FFFFFF"/>
        </w:rPr>
      </w:pPr>
      <w:r w:rsidRPr="005C4098">
        <w:rPr>
          <w:rFonts w:cstheme="minorHAnsi"/>
          <w:shd w:val="clear" w:color="auto" w:fill="FFFFFF"/>
        </w:rPr>
        <w:t>Within the game there is a second leader of the Order of Templars that is a close friend of Haytham Kenway’s, General Charles Lee.</w:t>
      </w:r>
      <w:r w:rsidRPr="005C4098">
        <w:rPr>
          <w:rStyle w:val="FootnoteReference"/>
          <w:rFonts w:cstheme="minorHAnsi"/>
          <w:shd w:val="clear" w:color="auto" w:fill="FFFFFF"/>
        </w:rPr>
        <w:footnoteReference w:id="45"/>
      </w:r>
      <w:r w:rsidR="009F55C6">
        <w:rPr>
          <w:rFonts w:cstheme="minorHAnsi"/>
          <w:shd w:val="clear" w:color="auto" w:fill="FFFFFF"/>
        </w:rPr>
        <w:t xml:space="preserve"> It is interesting that</w:t>
      </w:r>
      <w:r w:rsidRPr="005C4098">
        <w:rPr>
          <w:rFonts w:cstheme="minorHAnsi"/>
          <w:shd w:val="clear" w:color="auto" w:fill="FFFFFF"/>
        </w:rPr>
        <w:t xml:space="preserve"> </w:t>
      </w:r>
      <w:r w:rsidRPr="005C4098">
        <w:rPr>
          <w:rFonts w:cstheme="minorHAnsi"/>
          <w:i/>
          <w:shd w:val="clear" w:color="auto" w:fill="FFFFFF"/>
        </w:rPr>
        <w:t xml:space="preserve">Assassin’s Creed III </w:t>
      </w:r>
      <w:r w:rsidRPr="005C4098">
        <w:rPr>
          <w:rFonts w:cstheme="minorHAnsi"/>
          <w:shd w:val="clear" w:color="auto" w:fill="FFFFFF"/>
        </w:rPr>
        <w:t xml:space="preserve">decided to use a colonial general as the second in command of the Order of the Templars, perhaps displaying </w:t>
      </w:r>
      <w:r>
        <w:rPr>
          <w:rFonts w:cstheme="minorHAnsi"/>
          <w:shd w:val="clear" w:color="auto" w:fill="FFFFFF"/>
        </w:rPr>
        <w:t>an</w:t>
      </w:r>
      <w:r w:rsidRPr="005C4098">
        <w:rPr>
          <w:rFonts w:cstheme="minorHAnsi"/>
          <w:shd w:val="clear" w:color="auto" w:fill="FFFFFF"/>
        </w:rPr>
        <w:t xml:space="preserve"> attempt to establish some neutrality within the game. However, this decision still fits within a narrative appropriate for an American audience</w:t>
      </w:r>
      <w:r w:rsidR="0026190B">
        <w:rPr>
          <w:rFonts w:cstheme="minorHAnsi"/>
          <w:shd w:val="clear" w:color="auto" w:fill="FFFFFF"/>
        </w:rPr>
        <w:t xml:space="preserve"> because </w:t>
      </w:r>
      <w:r w:rsidRPr="005C4098">
        <w:rPr>
          <w:rFonts w:cstheme="minorHAnsi"/>
          <w:shd w:val="clear" w:color="auto" w:fill="FFFFFF"/>
        </w:rPr>
        <w:t>General Charles Lee came from British aristocracy and</w:t>
      </w:r>
      <w:r w:rsidR="0026190B">
        <w:rPr>
          <w:rFonts w:cstheme="minorHAnsi"/>
          <w:shd w:val="clear" w:color="auto" w:fill="FFFFFF"/>
        </w:rPr>
        <w:t>,</w:t>
      </w:r>
      <w:r w:rsidRPr="005C4098">
        <w:rPr>
          <w:rFonts w:cstheme="minorHAnsi"/>
          <w:shd w:val="clear" w:color="auto" w:fill="FFFFFF"/>
        </w:rPr>
        <w:t xml:space="preserve"> after resigning his commission with the British Army, decided to join the newly formed Continental Army.</w:t>
      </w:r>
      <w:r w:rsidRPr="005C4098">
        <w:rPr>
          <w:rStyle w:val="FootnoteReference"/>
          <w:rFonts w:cstheme="minorHAnsi"/>
          <w:shd w:val="clear" w:color="auto" w:fill="FFFFFF"/>
        </w:rPr>
        <w:footnoteReference w:id="46"/>
      </w:r>
      <w:r w:rsidRPr="005C4098">
        <w:rPr>
          <w:rFonts w:cstheme="minorHAnsi"/>
          <w:shd w:val="clear" w:color="auto" w:fill="FFFFFF"/>
        </w:rPr>
        <w:t xml:space="preserve"> After a disastrous defeat at the Battle of Monmouth, Charles Lee was court martialled and fell into public disgrace.</w:t>
      </w:r>
      <w:r w:rsidRPr="005C4098">
        <w:rPr>
          <w:rStyle w:val="FootnoteReference"/>
          <w:rFonts w:cstheme="minorHAnsi"/>
          <w:shd w:val="clear" w:color="auto" w:fill="FFFFFF"/>
        </w:rPr>
        <w:footnoteReference w:id="47"/>
      </w:r>
      <w:r w:rsidRPr="005C4098">
        <w:rPr>
          <w:rFonts w:cstheme="minorHAnsi"/>
          <w:shd w:val="clear" w:color="auto" w:fill="FFFFFF"/>
        </w:rPr>
        <w:t xml:space="preserve"> </w:t>
      </w:r>
      <w:r w:rsidR="0026190B">
        <w:rPr>
          <w:rFonts w:cstheme="minorHAnsi"/>
          <w:shd w:val="clear" w:color="auto" w:fill="FFFFFF"/>
        </w:rPr>
        <w:t xml:space="preserve">By including him as </w:t>
      </w:r>
      <w:r w:rsidR="0026190B">
        <w:rPr>
          <w:rFonts w:cstheme="minorHAnsi"/>
          <w:shd w:val="clear" w:color="auto" w:fill="FFFFFF"/>
        </w:rPr>
        <w:lastRenderedPageBreak/>
        <w:t>a main antagonist in the game, the developers display</w:t>
      </w:r>
      <w:r w:rsidRPr="005C4098">
        <w:rPr>
          <w:rFonts w:cstheme="minorHAnsi"/>
          <w:shd w:val="clear" w:color="auto" w:fill="FFFFFF"/>
        </w:rPr>
        <w:t xml:space="preserve"> a reluctance to portray the colonials in a negative light. Charles Lee is a compromise that </w:t>
      </w:r>
      <w:r w:rsidR="0026190B" w:rsidRPr="005C4098">
        <w:rPr>
          <w:rFonts w:cstheme="minorHAnsi"/>
          <w:shd w:val="clear" w:color="auto" w:fill="FFFFFF"/>
        </w:rPr>
        <w:t>allow</w:t>
      </w:r>
      <w:r w:rsidR="0026190B">
        <w:rPr>
          <w:rFonts w:cstheme="minorHAnsi"/>
          <w:shd w:val="clear" w:color="auto" w:fill="FFFFFF"/>
        </w:rPr>
        <w:t>s</w:t>
      </w:r>
      <w:r w:rsidR="0026190B" w:rsidRPr="005C4098">
        <w:rPr>
          <w:rFonts w:cstheme="minorHAnsi"/>
          <w:shd w:val="clear" w:color="auto" w:fill="FFFFFF"/>
        </w:rPr>
        <w:t xml:space="preserve"> </w:t>
      </w:r>
      <w:r w:rsidRPr="005C4098">
        <w:rPr>
          <w:rFonts w:cstheme="minorHAnsi"/>
          <w:shd w:val="clear" w:color="auto" w:fill="FFFFFF"/>
        </w:rPr>
        <w:t xml:space="preserve">the developers to cast a colonial officer in the Templars without straying from the narrative. </w:t>
      </w:r>
    </w:p>
    <w:p w14:paraId="317815AD" w14:textId="31D13A2A" w:rsidR="00E53E82" w:rsidRPr="005C4098" w:rsidRDefault="00E53E82" w:rsidP="00E53E82">
      <w:pPr>
        <w:spacing w:line="480" w:lineRule="auto"/>
        <w:rPr>
          <w:rFonts w:cstheme="minorHAnsi"/>
          <w:shd w:val="clear" w:color="auto" w:fill="FFFFFF"/>
        </w:rPr>
      </w:pPr>
      <w:r w:rsidRPr="005C4098">
        <w:rPr>
          <w:rFonts w:cstheme="minorHAnsi"/>
          <w:shd w:val="clear" w:color="auto" w:fill="FFFFFF"/>
        </w:rPr>
        <w:t xml:space="preserve">When releasing </w:t>
      </w:r>
      <w:r w:rsidRPr="005C4098">
        <w:rPr>
          <w:rFonts w:cstheme="minorHAnsi"/>
          <w:i/>
          <w:shd w:val="clear" w:color="auto" w:fill="FFFFFF"/>
        </w:rPr>
        <w:t>Assassin’s Creed III</w:t>
      </w:r>
      <w:r w:rsidR="00AE0332">
        <w:rPr>
          <w:rFonts w:cstheme="minorHAnsi"/>
          <w:shd w:val="clear" w:color="auto" w:fill="FFFFFF"/>
        </w:rPr>
        <w:t>,</w:t>
      </w:r>
      <w:r w:rsidRPr="005C4098">
        <w:rPr>
          <w:rFonts w:cstheme="minorHAnsi"/>
          <w:i/>
          <w:shd w:val="clear" w:color="auto" w:fill="FFFFFF"/>
        </w:rPr>
        <w:t xml:space="preserve"> </w:t>
      </w:r>
      <w:r w:rsidRPr="005C4098">
        <w:rPr>
          <w:rFonts w:cstheme="minorHAnsi"/>
          <w:shd w:val="clear" w:color="auto" w:fill="FFFFFF"/>
        </w:rPr>
        <w:t xml:space="preserve">game scriptwriter Corey May insisted that the game would simply be set in the same time and </w:t>
      </w:r>
      <w:r w:rsidR="00AE0332">
        <w:rPr>
          <w:rFonts w:cstheme="minorHAnsi"/>
          <w:shd w:val="clear" w:color="auto" w:fill="FFFFFF"/>
        </w:rPr>
        <w:t>place as the Revolutionary War</w:t>
      </w:r>
      <w:r w:rsidRPr="005C4098">
        <w:rPr>
          <w:rFonts w:cstheme="minorHAnsi"/>
          <w:shd w:val="clear" w:color="auto" w:fill="FFFFFF"/>
        </w:rPr>
        <w:t xml:space="preserve"> and that the game story would only be a continuation of the struggle between the Order of the Templars and the Guild of Assassin’s.</w:t>
      </w:r>
      <w:r w:rsidRPr="005C4098">
        <w:rPr>
          <w:rStyle w:val="FootnoteReference"/>
          <w:rFonts w:cstheme="minorHAnsi"/>
          <w:shd w:val="clear" w:color="auto" w:fill="FFFFFF"/>
        </w:rPr>
        <w:footnoteReference w:id="48"/>
      </w:r>
      <w:r w:rsidRPr="005C4098">
        <w:rPr>
          <w:rFonts w:cstheme="minorHAnsi"/>
          <w:shd w:val="clear" w:color="auto" w:fill="FFFFFF"/>
        </w:rPr>
        <w:t xml:space="preserve"> However, the struggle between these two fictional societies is still very representative of the struggle be</w:t>
      </w:r>
      <w:r w:rsidR="00AE0332">
        <w:rPr>
          <w:rFonts w:cstheme="minorHAnsi"/>
          <w:shd w:val="clear" w:color="auto" w:fill="FFFFFF"/>
        </w:rPr>
        <w:t>tween the British and colonials, as the</w:t>
      </w:r>
      <w:r w:rsidRPr="005C4098">
        <w:rPr>
          <w:rFonts w:cstheme="minorHAnsi"/>
          <w:shd w:val="clear" w:color="auto" w:fill="FFFFFF"/>
        </w:rPr>
        <w:t xml:space="preserve"> nearly overwhelmed Guild of Assass</w:t>
      </w:r>
      <w:r w:rsidR="009F55C6">
        <w:rPr>
          <w:rFonts w:cstheme="minorHAnsi"/>
          <w:shd w:val="clear" w:color="auto" w:fill="FFFFFF"/>
        </w:rPr>
        <w:t xml:space="preserve">in’s fights and then </w:t>
      </w:r>
      <w:r w:rsidRPr="005C4098">
        <w:rPr>
          <w:rFonts w:cstheme="minorHAnsi"/>
          <w:shd w:val="clear" w:color="auto" w:fill="FFFFFF"/>
        </w:rPr>
        <w:t xml:space="preserve">defeats the far bigger and more organised Templars in the name of freedom. </w:t>
      </w:r>
      <w:r>
        <w:rPr>
          <w:rFonts w:cstheme="minorHAnsi"/>
          <w:shd w:val="clear" w:color="auto" w:fill="FFFFFF"/>
        </w:rPr>
        <w:t xml:space="preserve">The guiding principles of the two societies are also extremely similar to the narrative principles of the British and Colonials, with a strong accord between the Colonials and assassins </w:t>
      </w:r>
      <w:r w:rsidR="0026190B">
        <w:rPr>
          <w:rFonts w:cstheme="minorHAnsi"/>
          <w:shd w:val="clear" w:color="auto" w:fill="FFFFFF"/>
        </w:rPr>
        <w:t>permeating</w:t>
      </w:r>
      <w:r>
        <w:rPr>
          <w:rFonts w:cstheme="minorHAnsi"/>
          <w:shd w:val="clear" w:color="auto" w:fill="FFFFFF"/>
        </w:rPr>
        <w:t xml:space="preserve"> throughout the game. </w:t>
      </w:r>
      <w:r w:rsidR="0026190B">
        <w:rPr>
          <w:rFonts w:cstheme="minorHAnsi"/>
          <w:shd w:val="clear" w:color="auto" w:fill="FFFFFF"/>
        </w:rPr>
        <w:t>Similarly, the</w:t>
      </w:r>
      <w:r w:rsidRPr="005C4098">
        <w:rPr>
          <w:rFonts w:cstheme="minorHAnsi"/>
          <w:shd w:val="clear" w:color="auto" w:fill="FFFFFF"/>
        </w:rPr>
        <w:t xml:space="preserve"> representation is further enhanced by the fact that the Templars are led by an E</w:t>
      </w:r>
      <w:r w:rsidR="009F55C6">
        <w:rPr>
          <w:rFonts w:cstheme="minorHAnsi"/>
          <w:shd w:val="clear" w:color="auto" w:fill="FFFFFF"/>
        </w:rPr>
        <w:t>nglish nobleman</w:t>
      </w:r>
      <w:r w:rsidRPr="005C4098">
        <w:rPr>
          <w:rFonts w:cstheme="minorHAnsi"/>
          <w:shd w:val="clear" w:color="auto" w:fill="FFFFFF"/>
        </w:rPr>
        <w:t>. It seems clear that the game developers have attempted to follow the habitual narrative by making the conflict between the two organisations a symbolic represent</w:t>
      </w:r>
      <w:r w:rsidR="009F55C6">
        <w:rPr>
          <w:rFonts w:cstheme="minorHAnsi"/>
          <w:shd w:val="clear" w:color="auto" w:fill="FFFFFF"/>
        </w:rPr>
        <w:t>ation of the</w:t>
      </w:r>
      <w:r w:rsidR="00AE0332">
        <w:rPr>
          <w:rFonts w:cstheme="minorHAnsi"/>
          <w:shd w:val="clear" w:color="auto" w:fill="FFFFFF"/>
        </w:rPr>
        <w:t xml:space="preserve"> larger conflict being fought.</w:t>
      </w:r>
      <w:r w:rsidRPr="005C4098">
        <w:rPr>
          <w:rFonts w:cstheme="minorHAnsi"/>
          <w:shd w:val="clear" w:color="auto" w:fill="FFFFFF"/>
        </w:rPr>
        <w:t xml:space="preserve"> </w:t>
      </w:r>
    </w:p>
    <w:p w14:paraId="66E459E6" w14:textId="39794A54" w:rsidR="00E53E82" w:rsidRPr="005C4098" w:rsidRDefault="00956362" w:rsidP="00E53E82">
      <w:pPr>
        <w:spacing w:line="480" w:lineRule="auto"/>
        <w:rPr>
          <w:rFonts w:cstheme="minorHAnsi"/>
          <w:shd w:val="clear" w:color="auto" w:fill="FFFFFF"/>
        </w:rPr>
      </w:pPr>
      <w:r>
        <w:rPr>
          <w:rFonts w:cstheme="minorHAnsi"/>
          <w:shd w:val="clear" w:color="auto" w:fill="FFFFFF"/>
        </w:rPr>
        <w:t>Although</w:t>
      </w:r>
      <w:r w:rsidR="002236C8" w:rsidRPr="005C4098">
        <w:rPr>
          <w:rFonts w:cstheme="minorHAnsi"/>
          <w:shd w:val="clear" w:color="auto" w:fill="FFFFFF"/>
        </w:rPr>
        <w:t xml:space="preserve"> </w:t>
      </w:r>
      <w:r w:rsidR="00E53E82" w:rsidRPr="005C4098">
        <w:rPr>
          <w:rFonts w:cstheme="minorHAnsi"/>
          <w:i/>
          <w:shd w:val="clear" w:color="auto" w:fill="FFFFFF"/>
        </w:rPr>
        <w:t xml:space="preserve">Assassin’s Creed III </w:t>
      </w:r>
      <w:r w:rsidR="00E53E82" w:rsidRPr="005C4098">
        <w:rPr>
          <w:rFonts w:cstheme="minorHAnsi"/>
          <w:shd w:val="clear" w:color="auto" w:fill="FFFFFF"/>
        </w:rPr>
        <w:t>has been set up to follow the fixed cultural narrative, the gameplay itself appears to be slightly more forgiving of the British. While playing through the game, both British and Colonials are portrayed as both allies and enemies of the player.</w:t>
      </w:r>
      <w:r w:rsidR="00E53E82" w:rsidRPr="005C4098">
        <w:rPr>
          <w:rStyle w:val="FootnoteReference"/>
          <w:rFonts w:cstheme="minorHAnsi"/>
          <w:shd w:val="clear" w:color="auto" w:fill="FFFFFF"/>
        </w:rPr>
        <w:footnoteReference w:id="49"/>
      </w:r>
      <w:r w:rsidR="00E53E82" w:rsidRPr="005C4098">
        <w:rPr>
          <w:rFonts w:cstheme="minorHAnsi"/>
          <w:shd w:val="clear" w:color="auto" w:fill="FFFFFF"/>
        </w:rPr>
        <w:t xml:space="preserve"> A significant part of the story is devoted to the Templars attempting to assassinate George Washington so that they can replace him with Charles Lee</w:t>
      </w:r>
      <w:r w:rsidR="00E53E82">
        <w:rPr>
          <w:rFonts w:cstheme="minorHAnsi"/>
          <w:shd w:val="clear" w:color="auto" w:fill="FFFFFF"/>
        </w:rPr>
        <w:t>, a clever link to historical basis as Lee was hopeful of being named Commander and Chief over Washington.</w:t>
      </w:r>
      <w:r w:rsidR="00E53E82" w:rsidRPr="005C4098">
        <w:rPr>
          <w:rStyle w:val="FootnoteReference"/>
          <w:rFonts w:cstheme="minorHAnsi"/>
          <w:shd w:val="clear" w:color="auto" w:fill="FFFFFF"/>
        </w:rPr>
        <w:footnoteReference w:id="50"/>
      </w:r>
      <w:r w:rsidR="00E53E82" w:rsidRPr="005C4098">
        <w:rPr>
          <w:rFonts w:cstheme="minorHAnsi"/>
          <w:shd w:val="clear" w:color="auto" w:fill="FFFFFF"/>
        </w:rPr>
        <w:t xml:space="preserve"> This means that for a large portion of the game, the player is allied very closely with George Washington </w:t>
      </w:r>
      <w:r w:rsidR="00E53E82" w:rsidRPr="005C4098">
        <w:rPr>
          <w:rFonts w:cstheme="minorHAnsi"/>
          <w:shd w:val="clear" w:color="auto" w:fill="FFFFFF"/>
        </w:rPr>
        <w:lastRenderedPageBreak/>
        <w:t xml:space="preserve">against the British. </w:t>
      </w:r>
      <w:r w:rsidR="002236C8">
        <w:rPr>
          <w:rFonts w:cstheme="minorHAnsi"/>
          <w:shd w:val="clear" w:color="auto" w:fill="FFFFFF"/>
        </w:rPr>
        <w:t>However, this</w:t>
      </w:r>
      <w:r w:rsidR="002236C8" w:rsidRPr="005C4098">
        <w:rPr>
          <w:rFonts w:cstheme="minorHAnsi"/>
          <w:shd w:val="clear" w:color="auto" w:fill="FFFFFF"/>
        </w:rPr>
        <w:t xml:space="preserve"> </w:t>
      </w:r>
      <w:r w:rsidR="00E53E82" w:rsidRPr="005C4098">
        <w:rPr>
          <w:rFonts w:cstheme="minorHAnsi"/>
          <w:shd w:val="clear" w:color="auto" w:fill="FFFFFF"/>
        </w:rPr>
        <w:t xml:space="preserve">period of the game ends when the threat to George Washington is removed and Connor discovers that Washington </w:t>
      </w:r>
      <w:r w:rsidR="00E53E82">
        <w:rPr>
          <w:rFonts w:cstheme="minorHAnsi"/>
          <w:shd w:val="clear" w:color="auto" w:fill="FFFFFF"/>
        </w:rPr>
        <w:t>has signed an order</w:t>
      </w:r>
      <w:r w:rsidR="009F55C6">
        <w:rPr>
          <w:rFonts w:cstheme="minorHAnsi"/>
          <w:shd w:val="clear" w:color="auto" w:fill="FFFFFF"/>
        </w:rPr>
        <w:t xml:space="preserve"> to forcefully remove </w:t>
      </w:r>
      <w:r w:rsidR="00E53E82" w:rsidRPr="005C4098">
        <w:rPr>
          <w:rFonts w:cstheme="minorHAnsi"/>
          <w:shd w:val="clear" w:color="auto" w:fill="FFFFFF"/>
        </w:rPr>
        <w:t xml:space="preserve">Native American tribes from the area </w:t>
      </w:r>
      <w:r w:rsidR="002236C8">
        <w:rPr>
          <w:rFonts w:cstheme="minorHAnsi"/>
          <w:shd w:val="clear" w:color="auto" w:fill="FFFFFF"/>
        </w:rPr>
        <w:t>as punishment for</w:t>
      </w:r>
      <w:r w:rsidR="00E53E82" w:rsidRPr="005C4098">
        <w:rPr>
          <w:rFonts w:cstheme="minorHAnsi"/>
          <w:shd w:val="clear" w:color="auto" w:fill="FFFFFF"/>
        </w:rPr>
        <w:t xml:space="preserve"> aiding British forces.</w:t>
      </w:r>
      <w:r w:rsidR="00E53E82" w:rsidRPr="005C4098">
        <w:rPr>
          <w:rStyle w:val="FootnoteReference"/>
          <w:rFonts w:cstheme="minorHAnsi"/>
          <w:shd w:val="clear" w:color="auto" w:fill="FFFFFF"/>
        </w:rPr>
        <w:footnoteReference w:id="51"/>
      </w:r>
      <w:r w:rsidR="00E53E82" w:rsidRPr="005C4098">
        <w:rPr>
          <w:rFonts w:cstheme="minorHAnsi"/>
          <w:shd w:val="clear" w:color="auto" w:fill="FFFFFF"/>
        </w:rPr>
        <w:t xml:space="preserve"> Despite Connor</w:t>
      </w:r>
      <w:r w:rsidR="009F55C6">
        <w:rPr>
          <w:rFonts w:cstheme="minorHAnsi"/>
          <w:shd w:val="clear" w:color="auto" w:fill="FFFFFF"/>
        </w:rPr>
        <w:t>’s tribe’s neutrality</w:t>
      </w:r>
      <w:r w:rsidR="00E53E82" w:rsidRPr="005C4098">
        <w:rPr>
          <w:rFonts w:cstheme="minorHAnsi"/>
          <w:shd w:val="clear" w:color="auto" w:fill="FFFFFF"/>
        </w:rPr>
        <w:t xml:space="preserve">, they are still on the list to be removed. </w:t>
      </w:r>
      <w:r w:rsidR="002236C8">
        <w:rPr>
          <w:rFonts w:cstheme="minorHAnsi"/>
          <w:shd w:val="clear" w:color="auto" w:fill="FFFFFF"/>
        </w:rPr>
        <w:t>Despite</w:t>
      </w:r>
      <w:r w:rsidR="002236C8" w:rsidRPr="005C4098">
        <w:rPr>
          <w:rFonts w:cstheme="minorHAnsi"/>
          <w:shd w:val="clear" w:color="auto" w:fill="FFFFFF"/>
        </w:rPr>
        <w:t xml:space="preserve"> </w:t>
      </w:r>
      <w:r w:rsidR="00E53E82" w:rsidRPr="005C4098">
        <w:rPr>
          <w:rFonts w:cstheme="minorHAnsi"/>
          <w:shd w:val="clear" w:color="auto" w:fill="FFFFFF"/>
        </w:rPr>
        <w:t>these events, the main character still remains allied with the Colonial forces, receiving aid from historical figures such as Lafayette</w:t>
      </w:r>
      <w:r>
        <w:rPr>
          <w:rFonts w:cstheme="minorHAnsi"/>
          <w:shd w:val="clear" w:color="auto" w:fill="FFFFFF"/>
        </w:rPr>
        <w:t xml:space="preserve">, </w:t>
      </w:r>
      <w:r w:rsidR="00E53E82" w:rsidRPr="005C4098">
        <w:rPr>
          <w:rFonts w:cstheme="minorHAnsi"/>
          <w:shd w:val="clear" w:color="auto" w:fill="FFFFFF"/>
        </w:rPr>
        <w:t>a close friend of George Washington and one of the French commanding officers in the war against the British.</w:t>
      </w:r>
      <w:r w:rsidR="00E53E82" w:rsidRPr="005C4098">
        <w:rPr>
          <w:rStyle w:val="FootnoteReference"/>
          <w:rFonts w:cstheme="minorHAnsi"/>
          <w:shd w:val="clear" w:color="auto" w:fill="FFFFFF"/>
        </w:rPr>
        <w:footnoteReference w:id="52"/>
      </w:r>
      <w:r w:rsidR="00E53E82" w:rsidRPr="005C4098">
        <w:rPr>
          <w:rFonts w:cstheme="minorHAnsi"/>
          <w:shd w:val="clear" w:color="auto" w:fill="FFFFFF"/>
        </w:rPr>
        <w:t xml:space="preserve"> </w:t>
      </w:r>
      <w:r>
        <w:rPr>
          <w:rFonts w:cstheme="minorHAnsi"/>
          <w:shd w:val="clear" w:color="auto" w:fill="FFFFFF"/>
        </w:rPr>
        <w:t xml:space="preserve">Furthermore, </w:t>
      </w:r>
      <w:r w:rsidR="00E53E82" w:rsidRPr="005C4098">
        <w:rPr>
          <w:rFonts w:cstheme="minorHAnsi"/>
          <w:shd w:val="clear" w:color="auto" w:fill="FFFFFF"/>
        </w:rPr>
        <w:t xml:space="preserve">the game </w:t>
      </w:r>
      <w:r>
        <w:rPr>
          <w:rFonts w:cstheme="minorHAnsi"/>
          <w:shd w:val="clear" w:color="auto" w:fill="FFFFFF"/>
        </w:rPr>
        <w:t xml:space="preserve">also </w:t>
      </w:r>
      <w:r w:rsidR="00E53E82" w:rsidRPr="005C4098">
        <w:rPr>
          <w:rFonts w:cstheme="minorHAnsi"/>
          <w:shd w:val="clear" w:color="auto" w:fill="FFFFFF"/>
        </w:rPr>
        <w:t xml:space="preserve">takes a </w:t>
      </w:r>
      <w:r>
        <w:rPr>
          <w:rFonts w:cstheme="minorHAnsi"/>
          <w:shd w:val="clear" w:color="auto" w:fill="FFFFFF"/>
        </w:rPr>
        <w:t xml:space="preserve">more </w:t>
      </w:r>
      <w:r w:rsidR="00E53E82" w:rsidRPr="005C4098">
        <w:rPr>
          <w:rFonts w:cstheme="minorHAnsi"/>
          <w:shd w:val="clear" w:color="auto" w:fill="FFFFFF"/>
        </w:rPr>
        <w:t xml:space="preserve">fair view of certain pivotal events concerning the War of Independence, such as the Boston Massacre being shown as a terrible accident rather than a malicious act. </w:t>
      </w:r>
    </w:p>
    <w:p w14:paraId="6159B467" w14:textId="68ADD24A" w:rsidR="00E53E82" w:rsidRPr="005C4098" w:rsidRDefault="00E53E82" w:rsidP="00E53E82">
      <w:pPr>
        <w:spacing w:line="480" w:lineRule="auto"/>
        <w:rPr>
          <w:rFonts w:cstheme="minorHAnsi"/>
          <w:shd w:val="clear" w:color="auto" w:fill="FFFFFF"/>
        </w:rPr>
      </w:pPr>
      <w:r w:rsidRPr="005C4098">
        <w:rPr>
          <w:rFonts w:cstheme="minorHAnsi"/>
          <w:shd w:val="clear" w:color="auto" w:fill="FFFFFF"/>
        </w:rPr>
        <w:t>Rather than strictly supporting one side over the other in the Revolutionary War, the game instead bounces between sides as the story follows its own goals and objectives. The gameplay makes it clear that there is a morally grey area in the war for both the British and Colonials and that both are capable of good and evil. However, the vast majority of the gameplay still involves interacting with and su</w:t>
      </w:r>
      <w:r w:rsidR="00F65327">
        <w:rPr>
          <w:rFonts w:cstheme="minorHAnsi"/>
          <w:shd w:val="clear" w:color="auto" w:fill="FFFFFF"/>
        </w:rPr>
        <w:t>pporting major Colonial figures</w:t>
      </w:r>
      <w:r w:rsidRPr="005C4098">
        <w:rPr>
          <w:rFonts w:cstheme="minorHAnsi"/>
          <w:shd w:val="clear" w:color="auto" w:fill="FFFFFF"/>
        </w:rPr>
        <w:t xml:space="preserve">. While Connor is shown to occasionally be in conflict with these figures, at no point is the player ever allied with a major British figure, clearly showing how this game was created for an American audience. </w:t>
      </w:r>
    </w:p>
    <w:p w14:paraId="10E9F97E" w14:textId="0EA7D4CA" w:rsidR="00E53E82" w:rsidRDefault="00E53E82" w:rsidP="00E53E82">
      <w:pPr>
        <w:spacing w:line="480" w:lineRule="auto"/>
        <w:rPr>
          <w:rFonts w:cstheme="minorHAnsi"/>
          <w:shd w:val="clear" w:color="auto" w:fill="FFFFFF"/>
        </w:rPr>
      </w:pPr>
      <w:r w:rsidRPr="005C4098">
        <w:rPr>
          <w:rFonts w:cstheme="minorHAnsi"/>
          <w:shd w:val="clear" w:color="auto" w:fill="FFFFFF"/>
        </w:rPr>
        <w:t xml:space="preserve">One aspect of this conflict that is displayed to a far greater degree than in </w:t>
      </w:r>
      <w:r w:rsidRPr="005C4098">
        <w:rPr>
          <w:rFonts w:cstheme="minorHAnsi"/>
          <w:i/>
          <w:shd w:val="clear" w:color="auto" w:fill="FFFFFF"/>
        </w:rPr>
        <w:t xml:space="preserve">The Patriot </w:t>
      </w:r>
      <w:r w:rsidRPr="005C4098">
        <w:rPr>
          <w:rFonts w:cstheme="minorHAnsi"/>
          <w:shd w:val="clear" w:color="auto" w:fill="FFFFFF"/>
        </w:rPr>
        <w:t xml:space="preserve">is the treatment of </w:t>
      </w:r>
      <w:r w:rsidR="00F65327">
        <w:rPr>
          <w:rFonts w:cstheme="minorHAnsi"/>
          <w:shd w:val="clear" w:color="auto" w:fill="FFFFFF"/>
        </w:rPr>
        <w:t xml:space="preserve">minority groups. As </w:t>
      </w:r>
      <w:r w:rsidR="00956362">
        <w:rPr>
          <w:rFonts w:cstheme="minorHAnsi"/>
          <w:shd w:val="clear" w:color="auto" w:fill="FFFFFF"/>
        </w:rPr>
        <w:t>previously argued</w:t>
      </w:r>
      <w:r w:rsidRPr="005C4098">
        <w:rPr>
          <w:rFonts w:cstheme="minorHAnsi"/>
          <w:shd w:val="clear" w:color="auto" w:fill="FFFFFF"/>
        </w:rPr>
        <w:t xml:space="preserve">, </w:t>
      </w:r>
      <w:r w:rsidRPr="005C4098">
        <w:rPr>
          <w:rFonts w:cstheme="minorHAnsi"/>
          <w:i/>
          <w:shd w:val="clear" w:color="auto" w:fill="FFFFFF"/>
        </w:rPr>
        <w:t xml:space="preserve">The Patriot </w:t>
      </w:r>
      <w:r w:rsidRPr="005C4098">
        <w:rPr>
          <w:rFonts w:cstheme="minorHAnsi"/>
          <w:shd w:val="clear" w:color="auto" w:fill="FFFFFF"/>
        </w:rPr>
        <w:t xml:space="preserve">did everything it could to downplay the extent of slavery in the colonies and </w:t>
      </w:r>
      <w:r w:rsidR="00956362">
        <w:rPr>
          <w:rFonts w:cstheme="minorHAnsi"/>
          <w:shd w:val="clear" w:color="auto" w:fill="FFFFFF"/>
        </w:rPr>
        <w:t>never</w:t>
      </w:r>
      <w:r w:rsidRPr="005C4098">
        <w:rPr>
          <w:rFonts w:cstheme="minorHAnsi"/>
          <w:shd w:val="clear" w:color="auto" w:fill="FFFFFF"/>
        </w:rPr>
        <w:t xml:space="preserve"> </w:t>
      </w:r>
      <w:r w:rsidR="00956362">
        <w:rPr>
          <w:rFonts w:cstheme="minorHAnsi"/>
          <w:shd w:val="clear" w:color="auto" w:fill="FFFFFF"/>
        </w:rPr>
        <w:t xml:space="preserve">once </w:t>
      </w:r>
      <w:r w:rsidRPr="005C4098">
        <w:rPr>
          <w:rFonts w:cstheme="minorHAnsi"/>
          <w:shd w:val="clear" w:color="auto" w:fill="FFFFFF"/>
        </w:rPr>
        <w:t>mention</w:t>
      </w:r>
      <w:r w:rsidR="00956362">
        <w:rPr>
          <w:rFonts w:cstheme="minorHAnsi"/>
          <w:shd w:val="clear" w:color="auto" w:fill="FFFFFF"/>
        </w:rPr>
        <w:t>ed</w:t>
      </w:r>
      <w:r w:rsidRPr="005C4098">
        <w:rPr>
          <w:rFonts w:cstheme="minorHAnsi"/>
          <w:shd w:val="clear" w:color="auto" w:fill="FFFFFF"/>
        </w:rPr>
        <w:t xml:space="preserve"> the Native Americans at all. In contrast to this, </w:t>
      </w:r>
      <w:r w:rsidRPr="005C4098">
        <w:rPr>
          <w:rFonts w:cstheme="minorHAnsi"/>
          <w:i/>
          <w:shd w:val="clear" w:color="auto" w:fill="FFFFFF"/>
        </w:rPr>
        <w:t xml:space="preserve">Assassin’s Creed III </w:t>
      </w:r>
      <w:r w:rsidRPr="005C4098">
        <w:rPr>
          <w:rFonts w:cstheme="minorHAnsi"/>
          <w:shd w:val="clear" w:color="auto" w:fill="FFFFFF"/>
        </w:rPr>
        <w:t xml:space="preserve">does an admirable job of displaying the true extent of the cruelties experienced by these people. While exploring the world in </w:t>
      </w:r>
      <w:r w:rsidRPr="005C4098">
        <w:rPr>
          <w:rFonts w:cstheme="minorHAnsi"/>
          <w:i/>
          <w:shd w:val="clear" w:color="auto" w:fill="FFFFFF"/>
        </w:rPr>
        <w:t>Assassin’s Creed</w:t>
      </w:r>
      <w:r w:rsidR="00251875">
        <w:rPr>
          <w:rFonts w:cstheme="minorHAnsi"/>
          <w:shd w:val="clear" w:color="auto" w:fill="FFFFFF"/>
        </w:rPr>
        <w:t>,</w:t>
      </w:r>
      <w:r w:rsidRPr="005C4098">
        <w:rPr>
          <w:rFonts w:cstheme="minorHAnsi"/>
          <w:i/>
          <w:shd w:val="clear" w:color="auto" w:fill="FFFFFF"/>
        </w:rPr>
        <w:t xml:space="preserve"> </w:t>
      </w:r>
      <w:r w:rsidRPr="005C4098">
        <w:rPr>
          <w:rFonts w:cstheme="minorHAnsi"/>
          <w:shd w:val="clear" w:color="auto" w:fill="FFFFFF"/>
        </w:rPr>
        <w:t xml:space="preserve">the player can see slaves being marched through the streets and slave auctions taking place in many cities. The fact that Connor is half Native American provides the </w:t>
      </w:r>
      <w:r w:rsidRPr="005C4098">
        <w:rPr>
          <w:rFonts w:cstheme="minorHAnsi"/>
          <w:shd w:val="clear" w:color="auto" w:fill="FFFFFF"/>
        </w:rPr>
        <w:lastRenderedPageBreak/>
        <w:t>game with an excellent platform to examine the discrimination that was rampant in society. At frequent points in the game</w:t>
      </w:r>
      <w:r w:rsidR="00D62084">
        <w:rPr>
          <w:rFonts w:cstheme="minorHAnsi"/>
          <w:shd w:val="clear" w:color="auto" w:fill="FFFFFF"/>
        </w:rPr>
        <w:t>,</w:t>
      </w:r>
      <w:r w:rsidRPr="005C4098">
        <w:rPr>
          <w:rFonts w:cstheme="minorHAnsi"/>
          <w:shd w:val="clear" w:color="auto" w:fill="FFFFFF"/>
        </w:rPr>
        <w:t xml:space="preserve"> Connor experiences discrimination from both British and Colonials and game </w:t>
      </w:r>
      <w:r w:rsidR="00956362">
        <w:rPr>
          <w:rFonts w:cstheme="minorHAnsi"/>
          <w:shd w:val="clear" w:color="auto" w:fill="FFFFFF"/>
        </w:rPr>
        <w:t>plotlines,</w:t>
      </w:r>
      <w:r w:rsidR="00956362" w:rsidRPr="005C4098">
        <w:rPr>
          <w:rFonts w:cstheme="minorHAnsi"/>
          <w:shd w:val="clear" w:color="auto" w:fill="FFFFFF"/>
        </w:rPr>
        <w:t xml:space="preserve"> </w:t>
      </w:r>
      <w:r w:rsidRPr="005C4098">
        <w:rPr>
          <w:rFonts w:cstheme="minorHAnsi"/>
          <w:shd w:val="clear" w:color="auto" w:fill="FFFFFF"/>
        </w:rPr>
        <w:t>such as the attacks on his village</w:t>
      </w:r>
      <w:r w:rsidR="00956362">
        <w:rPr>
          <w:rFonts w:cstheme="minorHAnsi"/>
          <w:shd w:val="clear" w:color="auto" w:fill="FFFFFF"/>
        </w:rPr>
        <w:t>,</w:t>
      </w:r>
      <w:r w:rsidRPr="005C4098">
        <w:rPr>
          <w:rFonts w:cstheme="minorHAnsi"/>
          <w:shd w:val="clear" w:color="auto" w:fill="FFFFFF"/>
        </w:rPr>
        <w:t xml:space="preserve"> highlight how the Native Americans suffered. One partic</w:t>
      </w:r>
      <w:r w:rsidR="00D62084">
        <w:rPr>
          <w:rFonts w:cstheme="minorHAnsi"/>
          <w:shd w:val="clear" w:color="auto" w:fill="FFFFFF"/>
        </w:rPr>
        <w:t>ularly poignant segment</w:t>
      </w:r>
      <w:r w:rsidRPr="005C4098">
        <w:rPr>
          <w:rFonts w:cstheme="minorHAnsi"/>
          <w:shd w:val="clear" w:color="auto" w:fill="FFFFFF"/>
        </w:rPr>
        <w:t xml:space="preserve"> comes in a scene right at the end of the game</w:t>
      </w:r>
      <w:r w:rsidR="003127B0">
        <w:rPr>
          <w:rFonts w:cstheme="minorHAnsi"/>
          <w:shd w:val="clear" w:color="auto" w:fill="FFFFFF"/>
        </w:rPr>
        <w:t>,</w:t>
      </w:r>
      <w:r w:rsidRPr="005C4098">
        <w:rPr>
          <w:rFonts w:cstheme="minorHAnsi"/>
          <w:shd w:val="clear" w:color="auto" w:fill="FFFFFF"/>
        </w:rPr>
        <w:t xml:space="preserve"> when Connor watches as the last of the British forces sail away. </w:t>
      </w:r>
      <w:r w:rsidR="00956362">
        <w:rPr>
          <w:rFonts w:cstheme="minorHAnsi"/>
          <w:shd w:val="clear" w:color="auto" w:fill="FFFFFF"/>
        </w:rPr>
        <w:t>As they leave</w:t>
      </w:r>
      <w:r w:rsidRPr="005C4098">
        <w:rPr>
          <w:rFonts w:cstheme="minorHAnsi"/>
          <w:shd w:val="clear" w:color="auto" w:fill="FFFFFF"/>
        </w:rPr>
        <w:t>, slave ships arrive at the harbour to unload their cargo, a fact that is ignored by the celebrating crowds.</w:t>
      </w:r>
      <w:r w:rsidR="00D62084">
        <w:rPr>
          <w:rFonts w:cstheme="minorHAnsi"/>
          <w:shd w:val="clear" w:color="auto" w:fill="FFFFFF"/>
        </w:rPr>
        <w:t xml:space="preserve"> This allows the game to impress upon the player that freedom has n</w:t>
      </w:r>
      <w:r w:rsidR="003127B0">
        <w:rPr>
          <w:rFonts w:cstheme="minorHAnsi"/>
          <w:shd w:val="clear" w:color="auto" w:fill="FFFFFF"/>
        </w:rPr>
        <w:t>ot been won for all and</w:t>
      </w:r>
      <w:r w:rsidR="00D62084">
        <w:rPr>
          <w:rFonts w:cstheme="minorHAnsi"/>
          <w:shd w:val="clear" w:color="auto" w:fill="FFFFFF"/>
        </w:rPr>
        <w:t xml:space="preserve"> highlights the hypocrisy of this newly formed nation.</w:t>
      </w:r>
      <w:r w:rsidR="00263EDF">
        <w:rPr>
          <w:rFonts w:cstheme="minorHAnsi"/>
          <w:shd w:val="clear" w:color="auto" w:fill="FFFFFF"/>
        </w:rPr>
        <w:t xml:space="preserve"> This certainly does not fit with the expected cultural narrative, because slavery and the treatment of other minority groups exists in direct opposition to the freedom-driven narrative. </w:t>
      </w:r>
      <w:r w:rsidR="00B6637B">
        <w:rPr>
          <w:rFonts w:cstheme="minorHAnsi"/>
          <w:shd w:val="clear" w:color="auto" w:fill="FFFFFF"/>
        </w:rPr>
        <w:t>It show</w:t>
      </w:r>
      <w:r w:rsidR="00263EDF">
        <w:rPr>
          <w:rFonts w:cstheme="minorHAnsi"/>
          <w:shd w:val="clear" w:color="auto" w:fill="FFFFFF"/>
        </w:rPr>
        <w:t>s the game developer’s decision to show this harsh reality and possibly display</w:t>
      </w:r>
      <w:r w:rsidR="00821B1D">
        <w:rPr>
          <w:rFonts w:cstheme="minorHAnsi"/>
          <w:shd w:val="clear" w:color="auto" w:fill="FFFFFF"/>
        </w:rPr>
        <w:t>s a change in the understanding and conception of the story. In addition to the gameplay itself, a</w:t>
      </w:r>
      <w:r>
        <w:rPr>
          <w:rFonts w:cstheme="minorHAnsi"/>
          <w:shd w:val="clear" w:color="auto" w:fill="FFFFFF"/>
        </w:rPr>
        <w:t xml:space="preserve">dvertising and trailers </w:t>
      </w:r>
      <w:r w:rsidR="00821B1D">
        <w:rPr>
          <w:rFonts w:cstheme="minorHAnsi"/>
          <w:shd w:val="clear" w:color="auto" w:fill="FFFFFF"/>
        </w:rPr>
        <w:t>are</w:t>
      </w:r>
      <w:r>
        <w:rPr>
          <w:rFonts w:cstheme="minorHAnsi"/>
          <w:shd w:val="clear" w:color="auto" w:fill="FFFFFF"/>
        </w:rPr>
        <w:t xml:space="preserve"> key tool</w:t>
      </w:r>
      <w:r w:rsidR="00821B1D">
        <w:rPr>
          <w:rFonts w:cstheme="minorHAnsi"/>
          <w:shd w:val="clear" w:color="auto" w:fill="FFFFFF"/>
        </w:rPr>
        <w:t>s</w:t>
      </w:r>
      <w:r>
        <w:rPr>
          <w:rFonts w:cstheme="minorHAnsi"/>
          <w:shd w:val="clear" w:color="auto" w:fill="FFFFFF"/>
        </w:rPr>
        <w:t xml:space="preserve"> for game producers to display their product and hint at what the plot will be. An analysis of Ubisoft’s advertising and trailers for </w:t>
      </w:r>
      <w:r>
        <w:rPr>
          <w:rFonts w:cstheme="minorHAnsi"/>
          <w:i/>
          <w:shd w:val="clear" w:color="auto" w:fill="FFFFFF"/>
        </w:rPr>
        <w:t xml:space="preserve">Assassin’s Creed III </w:t>
      </w:r>
      <w:r>
        <w:rPr>
          <w:rFonts w:cstheme="minorHAnsi"/>
          <w:shd w:val="clear" w:color="auto" w:fill="FFFFFF"/>
        </w:rPr>
        <w:t xml:space="preserve">is integral for establishing if the game followed the traditional narrative. </w:t>
      </w:r>
    </w:p>
    <w:p w14:paraId="7B151C27" w14:textId="201D609B" w:rsidR="00E53E82" w:rsidRDefault="00E53E82" w:rsidP="00E53E82">
      <w:pPr>
        <w:spacing w:line="480" w:lineRule="auto"/>
        <w:rPr>
          <w:rFonts w:cstheme="minorHAnsi"/>
          <w:shd w:val="clear" w:color="auto" w:fill="FFFFFF"/>
        </w:rPr>
      </w:pPr>
      <w:r>
        <w:rPr>
          <w:rFonts w:cstheme="minorHAnsi"/>
          <w:shd w:val="clear" w:color="auto" w:fill="FFFFFF"/>
        </w:rPr>
        <w:t xml:space="preserve">Described as ‘Tea Party-style American nationalism’, </w:t>
      </w:r>
      <w:r>
        <w:rPr>
          <w:rFonts w:cstheme="minorHAnsi"/>
          <w:i/>
          <w:shd w:val="clear" w:color="auto" w:fill="FFFFFF"/>
        </w:rPr>
        <w:t>Assassin</w:t>
      </w:r>
      <w:r w:rsidR="002C38D9">
        <w:rPr>
          <w:rFonts w:cstheme="minorHAnsi"/>
          <w:i/>
          <w:shd w:val="clear" w:color="auto" w:fill="FFFFFF"/>
        </w:rPr>
        <w:t>’</w:t>
      </w:r>
      <w:r>
        <w:rPr>
          <w:rFonts w:cstheme="minorHAnsi"/>
          <w:i/>
          <w:shd w:val="clear" w:color="auto" w:fill="FFFFFF"/>
        </w:rPr>
        <w:t xml:space="preserve">s Creed III </w:t>
      </w:r>
      <w:r>
        <w:rPr>
          <w:rFonts w:cstheme="minorHAnsi"/>
          <w:shd w:val="clear" w:color="auto" w:fill="FFFFFF"/>
        </w:rPr>
        <w:t>advertising has a clear agenda and target audience.</w:t>
      </w:r>
      <w:r>
        <w:rPr>
          <w:rStyle w:val="FootnoteReference"/>
          <w:rFonts w:cstheme="minorHAnsi"/>
          <w:shd w:val="clear" w:color="auto" w:fill="FFFFFF"/>
        </w:rPr>
        <w:footnoteReference w:id="53"/>
      </w:r>
      <w:r w:rsidR="003127B0">
        <w:rPr>
          <w:rFonts w:cstheme="minorHAnsi"/>
          <w:shd w:val="clear" w:color="auto" w:fill="FFFFFF"/>
        </w:rPr>
        <w:t xml:space="preserve"> Ubisoft ch</w:t>
      </w:r>
      <w:r w:rsidR="00F65327">
        <w:rPr>
          <w:rFonts w:cstheme="minorHAnsi"/>
          <w:shd w:val="clear" w:color="auto" w:fill="FFFFFF"/>
        </w:rPr>
        <w:t>o</w:t>
      </w:r>
      <w:r>
        <w:rPr>
          <w:rFonts w:cstheme="minorHAnsi"/>
          <w:shd w:val="clear" w:color="auto" w:fill="FFFFFF"/>
        </w:rPr>
        <w:t xml:space="preserve">se to advertise this instalment of </w:t>
      </w:r>
      <w:r>
        <w:rPr>
          <w:rFonts w:cstheme="minorHAnsi"/>
          <w:i/>
          <w:shd w:val="clear" w:color="auto" w:fill="FFFFFF"/>
        </w:rPr>
        <w:t xml:space="preserve">Assassins Creed </w:t>
      </w:r>
      <w:r>
        <w:rPr>
          <w:rFonts w:cstheme="minorHAnsi"/>
          <w:shd w:val="clear" w:color="auto" w:fill="FFFFFF"/>
        </w:rPr>
        <w:t xml:space="preserve">with a variety of posters and trailers depicting live action (a trailer with actors), cinematic gameplay (a trailer with computer effects, but not playable), and standard gameplay footage. There was only one live action trailer made by Ubisoft, and </w:t>
      </w:r>
      <w:r w:rsidR="00821B1D">
        <w:rPr>
          <w:rFonts w:cstheme="minorHAnsi"/>
          <w:shd w:val="clear" w:color="auto" w:fill="FFFFFF"/>
        </w:rPr>
        <w:t xml:space="preserve">it </w:t>
      </w:r>
      <w:r>
        <w:rPr>
          <w:rFonts w:cstheme="minorHAnsi"/>
          <w:shd w:val="clear" w:color="auto" w:fill="FFFFFF"/>
        </w:rPr>
        <w:t xml:space="preserve">was portrayed from the point of view of the Colonials and was released on Independence Day. The cinematic trailer also displayed a great deal of bias, as it showed a Bald eagle changing into Connor, </w:t>
      </w:r>
      <w:r w:rsidR="00375F5F">
        <w:rPr>
          <w:rFonts w:cstheme="minorHAnsi"/>
          <w:shd w:val="clear" w:color="auto" w:fill="FFFFFF"/>
        </w:rPr>
        <w:t xml:space="preserve">who then </w:t>
      </w:r>
      <w:r w:rsidR="00375F5F">
        <w:rPr>
          <w:rFonts w:cstheme="minorHAnsi"/>
          <w:shd w:val="clear" w:color="auto" w:fill="FFFFFF"/>
        </w:rPr>
        <w:lastRenderedPageBreak/>
        <w:t>attacks</w:t>
      </w:r>
      <w:r w:rsidR="00B6637B">
        <w:rPr>
          <w:rFonts w:cstheme="minorHAnsi"/>
          <w:shd w:val="clear" w:color="auto" w:fill="FFFFFF"/>
        </w:rPr>
        <w:t xml:space="preserve"> a British army </w:t>
      </w:r>
      <w:r>
        <w:rPr>
          <w:rFonts w:cstheme="minorHAnsi"/>
          <w:shd w:val="clear" w:color="auto" w:fill="FFFFFF"/>
        </w:rPr>
        <w:t>to assassinate the British commander.</w:t>
      </w:r>
      <w:r>
        <w:rPr>
          <w:rStyle w:val="FootnoteReference"/>
          <w:rFonts w:cstheme="minorHAnsi"/>
          <w:shd w:val="clear" w:color="auto" w:fill="FFFFFF"/>
        </w:rPr>
        <w:footnoteReference w:id="54"/>
      </w:r>
      <w:r>
        <w:rPr>
          <w:rFonts w:cstheme="minorHAnsi"/>
          <w:shd w:val="clear" w:color="auto" w:fill="FFFFFF"/>
        </w:rPr>
        <w:t xml:space="preserve"> After </w:t>
      </w:r>
      <w:r w:rsidR="00375F5F">
        <w:rPr>
          <w:rFonts w:cstheme="minorHAnsi"/>
          <w:shd w:val="clear" w:color="auto" w:fill="FFFFFF"/>
        </w:rPr>
        <w:t xml:space="preserve">he </w:t>
      </w:r>
      <w:r>
        <w:rPr>
          <w:rFonts w:cstheme="minorHAnsi"/>
          <w:shd w:val="clear" w:color="auto" w:fill="FFFFFF"/>
        </w:rPr>
        <w:t>kills many British soldiers, he finally assassinates the commander and the Colonials win the battle. This trailer shows that while Connor is pursuing his own goals and objectives, it is still in support of the Colonial cause.  The use of patriotic symbolism like the bald Eagle and the American flag, supported by the evil faced British commander clearly displays which side the game takes.</w:t>
      </w:r>
    </w:p>
    <w:p w14:paraId="73E60C03" w14:textId="2E6D8D9C" w:rsidR="00E53E82" w:rsidRDefault="00375F5F" w:rsidP="00E53E82">
      <w:pPr>
        <w:spacing w:line="480" w:lineRule="auto"/>
        <w:rPr>
          <w:rFonts w:cstheme="minorHAnsi"/>
          <w:shd w:val="clear" w:color="auto" w:fill="FFFFFF"/>
        </w:rPr>
      </w:pPr>
      <w:r>
        <w:rPr>
          <w:rFonts w:cstheme="minorHAnsi"/>
          <w:shd w:val="clear" w:color="auto" w:fill="FFFFFF"/>
        </w:rPr>
        <w:t xml:space="preserve">One trailer in particular caused </w:t>
      </w:r>
      <w:r w:rsidR="00E53E82">
        <w:rPr>
          <w:rFonts w:cstheme="minorHAnsi"/>
          <w:shd w:val="clear" w:color="auto" w:fill="FFFFFF"/>
        </w:rPr>
        <w:t>a great deal of controversy when it was released</w:t>
      </w:r>
      <w:r>
        <w:rPr>
          <w:rFonts w:cstheme="minorHAnsi"/>
          <w:shd w:val="clear" w:color="auto" w:fill="FFFFFF"/>
        </w:rPr>
        <w:t>. It was</w:t>
      </w:r>
      <w:r w:rsidR="00B6637B">
        <w:rPr>
          <w:rFonts w:cstheme="minorHAnsi"/>
          <w:shd w:val="clear" w:color="auto" w:fill="FFFFFF"/>
        </w:rPr>
        <w:t xml:space="preserve"> </w:t>
      </w:r>
      <w:r w:rsidR="00E53E82">
        <w:rPr>
          <w:rFonts w:cstheme="minorHAnsi"/>
          <w:shd w:val="clear" w:color="auto" w:fill="FFFFFF"/>
        </w:rPr>
        <w:t>a standard gameplay trailer</w:t>
      </w:r>
      <w:r>
        <w:rPr>
          <w:rFonts w:cstheme="minorHAnsi"/>
          <w:shd w:val="clear" w:color="auto" w:fill="FFFFFF"/>
        </w:rPr>
        <w:t xml:space="preserve"> that depicts</w:t>
      </w:r>
      <w:r w:rsidR="00E53E82">
        <w:rPr>
          <w:rFonts w:cstheme="minorHAnsi"/>
          <w:shd w:val="clear" w:color="auto" w:fill="FFFFFF"/>
        </w:rPr>
        <w:t xml:space="preserve"> Connors fighting style as he kills enemy (mostly British) soldier</w:t>
      </w:r>
      <w:r w:rsidR="00F65327">
        <w:rPr>
          <w:rFonts w:cstheme="minorHAnsi"/>
          <w:shd w:val="clear" w:color="auto" w:fill="FFFFFF"/>
        </w:rPr>
        <w:t xml:space="preserve">s. </w:t>
      </w:r>
      <w:r w:rsidR="00E53E82">
        <w:rPr>
          <w:rFonts w:cstheme="minorHAnsi"/>
          <w:shd w:val="clear" w:color="auto" w:fill="FFFFFF"/>
        </w:rPr>
        <w:t>Matt Liebl</w:t>
      </w:r>
      <w:r>
        <w:rPr>
          <w:rFonts w:cstheme="minorHAnsi"/>
          <w:shd w:val="clear" w:color="auto" w:fill="FFFFFF"/>
        </w:rPr>
        <w:t xml:space="preserve"> explains in his article</w:t>
      </w:r>
      <w:r w:rsidR="00E53E82">
        <w:rPr>
          <w:rFonts w:cstheme="minorHAnsi"/>
          <w:shd w:val="clear" w:color="auto" w:fill="FFFFFF"/>
        </w:rPr>
        <w:t xml:space="preserve"> that there were two versions of this trai</w:t>
      </w:r>
      <w:r w:rsidR="00F65327">
        <w:rPr>
          <w:rFonts w:cstheme="minorHAnsi"/>
          <w:shd w:val="clear" w:color="auto" w:fill="FFFFFF"/>
        </w:rPr>
        <w:t xml:space="preserve">ler released, a UK and </w:t>
      </w:r>
      <w:r w:rsidR="00E53E82">
        <w:rPr>
          <w:rFonts w:cstheme="minorHAnsi"/>
          <w:shd w:val="clear" w:color="auto" w:fill="FFFFFF"/>
        </w:rPr>
        <w:t>US version.</w:t>
      </w:r>
      <w:r w:rsidR="00E53E82">
        <w:rPr>
          <w:rStyle w:val="FootnoteReference"/>
          <w:rFonts w:cstheme="minorHAnsi"/>
          <w:shd w:val="clear" w:color="auto" w:fill="FFFFFF"/>
        </w:rPr>
        <w:footnoteReference w:id="55"/>
      </w:r>
      <w:r w:rsidR="00E53E82">
        <w:rPr>
          <w:rFonts w:cstheme="minorHAnsi"/>
          <w:shd w:val="clear" w:color="auto" w:fill="FFFFFF"/>
        </w:rPr>
        <w:t xml:space="preserve"> The only difference between the two trailers is that the US version had a five second scene removed that showed the player killing Colonial soldiers. This </w:t>
      </w:r>
      <w:r w:rsidR="00F65327">
        <w:rPr>
          <w:rFonts w:cstheme="minorHAnsi"/>
          <w:shd w:val="clear" w:color="auto" w:fill="FFFFFF"/>
        </w:rPr>
        <w:t>scene is the only scene in any</w:t>
      </w:r>
      <w:r w:rsidR="00E53E82">
        <w:rPr>
          <w:rFonts w:cstheme="minorHAnsi"/>
          <w:shd w:val="clear" w:color="auto" w:fill="FFFFFF"/>
        </w:rPr>
        <w:t xml:space="preserve"> trailer released by Ubisoft to show this happening. Evan Narcisse</w:t>
      </w:r>
      <w:r>
        <w:rPr>
          <w:rFonts w:cstheme="minorHAnsi"/>
          <w:shd w:val="clear" w:color="auto" w:fill="FFFFFF"/>
        </w:rPr>
        <w:t xml:space="preserve"> then </w:t>
      </w:r>
      <w:r w:rsidR="00F65327">
        <w:rPr>
          <w:rFonts w:cstheme="minorHAnsi"/>
          <w:shd w:val="clear" w:color="auto" w:fill="FFFFFF"/>
        </w:rPr>
        <w:t>predicted</w:t>
      </w:r>
      <w:r>
        <w:rPr>
          <w:rFonts w:cstheme="minorHAnsi"/>
          <w:shd w:val="clear" w:color="auto" w:fill="FFFFFF"/>
        </w:rPr>
        <w:t xml:space="preserve"> in another article</w:t>
      </w:r>
      <w:r w:rsidR="00F65327">
        <w:rPr>
          <w:rFonts w:cstheme="minorHAnsi"/>
          <w:shd w:val="clear" w:color="auto" w:fill="FFFFFF"/>
        </w:rPr>
        <w:t xml:space="preserve"> </w:t>
      </w:r>
      <w:r w:rsidR="00E53E82">
        <w:rPr>
          <w:rFonts w:cstheme="minorHAnsi"/>
          <w:shd w:val="clear" w:color="auto" w:fill="FFFFFF"/>
        </w:rPr>
        <w:t>that the</w:t>
      </w:r>
      <w:r w:rsidR="00F65327">
        <w:rPr>
          <w:rFonts w:cstheme="minorHAnsi"/>
          <w:shd w:val="clear" w:color="auto" w:fill="FFFFFF"/>
        </w:rPr>
        <w:t xml:space="preserve"> game will not be as pro-</w:t>
      </w:r>
      <w:r w:rsidR="00E53E82">
        <w:rPr>
          <w:rFonts w:cstheme="minorHAnsi"/>
          <w:shd w:val="clear" w:color="auto" w:fill="FFFFFF"/>
        </w:rPr>
        <w:t xml:space="preserve">Colonial as </w:t>
      </w:r>
      <w:r w:rsidR="00F65327">
        <w:rPr>
          <w:rFonts w:cstheme="minorHAnsi"/>
          <w:shd w:val="clear" w:color="auto" w:fill="FFFFFF"/>
        </w:rPr>
        <w:t>other trailers mak</w:t>
      </w:r>
      <w:r w:rsidR="00E53E82">
        <w:rPr>
          <w:rFonts w:cstheme="minorHAnsi"/>
          <w:shd w:val="clear" w:color="auto" w:fill="FFFFFF"/>
        </w:rPr>
        <w:t>e it seem, but that Ubisoft did not want its American audience to be aware of that.</w:t>
      </w:r>
      <w:r w:rsidR="00E53E82">
        <w:rPr>
          <w:rStyle w:val="FootnoteReference"/>
          <w:rFonts w:cstheme="minorHAnsi"/>
          <w:shd w:val="clear" w:color="auto" w:fill="FFFFFF"/>
        </w:rPr>
        <w:footnoteReference w:id="56"/>
      </w:r>
      <w:r w:rsidR="00E53E82">
        <w:rPr>
          <w:rFonts w:cstheme="minorHAnsi"/>
          <w:shd w:val="clear" w:color="auto" w:fill="FFFFFF"/>
        </w:rPr>
        <w:t xml:space="preserve"> This is solid proof that Ubisoft were aware of American expectations regarding the story, and that they were tailoring their advertising to fit this expectation. </w:t>
      </w:r>
    </w:p>
    <w:p w14:paraId="349A2F42" w14:textId="7AC63615" w:rsidR="00E53E82" w:rsidRDefault="00375F5F" w:rsidP="00E53E82">
      <w:pPr>
        <w:spacing w:line="480" w:lineRule="auto"/>
        <w:rPr>
          <w:rFonts w:cstheme="minorHAnsi"/>
          <w:shd w:val="clear" w:color="auto" w:fill="FFFFFF"/>
        </w:rPr>
      </w:pPr>
      <w:r>
        <w:rPr>
          <w:rFonts w:cstheme="minorHAnsi"/>
          <w:shd w:val="clear" w:color="auto" w:fill="FFFFFF"/>
        </w:rPr>
        <w:lastRenderedPageBreak/>
        <w:t xml:space="preserve">Finally, Ubisoft also used posters and game packing as advertising for the game. </w:t>
      </w:r>
      <w:r w:rsidR="00E53E82" w:rsidRPr="000F04AB">
        <w:rPr>
          <w:noProof/>
          <w:lang w:eastAsia="en-GB"/>
        </w:rPr>
        <w:drawing>
          <wp:inline distT="0" distB="0" distL="0" distR="0" wp14:anchorId="0EC194FC" wp14:editId="221FAEE8">
            <wp:extent cx="2164241" cy="3038475"/>
            <wp:effectExtent l="0" t="0" r="762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2178228" cy="3058112"/>
                    </a:xfrm>
                    <a:prstGeom prst="rect">
                      <a:avLst/>
                    </a:prstGeom>
                  </pic:spPr>
                </pic:pic>
              </a:graphicData>
            </a:graphic>
          </wp:inline>
        </w:drawing>
      </w:r>
      <w:r w:rsidR="00E53E82">
        <w:rPr>
          <w:rFonts w:cstheme="minorHAnsi"/>
          <w:shd w:val="clear" w:color="auto" w:fill="FFFFFF"/>
        </w:rPr>
        <w:t xml:space="preserve"> </w:t>
      </w:r>
      <w:r w:rsidR="001A01B5">
        <w:rPr>
          <w:rFonts w:cstheme="minorHAnsi"/>
          <w:shd w:val="clear" w:color="auto" w:fill="FFFFFF"/>
        </w:rPr>
        <w:t>Assassin’s Creed III front cover</w:t>
      </w:r>
      <w:r w:rsidR="00A6277F">
        <w:rPr>
          <w:rFonts w:cstheme="minorHAnsi"/>
          <w:shd w:val="clear" w:color="auto" w:fill="FFFFFF"/>
        </w:rPr>
        <w:t>.</w:t>
      </w:r>
      <w:r w:rsidR="00E53E82">
        <w:rPr>
          <w:rFonts w:cstheme="minorHAnsi"/>
          <w:shd w:val="clear" w:color="auto" w:fill="FFFFFF"/>
        </w:rPr>
        <w:t xml:space="preserve"> </w:t>
      </w:r>
      <w:r w:rsidR="00F34BB8">
        <w:rPr>
          <w:rStyle w:val="FootnoteReference"/>
          <w:rFonts w:cstheme="minorHAnsi"/>
          <w:shd w:val="clear" w:color="auto" w:fill="FFFFFF"/>
        </w:rPr>
        <w:footnoteReference w:id="57"/>
      </w:r>
      <w:r w:rsidR="00E53E82">
        <w:rPr>
          <w:rFonts w:cstheme="minorHAnsi"/>
          <w:shd w:val="clear" w:color="auto" w:fill="FFFFFF"/>
        </w:rPr>
        <w:t xml:space="preserve">    </w:t>
      </w:r>
      <w:r w:rsidR="00E53E82" w:rsidRPr="000F04AB">
        <w:rPr>
          <w:noProof/>
          <w:lang w:eastAsia="en-GB"/>
        </w:rPr>
        <w:drawing>
          <wp:inline distT="0" distB="0" distL="0" distR="0" wp14:anchorId="6961C36A" wp14:editId="2F5D58D0">
            <wp:extent cx="3368190" cy="2105025"/>
            <wp:effectExtent l="0" t="0" r="381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3372264" cy="2107571"/>
                    </a:xfrm>
                    <a:prstGeom prst="rect">
                      <a:avLst/>
                    </a:prstGeom>
                  </pic:spPr>
                </pic:pic>
              </a:graphicData>
            </a:graphic>
          </wp:inline>
        </w:drawing>
      </w:r>
      <w:r w:rsidR="001A01B5">
        <w:rPr>
          <w:rFonts w:cstheme="minorHAnsi"/>
          <w:shd w:val="clear" w:color="auto" w:fill="FFFFFF"/>
        </w:rPr>
        <w:t xml:space="preserve"> Assassin’s Creed III promotional image</w:t>
      </w:r>
      <w:r w:rsidR="00A6277F">
        <w:rPr>
          <w:rFonts w:cstheme="minorHAnsi"/>
          <w:shd w:val="clear" w:color="auto" w:fill="FFFFFF"/>
        </w:rPr>
        <w:t>.</w:t>
      </w:r>
      <w:r w:rsidR="00F34BB8">
        <w:rPr>
          <w:rStyle w:val="FootnoteReference"/>
          <w:rFonts w:cstheme="minorHAnsi"/>
          <w:shd w:val="clear" w:color="auto" w:fill="FFFFFF"/>
        </w:rPr>
        <w:footnoteReference w:id="58"/>
      </w:r>
    </w:p>
    <w:p w14:paraId="1A13C7E7" w14:textId="77777777" w:rsidR="00E53E82" w:rsidRDefault="00E53E82" w:rsidP="00E53E82">
      <w:pPr>
        <w:spacing w:line="480" w:lineRule="auto"/>
        <w:rPr>
          <w:rFonts w:cstheme="minorHAnsi"/>
          <w:shd w:val="clear" w:color="auto" w:fill="FFFFFF"/>
        </w:rPr>
      </w:pPr>
    </w:p>
    <w:p w14:paraId="55F1D26C" w14:textId="4483E72C" w:rsidR="00E53E82" w:rsidRDefault="00E53E82" w:rsidP="00E53E82">
      <w:pPr>
        <w:spacing w:line="480" w:lineRule="auto"/>
        <w:rPr>
          <w:rFonts w:cstheme="minorHAnsi"/>
          <w:shd w:val="clear" w:color="auto" w:fill="FFFFFF"/>
        </w:rPr>
      </w:pPr>
      <w:r>
        <w:rPr>
          <w:rFonts w:cstheme="minorHAnsi"/>
          <w:shd w:val="clear" w:color="auto" w:fill="FFFFFF"/>
        </w:rPr>
        <w:t>As can be seen in the above images, this form of advertising clearly shows that Ubisoft were following an American patriotic narrative. In both pictures</w:t>
      </w:r>
      <w:r w:rsidR="003127B0">
        <w:rPr>
          <w:rFonts w:cstheme="minorHAnsi"/>
          <w:shd w:val="clear" w:color="auto" w:fill="FFFFFF"/>
        </w:rPr>
        <w:t>,</w:t>
      </w:r>
      <w:r>
        <w:rPr>
          <w:rFonts w:cstheme="minorHAnsi"/>
          <w:shd w:val="clear" w:color="auto" w:fill="FFFFFF"/>
        </w:rPr>
        <w:t xml:space="preserve"> an American flag is promin</w:t>
      </w:r>
      <w:r w:rsidR="00F65327">
        <w:rPr>
          <w:rFonts w:cstheme="minorHAnsi"/>
          <w:shd w:val="clear" w:color="auto" w:fill="FFFFFF"/>
        </w:rPr>
        <w:t>ently displayed, and the</w:t>
      </w:r>
      <w:r>
        <w:rPr>
          <w:rFonts w:cstheme="minorHAnsi"/>
          <w:shd w:val="clear" w:color="auto" w:fill="FFFFFF"/>
        </w:rPr>
        <w:t xml:space="preserve"> front cover shows Connor a killing a British officer.</w:t>
      </w:r>
    </w:p>
    <w:p w14:paraId="03E8A2FE" w14:textId="23C89821" w:rsidR="00E53E82" w:rsidRPr="00D62084" w:rsidRDefault="00E53E82" w:rsidP="00E53E82">
      <w:pPr>
        <w:spacing w:line="480" w:lineRule="auto"/>
        <w:rPr>
          <w:rFonts w:cstheme="minorHAnsi"/>
          <w:shd w:val="clear" w:color="auto" w:fill="FFFFFF"/>
        </w:rPr>
      </w:pPr>
      <w:r>
        <w:rPr>
          <w:rFonts w:cstheme="minorHAnsi"/>
          <w:i/>
          <w:shd w:val="clear" w:color="auto" w:fill="FFFFFF"/>
        </w:rPr>
        <w:lastRenderedPageBreak/>
        <w:t xml:space="preserve">Assassin’s Creed III </w:t>
      </w:r>
      <w:r>
        <w:rPr>
          <w:rFonts w:cstheme="minorHAnsi"/>
          <w:shd w:val="clear" w:color="auto" w:fill="FFFFFF"/>
        </w:rPr>
        <w:t xml:space="preserve">received some criticism from </w:t>
      </w:r>
      <w:r w:rsidR="001D4F76">
        <w:rPr>
          <w:rFonts w:cstheme="minorHAnsi"/>
          <w:shd w:val="clear" w:color="auto" w:fill="FFFFFF"/>
        </w:rPr>
        <w:t>both British and American outlets for being an</w:t>
      </w:r>
      <w:r w:rsidR="00F65327">
        <w:rPr>
          <w:rFonts w:cstheme="minorHAnsi"/>
          <w:shd w:val="clear" w:color="auto" w:fill="FFFFFF"/>
        </w:rPr>
        <w:t xml:space="preserve">ti British. </w:t>
      </w:r>
      <w:r w:rsidR="001D4F76">
        <w:rPr>
          <w:rFonts w:cstheme="minorHAnsi"/>
          <w:shd w:val="clear" w:color="auto" w:fill="FFFFFF"/>
        </w:rPr>
        <w:t>Criticism got so bad that the games scriptwriter</w:t>
      </w:r>
      <w:r w:rsidR="00F65327">
        <w:rPr>
          <w:rFonts w:cstheme="minorHAnsi"/>
          <w:shd w:val="clear" w:color="auto" w:fill="FFFFFF"/>
        </w:rPr>
        <w:t>,</w:t>
      </w:r>
      <w:r w:rsidR="001D4F76">
        <w:rPr>
          <w:rFonts w:cstheme="minorHAnsi"/>
          <w:shd w:val="clear" w:color="auto" w:fill="FFFFFF"/>
        </w:rPr>
        <w:t xml:space="preserve"> Corey May</w:t>
      </w:r>
      <w:r w:rsidR="00F65327">
        <w:rPr>
          <w:rFonts w:cstheme="minorHAnsi"/>
          <w:shd w:val="clear" w:color="auto" w:fill="FFFFFF"/>
        </w:rPr>
        <w:t>,</w:t>
      </w:r>
      <w:r w:rsidR="001D4F76">
        <w:rPr>
          <w:rFonts w:cstheme="minorHAnsi"/>
          <w:shd w:val="clear" w:color="auto" w:fill="FFFFFF"/>
        </w:rPr>
        <w:t xml:space="preserve"> was forced to make a public statement defending himself and insisting that he had “nothing against the Brits”.</w:t>
      </w:r>
      <w:r w:rsidR="001D4F76">
        <w:rPr>
          <w:rStyle w:val="FootnoteReference"/>
          <w:rFonts w:cstheme="minorHAnsi"/>
          <w:shd w:val="clear" w:color="auto" w:fill="FFFFFF"/>
        </w:rPr>
        <w:footnoteReference w:id="59"/>
      </w:r>
      <w:r w:rsidR="00EE4691">
        <w:rPr>
          <w:rFonts w:cstheme="minorHAnsi"/>
          <w:shd w:val="clear" w:color="auto" w:fill="FFFFFF"/>
        </w:rPr>
        <w:t xml:space="preserve"> Upon release of the game however, criticism dwindled as people realised that the game content was not</w:t>
      </w:r>
      <w:r w:rsidR="00D62084">
        <w:rPr>
          <w:rFonts w:cstheme="minorHAnsi"/>
          <w:shd w:val="clear" w:color="auto" w:fill="FFFFFF"/>
        </w:rPr>
        <w:t xml:space="preserve"> as</w:t>
      </w:r>
      <w:r w:rsidR="00EE4691">
        <w:rPr>
          <w:rFonts w:cstheme="minorHAnsi"/>
          <w:shd w:val="clear" w:color="auto" w:fill="FFFFFF"/>
        </w:rPr>
        <w:t xml:space="preserve"> one sided as people</w:t>
      </w:r>
      <w:r w:rsidR="00F65327">
        <w:rPr>
          <w:rFonts w:cstheme="minorHAnsi"/>
          <w:shd w:val="clear" w:color="auto" w:fill="FFFFFF"/>
        </w:rPr>
        <w:t xml:space="preserve"> previously believed</w:t>
      </w:r>
      <w:r w:rsidR="00EE4691">
        <w:rPr>
          <w:rFonts w:cstheme="minorHAnsi"/>
          <w:shd w:val="clear" w:color="auto" w:fill="FFFFFF"/>
        </w:rPr>
        <w:t xml:space="preserve">. Certainly, </w:t>
      </w:r>
      <w:r w:rsidR="00EE4691">
        <w:rPr>
          <w:rFonts w:cstheme="minorHAnsi"/>
          <w:i/>
          <w:shd w:val="clear" w:color="auto" w:fill="FFFFFF"/>
        </w:rPr>
        <w:t xml:space="preserve">Assassin’s Creed III </w:t>
      </w:r>
      <w:r w:rsidR="00EE4691">
        <w:rPr>
          <w:rFonts w:cstheme="minorHAnsi"/>
          <w:shd w:val="clear" w:color="auto" w:fill="FFFFFF"/>
        </w:rPr>
        <w:t xml:space="preserve">received far less complaints than </w:t>
      </w:r>
      <w:r w:rsidR="00EE4691">
        <w:rPr>
          <w:rFonts w:cstheme="minorHAnsi"/>
          <w:i/>
          <w:shd w:val="clear" w:color="auto" w:fill="FFFFFF"/>
        </w:rPr>
        <w:t>The Patriot</w:t>
      </w:r>
      <w:r w:rsidR="00EE4691">
        <w:rPr>
          <w:rFonts w:cstheme="minorHAnsi"/>
          <w:shd w:val="clear" w:color="auto" w:fill="FFFFFF"/>
        </w:rPr>
        <w:t xml:space="preserve">, possibly because it avoided vilifying popular British historical figures and displaying fictional war crimes. </w:t>
      </w:r>
      <w:r w:rsidR="00D62084">
        <w:rPr>
          <w:rFonts w:cstheme="minorHAnsi"/>
          <w:shd w:val="clear" w:color="auto" w:fill="FFFFFF"/>
        </w:rPr>
        <w:t xml:space="preserve">Perhaps in response to the claims of being ‘anti British’, Ubisoft later came out with additional content for the game called </w:t>
      </w:r>
      <w:r w:rsidR="00D62084">
        <w:rPr>
          <w:rFonts w:cstheme="minorHAnsi"/>
          <w:i/>
          <w:shd w:val="clear" w:color="auto" w:fill="FFFFFF"/>
        </w:rPr>
        <w:t>The Tyranny of King Washington</w:t>
      </w:r>
      <w:r w:rsidR="00D62084">
        <w:rPr>
          <w:rFonts w:cstheme="minorHAnsi"/>
          <w:shd w:val="clear" w:color="auto" w:fill="FFFFFF"/>
        </w:rPr>
        <w:t xml:space="preserve">. </w:t>
      </w:r>
      <w:r w:rsidR="00DA7B75">
        <w:rPr>
          <w:rFonts w:cstheme="minorHAnsi"/>
          <w:shd w:val="clear" w:color="auto" w:fill="FFFFFF"/>
        </w:rPr>
        <w:t xml:space="preserve">This additional content portrayed many popular American historical figures in a negative light. </w:t>
      </w:r>
    </w:p>
    <w:p w14:paraId="11A62168" w14:textId="15E524F6" w:rsidR="005945B9" w:rsidRDefault="00D62084" w:rsidP="00E53E82">
      <w:pPr>
        <w:spacing w:line="480" w:lineRule="auto"/>
        <w:rPr>
          <w:rFonts w:cstheme="minorHAnsi"/>
          <w:shd w:val="clear" w:color="auto" w:fill="FFFFFF"/>
        </w:rPr>
      </w:pPr>
      <w:r>
        <w:rPr>
          <w:rFonts w:cstheme="minorHAnsi"/>
          <w:shd w:val="clear" w:color="auto" w:fill="FFFFFF"/>
        </w:rPr>
        <w:t xml:space="preserve">In conclusion, </w:t>
      </w:r>
      <w:r w:rsidR="00F67AF4">
        <w:rPr>
          <w:rFonts w:cstheme="minorHAnsi"/>
          <w:shd w:val="clear" w:color="auto" w:fill="FFFFFF"/>
        </w:rPr>
        <w:t xml:space="preserve">it is clear that </w:t>
      </w:r>
      <w:r w:rsidR="00F67AF4">
        <w:rPr>
          <w:rFonts w:cstheme="minorHAnsi"/>
          <w:i/>
          <w:shd w:val="clear" w:color="auto" w:fill="FFFFFF"/>
        </w:rPr>
        <w:t xml:space="preserve">Assassin’s Creed III </w:t>
      </w:r>
      <w:r w:rsidR="00F67AF4">
        <w:rPr>
          <w:rFonts w:cstheme="minorHAnsi"/>
          <w:shd w:val="clear" w:color="auto" w:fill="FFFFFF"/>
        </w:rPr>
        <w:t xml:space="preserve">is aware of the expected cultural narrative and follows this narrative </w:t>
      </w:r>
      <w:r w:rsidR="00AE7E71">
        <w:rPr>
          <w:rFonts w:cstheme="minorHAnsi"/>
          <w:shd w:val="clear" w:color="auto" w:fill="FFFFFF"/>
        </w:rPr>
        <w:t>to a certain extent</w:t>
      </w:r>
      <w:r w:rsidR="00F67AF4">
        <w:rPr>
          <w:rFonts w:cstheme="minorHAnsi"/>
          <w:shd w:val="clear" w:color="auto" w:fill="FFFFFF"/>
        </w:rPr>
        <w:t xml:space="preserve">. </w:t>
      </w:r>
      <w:r w:rsidR="00AE7E71">
        <w:rPr>
          <w:rFonts w:cstheme="minorHAnsi"/>
          <w:shd w:val="clear" w:color="auto" w:fill="FFFFFF"/>
        </w:rPr>
        <w:t xml:space="preserve">To begin, the </w:t>
      </w:r>
      <w:r w:rsidR="00F67AF4">
        <w:rPr>
          <w:rFonts w:cstheme="minorHAnsi"/>
          <w:shd w:val="clear" w:color="auto" w:fill="FFFFFF"/>
        </w:rPr>
        <w:t xml:space="preserve">playable characters are designed to make the player associate and sympathise with the Colonial cause over the British. </w:t>
      </w:r>
      <w:r w:rsidR="00AE7E71">
        <w:rPr>
          <w:rFonts w:cstheme="minorHAnsi"/>
          <w:shd w:val="clear" w:color="auto" w:fill="FFFFFF"/>
        </w:rPr>
        <w:t xml:space="preserve">Additionally, the </w:t>
      </w:r>
      <w:r w:rsidR="00F67AF4">
        <w:rPr>
          <w:rFonts w:cstheme="minorHAnsi"/>
          <w:shd w:val="clear" w:color="auto" w:fill="FFFFFF"/>
        </w:rPr>
        <w:t xml:space="preserve">use of an English nobleman as the main villain was intentional, allowing an American audience </w:t>
      </w:r>
      <w:r w:rsidR="00F65327">
        <w:rPr>
          <w:rFonts w:cstheme="minorHAnsi"/>
          <w:shd w:val="clear" w:color="auto" w:fill="FFFFFF"/>
        </w:rPr>
        <w:t xml:space="preserve">to </w:t>
      </w:r>
      <w:r w:rsidR="00F67AF4">
        <w:rPr>
          <w:rFonts w:cstheme="minorHAnsi"/>
          <w:shd w:val="clear" w:color="auto" w:fill="FFFFFF"/>
        </w:rPr>
        <w:t xml:space="preserve">more readily accept him as such. </w:t>
      </w:r>
      <w:r w:rsidR="00AE7E71">
        <w:rPr>
          <w:rFonts w:cstheme="minorHAnsi"/>
          <w:shd w:val="clear" w:color="auto" w:fill="FFFFFF"/>
        </w:rPr>
        <w:t xml:space="preserve">Finally, the </w:t>
      </w:r>
      <w:r w:rsidR="00F67AF4">
        <w:rPr>
          <w:rFonts w:cstheme="minorHAnsi"/>
          <w:shd w:val="clear" w:color="auto" w:fill="FFFFFF"/>
        </w:rPr>
        <w:t>decision to include Charles Lee as a Templar shows some attempt to strike at neutrality, but</w:t>
      </w:r>
      <w:r w:rsidR="00F65327">
        <w:rPr>
          <w:rFonts w:cstheme="minorHAnsi"/>
          <w:shd w:val="clear" w:color="auto" w:fill="FFFFFF"/>
        </w:rPr>
        <w:t xml:space="preserve"> ultimately falls short of the mark</w:t>
      </w:r>
      <w:r w:rsidR="009E7DDC">
        <w:rPr>
          <w:rFonts w:cstheme="minorHAnsi"/>
          <w:shd w:val="clear" w:color="auto" w:fill="FFFFFF"/>
        </w:rPr>
        <w:t xml:space="preserve">. </w:t>
      </w:r>
    </w:p>
    <w:p w14:paraId="1D569F44" w14:textId="073142EF" w:rsidR="00D62084" w:rsidRDefault="00AE7E71" w:rsidP="00E53E82">
      <w:pPr>
        <w:spacing w:line="480" w:lineRule="auto"/>
        <w:rPr>
          <w:rFonts w:cstheme="minorHAnsi"/>
          <w:shd w:val="clear" w:color="auto" w:fill="FFFFFF"/>
        </w:rPr>
      </w:pPr>
      <w:r>
        <w:rPr>
          <w:rFonts w:cstheme="minorHAnsi"/>
          <w:shd w:val="clear" w:color="auto" w:fill="FFFFFF"/>
        </w:rPr>
        <w:t xml:space="preserve">Both the </w:t>
      </w:r>
      <w:r w:rsidR="00F67AF4">
        <w:rPr>
          <w:rFonts w:cstheme="minorHAnsi"/>
          <w:shd w:val="clear" w:color="auto" w:fill="FFFFFF"/>
        </w:rPr>
        <w:t>organisations themselves are extremel</w:t>
      </w:r>
      <w:r w:rsidR="005945B9">
        <w:rPr>
          <w:rFonts w:cstheme="minorHAnsi"/>
          <w:shd w:val="clear" w:color="auto" w:fill="FFFFFF"/>
        </w:rPr>
        <w:t>y representational of the Colonial and British causes. While the game is careful not to openly apply traditional narrative causes to either the British or Colonials, the use of the Templa</w:t>
      </w:r>
      <w:r w:rsidR="003127B0">
        <w:rPr>
          <w:rFonts w:cstheme="minorHAnsi"/>
          <w:shd w:val="clear" w:color="auto" w:fill="FFFFFF"/>
        </w:rPr>
        <w:t>rs and Assassin’s allows the playe</w:t>
      </w:r>
      <w:r w:rsidR="005945B9">
        <w:rPr>
          <w:rFonts w:cstheme="minorHAnsi"/>
          <w:shd w:val="clear" w:color="auto" w:fill="FFFFFF"/>
        </w:rPr>
        <w:t xml:space="preserve">r to still apply them. </w:t>
      </w:r>
    </w:p>
    <w:p w14:paraId="3D0E0443" w14:textId="1D36E98C" w:rsidR="00252602" w:rsidRDefault="00AE7E71" w:rsidP="00E53E82">
      <w:pPr>
        <w:spacing w:line="480" w:lineRule="auto"/>
        <w:rPr>
          <w:rFonts w:cstheme="minorHAnsi"/>
          <w:shd w:val="clear" w:color="auto" w:fill="FFFFFF"/>
        </w:rPr>
      </w:pPr>
      <w:r>
        <w:rPr>
          <w:rFonts w:cstheme="minorHAnsi"/>
          <w:shd w:val="clear" w:color="auto" w:fill="FFFFFF"/>
        </w:rPr>
        <w:t>Advertising used for the game</w:t>
      </w:r>
      <w:r w:rsidR="00F65327">
        <w:rPr>
          <w:rFonts w:cstheme="minorHAnsi"/>
          <w:shd w:val="clear" w:color="auto" w:fill="FFFFFF"/>
        </w:rPr>
        <w:t xml:space="preserve"> was </w:t>
      </w:r>
      <w:r w:rsidR="005945B9">
        <w:rPr>
          <w:rFonts w:cstheme="minorHAnsi"/>
          <w:shd w:val="clear" w:color="auto" w:fill="FFFFFF"/>
        </w:rPr>
        <w:t xml:space="preserve">blatantly in support of the Colonial cause. Utilising many patriotic triggers, it made the game appear to be more directly involved in the </w:t>
      </w:r>
      <w:r w:rsidR="00F65327">
        <w:rPr>
          <w:rFonts w:cstheme="minorHAnsi"/>
          <w:shd w:val="clear" w:color="auto" w:fill="FFFFFF"/>
        </w:rPr>
        <w:t>Revolutionary War</w:t>
      </w:r>
      <w:r w:rsidR="005945B9">
        <w:rPr>
          <w:rFonts w:cstheme="minorHAnsi"/>
          <w:shd w:val="clear" w:color="auto" w:fill="FFFFFF"/>
        </w:rPr>
        <w:t xml:space="preserve"> than the content actually was. While the </w:t>
      </w:r>
      <w:r>
        <w:rPr>
          <w:rFonts w:cstheme="minorHAnsi"/>
          <w:shd w:val="clear" w:color="auto" w:fill="FFFFFF"/>
        </w:rPr>
        <w:t xml:space="preserve">plot </w:t>
      </w:r>
      <w:r w:rsidR="005945B9">
        <w:rPr>
          <w:rFonts w:cstheme="minorHAnsi"/>
          <w:shd w:val="clear" w:color="auto" w:fill="FFFFFF"/>
        </w:rPr>
        <w:t xml:space="preserve">was not entirely one sided in favour of the </w:t>
      </w:r>
      <w:r w:rsidR="005945B9">
        <w:rPr>
          <w:rFonts w:cstheme="minorHAnsi"/>
          <w:shd w:val="clear" w:color="auto" w:fill="FFFFFF"/>
        </w:rPr>
        <w:lastRenderedPageBreak/>
        <w:t xml:space="preserve">Colonials, it still sided with the Colonials enough to allow the player to feel empathy to them over the British. </w:t>
      </w:r>
      <w:r w:rsidR="00EE64F2">
        <w:rPr>
          <w:rFonts w:cstheme="minorHAnsi"/>
          <w:shd w:val="clear" w:color="auto" w:fill="FFFFFF"/>
        </w:rPr>
        <w:t xml:space="preserve">Moreover, the </w:t>
      </w:r>
      <w:r w:rsidR="005945B9">
        <w:rPr>
          <w:rFonts w:cstheme="minorHAnsi"/>
          <w:shd w:val="clear" w:color="auto" w:fill="FFFFFF"/>
        </w:rPr>
        <w:t>decision to include only one five second scene depicting the player fighting Colonial soldiers</w:t>
      </w:r>
      <w:r w:rsidR="00EE64F2">
        <w:rPr>
          <w:rFonts w:cstheme="minorHAnsi"/>
          <w:shd w:val="clear" w:color="auto" w:fill="FFFFFF"/>
        </w:rPr>
        <w:t xml:space="preserve"> in the UK version and not the US version</w:t>
      </w:r>
      <w:r w:rsidR="005945B9">
        <w:rPr>
          <w:rFonts w:cstheme="minorHAnsi"/>
          <w:shd w:val="clear" w:color="auto" w:fill="FFFFFF"/>
        </w:rPr>
        <w:t xml:space="preserve"> clearly shows which side the player is expected to take in the game. The removal of this scene from the US version of the trailer is a key indicator that Ubisoft were aware of the cultural narrative around the</w:t>
      </w:r>
      <w:r w:rsidR="00F65327">
        <w:rPr>
          <w:rFonts w:cstheme="minorHAnsi"/>
          <w:shd w:val="clear" w:color="auto" w:fill="FFFFFF"/>
        </w:rPr>
        <w:t xml:space="preserve"> Revolutionary War, and how it </w:t>
      </w:r>
      <w:r w:rsidR="005945B9">
        <w:rPr>
          <w:rFonts w:cstheme="minorHAnsi"/>
          <w:shd w:val="clear" w:color="auto" w:fill="FFFFFF"/>
        </w:rPr>
        <w:t xml:space="preserve">would affect sales. </w:t>
      </w:r>
    </w:p>
    <w:p w14:paraId="171A04BD" w14:textId="473BDD14" w:rsidR="005945B9" w:rsidRDefault="00252602" w:rsidP="00E53E82">
      <w:pPr>
        <w:spacing w:line="480" w:lineRule="auto"/>
        <w:rPr>
          <w:rFonts w:cstheme="minorHAnsi"/>
          <w:shd w:val="clear" w:color="auto" w:fill="FFFFFF"/>
        </w:rPr>
      </w:pPr>
      <w:r>
        <w:rPr>
          <w:rFonts w:cstheme="minorHAnsi"/>
          <w:i/>
          <w:shd w:val="clear" w:color="auto" w:fill="FFFFFF"/>
        </w:rPr>
        <w:t xml:space="preserve">Assassin’s Creed III </w:t>
      </w:r>
      <w:r>
        <w:rPr>
          <w:rFonts w:cstheme="minorHAnsi"/>
          <w:shd w:val="clear" w:color="auto" w:fill="FFFFFF"/>
        </w:rPr>
        <w:t>does not follow the</w:t>
      </w:r>
      <w:r w:rsidR="009E7DDC">
        <w:rPr>
          <w:rFonts w:cstheme="minorHAnsi"/>
          <w:shd w:val="clear" w:color="auto" w:fill="FFFFFF"/>
        </w:rPr>
        <w:t xml:space="preserve"> narrative to the same extent as</w:t>
      </w:r>
      <w:r>
        <w:rPr>
          <w:rFonts w:cstheme="minorHAnsi"/>
          <w:shd w:val="clear" w:color="auto" w:fill="FFFFFF"/>
        </w:rPr>
        <w:t xml:space="preserve"> </w:t>
      </w:r>
      <w:r>
        <w:rPr>
          <w:rFonts w:cstheme="minorHAnsi"/>
          <w:i/>
          <w:shd w:val="clear" w:color="auto" w:fill="FFFFFF"/>
        </w:rPr>
        <w:t>The Patriot</w:t>
      </w:r>
      <w:r>
        <w:rPr>
          <w:rFonts w:cstheme="minorHAnsi"/>
          <w:shd w:val="clear" w:color="auto" w:fill="FFFFFF"/>
        </w:rPr>
        <w:t xml:space="preserve">, perhaps displaying a changing attitude in how the </w:t>
      </w:r>
      <w:r w:rsidR="00EB7FB1">
        <w:rPr>
          <w:rFonts w:cstheme="minorHAnsi"/>
          <w:shd w:val="clear" w:color="auto" w:fill="FFFFFF"/>
        </w:rPr>
        <w:t xml:space="preserve">Revolutionary War </w:t>
      </w:r>
      <w:r>
        <w:rPr>
          <w:rFonts w:cstheme="minorHAnsi"/>
          <w:shd w:val="clear" w:color="auto" w:fill="FFFFFF"/>
        </w:rPr>
        <w:t xml:space="preserve">is remembered. </w:t>
      </w:r>
      <w:r w:rsidR="00EE64F2">
        <w:rPr>
          <w:rFonts w:cstheme="minorHAnsi"/>
          <w:shd w:val="clear" w:color="auto" w:fill="FFFFFF"/>
        </w:rPr>
        <w:t>Mainly, the inclusion</w:t>
      </w:r>
      <w:r>
        <w:rPr>
          <w:rFonts w:cstheme="minorHAnsi"/>
          <w:shd w:val="clear" w:color="auto" w:fill="FFFFFF"/>
        </w:rPr>
        <w:t xml:space="preserve"> of slavery and Native Americans</w:t>
      </w:r>
      <w:r w:rsidR="009B5A8C">
        <w:rPr>
          <w:rFonts w:cstheme="minorHAnsi"/>
          <w:shd w:val="clear" w:color="auto" w:fill="FFFFFF"/>
        </w:rPr>
        <w:t>, as well as certain events like Washington ordering to forcefully remove the Native Americans</w:t>
      </w:r>
      <w:r>
        <w:rPr>
          <w:rFonts w:cstheme="minorHAnsi"/>
          <w:shd w:val="clear" w:color="auto" w:fill="FFFFFF"/>
        </w:rPr>
        <w:t xml:space="preserve"> allows the game to challenge or change the narrative in ways that were not done in the first source. </w:t>
      </w:r>
      <w:r w:rsidR="009B5A8C">
        <w:rPr>
          <w:rFonts w:cstheme="minorHAnsi"/>
          <w:shd w:val="clear" w:color="auto" w:fill="FFFFFF"/>
        </w:rPr>
        <w:t>These changes</w:t>
      </w:r>
      <w:r>
        <w:rPr>
          <w:rFonts w:cstheme="minorHAnsi"/>
          <w:shd w:val="clear" w:color="auto" w:fill="FFFFFF"/>
        </w:rPr>
        <w:t xml:space="preserve"> allow the user to adjust to the concept that the Colonials were not inherently ‘good’. However, </w:t>
      </w:r>
      <w:r w:rsidR="009B5A8C">
        <w:rPr>
          <w:rFonts w:cstheme="minorHAnsi"/>
          <w:shd w:val="clear" w:color="auto" w:fill="FFFFFF"/>
        </w:rPr>
        <w:t>they</w:t>
      </w:r>
      <w:r>
        <w:rPr>
          <w:rFonts w:cstheme="minorHAnsi"/>
          <w:shd w:val="clear" w:color="auto" w:fill="FFFFFF"/>
        </w:rPr>
        <w:t xml:space="preserve"> are</w:t>
      </w:r>
      <w:r w:rsidR="009B5A8C">
        <w:rPr>
          <w:rFonts w:cstheme="minorHAnsi"/>
          <w:shd w:val="clear" w:color="auto" w:fill="FFFFFF"/>
        </w:rPr>
        <w:t xml:space="preserve"> still</w:t>
      </w:r>
      <w:r>
        <w:rPr>
          <w:rFonts w:cstheme="minorHAnsi"/>
          <w:shd w:val="clear" w:color="auto" w:fill="FFFFFF"/>
        </w:rPr>
        <w:t xml:space="preserve"> relatively minor and it is still clear that the user is expected to side with the Colonials. The overarching theme of the game is still a fight against an evil tyrant who stands in opposition to freedom and freewill. </w:t>
      </w:r>
    </w:p>
    <w:p w14:paraId="37E34BAD" w14:textId="7F6C5B9F" w:rsidR="00252602" w:rsidRPr="00252602" w:rsidRDefault="00252602" w:rsidP="00E53E82">
      <w:pPr>
        <w:spacing w:line="480" w:lineRule="auto"/>
        <w:rPr>
          <w:rFonts w:cstheme="minorHAnsi"/>
          <w:shd w:val="clear" w:color="auto" w:fill="FFFFFF"/>
        </w:rPr>
      </w:pPr>
      <w:r>
        <w:rPr>
          <w:rFonts w:cstheme="minorHAnsi"/>
          <w:shd w:val="clear" w:color="auto" w:fill="FFFFFF"/>
        </w:rPr>
        <w:t xml:space="preserve">It is expected that the next source, the television series </w:t>
      </w:r>
      <w:r>
        <w:rPr>
          <w:rFonts w:cstheme="minorHAnsi"/>
          <w:i/>
          <w:shd w:val="clear" w:color="auto" w:fill="FFFFFF"/>
        </w:rPr>
        <w:t>Turn: Washington’s Spies</w:t>
      </w:r>
      <w:r>
        <w:rPr>
          <w:rFonts w:cstheme="minorHAnsi"/>
          <w:shd w:val="clear" w:color="auto" w:fill="FFFFFF"/>
        </w:rPr>
        <w:t>, will be even more challenging of the cultural narrative. However, it is still expected that the ser</w:t>
      </w:r>
      <w:r w:rsidR="009E7DDC">
        <w:rPr>
          <w:rFonts w:cstheme="minorHAnsi"/>
          <w:shd w:val="clear" w:color="auto" w:fill="FFFFFF"/>
        </w:rPr>
        <w:t>ies will</w:t>
      </w:r>
      <w:r w:rsidR="009B5A8C">
        <w:rPr>
          <w:rFonts w:cstheme="minorHAnsi"/>
          <w:shd w:val="clear" w:color="auto" w:fill="FFFFFF"/>
        </w:rPr>
        <w:t>,</w:t>
      </w:r>
      <w:r w:rsidR="009E7DDC">
        <w:rPr>
          <w:rFonts w:cstheme="minorHAnsi"/>
          <w:shd w:val="clear" w:color="auto" w:fill="FFFFFF"/>
        </w:rPr>
        <w:t xml:space="preserve"> to some extent, follow the traditional story. </w:t>
      </w:r>
    </w:p>
    <w:p w14:paraId="067330A3" w14:textId="77777777" w:rsidR="00EE4691" w:rsidRPr="00EE4691" w:rsidRDefault="00EE4691" w:rsidP="00E53E82">
      <w:pPr>
        <w:spacing w:line="480" w:lineRule="auto"/>
        <w:rPr>
          <w:rFonts w:cstheme="minorHAnsi"/>
          <w:shd w:val="clear" w:color="auto" w:fill="FFFFFF"/>
        </w:rPr>
      </w:pPr>
    </w:p>
    <w:p w14:paraId="66C76B2C" w14:textId="11AE53E8" w:rsidR="00E53E82" w:rsidRDefault="00E53E82" w:rsidP="00E53E82">
      <w:pPr>
        <w:spacing w:line="480" w:lineRule="auto"/>
        <w:rPr>
          <w:rFonts w:cstheme="minorHAnsi"/>
          <w:shd w:val="clear" w:color="auto" w:fill="FFFFFF"/>
        </w:rPr>
      </w:pPr>
    </w:p>
    <w:p w14:paraId="67D5B6E2" w14:textId="5006F641" w:rsidR="00EB7FB1" w:rsidRDefault="00EB7FB1" w:rsidP="00E53E82">
      <w:pPr>
        <w:spacing w:line="480" w:lineRule="auto"/>
        <w:rPr>
          <w:rFonts w:cstheme="minorHAnsi"/>
          <w:shd w:val="clear" w:color="auto" w:fill="FFFFFF"/>
        </w:rPr>
      </w:pPr>
    </w:p>
    <w:p w14:paraId="3621EF62" w14:textId="4B8A35F9" w:rsidR="00EB7FB1" w:rsidRDefault="00EB7FB1" w:rsidP="00E53E82">
      <w:pPr>
        <w:spacing w:line="480" w:lineRule="auto"/>
        <w:rPr>
          <w:rFonts w:cstheme="minorHAnsi"/>
          <w:shd w:val="clear" w:color="auto" w:fill="FFFFFF"/>
        </w:rPr>
      </w:pPr>
    </w:p>
    <w:p w14:paraId="10457411" w14:textId="552A9EF9" w:rsidR="00EB7FB1" w:rsidRDefault="00EB7FB1" w:rsidP="00E53E82">
      <w:pPr>
        <w:spacing w:line="480" w:lineRule="auto"/>
        <w:rPr>
          <w:rFonts w:cstheme="minorHAnsi"/>
          <w:shd w:val="clear" w:color="auto" w:fill="FFFFFF"/>
        </w:rPr>
      </w:pPr>
    </w:p>
    <w:p w14:paraId="11969254" w14:textId="77777777" w:rsidR="00697956" w:rsidRDefault="00697956" w:rsidP="00697956">
      <w:pPr>
        <w:spacing w:line="480" w:lineRule="auto"/>
        <w:rPr>
          <w:rFonts w:cstheme="minorHAnsi"/>
          <w:shd w:val="clear" w:color="auto" w:fill="FFFFFF"/>
        </w:rPr>
      </w:pPr>
    </w:p>
    <w:p w14:paraId="3593F14B" w14:textId="0647F534" w:rsidR="00E53E82" w:rsidRDefault="009E7DDC" w:rsidP="00697956">
      <w:pPr>
        <w:spacing w:line="480" w:lineRule="auto"/>
        <w:jc w:val="center"/>
        <w:rPr>
          <w:u w:val="single"/>
        </w:rPr>
      </w:pPr>
      <w:r>
        <w:rPr>
          <w:u w:val="single"/>
        </w:rPr>
        <w:lastRenderedPageBreak/>
        <w:t>Chapter Three</w:t>
      </w:r>
    </w:p>
    <w:p w14:paraId="56605584" w14:textId="3C9FF6F3" w:rsidR="009E7DDC" w:rsidRDefault="009E7DDC" w:rsidP="002C38D9">
      <w:pPr>
        <w:spacing w:line="480" w:lineRule="auto"/>
        <w:jc w:val="center"/>
        <w:rPr>
          <w:u w:val="single"/>
        </w:rPr>
      </w:pPr>
      <w:r>
        <w:rPr>
          <w:u w:val="single"/>
        </w:rPr>
        <w:t xml:space="preserve">Turn: Washington’s Spies </w:t>
      </w:r>
    </w:p>
    <w:p w14:paraId="5534C127" w14:textId="0068B36F" w:rsidR="009E7DDC" w:rsidRDefault="009E7DDC" w:rsidP="00FC4EB8">
      <w:pPr>
        <w:spacing w:line="480" w:lineRule="auto"/>
        <w:rPr>
          <w:u w:val="single"/>
        </w:rPr>
      </w:pPr>
    </w:p>
    <w:p w14:paraId="11EB92E8" w14:textId="035C57E8" w:rsidR="003E6D27" w:rsidRDefault="002C38D9" w:rsidP="002C38D9">
      <w:pPr>
        <w:spacing w:line="480" w:lineRule="auto"/>
      </w:pPr>
      <w:r>
        <w:t xml:space="preserve">Described as a series that is ‘ambitious and beautifully filmed’, </w:t>
      </w:r>
      <w:r>
        <w:rPr>
          <w:i/>
        </w:rPr>
        <w:t>Turn: Washington’s Spies</w:t>
      </w:r>
      <w:r>
        <w:t xml:space="preserve"> </w:t>
      </w:r>
      <w:r w:rsidR="003E6D27">
        <w:t>(referenced through the rest of this work as ‘</w:t>
      </w:r>
      <w:r w:rsidR="003E6D27" w:rsidRPr="0093501D">
        <w:rPr>
          <w:i/>
        </w:rPr>
        <w:t>Turn</w:t>
      </w:r>
      <w:r w:rsidR="003E6D27">
        <w:t xml:space="preserve">’) </w:t>
      </w:r>
      <w:r w:rsidRPr="003E6D27">
        <w:t>follows</w:t>
      </w:r>
      <w:r>
        <w:t xml:space="preserve"> a </w:t>
      </w:r>
      <w:r w:rsidR="00563AD7">
        <w:t>little-known</w:t>
      </w:r>
      <w:r>
        <w:t xml:space="preserve"> part of the </w:t>
      </w:r>
      <w:r w:rsidR="003127B0">
        <w:t>Revolutionary War</w:t>
      </w:r>
      <w:r>
        <w:t xml:space="preserve"> called the Culper Ring. The Culper Ring was the codename given to a small group of Colonial spies operating out of British held New York C</w:t>
      </w:r>
      <w:r w:rsidR="003127B0">
        <w:t>ity</w:t>
      </w:r>
      <w:r>
        <w:t>.</w:t>
      </w:r>
      <w:r w:rsidR="004C149B">
        <w:rPr>
          <w:rStyle w:val="FootnoteReference"/>
        </w:rPr>
        <w:footnoteReference w:id="60"/>
      </w:r>
      <w:r>
        <w:t xml:space="preserve"> This group was the first of its kind used by the Colonial forces and</w:t>
      </w:r>
      <w:r w:rsidR="009B5A8C">
        <w:t>,</w:t>
      </w:r>
      <w:r>
        <w:t xml:space="preserve"> perhaps because of the nature of their work, relatively little is known about </w:t>
      </w:r>
      <w:r w:rsidR="009B5A8C">
        <w:t>them</w:t>
      </w:r>
      <w:r>
        <w:t xml:space="preserve">. </w:t>
      </w:r>
      <w:r w:rsidR="004C149B">
        <w:t xml:space="preserve">The television series is based on a book called </w:t>
      </w:r>
      <w:r w:rsidR="004C149B">
        <w:rPr>
          <w:i/>
        </w:rPr>
        <w:t>Washington’s Spies</w:t>
      </w:r>
      <w:r w:rsidR="004C149B">
        <w:t xml:space="preserve">, written </w:t>
      </w:r>
      <w:r w:rsidR="00A44DDF">
        <w:t>by British historian Alexander Rose</w:t>
      </w:r>
      <w:r w:rsidR="00202375">
        <w:t>, who later became a co-producer for the show.</w:t>
      </w:r>
      <w:r w:rsidR="004F1855">
        <w:rPr>
          <w:rStyle w:val="FootnoteReference"/>
        </w:rPr>
        <w:footnoteReference w:id="61"/>
      </w:r>
      <w:r w:rsidR="00A44DDF">
        <w:t xml:space="preserve"> </w:t>
      </w:r>
      <w:r w:rsidR="00023C03">
        <w:t xml:space="preserve"> However, the series was made by an American television network called AMC, with an American production team lo</w:t>
      </w:r>
      <w:r w:rsidR="00FC4EB8">
        <w:t>cated inside</w:t>
      </w:r>
      <w:r w:rsidR="00202375">
        <w:t xml:space="preserve"> </w:t>
      </w:r>
      <w:r w:rsidR="00FC4EB8">
        <w:t>the United States.</w:t>
      </w:r>
      <w:r w:rsidR="00FC4EB8">
        <w:rPr>
          <w:rStyle w:val="FootnoteReference"/>
        </w:rPr>
        <w:footnoteReference w:id="62"/>
      </w:r>
      <w:r w:rsidR="003E6D27">
        <w:t xml:space="preserve"> </w:t>
      </w:r>
      <w:r w:rsidR="005648F2">
        <w:rPr>
          <w:i/>
        </w:rPr>
        <w:t xml:space="preserve">Turn </w:t>
      </w:r>
      <w:r w:rsidR="003E6D27">
        <w:t>first aired on 6</w:t>
      </w:r>
      <w:r w:rsidR="003E6D27" w:rsidRPr="003E6D27">
        <w:rPr>
          <w:vertAlign w:val="superscript"/>
        </w:rPr>
        <w:t>th</w:t>
      </w:r>
      <w:r w:rsidR="003E6D27">
        <w:t xml:space="preserve"> April 2014 through till the end of season four on 12</w:t>
      </w:r>
      <w:r w:rsidR="003E6D27" w:rsidRPr="003E6D27">
        <w:rPr>
          <w:vertAlign w:val="superscript"/>
        </w:rPr>
        <w:t>th</w:t>
      </w:r>
      <w:r w:rsidR="003E6D27">
        <w:t xml:space="preserve"> August 2017, making it the most recent of the three media sources used in this work.</w:t>
      </w:r>
      <w:r w:rsidR="003E6D27">
        <w:rPr>
          <w:rStyle w:val="FootnoteReference"/>
        </w:rPr>
        <w:footnoteReference w:id="63"/>
      </w:r>
      <w:r w:rsidR="003E6D27">
        <w:t xml:space="preserve"> AMC’s primary audience is within the US, so it is clear that this series will be tailored for an American target audience. </w:t>
      </w:r>
    </w:p>
    <w:p w14:paraId="0EE75481" w14:textId="60E13B63" w:rsidR="009E7DDC" w:rsidRDefault="003E6D27" w:rsidP="002C38D9">
      <w:pPr>
        <w:spacing w:line="480" w:lineRule="auto"/>
      </w:pPr>
      <w:r>
        <w:rPr>
          <w:i/>
        </w:rPr>
        <w:t>Turn</w:t>
      </w:r>
      <w:r>
        <w:t xml:space="preserve"> is different from the other two sources in how it strives for historical accuracy. The main characters in this series are almos</w:t>
      </w:r>
      <w:r w:rsidR="0093501D">
        <w:t xml:space="preserve">t always real historical figures and </w:t>
      </w:r>
      <w:r w:rsidR="005648F2">
        <w:t>it</w:t>
      </w:r>
      <w:r w:rsidR="0093501D">
        <w:t xml:space="preserve"> </w:t>
      </w:r>
      <w:r w:rsidR="005648F2">
        <w:t>bases</w:t>
      </w:r>
      <w:r w:rsidR="005E485C">
        <w:t xml:space="preserve"> its various stories around real events. This chapter will make an examination of each of the main characters, comparing how they are portrayed</w:t>
      </w:r>
      <w:r w:rsidR="00202375">
        <w:t xml:space="preserve"> to their real-life counterparts</w:t>
      </w:r>
      <w:r w:rsidR="005E485C">
        <w:t xml:space="preserve">. In this way, an assessment can be made as to how much </w:t>
      </w:r>
      <w:r w:rsidR="005E485C">
        <w:rPr>
          <w:i/>
        </w:rPr>
        <w:t xml:space="preserve">Turn </w:t>
      </w:r>
      <w:r w:rsidR="005E485C">
        <w:t xml:space="preserve">follows the traditional narrative. To further the analysis, this </w:t>
      </w:r>
      <w:r w:rsidR="005E485C">
        <w:lastRenderedPageBreak/>
        <w:t xml:space="preserve">work will also examine how the series deals with issues such as slavery. It is thought that this source will follow the narrative to a lesser extent than the other sources. </w:t>
      </w:r>
    </w:p>
    <w:p w14:paraId="62D3B719" w14:textId="5B163884" w:rsidR="00810505" w:rsidRDefault="00D31D5A" w:rsidP="002C38D9">
      <w:pPr>
        <w:spacing w:line="480" w:lineRule="auto"/>
      </w:pPr>
      <w:r>
        <w:t>Abraham Woodhull</w:t>
      </w:r>
      <w:r w:rsidR="007C267B">
        <w:t xml:space="preserve"> (played by Jamie Bell)</w:t>
      </w:r>
      <w:r w:rsidR="005648F2">
        <w:t xml:space="preserve"> is the main character of </w:t>
      </w:r>
      <w:r w:rsidR="005648F2">
        <w:rPr>
          <w:i/>
        </w:rPr>
        <w:t>Turn</w:t>
      </w:r>
      <w:r w:rsidR="005648F2">
        <w:t>.</w:t>
      </w:r>
      <w:r>
        <w:t xml:space="preserve"> </w:t>
      </w:r>
      <w:r w:rsidR="005648F2">
        <w:t xml:space="preserve">He was </w:t>
      </w:r>
      <w:r>
        <w:t>a farmer from the small town of Setauket, just outside of New York City</w:t>
      </w:r>
      <w:r w:rsidR="00202375">
        <w:t>,</w:t>
      </w:r>
      <w:r>
        <w:t xml:space="preserve"> and within British control.</w:t>
      </w:r>
      <w:r>
        <w:rPr>
          <w:rStyle w:val="FootnoteReference"/>
        </w:rPr>
        <w:footnoteReference w:id="64"/>
      </w:r>
      <w:r w:rsidR="00870DFC">
        <w:t xml:space="preserve"> Woodhull was recruit</w:t>
      </w:r>
      <w:r w:rsidR="004048D7">
        <w:t>ed by his former neighbour,</w:t>
      </w:r>
      <w:r w:rsidR="00870DFC">
        <w:t xml:space="preserve"> Benjamin Tallmadge, and he became the first spy to serve within the Culper Ring.</w:t>
      </w:r>
      <w:r w:rsidR="00870DFC">
        <w:rPr>
          <w:rStyle w:val="FootnoteReference"/>
        </w:rPr>
        <w:footnoteReference w:id="65"/>
      </w:r>
      <w:r w:rsidR="00870DFC">
        <w:t xml:space="preserve"> In the series, Abraham is constantly in conflict</w:t>
      </w:r>
      <w:r w:rsidR="004048D7">
        <w:t xml:space="preserve"> with his father, Richard Woodhu</w:t>
      </w:r>
      <w:r w:rsidR="00870DFC">
        <w:t>ll, a local judge and fierce loyalist.</w:t>
      </w:r>
      <w:r w:rsidR="00870DFC">
        <w:rPr>
          <w:rStyle w:val="FootnoteReference"/>
        </w:rPr>
        <w:footnoteReference w:id="66"/>
      </w:r>
      <w:r w:rsidR="00F60257">
        <w:t xml:space="preserve"> However, in re</w:t>
      </w:r>
      <w:r w:rsidR="004048D7">
        <w:t xml:space="preserve">al life, Richard Woodhull was also a </w:t>
      </w:r>
      <w:r w:rsidR="00F60257">
        <w:t xml:space="preserve">Patriot. </w:t>
      </w:r>
      <w:r w:rsidR="00572516">
        <w:t>This change was made in order to show the audience</w:t>
      </w:r>
      <w:r w:rsidR="00F60257">
        <w:t xml:space="preserve"> how the wa</w:t>
      </w:r>
      <w:r w:rsidR="00572516">
        <w:t xml:space="preserve">r split families apart, highlighting how </w:t>
      </w:r>
      <w:r w:rsidR="00202375">
        <w:t xml:space="preserve">feelings regarding the war were very divided amongst the </w:t>
      </w:r>
      <w:r w:rsidR="00B4441A">
        <w:t>colonists</w:t>
      </w:r>
      <w:r w:rsidR="00F60257">
        <w:t xml:space="preserve">. </w:t>
      </w:r>
      <w:r w:rsidR="00B4441A">
        <w:t>By doing this,</w:t>
      </w:r>
      <w:r w:rsidR="00F60257">
        <w:t xml:space="preserve"> </w:t>
      </w:r>
      <w:r w:rsidR="00B4441A">
        <w:t xml:space="preserve">the creators of </w:t>
      </w:r>
      <w:r w:rsidR="00B4441A">
        <w:rPr>
          <w:i/>
        </w:rPr>
        <w:t xml:space="preserve">Turn </w:t>
      </w:r>
      <w:r w:rsidR="00B4441A">
        <w:t>have</w:t>
      </w:r>
      <w:r w:rsidR="00F60257">
        <w:t xml:space="preserve"> moved away from the traditional narrative</w:t>
      </w:r>
      <w:r w:rsidR="005A7357">
        <w:t xml:space="preserve">, </w:t>
      </w:r>
      <w:r w:rsidR="00D90E7C">
        <w:t xml:space="preserve">portraying the conflict as more of a civil war. </w:t>
      </w:r>
      <w:r w:rsidR="00B4441A">
        <w:t>To enhance this image, the characters in the series, both British and Colonial, all have similar accents, as they would have been at the time.</w:t>
      </w:r>
      <w:r w:rsidR="00A0638E">
        <w:rPr>
          <w:rStyle w:val="FootnoteReference"/>
        </w:rPr>
        <w:footnoteReference w:id="67"/>
      </w:r>
      <w:r w:rsidR="00572516">
        <w:t xml:space="preserve"> This impresses upon the viewer</w:t>
      </w:r>
      <w:r w:rsidR="00A0638E">
        <w:t xml:space="preserve"> how clos</w:t>
      </w:r>
      <w:r w:rsidR="003127B0">
        <w:t>e these people were culturally</w:t>
      </w:r>
      <w:r w:rsidR="00202375">
        <w:t>.</w:t>
      </w:r>
    </w:p>
    <w:p w14:paraId="5145FA15" w14:textId="50B3C3B5" w:rsidR="00810505" w:rsidRDefault="00810505" w:rsidP="002C38D9">
      <w:pPr>
        <w:spacing w:line="480" w:lineRule="auto"/>
      </w:pPr>
      <w:r>
        <w:t>The second main character in the Colonial forces is Benjamin Tallmadge</w:t>
      </w:r>
      <w:r w:rsidR="007C267B">
        <w:t xml:space="preserve"> (played by Seth Numrich)</w:t>
      </w:r>
      <w:r>
        <w:t xml:space="preserve">. Tallmadge was a major </w:t>
      </w:r>
      <w:r w:rsidR="003127B0">
        <w:t>in the Continental Army and</w:t>
      </w:r>
      <w:r>
        <w:t xml:space="preserve"> </w:t>
      </w:r>
      <w:r w:rsidR="00572516">
        <w:t xml:space="preserve">eventually </w:t>
      </w:r>
      <w:r w:rsidR="003127B0">
        <w:t>became</w:t>
      </w:r>
      <w:r>
        <w:t xml:space="preserve"> head of military i</w:t>
      </w:r>
      <w:r w:rsidR="003127B0">
        <w:t>ntelligence</w:t>
      </w:r>
      <w:r>
        <w:t>.</w:t>
      </w:r>
      <w:r>
        <w:rPr>
          <w:rStyle w:val="FootnoteReference"/>
        </w:rPr>
        <w:footnoteReference w:id="68"/>
      </w:r>
      <w:r>
        <w:rPr>
          <w:i/>
        </w:rPr>
        <w:t xml:space="preserve">Turn’s </w:t>
      </w:r>
      <w:r>
        <w:t>account of Tallmadge is fairly accurate, as Tallmadge was able to</w:t>
      </w:r>
      <w:r w:rsidR="006B5BD2">
        <w:t xml:space="preserve"> create a functional spy ring inside of British territory and keep it operating throughout the remainder of the war.</w:t>
      </w:r>
      <w:r w:rsidR="006B5BD2">
        <w:rPr>
          <w:rStyle w:val="FootnoteReference"/>
        </w:rPr>
        <w:footnoteReference w:id="69"/>
      </w:r>
      <w:r w:rsidR="006B5BD2">
        <w:t xml:space="preserve"> However, </w:t>
      </w:r>
      <w:r w:rsidR="006B5BD2">
        <w:rPr>
          <w:i/>
        </w:rPr>
        <w:t xml:space="preserve">Turn </w:t>
      </w:r>
      <w:r w:rsidR="00CE7F38">
        <w:t>shows</w:t>
      </w:r>
      <w:r w:rsidR="006B5BD2">
        <w:t xml:space="preserve"> the spy ring as being far more successful than it actually was</w:t>
      </w:r>
      <w:r w:rsidR="00B4441A">
        <w:t>.</w:t>
      </w:r>
      <w:r w:rsidR="006B5BD2">
        <w:t xml:space="preserve"> </w:t>
      </w:r>
      <w:r w:rsidR="00B4441A">
        <w:t>For instance, they are</w:t>
      </w:r>
      <w:r w:rsidR="00CE7F38">
        <w:t xml:space="preserve"> wrongfully </w:t>
      </w:r>
      <w:r w:rsidR="00B4441A">
        <w:t xml:space="preserve">credited with securing </w:t>
      </w:r>
      <w:r w:rsidR="00CE7F38">
        <w:t xml:space="preserve">the intelligence behind </w:t>
      </w:r>
      <w:r w:rsidR="00CE7F38">
        <w:lastRenderedPageBreak/>
        <w:t>the Colonial victory at the Battle of Trenton.</w:t>
      </w:r>
      <w:r w:rsidR="00CE7F38">
        <w:rPr>
          <w:rStyle w:val="FootnoteReference"/>
        </w:rPr>
        <w:footnoteReference w:id="70"/>
      </w:r>
      <w:r w:rsidR="00CE7F38">
        <w:t xml:space="preserve"> Indeed,</w:t>
      </w:r>
      <w:r w:rsidR="006B5BD2">
        <w:t xml:space="preserve"> author Michael Lanning stat</w:t>
      </w:r>
      <w:r w:rsidR="00CE7F38">
        <w:t>ed</w:t>
      </w:r>
      <w:r w:rsidR="006B5BD2">
        <w:t xml:space="preserve"> that ‘what little information he gathered failed to reach Washington in a timely manner’</w:t>
      </w:r>
      <w:r w:rsidR="00CE7F38">
        <w:t>, in reference to the Culper Ring.</w:t>
      </w:r>
      <w:r w:rsidR="006B5BD2">
        <w:rPr>
          <w:rStyle w:val="FootnoteReference"/>
        </w:rPr>
        <w:footnoteReference w:id="71"/>
      </w:r>
    </w:p>
    <w:p w14:paraId="661AD5E4" w14:textId="2168E824" w:rsidR="00F52F8F" w:rsidRDefault="002861BC" w:rsidP="002C38D9">
      <w:pPr>
        <w:spacing w:line="480" w:lineRule="auto"/>
      </w:pPr>
      <w:r>
        <w:t xml:space="preserve">By far the most famous historical figure in </w:t>
      </w:r>
      <w:r>
        <w:rPr>
          <w:i/>
        </w:rPr>
        <w:t xml:space="preserve">Turn </w:t>
      </w:r>
      <w:r>
        <w:t xml:space="preserve">is the character George Washington (played by Ian Kahn). </w:t>
      </w:r>
      <w:r w:rsidR="00FB247E">
        <w:t>During the first season, Washington is only given a minor role</w:t>
      </w:r>
      <w:r>
        <w:t xml:space="preserve">, however, he becomes a main </w:t>
      </w:r>
      <w:r w:rsidR="004048D7">
        <w:t>character in the later seasons.</w:t>
      </w:r>
      <w:r>
        <w:rPr>
          <w:rStyle w:val="FootnoteReference"/>
        </w:rPr>
        <w:footnoteReference w:id="72"/>
      </w:r>
      <w:r>
        <w:t xml:space="preserve"> In the series, Washington is shown as a skilled general and a kind man who is still capable of mistakes. However,</w:t>
      </w:r>
      <w:r w:rsidR="00FB247E">
        <w:t xml:space="preserve"> there is still a degree of hero worship in his portrayal</w:t>
      </w:r>
      <w:r w:rsidR="001E0149">
        <w:t>;</w:t>
      </w:r>
      <w:r w:rsidR="00FB247E">
        <w:t xml:space="preserve"> any mis</w:t>
      </w:r>
      <w:r w:rsidR="004048D7">
        <w:t xml:space="preserve">takes made are </w:t>
      </w:r>
      <w:r w:rsidR="00FB247E">
        <w:t>either trivial or the fault of his other commanding officers</w:t>
      </w:r>
      <w:r>
        <w:t xml:space="preserve">. </w:t>
      </w:r>
      <w:r w:rsidR="008B3A90">
        <w:t xml:space="preserve">The series also makes no mention of Washington being a slave owner, </w:t>
      </w:r>
      <w:r w:rsidR="00FB247E">
        <w:t>despite the fact that Washington owned more than one hundred slaves during the war.</w:t>
      </w:r>
      <w:r w:rsidR="00FB247E">
        <w:rPr>
          <w:rStyle w:val="FootnoteReference"/>
        </w:rPr>
        <w:footnoteReference w:id="73"/>
      </w:r>
      <w:r w:rsidR="00FB247E">
        <w:t xml:space="preserve"> Only one black character is ever shown around Washington, and this character (Washington’s servant) is portrayed as a close friend and advisor, rather than a slave</w:t>
      </w:r>
      <w:r w:rsidR="008B3A90">
        <w:t xml:space="preserve">. </w:t>
      </w:r>
    </w:p>
    <w:p w14:paraId="56FE676E" w14:textId="6B3CC0DC" w:rsidR="002861BC" w:rsidRDefault="00F52F8F" w:rsidP="002C38D9">
      <w:pPr>
        <w:spacing w:line="480" w:lineRule="auto"/>
      </w:pPr>
      <w:r>
        <w:t xml:space="preserve">These are the main figures that represent the Colonial side of the conflict, and </w:t>
      </w:r>
      <w:r>
        <w:rPr>
          <w:i/>
        </w:rPr>
        <w:t xml:space="preserve">Turn </w:t>
      </w:r>
      <w:r>
        <w:t xml:space="preserve">has been very fair in its portrayal of them. The characters are largely accurate, with little attempts to make them fit the expected cultural narrative. Rather than inventing backstories that allow the characters to more readily fit into the traditional narrative (as happened in </w:t>
      </w:r>
      <w:r>
        <w:rPr>
          <w:i/>
        </w:rPr>
        <w:t>The Patriot</w:t>
      </w:r>
      <w:r>
        <w:t xml:space="preserve">), </w:t>
      </w:r>
      <w:r>
        <w:rPr>
          <w:i/>
        </w:rPr>
        <w:t xml:space="preserve">Turn </w:t>
      </w:r>
      <w:r>
        <w:t xml:space="preserve">has made a genuine attempt to stick to facts, and any differences in the stories around these characters are usually inconsequential. </w:t>
      </w:r>
    </w:p>
    <w:p w14:paraId="14BFB8CD" w14:textId="16A75F56" w:rsidR="00A54BE2" w:rsidRDefault="00A54BE2" w:rsidP="002C38D9">
      <w:pPr>
        <w:spacing w:line="480" w:lineRule="auto"/>
      </w:pPr>
      <w:r>
        <w:t xml:space="preserve">One of the main British characters in </w:t>
      </w:r>
      <w:r>
        <w:rPr>
          <w:i/>
        </w:rPr>
        <w:t xml:space="preserve">Turn </w:t>
      </w:r>
      <w:r>
        <w:t>is that of Major John Andre,</w:t>
      </w:r>
      <w:r w:rsidR="004048D7">
        <w:t xml:space="preserve"> head of British military intelligence and</w:t>
      </w:r>
      <w:r>
        <w:t xml:space="preserve"> famous for being captured by Colonial forces and hung as a spy.</w:t>
      </w:r>
      <w:r>
        <w:rPr>
          <w:rStyle w:val="FootnoteReference"/>
        </w:rPr>
        <w:footnoteReference w:id="74"/>
      </w:r>
      <w:r>
        <w:t xml:space="preserve"> Andre was a </w:t>
      </w:r>
      <w:r>
        <w:lastRenderedPageBreak/>
        <w:t xml:space="preserve">prolific womaniser and was never </w:t>
      </w:r>
      <w:r w:rsidR="00572516">
        <w:t>successful in gathering intelligence for the British Army. Andre’s main success came</w:t>
      </w:r>
      <w:r>
        <w:t xml:space="preserve"> when he was able to make </w:t>
      </w:r>
      <w:r w:rsidR="00572516">
        <w:t>General Benedict Arnold defect</w:t>
      </w:r>
      <w:r w:rsidR="004048D7">
        <w:t xml:space="preserve"> to the British. </w:t>
      </w:r>
      <w:r w:rsidR="001E0149">
        <w:t>He did this by</w:t>
      </w:r>
      <w:r>
        <w:t xml:space="preserve"> having a previous r</w:t>
      </w:r>
      <w:r w:rsidR="004048D7">
        <w:t>elationship with Arnold’s</w:t>
      </w:r>
      <w:r>
        <w:t xml:space="preserve"> wife, Margaret Shippen, who made contact with Andre on her husband’s behalf.</w:t>
      </w:r>
      <w:r>
        <w:rPr>
          <w:rStyle w:val="FootnoteReference"/>
        </w:rPr>
        <w:footnoteReference w:id="75"/>
      </w:r>
      <w:r>
        <w:t xml:space="preserve"> Unfortunately for Andre, he was discovered behind enemy lines when making contact with Arnold </w:t>
      </w:r>
      <w:r w:rsidR="004048D7">
        <w:t xml:space="preserve">and was then </w:t>
      </w:r>
      <w:r w:rsidR="004034BB">
        <w:t>subsequently hung.</w:t>
      </w:r>
      <w:r w:rsidR="00A82DAD">
        <w:rPr>
          <w:rStyle w:val="FootnoteReference"/>
        </w:rPr>
        <w:footnoteReference w:id="76"/>
      </w:r>
      <w:r w:rsidR="004034BB">
        <w:t xml:space="preserve"> </w:t>
      </w:r>
      <w:r w:rsidR="004034BB">
        <w:rPr>
          <w:i/>
        </w:rPr>
        <w:t xml:space="preserve">Turn’s </w:t>
      </w:r>
      <w:r w:rsidR="00572516">
        <w:t>portrayal of Andre</w:t>
      </w:r>
      <w:r w:rsidR="004034BB">
        <w:t xml:space="preserve"> </w:t>
      </w:r>
      <w:r w:rsidR="00FB2344">
        <w:t xml:space="preserve">(played by John Joseph Feild) </w:t>
      </w:r>
      <w:r w:rsidR="004034BB">
        <w:t>during these events is more than fair, with Andre being shown as a far more efficient man than he really was. Andre i</w:t>
      </w:r>
      <w:r w:rsidR="004C5EDA">
        <w:t>s shown</w:t>
      </w:r>
      <w:r w:rsidR="004034BB">
        <w:t xml:space="preserve"> as a very successful and intell</w:t>
      </w:r>
      <w:r w:rsidR="004048D7">
        <w:t>igent officer</w:t>
      </w:r>
      <w:r w:rsidR="004C5EDA">
        <w:t>,</w:t>
      </w:r>
      <w:r w:rsidR="004048D7">
        <w:t xml:space="preserve"> who carefully organised British military intelligence and orchestrated Arnold’s defection</w:t>
      </w:r>
      <w:r w:rsidR="004034BB">
        <w:t xml:space="preserve">. </w:t>
      </w:r>
      <w:r w:rsidR="001E0149">
        <w:t xml:space="preserve">He </w:t>
      </w:r>
      <w:r w:rsidR="004048D7">
        <w:t xml:space="preserve">is also shown as a </w:t>
      </w:r>
      <w:r w:rsidR="00314E79">
        <w:t>man with morals, in par</w:t>
      </w:r>
      <w:r w:rsidR="004048D7">
        <w:t xml:space="preserve">ticular, he is always </w:t>
      </w:r>
      <w:r w:rsidR="00314E79">
        <w:t>kind to a black ser</w:t>
      </w:r>
      <w:r w:rsidR="004C5EDA">
        <w:t>vant, who he even pays a wage</w:t>
      </w:r>
      <w:r w:rsidR="00314E79">
        <w:t>. In real life, there is no record of Andre ever showing such kindness</w:t>
      </w:r>
      <w:r w:rsidR="001E0149">
        <w:t>; in</w:t>
      </w:r>
      <w:r w:rsidR="00760088">
        <w:t xml:space="preserve"> the three media sources that are being examined in this work, this is the first notable example of a British figure being portrayed in </w:t>
      </w:r>
      <w:r w:rsidR="00092053">
        <w:t xml:space="preserve">a </w:t>
      </w:r>
      <w:r w:rsidR="00760088">
        <w:t xml:space="preserve">more positive light than </w:t>
      </w:r>
      <w:r w:rsidR="00092053">
        <w:t xml:space="preserve">might be deserved. </w:t>
      </w:r>
    </w:p>
    <w:p w14:paraId="67539FFB" w14:textId="701C509D" w:rsidR="00F416CD" w:rsidRPr="00F416CD" w:rsidRDefault="00F416CD" w:rsidP="002C38D9">
      <w:pPr>
        <w:spacing w:line="480" w:lineRule="auto"/>
      </w:pPr>
      <w:r>
        <w:rPr>
          <w:i/>
        </w:rPr>
        <w:t xml:space="preserve">Turn </w:t>
      </w:r>
      <w:r>
        <w:t>continues to show British forces in a positive light with other fictional characters such as Major Hewlett a</w:t>
      </w:r>
      <w:r w:rsidR="004048D7">
        <w:t>nd Ensign Baker. Often</w:t>
      </w:r>
      <w:r w:rsidR="001E0149">
        <w:t>,</w:t>
      </w:r>
      <w:r w:rsidR="004048D7">
        <w:t xml:space="preserve"> these characters are</w:t>
      </w:r>
      <w:r>
        <w:t xml:space="preserve"> friends of the members of the Culper spy ring. Rather than choosing to make Britain a faceless and evil enemy as previous sources have, </w:t>
      </w:r>
      <w:r>
        <w:rPr>
          <w:i/>
        </w:rPr>
        <w:t xml:space="preserve">Turn </w:t>
      </w:r>
      <w:r>
        <w:t xml:space="preserve">has instead opted for a more complex interaction that showed how the war was not as clear cut as the traditional narrative dictates. </w:t>
      </w:r>
    </w:p>
    <w:p w14:paraId="77D5351D" w14:textId="2CE45A2F" w:rsidR="00092053" w:rsidRDefault="00FB2344" w:rsidP="002C38D9">
      <w:pPr>
        <w:spacing w:line="480" w:lineRule="auto"/>
      </w:pPr>
      <w:r>
        <w:t xml:space="preserve">General Benedict Arnold </w:t>
      </w:r>
      <w:r w:rsidR="004048D7">
        <w:t xml:space="preserve">(played by Owain Yeoman) </w:t>
      </w:r>
      <w:r>
        <w:t>is anothe</w:t>
      </w:r>
      <w:r w:rsidR="004048D7">
        <w:t>r notable historical figure portrayed</w:t>
      </w:r>
      <w:r w:rsidR="004364B3">
        <w:t xml:space="preserve"> in </w:t>
      </w:r>
      <w:r w:rsidR="004364B3">
        <w:rPr>
          <w:i/>
        </w:rPr>
        <w:t>Turn</w:t>
      </w:r>
      <w:r w:rsidR="004048D7">
        <w:t>.</w:t>
      </w:r>
      <w:r w:rsidR="003E1EB0">
        <w:t xml:space="preserve"> As has already been stated, Arnold turned coat from the Colonials to the Britis</w:t>
      </w:r>
      <w:r w:rsidR="004048D7">
        <w:t>h during the Revolutionary War</w:t>
      </w:r>
      <w:r w:rsidR="003E1EB0">
        <w:t xml:space="preserve">. Arnold is a </w:t>
      </w:r>
      <w:r w:rsidR="0015081A">
        <w:t>vilified</w:t>
      </w:r>
      <w:r w:rsidR="003E1EB0">
        <w:t xml:space="preserve"> figure in American history and culture becaus</w:t>
      </w:r>
      <w:r w:rsidR="00ED5224">
        <w:t>e of this betrayal</w:t>
      </w:r>
      <w:r w:rsidR="003E1EB0">
        <w:t xml:space="preserve">. </w:t>
      </w:r>
      <w:r w:rsidR="0015081A">
        <w:t xml:space="preserve">It is </w:t>
      </w:r>
      <w:r w:rsidR="004C5EDA">
        <w:t>therefore</w:t>
      </w:r>
      <w:r w:rsidR="0015081A">
        <w:t xml:space="preserve"> surprising how c</w:t>
      </w:r>
      <w:r w:rsidR="00ED5224">
        <w:t>omplimentary</w:t>
      </w:r>
      <w:r w:rsidR="0015081A">
        <w:t xml:space="preserve"> </w:t>
      </w:r>
      <w:r w:rsidR="0015081A">
        <w:rPr>
          <w:i/>
        </w:rPr>
        <w:t>Turn</w:t>
      </w:r>
      <w:r w:rsidR="00ED5224">
        <w:t xml:space="preserve"> is of his character</w:t>
      </w:r>
      <w:r w:rsidR="0015081A">
        <w:t>. In the series, Arnold is shown as being provoked into his de</w:t>
      </w:r>
      <w:r w:rsidR="00ED5224">
        <w:t xml:space="preserve">cision </w:t>
      </w:r>
      <w:r w:rsidR="0015081A">
        <w:t xml:space="preserve">because </w:t>
      </w:r>
      <w:r w:rsidR="00ED5224">
        <w:t xml:space="preserve">he </w:t>
      </w:r>
      <w:r w:rsidR="0015081A">
        <w:t xml:space="preserve">is frequently </w:t>
      </w:r>
      <w:r w:rsidR="0015081A">
        <w:lastRenderedPageBreak/>
        <w:t xml:space="preserve">skipped over for promotion over other commanders who are more popular with congress. In particular, Arnold was responsible for the victory at the Battles of Saratoga, at which he sustained leg injuries. However, Arnold was infuriated </w:t>
      </w:r>
      <w:r w:rsidR="00B03FD9">
        <w:t>when General Gates dishonestly claime</w:t>
      </w:r>
      <w:r w:rsidR="00ED5224">
        <w:t>d responsibility for the victory</w:t>
      </w:r>
      <w:r w:rsidR="00B03FD9">
        <w:t xml:space="preserve">. Arnold was further provoked by congress refusing to reimburse him after he used his own funds to help support the war effort. After facing a court martial that he was acquitted of, Arnold was finally convinced that he </w:t>
      </w:r>
      <w:r w:rsidR="00ED5224">
        <w:t>should defect to the British</w:t>
      </w:r>
      <w:r w:rsidR="00B03FD9">
        <w:t xml:space="preserve">. All of these events are correctly portrayed in </w:t>
      </w:r>
      <w:r w:rsidR="00B03FD9">
        <w:rPr>
          <w:i/>
        </w:rPr>
        <w:t>Turn</w:t>
      </w:r>
      <w:r w:rsidR="00B03FD9">
        <w:t>, with Arnold being shown as a brave officer battling his low</w:t>
      </w:r>
      <w:r w:rsidR="005E5CF9">
        <w:t>-</w:t>
      </w:r>
      <w:r w:rsidR="00B03FD9">
        <w:t xml:space="preserve">class </w:t>
      </w:r>
      <w:r w:rsidR="00D30E28">
        <w:t>birth and</w:t>
      </w:r>
      <w:r w:rsidR="00B03FD9">
        <w:t xml:space="preserve"> being drawn away from his loyalties to Washington. </w:t>
      </w:r>
      <w:r w:rsidR="00B517D6">
        <w:t xml:space="preserve">The series does still </w:t>
      </w:r>
      <w:r w:rsidR="005E5CF9">
        <w:t xml:space="preserve">show that Arnold ultimately defected for the price of twenty thousand pounds, a substantial sum for the time. However, it is still very generous in its account, far more than would ever be expected for a man as vilified as Arnold. </w:t>
      </w:r>
    </w:p>
    <w:p w14:paraId="51BE4FC6" w14:textId="4EA3200C" w:rsidR="005E5CF9" w:rsidRDefault="005E5CF9" w:rsidP="002C38D9">
      <w:pPr>
        <w:spacing w:line="480" w:lineRule="auto"/>
      </w:pPr>
      <w:r>
        <w:t>The portrayal</w:t>
      </w:r>
      <w:r w:rsidR="000D50B1">
        <w:t>s</w:t>
      </w:r>
      <w:r>
        <w:t xml:space="preserve"> of </w:t>
      </w:r>
      <w:r w:rsidR="000D50B1">
        <w:t xml:space="preserve">both </w:t>
      </w:r>
      <w:r>
        <w:t xml:space="preserve">Andre and Arnold in </w:t>
      </w:r>
      <w:r>
        <w:rPr>
          <w:i/>
        </w:rPr>
        <w:t xml:space="preserve">Turn </w:t>
      </w:r>
      <w:r>
        <w:t xml:space="preserve">clearly demonstrate how the producers </w:t>
      </w:r>
      <w:r w:rsidR="00637172">
        <w:t xml:space="preserve">have attempted to </w:t>
      </w:r>
      <w:r w:rsidR="000D50B1">
        <w:t xml:space="preserve">go against the </w:t>
      </w:r>
      <w:r w:rsidR="008121B4">
        <w:t xml:space="preserve">traditional cultural </w:t>
      </w:r>
      <w:r w:rsidR="00502758">
        <w:t>narrative and</w:t>
      </w:r>
      <w:r w:rsidR="008121B4">
        <w:t xml:space="preserve"> have instead opted to display that there are two sides to every story. Thus far, they have done an admirable job of showing that the British forces w</w:t>
      </w:r>
      <w:r w:rsidR="00E1498B">
        <w:t>ere not as</w:t>
      </w:r>
      <w:r w:rsidR="008121B4">
        <w:t xml:space="preserve"> evil as</w:t>
      </w:r>
      <w:r w:rsidR="00ED5224">
        <w:t xml:space="preserve"> the previous media sources make</w:t>
      </w:r>
      <w:r w:rsidR="008121B4">
        <w:t xml:space="preserve"> out. However, </w:t>
      </w:r>
      <w:r w:rsidR="008121B4">
        <w:rPr>
          <w:i/>
        </w:rPr>
        <w:t xml:space="preserve">Turn </w:t>
      </w:r>
      <w:r w:rsidR="008121B4">
        <w:t>completely fails in its objectivity with the final figu</w:t>
      </w:r>
      <w:r w:rsidR="00ED5224">
        <w:t>re being examined.</w:t>
      </w:r>
    </w:p>
    <w:p w14:paraId="503BA938" w14:textId="0FA43420" w:rsidR="00E1498B" w:rsidRDefault="00E1498B" w:rsidP="00621229">
      <w:pPr>
        <w:spacing w:line="480" w:lineRule="auto"/>
      </w:pPr>
      <w:r>
        <w:t>The last character</w:t>
      </w:r>
      <w:r w:rsidR="000D50B1">
        <w:t xml:space="preserve">, </w:t>
      </w:r>
      <w:r>
        <w:t>and most controversial</w:t>
      </w:r>
      <w:r w:rsidR="000D50B1">
        <w:t>,</w:t>
      </w:r>
      <w:r w:rsidR="00ED5224">
        <w:t xml:space="preserve"> is that of</w:t>
      </w:r>
      <w:r w:rsidR="004D696C">
        <w:t xml:space="preserve"> Major</w:t>
      </w:r>
      <w:r>
        <w:t xml:space="preserve"> John Graves Simcoe. During the Revolutionary War, Simcoe had command of t</w:t>
      </w:r>
      <w:r w:rsidR="004C5EDA">
        <w:t>he Queen’s Rangers,</w:t>
      </w:r>
      <w:r>
        <w:t xml:space="preserve"> a loyalist unit of mixed light cavalry and foot soldiers.</w:t>
      </w:r>
      <w:r>
        <w:rPr>
          <w:rStyle w:val="FootnoteReference"/>
        </w:rPr>
        <w:footnoteReference w:id="77"/>
      </w:r>
      <w:r w:rsidR="00ED5224">
        <w:t xml:space="preserve"> The </w:t>
      </w:r>
      <w:r>
        <w:t xml:space="preserve">Rangers were a highly successful regiment that operated in the northern theatre of the Revolutionary War and specialised in fast ‘hit and run’ tactics. </w:t>
      </w:r>
      <w:r w:rsidR="004D696C">
        <w:t xml:space="preserve">From the beginning, there is a clear similarity between Major Simcoe and Colonel Tarleton. Indeed, when describing guerrilla warfare fought by the British, author Robert Middlekauff mentions </w:t>
      </w:r>
      <w:r w:rsidR="004D696C">
        <w:lastRenderedPageBreak/>
        <w:t>them both in the same paragraph.</w:t>
      </w:r>
      <w:r w:rsidR="004D696C">
        <w:rPr>
          <w:rStyle w:val="FootnoteReference"/>
        </w:rPr>
        <w:footnoteReference w:id="78"/>
      </w:r>
      <w:r w:rsidR="004D696C">
        <w:t xml:space="preserve"> </w:t>
      </w:r>
      <w:r w:rsidR="00621229">
        <w:t xml:space="preserve">One article even stating that ‘he is for </w:t>
      </w:r>
      <w:r w:rsidR="00621229">
        <w:rPr>
          <w:i/>
        </w:rPr>
        <w:t xml:space="preserve">Turn </w:t>
      </w:r>
      <w:r w:rsidR="00621229">
        <w:t xml:space="preserve">what Colonel Tavington was for </w:t>
      </w:r>
      <w:r w:rsidR="00621229">
        <w:rPr>
          <w:i/>
        </w:rPr>
        <w:t>The Patriot</w:t>
      </w:r>
      <w:r w:rsidR="00621229">
        <w:t>’</w:t>
      </w:r>
      <w:r w:rsidR="00621229">
        <w:rPr>
          <w:rStyle w:val="FootnoteReference"/>
        </w:rPr>
        <w:footnoteReference w:id="79"/>
      </w:r>
    </w:p>
    <w:p w14:paraId="60D41834" w14:textId="6D3C0622" w:rsidR="004D696C" w:rsidRDefault="004D696C" w:rsidP="002C38D9">
      <w:pPr>
        <w:spacing w:line="480" w:lineRule="auto"/>
      </w:pPr>
      <w:r>
        <w:t>In the series, Simcoe</w:t>
      </w:r>
      <w:r w:rsidR="002876FE">
        <w:t xml:space="preserve"> (played by Samuel Roukin)</w:t>
      </w:r>
      <w:r>
        <w:t xml:space="preserve"> is portrayed as a cruel and sad</w:t>
      </w:r>
      <w:r w:rsidR="00B07954">
        <w:t>istic</w:t>
      </w:r>
      <w:r w:rsidR="00191F11" w:rsidRPr="00CE5EA1">
        <w:t xml:space="preserve"> </w:t>
      </w:r>
      <w:r w:rsidRPr="00CE5EA1">
        <w:t>officer who t</w:t>
      </w:r>
      <w:r w:rsidR="00ED5224">
        <w:t xml:space="preserve">ortures POW’s, murders </w:t>
      </w:r>
      <w:r w:rsidRPr="00CE5EA1">
        <w:t>civi</w:t>
      </w:r>
      <w:r w:rsidR="00191F11" w:rsidRPr="00CE5EA1">
        <w:t>lians, and generally ignores</w:t>
      </w:r>
      <w:r w:rsidRPr="00CE5EA1">
        <w:t xml:space="preserve"> the rules of war.</w:t>
      </w:r>
      <w:r w:rsidR="00191F11" w:rsidRPr="00CE5EA1">
        <w:t xml:space="preserve"> He is </w:t>
      </w:r>
      <w:r w:rsidR="00E13A47">
        <w:t>described</w:t>
      </w:r>
      <w:r w:rsidR="00E13A47" w:rsidRPr="00CE5EA1">
        <w:t xml:space="preserve"> </w:t>
      </w:r>
      <w:r w:rsidR="00191F11" w:rsidRPr="00CE5EA1">
        <w:t xml:space="preserve">as a </w:t>
      </w:r>
      <w:r w:rsidR="00CE5EA1">
        <w:t>‘tall, foppish, effeminate, but unmistakably sinister Englishman’.</w:t>
      </w:r>
      <w:r w:rsidR="00CE5EA1">
        <w:rPr>
          <w:rStyle w:val="FootnoteReference"/>
        </w:rPr>
        <w:footnoteReference w:id="80"/>
      </w:r>
      <w:r w:rsidR="00CE5EA1">
        <w:t xml:space="preserve"> </w:t>
      </w:r>
      <w:r>
        <w:t>In every conceivable way, Simcoe is the villain of the series and the nemesis o</w:t>
      </w:r>
      <w:r w:rsidR="00191F11">
        <w:t>f Abraham Woodhull.</w:t>
      </w:r>
      <w:r w:rsidR="00B07954">
        <w:t xml:space="preserve"> However, the real</w:t>
      </w:r>
      <w:r w:rsidR="00F83E2B">
        <w:t>-</w:t>
      </w:r>
      <w:r w:rsidR="00B07954">
        <w:t xml:space="preserve">life Simcoe was not guilty of any war crimes and appears undeserving of this reputation. </w:t>
      </w:r>
      <w:r w:rsidR="004850AD">
        <w:t>Indeed, General Henry Lee (a Colonial general during the Revolutionary War) describes Simcoe as ‘one of the best officers in the British army’.</w:t>
      </w:r>
      <w:r w:rsidR="004850AD">
        <w:rPr>
          <w:rStyle w:val="FootnoteReference"/>
        </w:rPr>
        <w:footnoteReference w:id="81"/>
      </w:r>
      <w:r w:rsidR="00C7479A">
        <w:t xml:space="preserve"> Much of Simcoe’s reputation comes from his regiments activities at the Battle of Quinton’s Bridge in March 1777, when Simcoe and his men snuck up on and</w:t>
      </w:r>
      <w:r w:rsidR="00B6637B">
        <w:t xml:space="preserve"> </w:t>
      </w:r>
      <w:r w:rsidR="00C7479A">
        <w:t>bayonetted twenty Colonial soldiers.</w:t>
      </w:r>
      <w:r w:rsidR="00C7479A">
        <w:rPr>
          <w:rStyle w:val="FootnoteReference"/>
        </w:rPr>
        <w:footnoteReference w:id="82"/>
      </w:r>
      <w:r w:rsidR="00BA18AA">
        <w:t xml:space="preserve"> This was held</w:t>
      </w:r>
      <w:r w:rsidR="00405304">
        <w:t xml:space="preserve"> up by Colonial propaganda as a ‘massacre’, and Simcoe was criticised for his ‘inhuman barbarity’.</w:t>
      </w:r>
      <w:r w:rsidR="00405304">
        <w:rPr>
          <w:rStyle w:val="FootnoteReference"/>
        </w:rPr>
        <w:footnoteReference w:id="83"/>
      </w:r>
      <w:r w:rsidR="00BA18AA">
        <w:t xml:space="preserve"> However, these action were well within accepted tactics for soldiers in the 18</w:t>
      </w:r>
      <w:r w:rsidR="00BA18AA" w:rsidRPr="00BA18AA">
        <w:rPr>
          <w:vertAlign w:val="superscript"/>
        </w:rPr>
        <w:t>th</w:t>
      </w:r>
      <w:r w:rsidR="00B6637B">
        <w:t xml:space="preserve"> C</w:t>
      </w:r>
      <w:r w:rsidR="00BA18AA">
        <w:t>entury</w:t>
      </w:r>
      <w:r w:rsidR="00B6637B">
        <w:t xml:space="preserve"> </w:t>
      </w:r>
      <w:r w:rsidR="00BA18AA">
        <w:t xml:space="preserve">and it appears that Simcoe’s reputation has simply been tarnished by propaganda. </w:t>
      </w:r>
      <w:r w:rsidR="00BE208A">
        <w:t>No other action committed by Simcoe during the war could be considered a crime</w:t>
      </w:r>
      <w:r w:rsidR="00ED5224">
        <w:t>.</w:t>
      </w:r>
      <w:r w:rsidR="00BE208A">
        <w:t xml:space="preserve"> </w:t>
      </w:r>
    </w:p>
    <w:p w14:paraId="55B15513" w14:textId="0A499704" w:rsidR="00621229" w:rsidRDefault="00BA18AA" w:rsidP="002C38D9">
      <w:pPr>
        <w:spacing w:line="480" w:lineRule="auto"/>
      </w:pPr>
      <w:r>
        <w:t xml:space="preserve">In defence of the series, they have simply followed the narrative of British historian Alexander Rose. In his book </w:t>
      </w:r>
      <w:r>
        <w:rPr>
          <w:i/>
        </w:rPr>
        <w:t>Washington’s Spies</w:t>
      </w:r>
      <w:r>
        <w:t>, Rose describes Simcoe as</w:t>
      </w:r>
      <w:r w:rsidR="00BE208A">
        <w:t xml:space="preserve"> someone who ‘exemplified the worst aspects of the British army’.</w:t>
      </w:r>
      <w:r w:rsidR="00BE208A">
        <w:rPr>
          <w:rStyle w:val="FootnoteReference"/>
        </w:rPr>
        <w:footnoteReference w:id="84"/>
      </w:r>
      <w:r w:rsidR="00BE208A">
        <w:t xml:space="preserve"> As Rose became a co-producer for the series, it is not surprising</w:t>
      </w:r>
      <w:r w:rsidR="002876FE">
        <w:t xml:space="preserve"> that they portrayed Simcoe in this way. However, many of the acts committed by </w:t>
      </w:r>
      <w:r w:rsidR="002876FE">
        <w:lastRenderedPageBreak/>
        <w:t xml:space="preserve">Simcoe’s character are completely fictional and designed to appeal to an American audience. Samuel Roukin (the actor playing Simcoe) has been very open about the fact that the series is designed to ‘entertain and not educate’, a clear acknowledgement that </w:t>
      </w:r>
      <w:r w:rsidR="002876FE">
        <w:rPr>
          <w:i/>
        </w:rPr>
        <w:t xml:space="preserve">Turn </w:t>
      </w:r>
      <w:r w:rsidR="002876FE">
        <w:t>has tailored its character to fit into the traditional cultural narrative.</w:t>
      </w:r>
      <w:r w:rsidR="002876FE">
        <w:rPr>
          <w:rStyle w:val="FootnoteReference"/>
        </w:rPr>
        <w:footnoteReference w:id="85"/>
      </w:r>
      <w:r w:rsidR="002876FE">
        <w:t xml:space="preserve"> </w:t>
      </w:r>
    </w:p>
    <w:p w14:paraId="01618491" w14:textId="47E628BC" w:rsidR="00621229" w:rsidRDefault="00621229" w:rsidP="002C38D9">
      <w:pPr>
        <w:spacing w:line="480" w:lineRule="auto"/>
      </w:pPr>
      <w:r>
        <w:t xml:space="preserve">Unlike </w:t>
      </w:r>
      <w:r>
        <w:rPr>
          <w:i/>
        </w:rPr>
        <w:t>The Patriot</w:t>
      </w:r>
      <w:r>
        <w:t xml:space="preserve">, </w:t>
      </w:r>
      <w:r>
        <w:rPr>
          <w:i/>
        </w:rPr>
        <w:t xml:space="preserve">Turn </w:t>
      </w:r>
      <w:r>
        <w:t>does make some attempt to acknowledge slavery in the Colonies,</w:t>
      </w:r>
      <w:r w:rsidR="00E13A47">
        <w:t xml:space="preserve"> and</w:t>
      </w:r>
      <w:r>
        <w:t xml:space="preserve"> in certain </w:t>
      </w:r>
      <w:r w:rsidR="00E13A47">
        <w:t xml:space="preserve">ways </w:t>
      </w:r>
      <w:r>
        <w:t>the series succeeds in providing an accurate portrayal</w:t>
      </w:r>
      <w:r w:rsidR="00E13A47">
        <w:t>;</w:t>
      </w:r>
      <w:r>
        <w:t xml:space="preserve"> however, in other instances</w:t>
      </w:r>
      <w:r w:rsidR="00E13A47">
        <w:t>,</w:t>
      </w:r>
      <w:r>
        <w:t xml:space="preserve"> it seems to fail. </w:t>
      </w:r>
      <w:r>
        <w:rPr>
          <w:i/>
        </w:rPr>
        <w:t xml:space="preserve">Turn </w:t>
      </w:r>
      <w:r>
        <w:t>accurately depicts how most families owned slaves</w:t>
      </w:r>
      <w:r w:rsidR="00E13A47">
        <w:t>.</w:t>
      </w:r>
      <w:r>
        <w:t xml:space="preserve"> </w:t>
      </w:r>
      <w:r w:rsidR="00E13A47">
        <w:t xml:space="preserve">Even </w:t>
      </w:r>
      <w:r>
        <w:t xml:space="preserve">the main protagonist, Abraham Woodhull, has two slaves, despite being a poor cabbage farmer. However, in season one, an episode shows Anna Strong’s </w:t>
      </w:r>
      <w:r w:rsidR="00E13A47">
        <w:t xml:space="preserve">slaves being freed by British soldiers, after her husband had been convicted of being a patriot. </w:t>
      </w:r>
      <w:r>
        <w:t xml:space="preserve">In the episode, Anna (played by Heather Lind) makes a heartfelt plea with the commanding British officer, stating “it’s cruel this business of freeing </w:t>
      </w:r>
      <w:r w:rsidR="00317D92">
        <w:t>slaves… these poor souls have never had to provide for themselves, now you give them a mere seven days to prepare for a life they’ve never known.”</w:t>
      </w:r>
      <w:r w:rsidR="00317D92">
        <w:rPr>
          <w:rStyle w:val="FootnoteReference"/>
        </w:rPr>
        <w:footnoteReference w:id="86"/>
      </w:r>
      <w:r w:rsidR="00317D92">
        <w:t xml:space="preserve"> The episode goes on to show a slave family being split up, and Anna Strong’s indignation of that fact. </w:t>
      </w:r>
      <w:r w:rsidR="00E13A47">
        <w:t>It further</w:t>
      </w:r>
      <w:r w:rsidR="00317D92">
        <w:t xml:space="preserve"> seeks to provide some thin justification for slavery, trying to make the argument that the slaves were better off in slavery </w:t>
      </w:r>
      <w:r w:rsidR="00ED5224">
        <w:t xml:space="preserve">rather </w:t>
      </w:r>
      <w:r w:rsidR="00317D92">
        <w:t xml:space="preserve">than free. </w:t>
      </w:r>
    </w:p>
    <w:p w14:paraId="07853E60" w14:textId="69D07717" w:rsidR="00317D92" w:rsidRDefault="00317D92" w:rsidP="002C38D9">
      <w:pPr>
        <w:spacing w:line="480" w:lineRule="auto"/>
      </w:pPr>
      <w:r>
        <w:t xml:space="preserve">Later seasons do a better job of portraying slavery accurately, depicting how both the British and Colonials mistreated the slaves. One particular scene at the end of the last episode depicts Washington seizing all black people in all the states and forcing them into slavery, this includes many who had been freed by the British earlier in the war. </w:t>
      </w:r>
      <w:r w:rsidR="00A254AE">
        <w:t xml:space="preserve">The final episode of the series also </w:t>
      </w:r>
      <w:r>
        <w:t>provide</w:t>
      </w:r>
      <w:r w:rsidR="00251627">
        <w:t>s</w:t>
      </w:r>
      <w:r>
        <w:t xml:space="preserve"> some insight into the changing attitudes towards slaves in the British Empire and some reparation for the character of Major Simcoe. After the war, Simcoe was made a </w:t>
      </w:r>
      <w:r>
        <w:lastRenderedPageBreak/>
        <w:t>governor in Canada and he instructed his attorney general to abolish slavery, the first part of the British Empire to do so.</w:t>
      </w:r>
      <w:r>
        <w:rPr>
          <w:rStyle w:val="FootnoteReference"/>
        </w:rPr>
        <w:footnoteReference w:id="87"/>
      </w:r>
      <w:r w:rsidR="00251627">
        <w:t xml:space="preserve"> </w:t>
      </w:r>
    </w:p>
    <w:p w14:paraId="06BA4714" w14:textId="76C5DF92" w:rsidR="00251627" w:rsidRDefault="00251627" w:rsidP="002C38D9">
      <w:pPr>
        <w:spacing w:line="480" w:lineRule="auto"/>
      </w:pPr>
      <w:r>
        <w:t xml:space="preserve">It cannot be denied that </w:t>
      </w:r>
      <w:r>
        <w:rPr>
          <w:i/>
        </w:rPr>
        <w:t xml:space="preserve">Turn </w:t>
      </w:r>
      <w:r>
        <w:t xml:space="preserve">provides a far better account of slavery in the colonies than </w:t>
      </w:r>
      <w:r>
        <w:rPr>
          <w:i/>
        </w:rPr>
        <w:t>The Patriot</w:t>
      </w:r>
      <w:r>
        <w:t xml:space="preserve">. However, </w:t>
      </w:r>
      <w:r>
        <w:rPr>
          <w:i/>
        </w:rPr>
        <w:t xml:space="preserve">Turn </w:t>
      </w:r>
      <w:r>
        <w:t xml:space="preserve">does still stick to the standard cultural narrative when it portrays so many of the white characters being friends with and showing a great deal of concern for the many slaves in their keeping. </w:t>
      </w:r>
      <w:r>
        <w:rPr>
          <w:i/>
        </w:rPr>
        <w:t xml:space="preserve">Turn </w:t>
      </w:r>
      <w:r>
        <w:t xml:space="preserve">ignores the fact that Washington owned more than one hundred slaves during the war, instead just showing him with one who is also his friend. However, it does acknowledge the role Washington played in reinstituting slavery across the Colonies. </w:t>
      </w:r>
      <w:r w:rsidR="00A254AE">
        <w:t>The series</w:t>
      </w:r>
      <w:r w:rsidR="00A254AE">
        <w:rPr>
          <w:i/>
        </w:rPr>
        <w:t xml:space="preserve"> </w:t>
      </w:r>
      <w:r>
        <w:t xml:space="preserve">accurately depicts that some were kind towards slaves, while others were not so. </w:t>
      </w:r>
      <w:r>
        <w:rPr>
          <w:i/>
        </w:rPr>
        <w:t xml:space="preserve">Turn </w:t>
      </w:r>
      <w:r>
        <w:t>also concludes by showing that</w:t>
      </w:r>
      <w:r w:rsidR="00A254AE">
        <w:t>,</w:t>
      </w:r>
      <w:r>
        <w:t xml:space="preserve"> ultimately, it was </w:t>
      </w:r>
      <w:r w:rsidR="0062015E">
        <w:t xml:space="preserve">the slaves that lost this war for ‘freedom’. </w:t>
      </w:r>
    </w:p>
    <w:p w14:paraId="201EE12C" w14:textId="31BCFAA2" w:rsidR="00B63866" w:rsidRPr="00D2619D" w:rsidRDefault="00B63866" w:rsidP="002C38D9">
      <w:pPr>
        <w:spacing w:line="480" w:lineRule="auto"/>
      </w:pPr>
      <w:r>
        <w:t xml:space="preserve">It can also be seen that like </w:t>
      </w:r>
      <w:r>
        <w:rPr>
          <w:i/>
        </w:rPr>
        <w:t>The Patriot</w:t>
      </w:r>
      <w:r>
        <w:t xml:space="preserve">, </w:t>
      </w:r>
      <w:r>
        <w:rPr>
          <w:i/>
        </w:rPr>
        <w:t xml:space="preserve">Turn </w:t>
      </w:r>
      <w:r>
        <w:t xml:space="preserve">has </w:t>
      </w:r>
      <w:r w:rsidR="00D2619D">
        <w:t xml:space="preserve">had </w:t>
      </w:r>
      <w:r>
        <w:t xml:space="preserve">an impact upon historical discourse. In his article, Benjamin Huggins discuses </w:t>
      </w:r>
      <w:r w:rsidR="00900475">
        <w:t>the relationship between Major Simcoe and the colonial Major Lee.</w:t>
      </w:r>
      <w:r w:rsidR="00900475">
        <w:rPr>
          <w:rStyle w:val="FootnoteReference"/>
        </w:rPr>
        <w:footnoteReference w:id="88"/>
      </w:r>
      <w:r w:rsidR="00D54D4E">
        <w:t xml:space="preserve"> Hu</w:t>
      </w:r>
      <w:r w:rsidR="00900475">
        <w:t xml:space="preserve">ggins points out that Lee spoke up for Simcoe in regards to his ‘supposed cruelties’, and as this article was written six months after the release of </w:t>
      </w:r>
      <w:r w:rsidR="00900475">
        <w:rPr>
          <w:i/>
        </w:rPr>
        <w:t>Turn</w:t>
      </w:r>
      <w:r w:rsidR="00900475">
        <w:t>, it can be argued that there is a connection.</w:t>
      </w:r>
      <w:r w:rsidR="00900475">
        <w:rPr>
          <w:rStyle w:val="FootnoteReference"/>
        </w:rPr>
        <w:footnoteReference w:id="89"/>
      </w:r>
      <w:r w:rsidR="00D2619D">
        <w:t xml:space="preserve"> Indeed, later in that year was another article written by Richard Welch that compared the real life Major Tallmadge to his character in </w:t>
      </w:r>
      <w:r w:rsidR="00D2619D">
        <w:rPr>
          <w:i/>
        </w:rPr>
        <w:t>Turn</w:t>
      </w:r>
      <w:r w:rsidR="00D2619D">
        <w:t>.</w:t>
      </w:r>
      <w:r w:rsidR="00D2619D">
        <w:rPr>
          <w:rStyle w:val="FootnoteReference"/>
        </w:rPr>
        <w:footnoteReference w:id="90"/>
      </w:r>
      <w:r w:rsidR="00D2619D">
        <w:t xml:space="preserve"> Two years later, there was another article called </w:t>
      </w:r>
      <w:r w:rsidR="00D2619D">
        <w:rPr>
          <w:i/>
        </w:rPr>
        <w:t>Burnishing Revolutionary Reputations</w:t>
      </w:r>
      <w:r w:rsidR="00D2619D">
        <w:t xml:space="preserve">, by Gene Procknow that frequently references the characters in </w:t>
      </w:r>
      <w:r w:rsidR="00D2619D">
        <w:rPr>
          <w:i/>
        </w:rPr>
        <w:t>Turn</w:t>
      </w:r>
      <w:r w:rsidR="00D2619D">
        <w:t>, such as Major Tallmadge and General Arnold.</w:t>
      </w:r>
      <w:r w:rsidR="00D2619D">
        <w:rPr>
          <w:rStyle w:val="FootnoteReference"/>
        </w:rPr>
        <w:footnoteReference w:id="91"/>
      </w:r>
    </w:p>
    <w:p w14:paraId="4BE97051" w14:textId="38CDEE41" w:rsidR="00CB3683" w:rsidRPr="00D2619D" w:rsidRDefault="00CB3683" w:rsidP="002C38D9">
      <w:pPr>
        <w:spacing w:line="480" w:lineRule="auto"/>
      </w:pPr>
      <w:r>
        <w:lastRenderedPageBreak/>
        <w:t xml:space="preserve">In conclusion, </w:t>
      </w:r>
      <w:r>
        <w:rPr>
          <w:i/>
        </w:rPr>
        <w:t xml:space="preserve">Turn </w:t>
      </w:r>
      <w:r>
        <w:t xml:space="preserve">has followed </w:t>
      </w:r>
      <w:r w:rsidR="00A254AE">
        <w:t xml:space="preserve">the predictions and </w:t>
      </w:r>
      <w:r w:rsidR="00B6637B">
        <w:t>expectations</w:t>
      </w:r>
      <w:r w:rsidR="00A254AE">
        <w:t xml:space="preserve"> previously made in this essay </w:t>
      </w:r>
      <w:r>
        <w:t xml:space="preserve">by deviating from the traditional narrative more than the other two sources. Rather than making it the standard story of good </w:t>
      </w:r>
      <w:r w:rsidR="00A254AE">
        <w:t xml:space="preserve">versus </w:t>
      </w:r>
      <w:r>
        <w:t xml:space="preserve">evil, they have depicted the conflict as something far more complex, with good and evil acts being committed </w:t>
      </w:r>
      <w:r w:rsidR="00384A77">
        <w:t xml:space="preserve">by both sides. Its portrayal of </w:t>
      </w:r>
      <w:r w:rsidR="004C5EDA">
        <w:t xml:space="preserve">the British army is </w:t>
      </w:r>
      <w:r w:rsidR="00384A77">
        <w:t>fair, with many of the characters being shown in a very positive light</w:t>
      </w:r>
      <w:r w:rsidR="00A254AE">
        <w:t xml:space="preserve">, </w:t>
      </w:r>
      <w:r w:rsidR="00384A77">
        <w:t xml:space="preserve">especially in the case of John Andre. The difficult moral </w:t>
      </w:r>
      <w:r w:rsidR="00A254AE">
        <w:t>choices</w:t>
      </w:r>
      <w:r w:rsidR="00384A77">
        <w:t xml:space="preserve"> of the Colonial forces </w:t>
      </w:r>
      <w:r w:rsidR="00F83E2B">
        <w:t>have</w:t>
      </w:r>
      <w:r w:rsidR="00384A77">
        <w:t xml:space="preserve"> not been glossed over and the series shows how both sides made questionable decisions. Major Simcoe’s character is clearly created to appease an American expectation of the </w:t>
      </w:r>
      <w:r w:rsidR="00F670B0">
        <w:t>evil British gentleman officer</w:t>
      </w:r>
      <w:r w:rsidR="00384A77">
        <w:t xml:space="preserve">. While Alexander Rose is highly critical of Simcoe’s methods, the acts his character commits </w:t>
      </w:r>
      <w:r w:rsidR="00F06602">
        <w:t xml:space="preserve">in </w:t>
      </w:r>
      <w:r w:rsidR="00384A77">
        <w:t xml:space="preserve">the series are almost completely fictional </w:t>
      </w:r>
      <w:r w:rsidR="00F670B0">
        <w:t>and he certainly is not portrayed as the thoughtful and religious writer, poet</w:t>
      </w:r>
      <w:r w:rsidR="00F06602">
        <w:t>,</w:t>
      </w:r>
      <w:r w:rsidR="00F670B0">
        <w:t xml:space="preserve"> and fierce abolitionist that he was in real life. </w:t>
      </w:r>
      <w:r w:rsidR="005362D6">
        <w:t>It is also interesting that many would condemn Simcoe for his acts and yet justify the acts of Francis Marion as ‘necessary’.</w:t>
      </w:r>
      <w:r w:rsidR="00962249">
        <w:t xml:space="preserve"> When researching this media source, it soon became apparent that there was no overt criticism from either the US or Britain regarding the series. In Canada, there was some criticism for the portrayal of Major Simcoe, but otherwise the series was well received for its accuracy. </w:t>
      </w:r>
      <w:r w:rsidR="00D2619D">
        <w:t xml:space="preserve">Despite the lack of criticism, </w:t>
      </w:r>
      <w:r w:rsidR="00D2619D">
        <w:rPr>
          <w:i/>
        </w:rPr>
        <w:t xml:space="preserve">Turn </w:t>
      </w:r>
      <w:r w:rsidR="00D2619D">
        <w:t xml:space="preserve">has still had an effect upon historical discourse, causing modern historians to acknowledge minor historical figures (such as Tallmadge) for the first time, and review opinions on others (such as Simcoe). </w:t>
      </w:r>
    </w:p>
    <w:p w14:paraId="362D3F8A" w14:textId="429FBA2D" w:rsidR="00F670B0" w:rsidRDefault="00F83E2B" w:rsidP="002C38D9">
      <w:pPr>
        <w:spacing w:line="480" w:lineRule="auto"/>
      </w:pPr>
      <w:r>
        <w:t>In regard to</w:t>
      </w:r>
      <w:r w:rsidR="00F670B0">
        <w:t xml:space="preserve"> slavery, </w:t>
      </w:r>
      <w:r w:rsidR="00F670B0">
        <w:rPr>
          <w:i/>
        </w:rPr>
        <w:t xml:space="preserve">Turn </w:t>
      </w:r>
      <w:r w:rsidR="00F670B0">
        <w:t>makes a decent attempt at portraying how it really was. Slavery is acknowledged</w:t>
      </w:r>
      <w:r w:rsidR="00F06602">
        <w:t xml:space="preserve">, </w:t>
      </w:r>
      <w:r w:rsidR="00F670B0">
        <w:t>both with the British and Colonials, and the scale of slavery across the Colonies is also clearly accepted, even if certain characters attitudes towards their slaves (</w:t>
      </w:r>
      <w:r>
        <w:t>particularly</w:t>
      </w:r>
      <w:r w:rsidR="00F670B0">
        <w:t xml:space="preserve"> Anna Strong and Washington) seem to be inaccurate. </w:t>
      </w:r>
    </w:p>
    <w:p w14:paraId="5F380A4A" w14:textId="6D012970" w:rsidR="00F670B0" w:rsidRDefault="00460140" w:rsidP="002C38D9">
      <w:pPr>
        <w:spacing w:line="480" w:lineRule="auto"/>
      </w:pPr>
      <w:r>
        <w:t xml:space="preserve">There is a clear change in the narrative in </w:t>
      </w:r>
      <w:r>
        <w:rPr>
          <w:i/>
        </w:rPr>
        <w:t>Turn</w:t>
      </w:r>
      <w:r>
        <w:t xml:space="preserve">, and the </w:t>
      </w:r>
      <w:r w:rsidR="00954538">
        <w:t xml:space="preserve">following </w:t>
      </w:r>
      <w:r>
        <w:t xml:space="preserve">conclusion of this work will seek to track these changes and establish why these changes might have occurred. </w:t>
      </w:r>
    </w:p>
    <w:p w14:paraId="405B3DBD" w14:textId="4628FA23" w:rsidR="00D2619D" w:rsidRDefault="00D2619D" w:rsidP="00D2619D">
      <w:pPr>
        <w:spacing w:line="480" w:lineRule="auto"/>
      </w:pPr>
    </w:p>
    <w:p w14:paraId="729CB2E0" w14:textId="1AB5827A" w:rsidR="00DF0F67" w:rsidRDefault="00DF0F67" w:rsidP="00D2619D">
      <w:pPr>
        <w:spacing w:line="480" w:lineRule="auto"/>
        <w:jc w:val="center"/>
        <w:rPr>
          <w:u w:val="single"/>
        </w:rPr>
      </w:pPr>
      <w:r>
        <w:rPr>
          <w:u w:val="single"/>
        </w:rPr>
        <w:lastRenderedPageBreak/>
        <w:t>Conclusion</w:t>
      </w:r>
    </w:p>
    <w:p w14:paraId="7ED223DD" w14:textId="7837F147" w:rsidR="00DF0F67" w:rsidRDefault="00DF0F67" w:rsidP="00DF0F67">
      <w:pPr>
        <w:spacing w:line="480" w:lineRule="auto"/>
        <w:jc w:val="center"/>
        <w:rPr>
          <w:u w:val="single"/>
        </w:rPr>
      </w:pPr>
    </w:p>
    <w:p w14:paraId="3224FCE0" w14:textId="43A98AFE" w:rsidR="000672AA" w:rsidRDefault="009A5C6A" w:rsidP="00DF0F67">
      <w:pPr>
        <w:spacing w:line="480" w:lineRule="auto"/>
        <w:jc w:val="both"/>
      </w:pPr>
      <w:r>
        <w:t>This dissertation aimed to prove that media representations of the American Revolution created in the 21</w:t>
      </w:r>
      <w:r w:rsidRPr="009A5C6A">
        <w:rPr>
          <w:vertAlign w:val="superscript"/>
        </w:rPr>
        <w:t>st</w:t>
      </w:r>
      <w:r>
        <w:t xml:space="preserve"> </w:t>
      </w:r>
      <w:r w:rsidR="003E7FA5">
        <w:t>Century followed</w:t>
      </w:r>
      <w:r>
        <w:t xml:space="preserve"> a </w:t>
      </w:r>
      <w:r w:rsidR="00F06602">
        <w:t xml:space="preserve">certain </w:t>
      </w:r>
      <w:r>
        <w:t xml:space="preserve">cultural narrative. </w:t>
      </w:r>
      <w:r w:rsidR="003E7FA5">
        <w:t xml:space="preserve">By analysing the three chosen media sources, it has been </w:t>
      </w:r>
      <w:r w:rsidR="00F06602">
        <w:t xml:space="preserve">proven </w:t>
      </w:r>
      <w:r w:rsidR="003E7FA5">
        <w:t>that they did follow the narrative</w:t>
      </w:r>
      <w:r w:rsidR="004C5EDA">
        <w:t>, but to varying degrees</w:t>
      </w:r>
      <w:r w:rsidR="003E7FA5">
        <w:t xml:space="preserve">. The first source, </w:t>
      </w:r>
      <w:r w:rsidR="003E7FA5">
        <w:rPr>
          <w:i/>
        </w:rPr>
        <w:t>The Patriot</w:t>
      </w:r>
      <w:r w:rsidR="003E7FA5">
        <w:t>, followed the cultural narrative to a high degree</w:t>
      </w:r>
      <w:r w:rsidR="00F06602">
        <w:t xml:space="preserve"> by</w:t>
      </w:r>
      <w:r w:rsidR="003E7FA5">
        <w:t xml:space="preserve"> successfully </w:t>
      </w:r>
      <w:r w:rsidR="00F06602">
        <w:t xml:space="preserve">demonising </w:t>
      </w:r>
      <w:r w:rsidR="003E7FA5">
        <w:t>the British military</w:t>
      </w:r>
      <w:r w:rsidR="00F06602">
        <w:t xml:space="preserve">, </w:t>
      </w:r>
      <w:r w:rsidR="003E7FA5">
        <w:t xml:space="preserve">particularly the character Colonel Tavington, by showing them committing many crimes against both the Colonial military and civilians. </w:t>
      </w:r>
      <w:r w:rsidR="00F06602">
        <w:t>This source</w:t>
      </w:r>
      <w:r w:rsidR="000672AA">
        <w:rPr>
          <w:i/>
        </w:rPr>
        <w:t xml:space="preserve"> </w:t>
      </w:r>
      <w:r w:rsidR="000672AA">
        <w:t>also portrayed Colonial forces in an extremely positive light</w:t>
      </w:r>
      <w:r w:rsidR="00F06602">
        <w:t xml:space="preserve">, </w:t>
      </w:r>
      <w:r w:rsidR="000672AA">
        <w:t>especially the character Benjamin Martin.</w:t>
      </w:r>
      <w:r w:rsidR="00F06602">
        <w:t xml:space="preserve"> This source</w:t>
      </w:r>
      <w:r w:rsidR="000672AA">
        <w:t xml:space="preserve"> downplays the extent of British support in the Colonies by only including one loyalist character</w:t>
      </w:r>
      <w:r w:rsidR="00F06602">
        <w:t xml:space="preserve"> and</w:t>
      </w:r>
      <w:r w:rsidR="000672AA">
        <w:t xml:space="preserve"> otherwise making it appear that the whole of the Colonies were in opposition to Britain. Finally, </w:t>
      </w:r>
      <w:r w:rsidR="000672AA">
        <w:rPr>
          <w:i/>
        </w:rPr>
        <w:t xml:space="preserve">The Patriot </w:t>
      </w:r>
      <w:r w:rsidR="000672AA">
        <w:t>almost completely ignores the extent of slavery</w:t>
      </w:r>
      <w:r w:rsidR="00B022D7">
        <w:t xml:space="preserve"> </w:t>
      </w:r>
      <w:r w:rsidR="00D24380">
        <w:t>by only including</w:t>
      </w:r>
      <w:r w:rsidR="000672AA">
        <w:t xml:space="preserve"> one black character in the movie, </w:t>
      </w:r>
      <w:r w:rsidR="00D24380">
        <w:t>who is then set free at the end of the war</w:t>
      </w:r>
      <w:r w:rsidR="000672AA">
        <w:t xml:space="preserve">. Despite the fact that the movie was set mostly in South Carolina, not once are other slaves shown. </w:t>
      </w:r>
    </w:p>
    <w:p w14:paraId="23FE077A" w14:textId="36185303" w:rsidR="00BD677B" w:rsidRDefault="000672AA" w:rsidP="00DF0F67">
      <w:pPr>
        <w:spacing w:line="480" w:lineRule="auto"/>
        <w:jc w:val="both"/>
      </w:pPr>
      <w:r>
        <w:t xml:space="preserve">It is clear that </w:t>
      </w:r>
      <w:r>
        <w:rPr>
          <w:i/>
        </w:rPr>
        <w:t xml:space="preserve">The Patriot </w:t>
      </w:r>
      <w:r>
        <w:t xml:space="preserve">follows the cultural narrative to the full extent, </w:t>
      </w:r>
      <w:r w:rsidR="00BD677B">
        <w:t>portraying a justified war for freedom against oppression fought by a forward</w:t>
      </w:r>
      <w:r w:rsidR="00D24380">
        <w:t>-</w:t>
      </w:r>
      <w:r w:rsidR="00BD677B">
        <w:t xml:space="preserve">thinking society. </w:t>
      </w:r>
      <w:r w:rsidR="00BD677B">
        <w:rPr>
          <w:i/>
        </w:rPr>
        <w:t xml:space="preserve">The Patriot </w:t>
      </w:r>
      <w:r w:rsidR="00BD677B">
        <w:t xml:space="preserve">very loosely follows historical fact and almost all details have been altered in order for the movie to fit into the traditional narrative. </w:t>
      </w:r>
    </w:p>
    <w:p w14:paraId="3EC61D3A" w14:textId="5B888A4C" w:rsidR="00BD677B" w:rsidRDefault="00D24380" w:rsidP="00DF0F67">
      <w:pPr>
        <w:spacing w:line="480" w:lineRule="auto"/>
        <w:jc w:val="both"/>
      </w:pPr>
      <w:r>
        <w:t xml:space="preserve">Unlike </w:t>
      </w:r>
      <w:r>
        <w:rPr>
          <w:i/>
        </w:rPr>
        <w:t xml:space="preserve">The Patriot, </w:t>
      </w:r>
      <w:r w:rsidR="00CC694E">
        <w:rPr>
          <w:i/>
        </w:rPr>
        <w:t xml:space="preserve">Assassin’s Creed III </w:t>
      </w:r>
      <w:r w:rsidR="00CC694E">
        <w:t xml:space="preserve">follows the cultural narrative to a lesser extent. While the game content mostly involves working with Colonial forces, it is still more forgiving of the British than </w:t>
      </w:r>
      <w:r w:rsidR="00CC694E">
        <w:rPr>
          <w:i/>
        </w:rPr>
        <w:t>The Patriot</w:t>
      </w:r>
      <w:r w:rsidR="00CC694E">
        <w:t xml:space="preserve">. However, </w:t>
      </w:r>
      <w:r w:rsidR="00316C45">
        <w:t>the game story is still highly representative of the traditional Revolutionary War narrative</w:t>
      </w:r>
      <w:r>
        <w:t xml:space="preserve"> because the </w:t>
      </w:r>
      <w:r w:rsidR="00316C45">
        <w:t xml:space="preserve">beliefs and objectives of the two fictional organisations sits perfectly in line with the </w:t>
      </w:r>
      <w:r>
        <w:t>expectations</w:t>
      </w:r>
      <w:r w:rsidR="00316C45">
        <w:t xml:space="preserve"> and allows the gamer to associate them with either side of the larger conflict. One of the most important aspects of </w:t>
      </w:r>
      <w:r w:rsidR="00316C45">
        <w:rPr>
          <w:i/>
        </w:rPr>
        <w:t xml:space="preserve">Assassin’s Creed III </w:t>
      </w:r>
      <w:r w:rsidR="00316C45">
        <w:t>is its pre-release promotional material</w:t>
      </w:r>
      <w:r>
        <w:t>;</w:t>
      </w:r>
      <w:r w:rsidR="00316C45">
        <w:t xml:space="preserve"> </w:t>
      </w:r>
      <w:r>
        <w:t>all</w:t>
      </w:r>
      <w:r w:rsidR="00316C45">
        <w:t xml:space="preserve"> of the material was heavily </w:t>
      </w:r>
      <w:r>
        <w:t>‘</w:t>
      </w:r>
      <w:r w:rsidR="00316C45">
        <w:t>pro-colonial</w:t>
      </w:r>
      <w:r>
        <w:t>’</w:t>
      </w:r>
      <w:r w:rsidR="00316C45">
        <w:t xml:space="preserve"> and ‘anti British’, </w:t>
      </w:r>
      <w:r w:rsidR="00316C45">
        <w:lastRenderedPageBreak/>
        <w:t xml:space="preserve">displaying that the game developers were aware of the cultural expectations and had tailored their advertising appropriately. </w:t>
      </w:r>
    </w:p>
    <w:p w14:paraId="35A4EEB3" w14:textId="49D26774" w:rsidR="00880B46" w:rsidRDefault="00880B46" w:rsidP="00DF0F67">
      <w:pPr>
        <w:spacing w:line="480" w:lineRule="auto"/>
        <w:jc w:val="both"/>
      </w:pPr>
      <w:r>
        <w:t xml:space="preserve">However, the game was far more open about the treatment of minority groups, despite this being counter to the narrative. The game portrays the treatment of slaves and Native Americans openly, and shows both the Colonials and British </w:t>
      </w:r>
      <w:r w:rsidR="006A6C73">
        <w:t xml:space="preserve">being guilty. </w:t>
      </w:r>
    </w:p>
    <w:p w14:paraId="27D7AF39" w14:textId="06892296" w:rsidR="006A6C73" w:rsidRDefault="006A6C73" w:rsidP="00DF0F67">
      <w:pPr>
        <w:spacing w:line="480" w:lineRule="auto"/>
        <w:jc w:val="both"/>
      </w:pPr>
      <w:r>
        <w:rPr>
          <w:i/>
        </w:rPr>
        <w:t xml:space="preserve">Assassin’s Creed III </w:t>
      </w:r>
      <w:r>
        <w:t xml:space="preserve">deviates slightly from the traditional narrative in its portrayal of minority groups. It also avoided demonising individual British characters in the way that </w:t>
      </w:r>
      <w:r>
        <w:rPr>
          <w:i/>
        </w:rPr>
        <w:t xml:space="preserve">The Patriot </w:t>
      </w:r>
      <w:r>
        <w:t>did. However, the game did still largely follow the na</w:t>
      </w:r>
      <w:r w:rsidR="000F6713">
        <w:t xml:space="preserve">rrative with its advertising, and its story. </w:t>
      </w:r>
    </w:p>
    <w:p w14:paraId="359BA2D7" w14:textId="378C1D5A" w:rsidR="000F6713" w:rsidRDefault="000F6713" w:rsidP="00DF0F67">
      <w:pPr>
        <w:spacing w:line="480" w:lineRule="auto"/>
        <w:jc w:val="both"/>
      </w:pPr>
      <w:r>
        <w:t xml:space="preserve">As the final media source of this dissertation, </w:t>
      </w:r>
      <w:r>
        <w:rPr>
          <w:i/>
        </w:rPr>
        <w:t xml:space="preserve">Turn: Washington’s Spies </w:t>
      </w:r>
      <w:r>
        <w:t xml:space="preserve">followed the traditional narrative to a far lesser degree than the previous two sources. </w:t>
      </w:r>
      <w:r>
        <w:rPr>
          <w:i/>
        </w:rPr>
        <w:t xml:space="preserve">Turn </w:t>
      </w:r>
      <w:r>
        <w:t>makes an earnest attempt to be as historically accurate as possible, particularly in ho</w:t>
      </w:r>
      <w:r w:rsidR="002D17A2">
        <w:t>w it portrays the war as</w:t>
      </w:r>
      <w:r>
        <w:t xml:space="preserve"> a civil war. The series accurately shows that the conflict was not a fight between ‘good and evil’, and that both sides were capable of doing both. Many of the British characters are showed positively and many Colonials</w:t>
      </w:r>
      <w:r w:rsidR="003E361D">
        <w:t xml:space="preserve"> were shown</w:t>
      </w:r>
      <w:r>
        <w:t xml:space="preserve"> as flawed people. </w:t>
      </w:r>
      <w:r>
        <w:rPr>
          <w:i/>
        </w:rPr>
        <w:t xml:space="preserve">Turn </w:t>
      </w:r>
      <w:r>
        <w:t>also portrays slavery, and while the first season</w:t>
      </w:r>
      <w:r w:rsidR="003E361D">
        <w:t>’s</w:t>
      </w:r>
      <w:r>
        <w:t xml:space="preserve"> portrayal is slightly wrong, it makes up for this in later seasons. </w:t>
      </w:r>
    </w:p>
    <w:p w14:paraId="56008917" w14:textId="49B086CF" w:rsidR="000F6713" w:rsidRDefault="00E0637C" w:rsidP="00DF0F67">
      <w:pPr>
        <w:spacing w:line="480" w:lineRule="auto"/>
        <w:jc w:val="both"/>
      </w:pPr>
      <w:r>
        <w:t xml:space="preserve">Despite </w:t>
      </w:r>
      <w:r w:rsidR="003E361D">
        <w:t>these more accurate points that are in opposition to the traditional ideas</w:t>
      </w:r>
      <w:r>
        <w:t xml:space="preserve">, </w:t>
      </w:r>
      <w:r>
        <w:rPr>
          <w:i/>
        </w:rPr>
        <w:t xml:space="preserve">Turn’s </w:t>
      </w:r>
      <w:r>
        <w:t xml:space="preserve">portrayal of the character Major Simcoe perfectly fits within the cultural narrative. </w:t>
      </w:r>
      <w:r w:rsidR="00A13683">
        <w:t xml:space="preserve">He is shown as a sadistic officer who is constantly in confrontation with civilians and his other officers (very similar to Colonel Tavington). There is some debate on the real life Major Simcoe and </w:t>
      </w:r>
      <w:r w:rsidR="003E361D">
        <w:t xml:space="preserve">whether or not </w:t>
      </w:r>
      <w:r w:rsidR="00A13683">
        <w:t xml:space="preserve">he was deserving of his reputation as a brutal man. However, in the series he is portrayed </w:t>
      </w:r>
      <w:r w:rsidR="003E361D">
        <w:t xml:space="preserve">as </w:t>
      </w:r>
      <w:r w:rsidR="00A13683">
        <w:t xml:space="preserve">committing acts that he did not commit in real life. At his very worst, the real life Simcoe did not behave like he is portrayed in </w:t>
      </w:r>
      <w:r w:rsidR="00A13683">
        <w:rPr>
          <w:i/>
        </w:rPr>
        <w:t>Turn</w:t>
      </w:r>
      <w:r w:rsidR="00A13683">
        <w:t xml:space="preserve">. This highlights that </w:t>
      </w:r>
      <w:r w:rsidR="00A13683">
        <w:rPr>
          <w:i/>
        </w:rPr>
        <w:t>Turn</w:t>
      </w:r>
      <w:r w:rsidR="00A13683">
        <w:t xml:space="preserve"> was still acknowledging and following the expected narrative to some extent</w:t>
      </w:r>
      <w:r w:rsidR="003E361D">
        <w:t xml:space="preserve"> for their target audience</w:t>
      </w:r>
      <w:r w:rsidR="00A13683">
        <w:t>.</w:t>
      </w:r>
    </w:p>
    <w:p w14:paraId="375CC684" w14:textId="42D6488A" w:rsidR="003E361D" w:rsidRDefault="00EB60E3" w:rsidP="00DF0F67">
      <w:pPr>
        <w:spacing w:line="480" w:lineRule="auto"/>
        <w:jc w:val="both"/>
      </w:pPr>
      <w:r>
        <w:lastRenderedPageBreak/>
        <w:t xml:space="preserve">It seems clear that the </w:t>
      </w:r>
      <w:r w:rsidR="006559A3">
        <w:t>extent that the sources follow</w:t>
      </w:r>
      <w:r w:rsidR="002D17A2">
        <w:t xml:space="preserve"> the</w:t>
      </w:r>
      <w:r w:rsidR="00E120A0">
        <w:t xml:space="preserve"> narrative has </w:t>
      </w:r>
      <w:r w:rsidR="003E361D">
        <w:t>been evolving with time</w:t>
      </w:r>
      <w:r w:rsidR="00E120A0">
        <w:t>, with</w:t>
      </w:r>
      <w:r w:rsidR="002D17A2">
        <w:t xml:space="preserve"> newer sources following</w:t>
      </w:r>
      <w:r w:rsidR="006559A3">
        <w:t xml:space="preserve"> progressively less. The sources show that in just a fifteen year period, the cultural narrative ha</w:t>
      </w:r>
      <w:r w:rsidR="00B022D7">
        <w:t xml:space="preserve">s changed. It is certain </w:t>
      </w:r>
      <w:r w:rsidR="006559A3">
        <w:t xml:space="preserve">that if the audience wanted a story similar to that of </w:t>
      </w:r>
      <w:r w:rsidR="006559A3">
        <w:rPr>
          <w:i/>
        </w:rPr>
        <w:t>The Patriot</w:t>
      </w:r>
      <w:r w:rsidR="006559A3">
        <w:t xml:space="preserve">, then that is what would be produced. However, the public reaction to </w:t>
      </w:r>
      <w:r w:rsidR="006559A3">
        <w:rPr>
          <w:i/>
        </w:rPr>
        <w:t xml:space="preserve">The Patriot </w:t>
      </w:r>
      <w:r w:rsidR="006559A3">
        <w:t xml:space="preserve">appears to have altered the story being told. </w:t>
      </w:r>
    </w:p>
    <w:p w14:paraId="4DC6B73B" w14:textId="45598663" w:rsidR="00841EB0" w:rsidRDefault="006559A3" w:rsidP="00DF0F67">
      <w:pPr>
        <w:spacing w:line="480" w:lineRule="auto"/>
        <w:jc w:val="both"/>
      </w:pPr>
      <w:r>
        <w:t xml:space="preserve">As has been shown, there was a great deal of controversy surrounding the events depicted in </w:t>
      </w:r>
      <w:r>
        <w:rPr>
          <w:i/>
        </w:rPr>
        <w:t>The Patriot</w:t>
      </w:r>
      <w:r>
        <w:t xml:space="preserve">, with many outraged at the inaccuracies. This controversy led to a change in how the Revolutionary War is perceived by both the general public and even by academics. New scholarship, such as the work by James Piecuch, shows that </w:t>
      </w:r>
      <w:r>
        <w:rPr>
          <w:i/>
        </w:rPr>
        <w:t xml:space="preserve">The Patriot </w:t>
      </w:r>
      <w:r w:rsidR="00841EB0">
        <w:t>has forced a revaluation of conceptions surrounding the conflict.</w:t>
      </w:r>
      <w:r w:rsidR="00841EB0">
        <w:rPr>
          <w:rStyle w:val="FootnoteReference"/>
        </w:rPr>
        <w:footnoteReference w:id="92"/>
      </w:r>
      <w:r w:rsidR="00132623">
        <w:t xml:space="preserve"> </w:t>
      </w:r>
      <w:r w:rsidR="00841EB0">
        <w:t xml:space="preserve"> This revaluation can be viewed in newer sources like </w:t>
      </w:r>
      <w:r w:rsidR="00841EB0">
        <w:rPr>
          <w:i/>
        </w:rPr>
        <w:t xml:space="preserve">Assassin’s Creed III </w:t>
      </w:r>
      <w:r w:rsidR="00841EB0">
        <w:t xml:space="preserve">and </w:t>
      </w:r>
      <w:r w:rsidR="00841EB0">
        <w:rPr>
          <w:i/>
        </w:rPr>
        <w:t>Turn: Washington’s Spies</w:t>
      </w:r>
      <w:r w:rsidR="00841EB0">
        <w:t xml:space="preserve">, with the gradual shifting of American bias and attempts at historical accuracy. </w:t>
      </w:r>
    </w:p>
    <w:p w14:paraId="4F77DD66" w14:textId="37533BEE" w:rsidR="00A13683" w:rsidRDefault="00132623" w:rsidP="00E120A0">
      <w:pPr>
        <w:spacing w:line="480" w:lineRule="auto"/>
        <w:jc w:val="both"/>
      </w:pPr>
      <w:r>
        <w:t>Historian Gary Edgerton writes that the history told by television</w:t>
      </w:r>
      <w:r w:rsidR="002D17A2">
        <w:t>,</w:t>
      </w:r>
      <w:r>
        <w:t xml:space="preserve"> allows audiences to become ‘increasingly aware’</w:t>
      </w:r>
      <w:r w:rsidR="002D17A2">
        <w:t xml:space="preserve"> of the past and</w:t>
      </w:r>
      <w:r w:rsidR="00E120A0">
        <w:t xml:space="preserve"> that this encourages</w:t>
      </w:r>
      <w:r>
        <w:t xml:space="preserve"> them to pursue their own research</w:t>
      </w:r>
      <w:r w:rsidR="00E120A0">
        <w:t>.</w:t>
      </w:r>
      <w:r w:rsidR="00E120A0">
        <w:rPr>
          <w:rStyle w:val="FootnoteReference"/>
        </w:rPr>
        <w:footnoteReference w:id="93"/>
      </w:r>
      <w:r w:rsidR="00E120A0">
        <w:t xml:space="preserve"> This res</w:t>
      </w:r>
      <w:r w:rsidR="002D17A2">
        <w:t>earch has become easier in the 21</w:t>
      </w:r>
      <w:r w:rsidR="002D17A2" w:rsidRPr="002D17A2">
        <w:rPr>
          <w:vertAlign w:val="superscript"/>
        </w:rPr>
        <w:t>st</w:t>
      </w:r>
      <w:r w:rsidR="002D17A2">
        <w:t xml:space="preserve"> century</w:t>
      </w:r>
      <w:r w:rsidR="00E120A0">
        <w:t xml:space="preserve"> because of advances such as the Internet, allowing m</w:t>
      </w:r>
      <w:r w:rsidR="002D17A2">
        <w:t>any more to become involved in</w:t>
      </w:r>
      <w:r w:rsidR="00E120A0">
        <w:t xml:space="preserve"> historical discourse. This in turn allows the general public to become more informed than it was </w:t>
      </w:r>
      <w:r w:rsidR="003E361D">
        <w:t>even a decade</w:t>
      </w:r>
      <w:r w:rsidR="00E120A0">
        <w:t xml:space="preserve"> ago, meaning that an audience now craves more historical accuracy, rather than adhering to the traditional narrative. </w:t>
      </w:r>
    </w:p>
    <w:p w14:paraId="0F2EE42B" w14:textId="33E6E18D" w:rsidR="00076071" w:rsidRPr="00076071" w:rsidRDefault="00076071" w:rsidP="00E120A0">
      <w:pPr>
        <w:spacing w:line="480" w:lineRule="auto"/>
        <w:jc w:val="both"/>
      </w:pPr>
      <w:r>
        <w:t xml:space="preserve">The pursuit of research can be clearly seen with both </w:t>
      </w:r>
      <w:r>
        <w:rPr>
          <w:i/>
        </w:rPr>
        <w:t xml:space="preserve">The Patriot </w:t>
      </w:r>
      <w:r>
        <w:t xml:space="preserve">and </w:t>
      </w:r>
      <w:r>
        <w:rPr>
          <w:i/>
        </w:rPr>
        <w:t>Turn</w:t>
      </w:r>
      <w:r>
        <w:t xml:space="preserve">, with a great deal of new historical discourse stemming from both of these sources. Interestingly, </w:t>
      </w:r>
      <w:r>
        <w:rPr>
          <w:i/>
        </w:rPr>
        <w:t>Assassin’s Creed III</w:t>
      </w:r>
      <w:r>
        <w:t xml:space="preserve"> seems to have had little effect on historical discourse, perhaps displaying that video games have not yet reached (or yet been taken seriously) by a more academic audience. </w:t>
      </w:r>
    </w:p>
    <w:p w14:paraId="09F69CCD" w14:textId="58D5A794" w:rsidR="00E562DC" w:rsidRDefault="00E562DC" w:rsidP="00E120A0">
      <w:pPr>
        <w:spacing w:line="480" w:lineRule="auto"/>
        <w:jc w:val="both"/>
      </w:pPr>
      <w:r>
        <w:lastRenderedPageBreak/>
        <w:t>One of the common themes present throughout the dissertation in that of misconceptions in the narrative born from colonial propaganda. This fact is highlighted by Janice Hume when she writes that ‘the press were involved in writing “the first draft of history” during the war years’.</w:t>
      </w:r>
      <w:r>
        <w:rPr>
          <w:rStyle w:val="FootnoteReference"/>
        </w:rPr>
        <w:footnoteReference w:id="94"/>
      </w:r>
      <w:r>
        <w:t xml:space="preserve"> Hume goes on to point out that many early historians used the colonial press as sources to back up their arguments, thus allowing the misconceptions to feed into the narrative.</w:t>
      </w:r>
      <w:r>
        <w:rPr>
          <w:rStyle w:val="FootnoteReference"/>
        </w:rPr>
        <w:footnoteReference w:id="95"/>
      </w:r>
      <w:r>
        <w:t xml:space="preserve"> More recently, the historiography has improved, with historians vetting their sources to a far higher degree. The improvements to the historiography, coupled with the new historical discourse, has also contributed to a change in the cultural narrative. </w:t>
      </w:r>
    </w:p>
    <w:p w14:paraId="1A8CEDB6" w14:textId="06D9F6AD" w:rsidR="001D15EA" w:rsidRDefault="006F2AE5" w:rsidP="006F6E95">
      <w:pPr>
        <w:spacing w:line="480" w:lineRule="auto"/>
        <w:jc w:val="both"/>
      </w:pPr>
      <w:r>
        <w:t xml:space="preserve">The Revolutionary War is an origins story for the American people, and as such, it will continue to be told in all forms of available media. </w:t>
      </w:r>
      <w:r w:rsidR="00E120A0">
        <w:t xml:space="preserve">It can </w:t>
      </w:r>
      <w:r>
        <w:t>be hoped that the cultural narrative will continue to evolve</w:t>
      </w:r>
      <w:r w:rsidR="00E120A0">
        <w:t>, until new media sources are as histo</w:t>
      </w:r>
      <w:r>
        <w:t>rically accurate as possible. However, it</w:t>
      </w:r>
      <w:r w:rsidR="00E120A0">
        <w:t xml:space="preserve"> must always be remembered that </w:t>
      </w:r>
      <w:r>
        <w:t>movies, games</w:t>
      </w:r>
      <w:r w:rsidR="003E361D">
        <w:t>,</w:t>
      </w:r>
      <w:r>
        <w:t xml:space="preserve"> and television series are created in order to entertain and not to educate. </w:t>
      </w:r>
      <w:r w:rsidR="003E361D">
        <w:t xml:space="preserve">Therefore, </w:t>
      </w:r>
      <w:r>
        <w:t xml:space="preserve">continuing changes to the narrative will not occur until the audience first educates themselves. Fortunately, it appears that this process is already well in hand, and will likely continue. </w:t>
      </w:r>
    </w:p>
    <w:p w14:paraId="72D8F794" w14:textId="0E206F88" w:rsidR="00962249" w:rsidRDefault="00962249" w:rsidP="006F6E95">
      <w:pPr>
        <w:spacing w:line="480" w:lineRule="auto"/>
        <w:jc w:val="both"/>
      </w:pPr>
    </w:p>
    <w:p w14:paraId="0D63657D" w14:textId="7412AED0" w:rsidR="00962249" w:rsidRDefault="00962249" w:rsidP="006F6E95">
      <w:pPr>
        <w:spacing w:line="480" w:lineRule="auto"/>
        <w:jc w:val="both"/>
      </w:pPr>
    </w:p>
    <w:p w14:paraId="0BC94C57" w14:textId="34B9E736" w:rsidR="00962249" w:rsidRDefault="00962249" w:rsidP="006F6E95">
      <w:pPr>
        <w:spacing w:line="480" w:lineRule="auto"/>
        <w:jc w:val="both"/>
      </w:pPr>
    </w:p>
    <w:p w14:paraId="335F8AB8" w14:textId="25A5DA84" w:rsidR="00900475" w:rsidRDefault="00900475" w:rsidP="00900475">
      <w:pPr>
        <w:spacing w:line="480" w:lineRule="auto"/>
      </w:pPr>
    </w:p>
    <w:p w14:paraId="66BCB9C8" w14:textId="4D3A3276" w:rsidR="00900475" w:rsidRDefault="00900475" w:rsidP="00900475">
      <w:pPr>
        <w:spacing w:line="480" w:lineRule="auto"/>
      </w:pPr>
    </w:p>
    <w:p w14:paraId="4D60C728" w14:textId="77777777" w:rsidR="00076071" w:rsidRDefault="00076071" w:rsidP="00076071">
      <w:pPr>
        <w:spacing w:line="480" w:lineRule="auto"/>
      </w:pPr>
    </w:p>
    <w:p w14:paraId="24E49A2F" w14:textId="459056DA" w:rsidR="00092053" w:rsidRPr="006F6E95" w:rsidRDefault="00092053" w:rsidP="00076071">
      <w:pPr>
        <w:spacing w:line="480" w:lineRule="auto"/>
        <w:jc w:val="center"/>
      </w:pPr>
      <w:r w:rsidRPr="00092053">
        <w:rPr>
          <w:rFonts w:cstheme="minorHAnsi"/>
          <w:u w:val="single"/>
        </w:rPr>
        <w:lastRenderedPageBreak/>
        <w:t>Bibliography</w:t>
      </w:r>
    </w:p>
    <w:p w14:paraId="70FBB977" w14:textId="77777777" w:rsidR="00092053" w:rsidRPr="00092053" w:rsidRDefault="00092053" w:rsidP="00092053">
      <w:pPr>
        <w:spacing w:line="360" w:lineRule="auto"/>
        <w:rPr>
          <w:rFonts w:cstheme="minorHAnsi"/>
          <w:u w:val="single"/>
        </w:rPr>
      </w:pPr>
    </w:p>
    <w:p w14:paraId="0406F382" w14:textId="77777777" w:rsidR="00092053" w:rsidRPr="00092053" w:rsidRDefault="00092053" w:rsidP="00092053">
      <w:pPr>
        <w:spacing w:line="360" w:lineRule="auto"/>
        <w:ind w:left="360"/>
        <w:rPr>
          <w:rFonts w:cstheme="minorHAnsi"/>
        </w:rPr>
      </w:pPr>
      <w:bookmarkStart w:id="14" w:name="_Hlk497586365"/>
      <w:r w:rsidRPr="00092053">
        <w:rPr>
          <w:rFonts w:cstheme="minorHAnsi"/>
        </w:rPr>
        <w:t xml:space="preserve">‘About the Show’, </w:t>
      </w:r>
      <w:r w:rsidRPr="00092053">
        <w:rPr>
          <w:rFonts w:cstheme="minorHAnsi"/>
          <w:i/>
        </w:rPr>
        <w:t>Turn: Washington’s Spies Official Website</w:t>
      </w:r>
      <w:r w:rsidRPr="00092053">
        <w:rPr>
          <w:rFonts w:cstheme="minorHAnsi"/>
        </w:rPr>
        <w:t>, (2018), &lt; http://www.amc.com/shows/turn/exclusives/about&gt; [accessed on 18</w:t>
      </w:r>
      <w:r w:rsidRPr="00092053">
        <w:rPr>
          <w:rFonts w:cstheme="minorHAnsi"/>
          <w:vertAlign w:val="superscript"/>
        </w:rPr>
        <w:t>th</w:t>
      </w:r>
      <w:r w:rsidRPr="00092053">
        <w:rPr>
          <w:rFonts w:cstheme="minorHAnsi"/>
        </w:rPr>
        <w:t xml:space="preserve"> April 2018]. </w:t>
      </w:r>
    </w:p>
    <w:p w14:paraId="19B87DA6" w14:textId="22ADF0A2" w:rsidR="00092053" w:rsidRPr="00092053" w:rsidRDefault="00092053" w:rsidP="00904DAB">
      <w:pPr>
        <w:spacing w:line="360" w:lineRule="auto"/>
        <w:ind w:left="360"/>
        <w:rPr>
          <w:rFonts w:cstheme="minorHAnsi"/>
        </w:rPr>
      </w:pPr>
      <w:r w:rsidRPr="00092053">
        <w:rPr>
          <w:rFonts w:cstheme="minorHAnsi"/>
        </w:rPr>
        <w:t xml:space="preserve">‘Abraham Woodhull’, </w:t>
      </w:r>
      <w:r w:rsidRPr="00092053">
        <w:rPr>
          <w:rFonts w:cstheme="minorHAnsi"/>
          <w:i/>
        </w:rPr>
        <w:t>The Culper Spy Ring and Benedict Arnold</w:t>
      </w:r>
      <w:r w:rsidR="00DF0F67">
        <w:rPr>
          <w:rFonts w:cstheme="minorHAnsi"/>
        </w:rPr>
        <w:t>, (2012), &lt;</w:t>
      </w:r>
      <w:r w:rsidR="00CB3683" w:rsidRPr="00DF0F67">
        <w:rPr>
          <w:rFonts w:cstheme="minorHAnsi"/>
        </w:rPr>
        <w:t>https://web.archive.org/web/20120317010718/http</w:t>
      </w:r>
      <w:r w:rsidRPr="00092053">
        <w:rPr>
          <w:rFonts w:cstheme="minorHAnsi"/>
        </w:rPr>
        <w:t>%3A/aphdigital.org/projects/culperspyring/woodhull&gt; [accessed on 18</w:t>
      </w:r>
      <w:r w:rsidRPr="00092053">
        <w:rPr>
          <w:rFonts w:cstheme="minorHAnsi"/>
          <w:vertAlign w:val="superscript"/>
        </w:rPr>
        <w:t>th</w:t>
      </w:r>
      <w:r w:rsidRPr="00092053">
        <w:rPr>
          <w:rFonts w:cstheme="minorHAnsi"/>
        </w:rPr>
        <w:t xml:space="preserve"> April 2018]. </w:t>
      </w:r>
    </w:p>
    <w:p w14:paraId="55B8FE5A" w14:textId="77777777" w:rsidR="00092053" w:rsidRPr="00092053" w:rsidRDefault="00092053" w:rsidP="00092053">
      <w:pPr>
        <w:spacing w:line="360" w:lineRule="auto"/>
        <w:ind w:left="360"/>
        <w:rPr>
          <w:rFonts w:cstheme="minorHAnsi"/>
        </w:rPr>
      </w:pPr>
      <w:r w:rsidRPr="00092053">
        <w:rPr>
          <w:rFonts w:cstheme="minorHAnsi"/>
        </w:rPr>
        <w:t xml:space="preserve">Alex Hutchinson for Ubisoft, </w:t>
      </w:r>
      <w:r w:rsidRPr="00092053">
        <w:rPr>
          <w:rFonts w:cstheme="minorHAnsi"/>
          <w:i/>
        </w:rPr>
        <w:t xml:space="preserve">Assassin’s Creed III </w:t>
      </w:r>
      <w:r w:rsidRPr="00092053">
        <w:rPr>
          <w:rFonts w:cstheme="minorHAnsi"/>
        </w:rPr>
        <w:t>(2012), Playstation, Xbox and Microsoft Windows</w:t>
      </w:r>
      <w:bookmarkEnd w:id="14"/>
      <w:r w:rsidRPr="00092053">
        <w:rPr>
          <w:rFonts w:cstheme="minorHAnsi"/>
        </w:rPr>
        <w:t xml:space="preserve">. </w:t>
      </w:r>
    </w:p>
    <w:p w14:paraId="3502B39D" w14:textId="77777777" w:rsidR="00092053" w:rsidRPr="00092053" w:rsidRDefault="00092053" w:rsidP="00092053">
      <w:pPr>
        <w:spacing w:line="360" w:lineRule="auto"/>
        <w:ind w:left="360"/>
        <w:rPr>
          <w:rFonts w:cstheme="minorHAnsi"/>
        </w:rPr>
      </w:pPr>
      <w:r w:rsidRPr="00092053">
        <w:rPr>
          <w:rFonts w:cstheme="minorHAnsi"/>
        </w:rPr>
        <w:t xml:space="preserve">‘American Revolution: Brigadier General Francis Marion – The Swamp Fox’, </w:t>
      </w:r>
      <w:r w:rsidRPr="00092053">
        <w:rPr>
          <w:rFonts w:cstheme="minorHAnsi"/>
          <w:i/>
        </w:rPr>
        <w:t xml:space="preserve">ThoughtCo </w:t>
      </w:r>
      <w:r w:rsidRPr="00092053">
        <w:rPr>
          <w:rFonts w:cstheme="minorHAnsi"/>
        </w:rPr>
        <w:t>(2016), &lt; &lt;https://www.thoughtco.com/brigadier-general-francis-marion-swamp-fox-2360605&gt; [accessed on 24</w:t>
      </w:r>
      <w:r w:rsidRPr="00092053">
        <w:rPr>
          <w:rFonts w:cstheme="minorHAnsi"/>
          <w:vertAlign w:val="superscript"/>
        </w:rPr>
        <w:t>th</w:t>
      </w:r>
      <w:r w:rsidRPr="00092053">
        <w:rPr>
          <w:rFonts w:cstheme="minorHAnsi"/>
        </w:rPr>
        <w:t xml:space="preserve"> January 2018].</w:t>
      </w:r>
    </w:p>
    <w:p w14:paraId="43B15D9C" w14:textId="77777777" w:rsidR="00092053" w:rsidRPr="00092053" w:rsidRDefault="00092053" w:rsidP="00092053">
      <w:pPr>
        <w:spacing w:line="360" w:lineRule="auto"/>
        <w:ind w:left="360"/>
        <w:rPr>
          <w:rFonts w:cstheme="minorHAnsi"/>
        </w:rPr>
      </w:pPr>
      <w:r w:rsidRPr="00092053">
        <w:rPr>
          <w:rFonts w:cstheme="minorHAnsi"/>
        </w:rPr>
        <w:t>Assassin’s Creed III front cover, Instant Gaming, [online]. Available: &lt;https://www.instant-gaming.com/en/320-buy-key-uplay-assassins-creed-iii/&gt; [accessed on 18</w:t>
      </w:r>
      <w:r w:rsidRPr="00092053">
        <w:rPr>
          <w:rFonts w:cstheme="minorHAnsi"/>
          <w:vertAlign w:val="superscript"/>
        </w:rPr>
        <w:t>th</w:t>
      </w:r>
      <w:r w:rsidRPr="00092053">
        <w:rPr>
          <w:rFonts w:cstheme="minorHAnsi"/>
        </w:rPr>
        <w:t xml:space="preserve"> April 2018].</w:t>
      </w:r>
    </w:p>
    <w:p w14:paraId="0660FFC5" w14:textId="77777777" w:rsidR="00092053" w:rsidRPr="00092053" w:rsidRDefault="00092053" w:rsidP="00092053">
      <w:pPr>
        <w:spacing w:line="360" w:lineRule="auto"/>
        <w:ind w:left="360"/>
        <w:rPr>
          <w:rFonts w:cstheme="minorHAnsi"/>
        </w:rPr>
      </w:pPr>
      <w:r w:rsidRPr="00092053">
        <w:rPr>
          <w:rFonts w:cstheme="minorHAnsi"/>
        </w:rPr>
        <w:t>Assassin’s Creed III promotional image, Cane and Rinse, No. 162, [online]. Available &lt;https://caneandrinse.com/assassins-creed-3/&gt; [accessed on 18</w:t>
      </w:r>
      <w:r w:rsidRPr="00092053">
        <w:rPr>
          <w:rFonts w:cstheme="minorHAnsi"/>
          <w:vertAlign w:val="superscript"/>
        </w:rPr>
        <w:t>th</w:t>
      </w:r>
      <w:r w:rsidRPr="00092053">
        <w:rPr>
          <w:rFonts w:cstheme="minorHAnsi"/>
        </w:rPr>
        <w:t xml:space="preserve"> April 2018]. </w:t>
      </w:r>
    </w:p>
    <w:p w14:paraId="5240D0BA" w14:textId="77777777" w:rsidR="00092053" w:rsidRPr="00092053" w:rsidRDefault="00092053" w:rsidP="00092053">
      <w:pPr>
        <w:spacing w:line="360" w:lineRule="auto"/>
        <w:ind w:left="360"/>
        <w:rPr>
          <w:rFonts w:cstheme="minorHAnsi"/>
        </w:rPr>
      </w:pPr>
      <w:r w:rsidRPr="00092053">
        <w:rPr>
          <w:rFonts w:cstheme="minorHAnsi"/>
        </w:rPr>
        <w:t xml:space="preserve">‘Assassin’s Creed Review’, </w:t>
      </w:r>
      <w:r w:rsidRPr="00092053">
        <w:rPr>
          <w:rFonts w:cstheme="minorHAnsi"/>
          <w:i/>
        </w:rPr>
        <w:t>IGN UK</w:t>
      </w:r>
      <w:r w:rsidRPr="00092053">
        <w:rPr>
          <w:rFonts w:cstheme="minorHAnsi"/>
        </w:rPr>
        <w:t>, (30 October 2012), &lt;http://uk.ign.com/articles/2012/10/30/assassins-creed-iii-review&gt; [accessed on 25</w:t>
      </w:r>
      <w:r w:rsidRPr="00092053">
        <w:rPr>
          <w:rFonts w:cstheme="minorHAnsi"/>
          <w:vertAlign w:val="superscript"/>
        </w:rPr>
        <w:t>th</w:t>
      </w:r>
      <w:r w:rsidRPr="00092053">
        <w:rPr>
          <w:rFonts w:cstheme="minorHAnsi"/>
        </w:rPr>
        <w:t xml:space="preserve"> January 2018]. </w:t>
      </w:r>
    </w:p>
    <w:p w14:paraId="1B945733" w14:textId="77777777" w:rsidR="00092053" w:rsidRPr="00092053" w:rsidRDefault="00092053" w:rsidP="00092053">
      <w:pPr>
        <w:spacing w:line="360" w:lineRule="auto"/>
        <w:ind w:left="360"/>
        <w:rPr>
          <w:rFonts w:cstheme="minorHAnsi"/>
        </w:rPr>
      </w:pPr>
      <w:r w:rsidRPr="00092053">
        <w:rPr>
          <w:rFonts w:cstheme="minorHAnsi"/>
        </w:rPr>
        <w:t xml:space="preserve">Assassin’s Creed Sales, </w:t>
      </w:r>
      <w:r w:rsidRPr="00092053">
        <w:rPr>
          <w:rFonts w:cstheme="minorHAnsi"/>
          <w:i/>
        </w:rPr>
        <w:t>VGChartz</w:t>
      </w:r>
      <w:r w:rsidRPr="00092053">
        <w:rPr>
          <w:rFonts w:cstheme="minorHAnsi"/>
        </w:rPr>
        <w:t>, (3 January 2018), &lt; http://www.vgchartz.com/gamedb/?name=assassin%27s+creed&gt; [accessed on 25</w:t>
      </w:r>
      <w:r w:rsidRPr="00092053">
        <w:rPr>
          <w:rFonts w:cstheme="minorHAnsi"/>
          <w:vertAlign w:val="superscript"/>
        </w:rPr>
        <w:t>th</w:t>
      </w:r>
      <w:r w:rsidRPr="00092053">
        <w:rPr>
          <w:rFonts w:cstheme="minorHAnsi"/>
        </w:rPr>
        <w:t xml:space="preserve"> January 2018]. </w:t>
      </w:r>
    </w:p>
    <w:p w14:paraId="24E1FB06" w14:textId="77777777" w:rsidR="00092053" w:rsidRPr="00092053" w:rsidRDefault="00092053" w:rsidP="00092053">
      <w:pPr>
        <w:spacing w:line="360" w:lineRule="auto"/>
        <w:ind w:left="360"/>
        <w:rPr>
          <w:rFonts w:cstheme="minorHAnsi"/>
        </w:rPr>
      </w:pPr>
      <w:r w:rsidRPr="00092053">
        <w:rPr>
          <w:rFonts w:cstheme="minorHAnsi"/>
        </w:rPr>
        <w:t>‘</w:t>
      </w:r>
      <w:bookmarkStart w:id="15" w:name="_Hlk511302940"/>
      <w:r w:rsidRPr="00092053">
        <w:rPr>
          <w:rFonts w:cstheme="minorHAnsi"/>
        </w:rPr>
        <w:t xml:space="preserve">Assassin’s Creed 3 Writer Denies British Hate’, </w:t>
      </w:r>
      <w:r w:rsidRPr="00092053">
        <w:rPr>
          <w:rFonts w:cstheme="minorHAnsi"/>
          <w:i/>
        </w:rPr>
        <w:t>Gamerant</w:t>
      </w:r>
      <w:r w:rsidRPr="00092053">
        <w:rPr>
          <w:rFonts w:cstheme="minorHAnsi"/>
        </w:rPr>
        <w:t>, (2012), &lt; https://gamerant.com/assassins-creed-3-anti-british-bias-brian-154567/&gt; [accessed on 20 February 2018</w:t>
      </w:r>
      <w:bookmarkEnd w:id="15"/>
      <w:r w:rsidRPr="00092053">
        <w:rPr>
          <w:rFonts w:cstheme="minorHAnsi"/>
        </w:rPr>
        <w:t xml:space="preserve">]. </w:t>
      </w:r>
    </w:p>
    <w:p w14:paraId="0C67D133" w14:textId="77777777" w:rsidR="00092053" w:rsidRPr="00092053" w:rsidRDefault="00092053" w:rsidP="00092053">
      <w:pPr>
        <w:spacing w:line="360" w:lineRule="auto"/>
        <w:ind w:left="360"/>
        <w:rPr>
          <w:rFonts w:cstheme="minorHAnsi"/>
        </w:rPr>
      </w:pPr>
      <w:r w:rsidRPr="00092053">
        <w:rPr>
          <w:rFonts w:cstheme="minorHAnsi"/>
        </w:rPr>
        <w:t xml:space="preserve">Bird H, </w:t>
      </w:r>
      <w:r w:rsidRPr="00092053">
        <w:rPr>
          <w:rFonts w:cstheme="minorHAnsi"/>
          <w:i/>
        </w:rPr>
        <w:t xml:space="preserve">Battle for a Continent: The French and Indian War 1754-1763 </w:t>
      </w:r>
      <w:r w:rsidRPr="00092053">
        <w:rPr>
          <w:rFonts w:cstheme="minorHAnsi"/>
        </w:rPr>
        <w:t>(New York: Oxford University Press, 1965).</w:t>
      </w:r>
    </w:p>
    <w:p w14:paraId="05D157F7" w14:textId="77777777" w:rsidR="00092053" w:rsidRPr="00092053" w:rsidRDefault="00092053" w:rsidP="00092053">
      <w:pPr>
        <w:spacing w:line="360" w:lineRule="auto"/>
        <w:ind w:left="360"/>
        <w:rPr>
          <w:rFonts w:cstheme="minorHAnsi"/>
        </w:rPr>
      </w:pPr>
      <w:r w:rsidRPr="00092053">
        <w:rPr>
          <w:rFonts w:cstheme="minorHAnsi"/>
        </w:rPr>
        <w:t xml:space="preserve">‘Cast and Crew’, </w:t>
      </w:r>
      <w:r w:rsidRPr="00092053">
        <w:rPr>
          <w:rFonts w:cstheme="minorHAnsi"/>
          <w:i/>
        </w:rPr>
        <w:t>Turn: Washington’s Spies Official Website</w:t>
      </w:r>
      <w:r w:rsidRPr="00092053">
        <w:rPr>
          <w:rFonts w:cstheme="minorHAnsi"/>
        </w:rPr>
        <w:t>, (2018), &lt;http://www.amc.com/shows/turn/cast-crew/crew&gt; [accessed on 18</w:t>
      </w:r>
      <w:r w:rsidRPr="00092053">
        <w:rPr>
          <w:rFonts w:cstheme="minorHAnsi"/>
          <w:vertAlign w:val="superscript"/>
        </w:rPr>
        <w:t>th</w:t>
      </w:r>
      <w:r w:rsidRPr="00092053">
        <w:rPr>
          <w:rFonts w:cstheme="minorHAnsi"/>
        </w:rPr>
        <w:t xml:space="preserve"> April 2018]. </w:t>
      </w:r>
    </w:p>
    <w:p w14:paraId="4B284851" w14:textId="77777777" w:rsidR="00092053" w:rsidRPr="00092053" w:rsidRDefault="00092053" w:rsidP="00092053">
      <w:pPr>
        <w:spacing w:line="360" w:lineRule="auto"/>
        <w:ind w:left="360"/>
        <w:rPr>
          <w:rFonts w:cstheme="minorHAnsi"/>
        </w:rPr>
      </w:pPr>
      <w:r w:rsidRPr="00092053">
        <w:rPr>
          <w:rFonts w:cstheme="minorHAnsi"/>
        </w:rPr>
        <w:lastRenderedPageBreak/>
        <w:t>‘</w:t>
      </w:r>
      <w:bookmarkStart w:id="16" w:name="_Hlk511300802"/>
      <w:r w:rsidRPr="00092053">
        <w:rPr>
          <w:rFonts w:cstheme="minorHAnsi"/>
        </w:rPr>
        <w:t xml:space="preserve">Charles Lee Overview’, </w:t>
      </w:r>
      <w:r w:rsidRPr="00092053">
        <w:rPr>
          <w:rFonts w:cstheme="minorHAnsi"/>
          <w:i/>
        </w:rPr>
        <w:t>GiantBomb</w:t>
      </w:r>
      <w:r w:rsidRPr="00092053">
        <w:rPr>
          <w:rFonts w:cstheme="minorHAnsi"/>
        </w:rPr>
        <w:t>, (8 May 2014), &lt; https://www.giantbomb.com/charles-lee/3005-24804/&gt; [accessed on 20 February 2018]</w:t>
      </w:r>
      <w:bookmarkEnd w:id="16"/>
      <w:r w:rsidRPr="00092053">
        <w:rPr>
          <w:rFonts w:cstheme="minorHAnsi"/>
        </w:rPr>
        <w:t xml:space="preserve">. </w:t>
      </w:r>
    </w:p>
    <w:p w14:paraId="636B1DFF" w14:textId="356CFA9F" w:rsidR="00092053" w:rsidRDefault="00092053" w:rsidP="00092053">
      <w:pPr>
        <w:spacing w:line="360" w:lineRule="auto"/>
        <w:ind w:left="360"/>
        <w:rPr>
          <w:rFonts w:cstheme="minorHAnsi"/>
        </w:rPr>
      </w:pPr>
      <w:r w:rsidRPr="00092053">
        <w:rPr>
          <w:rFonts w:cstheme="minorHAnsi"/>
        </w:rPr>
        <w:t>Charles Marquis Cornwallis, Correspondence (London: John Murray, 1859).</w:t>
      </w:r>
    </w:p>
    <w:p w14:paraId="30D76680" w14:textId="4DC5CA05" w:rsidR="00A82DAD" w:rsidRDefault="00A82DAD" w:rsidP="00092053">
      <w:pPr>
        <w:spacing w:line="360" w:lineRule="auto"/>
        <w:ind w:left="360"/>
        <w:rPr>
          <w:rFonts w:cstheme="minorHAnsi"/>
        </w:rPr>
      </w:pPr>
      <w:r>
        <w:rPr>
          <w:rFonts w:cstheme="minorHAnsi"/>
        </w:rPr>
        <w:t xml:space="preserve">Chernow R, </w:t>
      </w:r>
      <w:r>
        <w:rPr>
          <w:rFonts w:cstheme="minorHAnsi"/>
          <w:i/>
        </w:rPr>
        <w:t>Alexander Hamilton</w:t>
      </w:r>
      <w:r>
        <w:rPr>
          <w:rFonts w:cstheme="minorHAnsi"/>
        </w:rPr>
        <w:t xml:space="preserve"> (London: Head of Zeus Ltd, 2004). </w:t>
      </w:r>
    </w:p>
    <w:p w14:paraId="37E4082B" w14:textId="7AA11A00" w:rsidR="002876FE" w:rsidRPr="002876FE" w:rsidRDefault="002876FE" w:rsidP="00092053">
      <w:pPr>
        <w:spacing w:line="360" w:lineRule="auto"/>
        <w:ind w:left="360"/>
        <w:rPr>
          <w:rFonts w:cstheme="minorHAnsi"/>
        </w:rPr>
      </w:pPr>
      <w:r>
        <w:rPr>
          <w:rFonts w:cstheme="minorHAnsi"/>
        </w:rPr>
        <w:t xml:space="preserve">‘Complicating the Enemy: Samuel Roukin on Turn: Washinton’s Spies’, </w:t>
      </w:r>
      <w:r>
        <w:rPr>
          <w:rFonts w:cstheme="minorHAnsi"/>
          <w:i/>
        </w:rPr>
        <w:t>Washington’s Quill</w:t>
      </w:r>
      <w:r>
        <w:rPr>
          <w:rFonts w:cstheme="minorHAnsi"/>
        </w:rPr>
        <w:t>, (10</w:t>
      </w:r>
      <w:r w:rsidRPr="002876FE">
        <w:rPr>
          <w:rFonts w:cstheme="minorHAnsi"/>
          <w:vertAlign w:val="superscript"/>
        </w:rPr>
        <w:t>th</w:t>
      </w:r>
      <w:r>
        <w:rPr>
          <w:rFonts w:cstheme="minorHAnsi"/>
        </w:rPr>
        <w:t xml:space="preserve"> February 2017), &lt;</w:t>
      </w:r>
      <w:r w:rsidRPr="002876FE">
        <w:t xml:space="preserve"> </w:t>
      </w:r>
      <w:r w:rsidRPr="002876FE">
        <w:rPr>
          <w:rFonts w:cstheme="minorHAnsi"/>
        </w:rPr>
        <w:t>http://gwpapers.virginia.edu/complicating-enemy-samuel-roukin-turn-washingtons-spies/</w:t>
      </w:r>
      <w:r>
        <w:rPr>
          <w:rFonts w:cstheme="minorHAnsi"/>
        </w:rPr>
        <w:t>&gt; [accessed on 11</w:t>
      </w:r>
      <w:r w:rsidRPr="002876FE">
        <w:rPr>
          <w:rFonts w:cstheme="minorHAnsi"/>
          <w:vertAlign w:val="superscript"/>
        </w:rPr>
        <w:t>th</w:t>
      </w:r>
      <w:r>
        <w:rPr>
          <w:rFonts w:cstheme="minorHAnsi"/>
        </w:rPr>
        <w:t xml:space="preserve"> April 2018]. </w:t>
      </w:r>
    </w:p>
    <w:p w14:paraId="1F6A9FEC" w14:textId="77777777" w:rsidR="00092053" w:rsidRPr="00092053" w:rsidRDefault="00092053" w:rsidP="00092053">
      <w:pPr>
        <w:spacing w:line="360" w:lineRule="auto"/>
        <w:ind w:left="360"/>
        <w:rPr>
          <w:rFonts w:cstheme="minorHAnsi"/>
        </w:rPr>
      </w:pPr>
      <w:r w:rsidRPr="00092053">
        <w:rPr>
          <w:rFonts w:cstheme="minorHAnsi"/>
        </w:rPr>
        <w:t>‘</w:t>
      </w:r>
      <w:bookmarkStart w:id="17" w:name="_Hlk511298596"/>
      <w:r w:rsidRPr="00092053">
        <w:rPr>
          <w:rFonts w:cstheme="minorHAnsi"/>
        </w:rPr>
        <w:t xml:space="preserve">Connor Kenway Overview’, </w:t>
      </w:r>
      <w:r w:rsidRPr="00092053">
        <w:rPr>
          <w:rFonts w:cstheme="minorHAnsi"/>
          <w:i/>
        </w:rPr>
        <w:t>GiantBomb</w:t>
      </w:r>
      <w:r w:rsidRPr="00092053">
        <w:rPr>
          <w:rFonts w:cstheme="minorHAnsi"/>
        </w:rPr>
        <w:t>, (5 May 2016), &lt; https://www.giantbomb.com/connor-kenway/3005-22428/&gt; [accessed on 20 February 2018]</w:t>
      </w:r>
      <w:bookmarkEnd w:id="17"/>
      <w:r w:rsidRPr="00092053">
        <w:rPr>
          <w:rFonts w:cstheme="minorHAnsi"/>
        </w:rPr>
        <w:t xml:space="preserve">. </w:t>
      </w:r>
    </w:p>
    <w:p w14:paraId="5885E3DE" w14:textId="7049A425" w:rsidR="00092053" w:rsidRDefault="00092053" w:rsidP="00092053">
      <w:pPr>
        <w:spacing w:line="360" w:lineRule="auto"/>
        <w:ind w:left="360"/>
        <w:rPr>
          <w:rFonts w:cstheme="minorHAnsi"/>
        </w:rPr>
      </w:pPr>
      <w:r w:rsidRPr="00092053">
        <w:rPr>
          <w:rFonts w:cstheme="minorHAnsi"/>
        </w:rPr>
        <w:t xml:space="preserve">Conway S, </w:t>
      </w:r>
      <w:r w:rsidRPr="00092053">
        <w:rPr>
          <w:rFonts w:cstheme="minorHAnsi"/>
          <w:i/>
        </w:rPr>
        <w:t xml:space="preserve">The War of American Independence 1774-1783 </w:t>
      </w:r>
      <w:r w:rsidRPr="00092053">
        <w:rPr>
          <w:rFonts w:cstheme="minorHAnsi"/>
        </w:rPr>
        <w:t>(London: St. Martin’s Press Inc, 1995).</w:t>
      </w:r>
    </w:p>
    <w:p w14:paraId="542B0F4F" w14:textId="3BB5F4DD" w:rsidR="006F6E95" w:rsidRPr="001D15EA" w:rsidRDefault="006F6E95" w:rsidP="00092053">
      <w:pPr>
        <w:spacing w:line="360" w:lineRule="auto"/>
        <w:ind w:left="360"/>
        <w:rPr>
          <w:rFonts w:cstheme="minorHAnsi"/>
          <w:u w:val="single"/>
        </w:rPr>
      </w:pPr>
      <w:r>
        <w:rPr>
          <w:rFonts w:cstheme="minorHAnsi"/>
        </w:rPr>
        <w:t xml:space="preserve">Edgerton G, </w:t>
      </w:r>
      <w:r w:rsidR="001D15EA">
        <w:rPr>
          <w:rFonts w:cstheme="minorHAnsi"/>
          <w:i/>
        </w:rPr>
        <w:t xml:space="preserve">Television Histories: Shaping collective memory in the media age </w:t>
      </w:r>
      <w:r w:rsidR="001D15EA">
        <w:rPr>
          <w:rFonts w:cstheme="minorHAnsi"/>
        </w:rPr>
        <w:t>(Lexington: University Press of Kentucky, 2001).</w:t>
      </w:r>
    </w:p>
    <w:p w14:paraId="2383B243" w14:textId="77777777" w:rsidR="00092053" w:rsidRPr="00092053" w:rsidRDefault="00092053" w:rsidP="00092053">
      <w:pPr>
        <w:spacing w:line="360" w:lineRule="auto"/>
        <w:ind w:left="360"/>
        <w:rPr>
          <w:rFonts w:cstheme="minorHAnsi"/>
        </w:rPr>
      </w:pPr>
      <w:r w:rsidRPr="00092053">
        <w:rPr>
          <w:rFonts w:cstheme="minorHAnsi"/>
        </w:rPr>
        <w:t xml:space="preserve">Foner E, </w:t>
      </w:r>
      <w:r w:rsidRPr="00092053">
        <w:rPr>
          <w:rFonts w:cstheme="minorHAnsi"/>
          <w:i/>
        </w:rPr>
        <w:t xml:space="preserve">Give Me Liberty! </w:t>
      </w:r>
      <w:r w:rsidRPr="00092053">
        <w:rPr>
          <w:rFonts w:cstheme="minorHAnsi"/>
        </w:rPr>
        <w:t>(London: W. W. Norton &amp; Company, Inc, 2014).</w:t>
      </w:r>
    </w:p>
    <w:p w14:paraId="0E5A7C6D" w14:textId="77777777" w:rsidR="00092053" w:rsidRPr="00092053" w:rsidRDefault="00092053" w:rsidP="00092053">
      <w:pPr>
        <w:spacing w:line="360" w:lineRule="auto"/>
        <w:ind w:left="360"/>
        <w:rPr>
          <w:rFonts w:cstheme="minorHAnsi"/>
          <w:u w:val="single"/>
        </w:rPr>
      </w:pPr>
      <w:r w:rsidRPr="00092053">
        <w:rPr>
          <w:rFonts w:cstheme="minorHAnsi"/>
        </w:rPr>
        <w:t xml:space="preserve">‘George Washington and Slavery’, </w:t>
      </w:r>
      <w:r w:rsidRPr="00092053">
        <w:rPr>
          <w:rFonts w:cstheme="minorHAnsi"/>
          <w:i/>
        </w:rPr>
        <w:t>George Washington’s Mount Vernon</w:t>
      </w:r>
      <w:r w:rsidRPr="00092053">
        <w:rPr>
          <w:rFonts w:cstheme="minorHAnsi"/>
        </w:rPr>
        <w:t>, &lt; http://www.mountvernon.org/digital-encyclopedia/article/george-washington-and-slavery/&gt; [accessed on 16</w:t>
      </w:r>
      <w:r w:rsidRPr="00092053">
        <w:rPr>
          <w:rFonts w:cstheme="minorHAnsi"/>
          <w:vertAlign w:val="superscript"/>
        </w:rPr>
        <w:t>th</w:t>
      </w:r>
      <w:r w:rsidRPr="00092053">
        <w:rPr>
          <w:rFonts w:cstheme="minorHAnsi"/>
        </w:rPr>
        <w:t xml:space="preserve"> April]. </w:t>
      </w:r>
    </w:p>
    <w:p w14:paraId="40640B09" w14:textId="77777777" w:rsidR="00092053" w:rsidRPr="00092053" w:rsidRDefault="00092053" w:rsidP="00092053">
      <w:pPr>
        <w:spacing w:line="360" w:lineRule="auto"/>
        <w:ind w:left="360"/>
        <w:rPr>
          <w:rFonts w:cstheme="minorHAnsi"/>
        </w:rPr>
      </w:pPr>
      <w:r w:rsidRPr="00092053">
        <w:rPr>
          <w:rFonts w:cstheme="minorHAnsi"/>
        </w:rPr>
        <w:t xml:space="preserve">Greene J, ‘Blackwell Companions to American History’. J Pole eds, </w:t>
      </w:r>
      <w:r w:rsidRPr="00092053">
        <w:rPr>
          <w:rFonts w:cstheme="minorHAnsi"/>
          <w:i/>
        </w:rPr>
        <w:t xml:space="preserve">A Companion to The American Revolution. </w:t>
      </w:r>
      <w:r w:rsidRPr="00092053">
        <w:rPr>
          <w:rFonts w:cstheme="minorHAnsi"/>
        </w:rPr>
        <w:t xml:space="preserve">(Oxford: Blackwell Publishing Ltd, 2004). </w:t>
      </w:r>
    </w:p>
    <w:p w14:paraId="2749B272" w14:textId="471A3671" w:rsidR="00092053" w:rsidRPr="00092053" w:rsidRDefault="00092053" w:rsidP="006330D5">
      <w:pPr>
        <w:spacing w:line="360" w:lineRule="auto"/>
        <w:ind w:left="360"/>
        <w:rPr>
          <w:rFonts w:cstheme="minorHAnsi"/>
          <w:u w:val="single"/>
        </w:rPr>
      </w:pPr>
      <w:r w:rsidRPr="00092053">
        <w:rPr>
          <w:rFonts w:cstheme="minorHAnsi"/>
        </w:rPr>
        <w:t xml:space="preserve">Halverson S, Dangerous Patriots: Washington’s hidden army during the American Revolution. </w:t>
      </w:r>
      <w:r w:rsidRPr="00092053">
        <w:rPr>
          <w:rFonts w:cstheme="minorHAnsi"/>
          <w:i/>
        </w:rPr>
        <w:t>Intelligence and National Security Journal</w:t>
      </w:r>
      <w:r w:rsidRPr="00092053">
        <w:rPr>
          <w:rFonts w:cstheme="minorHAnsi"/>
        </w:rPr>
        <w:t>, vol 25: (5</w:t>
      </w:r>
      <w:r w:rsidRPr="00092053">
        <w:rPr>
          <w:rFonts w:cstheme="minorHAnsi"/>
          <w:vertAlign w:val="superscript"/>
        </w:rPr>
        <w:t>th</w:t>
      </w:r>
      <w:r w:rsidRPr="00092053">
        <w:rPr>
          <w:rFonts w:cstheme="minorHAnsi"/>
        </w:rPr>
        <w:t xml:space="preserve"> July 2010). </w:t>
      </w:r>
    </w:p>
    <w:p w14:paraId="514F81CD" w14:textId="1C0DC0AC" w:rsidR="00092053" w:rsidRPr="00092053" w:rsidRDefault="00092053" w:rsidP="00092053">
      <w:pPr>
        <w:spacing w:line="360" w:lineRule="auto"/>
        <w:ind w:left="360"/>
        <w:rPr>
          <w:rFonts w:cstheme="minorHAnsi"/>
        </w:rPr>
      </w:pPr>
      <w:r w:rsidRPr="00092053">
        <w:rPr>
          <w:rFonts w:cstheme="minorHAnsi"/>
        </w:rPr>
        <w:t xml:space="preserve">Harrington H, </w:t>
      </w:r>
      <w:r w:rsidR="00076071">
        <w:rPr>
          <w:rFonts w:cstheme="minorHAnsi"/>
        </w:rPr>
        <w:t>Top 10 Revolutionary War Movies,</w:t>
      </w:r>
      <w:r w:rsidRPr="00092053">
        <w:rPr>
          <w:rFonts w:cstheme="minorHAnsi"/>
        </w:rPr>
        <w:t xml:space="preserve"> </w:t>
      </w:r>
      <w:r w:rsidRPr="00092053">
        <w:rPr>
          <w:rFonts w:cstheme="minorHAnsi"/>
          <w:i/>
        </w:rPr>
        <w:t xml:space="preserve">Journal of the American Revolution: </w:t>
      </w:r>
      <w:r w:rsidRPr="00092053">
        <w:rPr>
          <w:rFonts w:cstheme="minorHAnsi"/>
        </w:rPr>
        <w:t xml:space="preserve">(2013). </w:t>
      </w:r>
    </w:p>
    <w:p w14:paraId="2F505CC0" w14:textId="77777777" w:rsidR="00900475" w:rsidRDefault="00092053" w:rsidP="00900475">
      <w:pPr>
        <w:spacing w:line="360" w:lineRule="auto"/>
        <w:ind w:left="360"/>
        <w:rPr>
          <w:rFonts w:cstheme="minorHAnsi"/>
        </w:rPr>
      </w:pPr>
      <w:r w:rsidRPr="00092053">
        <w:rPr>
          <w:rFonts w:cstheme="minorHAnsi"/>
        </w:rPr>
        <w:t>‘</w:t>
      </w:r>
      <w:bookmarkStart w:id="18" w:name="_Hlk511297528"/>
      <w:r w:rsidRPr="00092053">
        <w:rPr>
          <w:rFonts w:cstheme="minorHAnsi"/>
        </w:rPr>
        <w:t xml:space="preserve">Haytham Kenway Overview’, </w:t>
      </w:r>
      <w:r w:rsidRPr="00092053">
        <w:rPr>
          <w:rFonts w:cstheme="minorHAnsi"/>
          <w:i/>
        </w:rPr>
        <w:t>GiantBomb</w:t>
      </w:r>
      <w:r w:rsidRPr="00092053">
        <w:rPr>
          <w:rFonts w:cstheme="minorHAnsi"/>
        </w:rPr>
        <w:t>, (8 May 2015), &lt;https://www.giantbomb.com/haytham-kenway/3005-24791/&gt; [accessed on 20 February 2018]</w:t>
      </w:r>
      <w:bookmarkEnd w:id="18"/>
      <w:r w:rsidRPr="00092053">
        <w:rPr>
          <w:rFonts w:cstheme="minorHAnsi"/>
        </w:rPr>
        <w:t>.</w:t>
      </w:r>
      <w:r w:rsidR="00900475" w:rsidRPr="00900475">
        <w:rPr>
          <w:rFonts w:cstheme="minorHAnsi"/>
        </w:rPr>
        <w:t xml:space="preserve"> </w:t>
      </w:r>
    </w:p>
    <w:p w14:paraId="5DF224CD" w14:textId="69D87012" w:rsidR="00900475" w:rsidRPr="00092053" w:rsidRDefault="00900475" w:rsidP="00900475">
      <w:pPr>
        <w:spacing w:line="360" w:lineRule="auto"/>
        <w:ind w:left="360"/>
        <w:rPr>
          <w:rFonts w:cstheme="minorHAnsi"/>
        </w:rPr>
      </w:pPr>
      <w:r w:rsidRPr="00092053">
        <w:rPr>
          <w:rFonts w:cstheme="minorHAnsi"/>
        </w:rPr>
        <w:t>‘</w:t>
      </w:r>
      <w:bookmarkStart w:id="19" w:name="_Hlk511647813"/>
      <w:r w:rsidRPr="00092053">
        <w:rPr>
          <w:rFonts w:cstheme="minorHAnsi"/>
        </w:rPr>
        <w:t xml:space="preserve">Here’s the stuff from the new Assassin’s Creed trailer that Ubisoft doesn’t want Americans to see’, </w:t>
      </w:r>
      <w:r w:rsidRPr="00092053">
        <w:rPr>
          <w:rFonts w:cstheme="minorHAnsi"/>
          <w:i/>
        </w:rPr>
        <w:t>Kotaku</w:t>
      </w:r>
      <w:r w:rsidRPr="00092053">
        <w:rPr>
          <w:rFonts w:cstheme="minorHAnsi"/>
        </w:rPr>
        <w:t>, (4</w:t>
      </w:r>
      <w:r w:rsidRPr="00092053">
        <w:rPr>
          <w:rFonts w:cstheme="minorHAnsi"/>
          <w:vertAlign w:val="superscript"/>
        </w:rPr>
        <w:t>th</w:t>
      </w:r>
      <w:r w:rsidRPr="00092053">
        <w:rPr>
          <w:rFonts w:cstheme="minorHAnsi"/>
        </w:rPr>
        <w:t xml:space="preserve"> October 2012), &lt; https://kotaku.com/5949062/heres-the-stuff-from-</w:t>
      </w:r>
      <w:r w:rsidRPr="00092053">
        <w:rPr>
          <w:rFonts w:cstheme="minorHAnsi"/>
        </w:rPr>
        <w:lastRenderedPageBreak/>
        <w:t>the-new-assassins-creed-iii-trailer-that-ubisoft-doesnt-want-americans-to-see&gt; [accessed on 1</w:t>
      </w:r>
      <w:r w:rsidRPr="00092053">
        <w:rPr>
          <w:rFonts w:cstheme="minorHAnsi"/>
          <w:vertAlign w:val="superscript"/>
        </w:rPr>
        <w:t>st</w:t>
      </w:r>
      <w:r w:rsidRPr="00092053">
        <w:rPr>
          <w:rFonts w:cstheme="minorHAnsi"/>
        </w:rPr>
        <w:t xml:space="preserve"> March 2018]</w:t>
      </w:r>
      <w:bookmarkEnd w:id="19"/>
      <w:r w:rsidRPr="00092053">
        <w:rPr>
          <w:rFonts w:cstheme="minorHAnsi"/>
        </w:rPr>
        <w:t xml:space="preserve">. </w:t>
      </w:r>
    </w:p>
    <w:p w14:paraId="39E06622" w14:textId="152107DE" w:rsidR="00092053" w:rsidRPr="00092053" w:rsidRDefault="00900475" w:rsidP="00092053">
      <w:pPr>
        <w:spacing w:line="360" w:lineRule="auto"/>
        <w:ind w:left="360"/>
        <w:rPr>
          <w:rFonts w:cstheme="minorHAnsi"/>
        </w:rPr>
      </w:pPr>
      <w:r w:rsidRPr="00092053">
        <w:rPr>
          <w:rFonts w:cstheme="minorHAnsi"/>
        </w:rPr>
        <w:t xml:space="preserve"> </w:t>
      </w:r>
      <w:r w:rsidR="00092053" w:rsidRPr="00092053">
        <w:rPr>
          <w:rFonts w:cstheme="minorHAnsi"/>
        </w:rPr>
        <w:t xml:space="preserve">‘Historical Accents’, </w:t>
      </w:r>
      <w:r w:rsidR="00092053" w:rsidRPr="00092053">
        <w:rPr>
          <w:rFonts w:cstheme="minorHAnsi"/>
          <w:i/>
        </w:rPr>
        <w:t>Turn to a historian</w:t>
      </w:r>
      <w:r w:rsidR="00092053" w:rsidRPr="00092053">
        <w:rPr>
          <w:rFonts w:cstheme="minorHAnsi"/>
        </w:rPr>
        <w:t>, (4</w:t>
      </w:r>
      <w:r w:rsidR="00092053" w:rsidRPr="00092053">
        <w:rPr>
          <w:rFonts w:cstheme="minorHAnsi"/>
          <w:vertAlign w:val="superscript"/>
        </w:rPr>
        <w:t>th</w:t>
      </w:r>
      <w:r w:rsidR="00092053" w:rsidRPr="00092053">
        <w:rPr>
          <w:rFonts w:cstheme="minorHAnsi"/>
        </w:rPr>
        <w:t xml:space="preserve"> May 2015), &lt; https://spycurious.wordpress.com/tag/historical-accents/&gt; [accessed on 18</w:t>
      </w:r>
      <w:r w:rsidR="00092053" w:rsidRPr="00092053">
        <w:rPr>
          <w:rFonts w:cstheme="minorHAnsi"/>
          <w:vertAlign w:val="superscript"/>
        </w:rPr>
        <w:t>th</w:t>
      </w:r>
      <w:r w:rsidR="00092053" w:rsidRPr="00092053">
        <w:rPr>
          <w:rFonts w:cstheme="minorHAnsi"/>
        </w:rPr>
        <w:t xml:space="preserve"> April 2018]. </w:t>
      </w:r>
    </w:p>
    <w:p w14:paraId="70BAF267" w14:textId="77777777" w:rsidR="00092053" w:rsidRPr="00092053" w:rsidRDefault="00092053" w:rsidP="00092053">
      <w:pPr>
        <w:spacing w:line="360" w:lineRule="auto"/>
        <w:ind w:left="360"/>
        <w:rPr>
          <w:rFonts w:cstheme="minorHAnsi"/>
        </w:rPr>
      </w:pPr>
      <w:bookmarkStart w:id="20" w:name="_Hlk497573253"/>
      <w:r w:rsidRPr="00092053">
        <w:rPr>
          <w:rFonts w:cstheme="minorHAnsi"/>
        </w:rPr>
        <w:t xml:space="preserve">Hoock H, </w:t>
      </w:r>
      <w:r w:rsidRPr="00092053">
        <w:rPr>
          <w:rFonts w:cstheme="minorHAnsi"/>
          <w:i/>
        </w:rPr>
        <w:t xml:space="preserve">Scars of Independence: America’s Violent Birth </w:t>
      </w:r>
      <w:r w:rsidRPr="00092053">
        <w:rPr>
          <w:rFonts w:cstheme="minorHAnsi"/>
        </w:rPr>
        <w:t>(New York: Crown, 2017).</w:t>
      </w:r>
    </w:p>
    <w:p w14:paraId="2F378D8A" w14:textId="31AEE363" w:rsidR="00900475" w:rsidRPr="00900475" w:rsidRDefault="00900475" w:rsidP="00900475">
      <w:pPr>
        <w:spacing w:line="360" w:lineRule="auto"/>
        <w:ind w:left="360"/>
        <w:rPr>
          <w:rFonts w:cstheme="minorHAnsi"/>
        </w:rPr>
      </w:pPr>
      <w:bookmarkStart w:id="21" w:name="_Hlk497585157"/>
      <w:r>
        <w:rPr>
          <w:rFonts w:cstheme="minorHAnsi"/>
        </w:rPr>
        <w:t>Huggins B, The Partisa</w:t>
      </w:r>
      <w:r w:rsidR="00076071">
        <w:rPr>
          <w:rFonts w:cstheme="minorHAnsi"/>
        </w:rPr>
        <w:t>n and the Queens Ranger,</w:t>
      </w:r>
      <w:r>
        <w:rPr>
          <w:rFonts w:cstheme="minorHAnsi"/>
        </w:rPr>
        <w:t xml:space="preserve"> </w:t>
      </w:r>
      <w:r>
        <w:rPr>
          <w:rFonts w:cstheme="minorHAnsi"/>
          <w:i/>
        </w:rPr>
        <w:t>Journal of the American Revolution</w:t>
      </w:r>
      <w:r>
        <w:rPr>
          <w:rFonts w:cstheme="minorHAnsi"/>
        </w:rPr>
        <w:t xml:space="preserve">: (16 October 2018). </w:t>
      </w:r>
    </w:p>
    <w:p w14:paraId="3EBEC49D" w14:textId="72C3F0ED" w:rsidR="00092053" w:rsidRPr="00092053" w:rsidRDefault="00092053" w:rsidP="00092053">
      <w:pPr>
        <w:spacing w:line="360" w:lineRule="auto"/>
        <w:ind w:left="360"/>
        <w:rPr>
          <w:rFonts w:cstheme="minorHAnsi"/>
          <w:u w:val="single"/>
        </w:rPr>
      </w:pPr>
      <w:r w:rsidRPr="00092053">
        <w:rPr>
          <w:rFonts w:cstheme="minorHAnsi"/>
        </w:rPr>
        <w:t xml:space="preserve">Hume </w:t>
      </w:r>
      <w:bookmarkStart w:id="22" w:name="_Hlk512682268"/>
      <w:r w:rsidRPr="00092053">
        <w:rPr>
          <w:rFonts w:cstheme="minorHAnsi"/>
        </w:rPr>
        <w:t xml:space="preserve">J, Media, </w:t>
      </w:r>
      <w:r w:rsidR="00076071">
        <w:rPr>
          <w:rFonts w:cstheme="minorHAnsi"/>
        </w:rPr>
        <w:t>Memory and Revolution,</w:t>
      </w:r>
      <w:r w:rsidRPr="00092053">
        <w:rPr>
          <w:rFonts w:cstheme="minorHAnsi"/>
        </w:rPr>
        <w:t xml:space="preserve"> </w:t>
      </w:r>
      <w:r w:rsidRPr="00092053">
        <w:rPr>
          <w:rFonts w:cstheme="minorHAnsi"/>
          <w:i/>
        </w:rPr>
        <w:t xml:space="preserve">Journal of the American Revolution: </w:t>
      </w:r>
      <w:r w:rsidRPr="00092053">
        <w:rPr>
          <w:rFonts w:cstheme="minorHAnsi"/>
        </w:rPr>
        <w:t>(2013)</w:t>
      </w:r>
      <w:bookmarkEnd w:id="22"/>
      <w:r w:rsidRPr="00092053">
        <w:rPr>
          <w:rFonts w:cstheme="minorHAnsi"/>
        </w:rPr>
        <w:t>.</w:t>
      </w:r>
      <w:bookmarkEnd w:id="21"/>
      <w:r w:rsidRPr="00092053">
        <w:rPr>
          <w:rFonts w:cstheme="minorHAnsi"/>
        </w:rPr>
        <w:t xml:space="preserve"> </w:t>
      </w:r>
    </w:p>
    <w:p w14:paraId="37899EFE" w14:textId="77777777" w:rsidR="00092053" w:rsidRPr="00092053" w:rsidRDefault="00092053" w:rsidP="00092053">
      <w:pPr>
        <w:spacing w:line="360" w:lineRule="auto"/>
        <w:ind w:left="360"/>
        <w:rPr>
          <w:rFonts w:cstheme="minorHAnsi"/>
          <w:u w:val="single"/>
        </w:rPr>
      </w:pPr>
      <w:bookmarkStart w:id="23" w:name="_Hlk497571554"/>
      <w:bookmarkEnd w:id="20"/>
      <w:r w:rsidRPr="00092053">
        <w:rPr>
          <w:rFonts w:cstheme="minorHAnsi"/>
        </w:rPr>
        <w:t xml:space="preserve">Hume J, </w:t>
      </w:r>
      <w:r w:rsidRPr="00092053">
        <w:rPr>
          <w:rFonts w:cstheme="minorHAnsi"/>
          <w:i/>
        </w:rPr>
        <w:t xml:space="preserve">Popular Media and the American Revolution: Shaping Collective Memory </w:t>
      </w:r>
      <w:r w:rsidRPr="00092053">
        <w:rPr>
          <w:rFonts w:cstheme="minorHAnsi"/>
        </w:rPr>
        <w:t xml:space="preserve">(New York: Routledge, 2014). </w:t>
      </w:r>
      <w:bookmarkEnd w:id="23"/>
    </w:p>
    <w:p w14:paraId="35A53597" w14:textId="77777777" w:rsidR="00092053" w:rsidRPr="00092053" w:rsidRDefault="00092053" w:rsidP="00092053">
      <w:pPr>
        <w:spacing w:line="360" w:lineRule="auto"/>
        <w:ind w:left="360"/>
        <w:rPr>
          <w:rFonts w:cstheme="minorHAnsi"/>
          <w:u w:val="single"/>
        </w:rPr>
      </w:pPr>
      <w:r w:rsidRPr="00092053">
        <w:rPr>
          <w:rFonts w:cstheme="minorHAnsi"/>
        </w:rPr>
        <w:t xml:space="preserve">Jones J, </w:t>
      </w:r>
      <w:r w:rsidRPr="00092053">
        <w:rPr>
          <w:rFonts w:cstheme="minorHAnsi"/>
          <w:i/>
        </w:rPr>
        <w:t xml:space="preserve">The American Revolution: A Visual History </w:t>
      </w:r>
      <w:r w:rsidRPr="00092053">
        <w:rPr>
          <w:rFonts w:cstheme="minorHAnsi"/>
        </w:rPr>
        <w:t>(New York: Penguin Random House, 2016).</w:t>
      </w:r>
    </w:p>
    <w:p w14:paraId="1E05A7FE" w14:textId="2148EAC3" w:rsidR="00092053" w:rsidRPr="00092053" w:rsidRDefault="00092053" w:rsidP="00092053">
      <w:pPr>
        <w:spacing w:line="360" w:lineRule="auto"/>
        <w:ind w:left="360"/>
        <w:rPr>
          <w:rFonts w:cstheme="minorHAnsi"/>
          <w:u w:val="single"/>
        </w:rPr>
      </w:pPr>
      <w:r w:rsidRPr="00092053">
        <w:rPr>
          <w:rFonts w:cstheme="minorHAnsi"/>
        </w:rPr>
        <w:t>Knight J,</w:t>
      </w:r>
      <w:r w:rsidR="00076071">
        <w:rPr>
          <w:rFonts w:cstheme="minorHAnsi"/>
        </w:rPr>
        <w:t xml:space="preserve"> Top 10 Banastre Tarleton Myths,</w:t>
      </w:r>
      <w:r w:rsidRPr="00092053">
        <w:rPr>
          <w:rFonts w:cstheme="minorHAnsi"/>
        </w:rPr>
        <w:t xml:space="preserve"> </w:t>
      </w:r>
      <w:r w:rsidRPr="00092053">
        <w:rPr>
          <w:rFonts w:cstheme="minorHAnsi"/>
          <w:i/>
        </w:rPr>
        <w:t xml:space="preserve">Journal of the American Revolution: </w:t>
      </w:r>
      <w:r w:rsidRPr="00092053">
        <w:rPr>
          <w:rFonts w:cstheme="minorHAnsi"/>
        </w:rPr>
        <w:t xml:space="preserve">(2016). </w:t>
      </w:r>
    </w:p>
    <w:p w14:paraId="5A0A6F59" w14:textId="7D3E5E19" w:rsidR="00092053" w:rsidRDefault="00092053" w:rsidP="00092053">
      <w:pPr>
        <w:spacing w:line="360" w:lineRule="auto"/>
        <w:ind w:left="360"/>
        <w:rPr>
          <w:rFonts w:cstheme="minorHAnsi"/>
        </w:rPr>
      </w:pPr>
      <w:r w:rsidRPr="00092053">
        <w:rPr>
          <w:rFonts w:cstheme="minorHAnsi"/>
        </w:rPr>
        <w:t xml:space="preserve">Lanning M, </w:t>
      </w:r>
      <w:r w:rsidRPr="00092053">
        <w:rPr>
          <w:rFonts w:cstheme="minorHAnsi"/>
          <w:i/>
        </w:rPr>
        <w:t xml:space="preserve">The American Revolution 100 </w:t>
      </w:r>
      <w:r w:rsidRPr="00092053">
        <w:rPr>
          <w:rFonts w:cstheme="minorHAnsi"/>
        </w:rPr>
        <w:t>(Naperville: Sourcebooks, Inc, 2009).</w:t>
      </w:r>
    </w:p>
    <w:p w14:paraId="5CACD818" w14:textId="3694C2D4" w:rsidR="00405304" w:rsidRPr="00405304" w:rsidRDefault="00405304" w:rsidP="00092053">
      <w:pPr>
        <w:spacing w:line="360" w:lineRule="auto"/>
        <w:ind w:left="360"/>
        <w:rPr>
          <w:rFonts w:cstheme="minorHAnsi"/>
          <w:u w:val="single"/>
        </w:rPr>
      </w:pPr>
      <w:r>
        <w:rPr>
          <w:rFonts w:cstheme="minorHAnsi"/>
        </w:rPr>
        <w:t xml:space="preserve">Lee H, </w:t>
      </w:r>
      <w:r>
        <w:rPr>
          <w:rFonts w:cstheme="minorHAnsi"/>
          <w:i/>
        </w:rPr>
        <w:t xml:space="preserve">Memoirs of the War </w:t>
      </w:r>
      <w:r>
        <w:rPr>
          <w:rFonts w:cstheme="minorHAnsi"/>
        </w:rPr>
        <w:t xml:space="preserve">(New York: Bradford &amp; Inskeep, 1812). </w:t>
      </w:r>
    </w:p>
    <w:p w14:paraId="5D5E8C63" w14:textId="77777777" w:rsidR="00092053" w:rsidRPr="00092053" w:rsidRDefault="00092053" w:rsidP="00092053">
      <w:pPr>
        <w:spacing w:line="360" w:lineRule="auto"/>
        <w:ind w:left="360"/>
        <w:rPr>
          <w:rFonts w:cstheme="minorHAnsi"/>
          <w:u w:val="single"/>
        </w:rPr>
      </w:pPr>
      <w:r w:rsidRPr="00092053">
        <w:rPr>
          <w:rFonts w:cstheme="minorHAnsi"/>
        </w:rPr>
        <w:t xml:space="preserve">‘Lieutenant Colonel Banastre Tarlington’, </w:t>
      </w:r>
      <w:r w:rsidRPr="00092053">
        <w:rPr>
          <w:rFonts w:cstheme="minorHAnsi"/>
          <w:i/>
        </w:rPr>
        <w:t xml:space="preserve">National Park Service, </w:t>
      </w:r>
      <w:r w:rsidRPr="00092053">
        <w:rPr>
          <w:rFonts w:cstheme="minorHAnsi"/>
        </w:rPr>
        <w:t>(2015), &lt;https://www.nps.gov/cowp/learn/historyculture/lieutenant-colonel-banastre-tarleton.htm&gt; [accessed 25</w:t>
      </w:r>
      <w:r w:rsidRPr="00092053">
        <w:rPr>
          <w:rFonts w:cstheme="minorHAnsi"/>
          <w:vertAlign w:val="superscript"/>
        </w:rPr>
        <w:t>th</w:t>
      </w:r>
      <w:r w:rsidRPr="00092053">
        <w:rPr>
          <w:rFonts w:cstheme="minorHAnsi"/>
        </w:rPr>
        <w:t xml:space="preserve"> January 2018].</w:t>
      </w:r>
    </w:p>
    <w:p w14:paraId="0F3C90C1" w14:textId="47F43529" w:rsidR="00092053" w:rsidRPr="00092053" w:rsidRDefault="00092053" w:rsidP="00092053">
      <w:pPr>
        <w:spacing w:line="360" w:lineRule="auto"/>
        <w:ind w:left="360"/>
        <w:rPr>
          <w:rFonts w:cstheme="minorHAnsi"/>
          <w:u w:val="single"/>
        </w:rPr>
      </w:pPr>
      <w:r w:rsidRPr="00092053">
        <w:rPr>
          <w:rFonts w:cstheme="minorHAnsi"/>
        </w:rPr>
        <w:t>Lynch W, Tarleton and the Bri</w:t>
      </w:r>
      <w:r w:rsidR="00076071">
        <w:rPr>
          <w:rFonts w:cstheme="minorHAnsi"/>
        </w:rPr>
        <w:t>tish Legion at Tarrant’s Tavern,</w:t>
      </w:r>
      <w:r w:rsidRPr="00092053">
        <w:rPr>
          <w:rFonts w:cstheme="minorHAnsi"/>
        </w:rPr>
        <w:t xml:space="preserve"> </w:t>
      </w:r>
      <w:r w:rsidRPr="00092053">
        <w:rPr>
          <w:rFonts w:cstheme="minorHAnsi"/>
          <w:i/>
        </w:rPr>
        <w:t xml:space="preserve">Journal of the American Revolution: </w:t>
      </w:r>
      <w:r w:rsidRPr="00092053">
        <w:rPr>
          <w:rFonts w:cstheme="minorHAnsi"/>
        </w:rPr>
        <w:t>(2013).</w:t>
      </w:r>
    </w:p>
    <w:p w14:paraId="2189E6F9" w14:textId="77777777" w:rsidR="00092053" w:rsidRPr="00092053" w:rsidRDefault="00092053" w:rsidP="00092053">
      <w:pPr>
        <w:spacing w:line="360" w:lineRule="auto"/>
        <w:ind w:left="360"/>
        <w:rPr>
          <w:rFonts w:cstheme="minorHAnsi"/>
          <w:u w:val="single"/>
        </w:rPr>
      </w:pPr>
      <w:r w:rsidRPr="00092053">
        <w:rPr>
          <w:rFonts w:cstheme="minorHAnsi"/>
        </w:rPr>
        <w:t xml:space="preserve">Mackesy P, </w:t>
      </w:r>
      <w:r w:rsidRPr="00092053">
        <w:rPr>
          <w:rFonts w:cstheme="minorHAnsi"/>
          <w:i/>
        </w:rPr>
        <w:t xml:space="preserve">The War for America 1775-1783 </w:t>
      </w:r>
      <w:r w:rsidRPr="00092053">
        <w:rPr>
          <w:rFonts w:cstheme="minorHAnsi"/>
        </w:rPr>
        <w:t xml:space="preserve">(London: Longmans, 1964). </w:t>
      </w:r>
    </w:p>
    <w:p w14:paraId="426EB466" w14:textId="77777777" w:rsidR="00092053" w:rsidRPr="00092053" w:rsidRDefault="00092053" w:rsidP="00092053">
      <w:pPr>
        <w:spacing w:line="360" w:lineRule="auto"/>
        <w:ind w:left="360"/>
        <w:rPr>
          <w:rFonts w:cstheme="minorHAnsi"/>
          <w:u w:val="single"/>
        </w:rPr>
      </w:pPr>
      <w:r w:rsidRPr="00092053">
        <w:rPr>
          <w:rFonts w:cstheme="minorHAnsi"/>
        </w:rPr>
        <w:t xml:space="preserve">Marston D, </w:t>
      </w:r>
      <w:r w:rsidRPr="00092053">
        <w:rPr>
          <w:rFonts w:cstheme="minorHAnsi"/>
          <w:i/>
        </w:rPr>
        <w:t xml:space="preserve">The American Revolution 1774-1783 </w:t>
      </w:r>
      <w:r w:rsidRPr="00092053">
        <w:rPr>
          <w:rFonts w:cstheme="minorHAnsi"/>
        </w:rPr>
        <w:t>(Oxford: Osprey Publishing, 2002).</w:t>
      </w:r>
    </w:p>
    <w:p w14:paraId="2C0B9402" w14:textId="77777777" w:rsidR="00092053" w:rsidRPr="00092053" w:rsidRDefault="00092053" w:rsidP="00092053">
      <w:pPr>
        <w:spacing w:line="360" w:lineRule="auto"/>
        <w:ind w:left="360"/>
        <w:rPr>
          <w:rFonts w:cstheme="minorHAnsi"/>
          <w:u w:val="single"/>
        </w:rPr>
      </w:pPr>
      <w:r w:rsidRPr="00092053">
        <w:rPr>
          <w:rFonts w:cstheme="minorHAnsi"/>
        </w:rPr>
        <w:t xml:space="preserve">McCullough D, </w:t>
      </w:r>
      <w:r w:rsidRPr="00092053">
        <w:rPr>
          <w:rFonts w:cstheme="minorHAnsi"/>
          <w:i/>
        </w:rPr>
        <w:t xml:space="preserve">1776: America and Britain at War </w:t>
      </w:r>
      <w:r w:rsidRPr="00092053">
        <w:rPr>
          <w:rFonts w:cstheme="minorHAnsi"/>
        </w:rPr>
        <w:t>(New York: Simon &amp; Schuster Paperbacks, 2005).</w:t>
      </w:r>
    </w:p>
    <w:p w14:paraId="5339DA3B" w14:textId="77777777" w:rsidR="00092053" w:rsidRPr="00092053" w:rsidRDefault="00092053" w:rsidP="00092053">
      <w:pPr>
        <w:spacing w:line="360" w:lineRule="auto"/>
        <w:ind w:left="360"/>
        <w:rPr>
          <w:rFonts w:cstheme="minorHAnsi"/>
          <w:u w:val="single"/>
        </w:rPr>
      </w:pPr>
      <w:r w:rsidRPr="00092053">
        <w:rPr>
          <w:rFonts w:cstheme="minorHAnsi"/>
        </w:rPr>
        <w:t xml:space="preserve">‘Mel Gibson’s latest hero: a rapist who hunted Indians for fun’, </w:t>
      </w:r>
      <w:r w:rsidRPr="00092053">
        <w:rPr>
          <w:rFonts w:cstheme="minorHAnsi"/>
          <w:i/>
        </w:rPr>
        <w:t xml:space="preserve">The Guardican, </w:t>
      </w:r>
      <w:r w:rsidRPr="00092053">
        <w:rPr>
          <w:rFonts w:cstheme="minorHAnsi"/>
        </w:rPr>
        <w:t xml:space="preserve">(2000), &lt;https://www.theguardian.com/film/2000/jun/15/news.melgibson&gt; [accessed 6 October 2017]. </w:t>
      </w:r>
    </w:p>
    <w:p w14:paraId="6D75EA8A" w14:textId="77777777" w:rsidR="00092053" w:rsidRPr="00092053" w:rsidRDefault="00092053" w:rsidP="00092053">
      <w:pPr>
        <w:spacing w:line="360" w:lineRule="auto"/>
        <w:ind w:left="360"/>
        <w:rPr>
          <w:rFonts w:cstheme="minorHAnsi"/>
          <w:u w:val="single"/>
        </w:rPr>
      </w:pPr>
      <w:r w:rsidRPr="00092053">
        <w:rPr>
          <w:rFonts w:cstheme="minorHAnsi"/>
        </w:rPr>
        <w:lastRenderedPageBreak/>
        <w:t xml:space="preserve">Middlekauff R, </w:t>
      </w:r>
      <w:r w:rsidRPr="00092053">
        <w:rPr>
          <w:rFonts w:cstheme="minorHAnsi"/>
          <w:i/>
        </w:rPr>
        <w:t xml:space="preserve">The Glorious Cause: The American Revolution 1763-1789 </w:t>
      </w:r>
      <w:r w:rsidRPr="00092053">
        <w:rPr>
          <w:rFonts w:cstheme="minorHAnsi"/>
        </w:rPr>
        <w:t>(Oxford: Oxford University Press, 2005).</w:t>
      </w:r>
    </w:p>
    <w:p w14:paraId="5FB3998E" w14:textId="77777777" w:rsidR="00092053" w:rsidRPr="00092053" w:rsidRDefault="00092053" w:rsidP="00092053">
      <w:pPr>
        <w:spacing w:line="360" w:lineRule="auto"/>
        <w:ind w:left="360"/>
        <w:rPr>
          <w:rFonts w:cstheme="minorHAnsi"/>
          <w:u w:val="single"/>
        </w:rPr>
      </w:pPr>
      <w:r w:rsidRPr="00092053">
        <w:rPr>
          <w:rFonts w:cstheme="minorHAnsi"/>
        </w:rPr>
        <w:t xml:space="preserve">Morrissey B, </w:t>
      </w:r>
      <w:r w:rsidRPr="00092053">
        <w:rPr>
          <w:rFonts w:cstheme="minorHAnsi"/>
          <w:i/>
        </w:rPr>
        <w:t xml:space="preserve">Boston 1775: The Shot Heard Around the World </w:t>
      </w:r>
      <w:r w:rsidRPr="00092053">
        <w:rPr>
          <w:rFonts w:cstheme="minorHAnsi"/>
        </w:rPr>
        <w:t>(Oxford: Osprey Publishing, 1995).</w:t>
      </w:r>
    </w:p>
    <w:p w14:paraId="0816CC4F" w14:textId="77777777" w:rsidR="00092053" w:rsidRPr="00092053" w:rsidRDefault="00092053" w:rsidP="00092053">
      <w:pPr>
        <w:spacing w:line="360" w:lineRule="auto"/>
        <w:ind w:left="360"/>
        <w:rPr>
          <w:rFonts w:cstheme="minorHAnsi"/>
        </w:rPr>
      </w:pPr>
      <w:r w:rsidRPr="00092053">
        <w:rPr>
          <w:rFonts w:cstheme="minorHAnsi"/>
        </w:rPr>
        <w:t xml:space="preserve">Morton B, </w:t>
      </w:r>
      <w:r w:rsidRPr="00092053">
        <w:rPr>
          <w:rFonts w:cstheme="minorHAnsi"/>
          <w:i/>
        </w:rPr>
        <w:t xml:space="preserve">1776 </w:t>
      </w:r>
      <w:r w:rsidRPr="00092053">
        <w:rPr>
          <w:rFonts w:cstheme="minorHAnsi"/>
        </w:rPr>
        <w:t xml:space="preserve">(Toronto: Samuel Stevens Hakkert &amp; Company, 1976). </w:t>
      </w:r>
    </w:p>
    <w:p w14:paraId="6DA89F81" w14:textId="49E36F8B" w:rsidR="00092053" w:rsidRPr="00092053" w:rsidRDefault="00092053" w:rsidP="00092053">
      <w:pPr>
        <w:spacing w:line="360" w:lineRule="auto"/>
        <w:ind w:left="360"/>
        <w:rPr>
          <w:rFonts w:cstheme="minorHAnsi"/>
        </w:rPr>
      </w:pPr>
      <w:r w:rsidRPr="00092053">
        <w:rPr>
          <w:rFonts w:cstheme="minorHAnsi"/>
        </w:rPr>
        <w:t xml:space="preserve">Papas </w:t>
      </w:r>
      <w:bookmarkStart w:id="24" w:name="_Hlk511301413"/>
      <w:r w:rsidRPr="00092053">
        <w:rPr>
          <w:rFonts w:cstheme="minorHAnsi"/>
        </w:rPr>
        <w:t>P, Renegade Revolutionary: The</w:t>
      </w:r>
      <w:r w:rsidR="00076071">
        <w:rPr>
          <w:rFonts w:cstheme="minorHAnsi"/>
        </w:rPr>
        <w:t xml:space="preserve"> Life of General Charles Lee,</w:t>
      </w:r>
      <w:r w:rsidRPr="00092053">
        <w:rPr>
          <w:rFonts w:cstheme="minorHAnsi"/>
        </w:rPr>
        <w:t xml:space="preserve"> </w:t>
      </w:r>
      <w:r w:rsidRPr="00092053">
        <w:rPr>
          <w:rFonts w:cstheme="minorHAnsi"/>
          <w:i/>
        </w:rPr>
        <w:t>The American Historical Review</w:t>
      </w:r>
      <w:r w:rsidRPr="00092053">
        <w:rPr>
          <w:rFonts w:cstheme="minorHAnsi"/>
        </w:rPr>
        <w:t>, vol 120: (2015) p236</w:t>
      </w:r>
      <w:bookmarkEnd w:id="24"/>
      <w:r w:rsidRPr="00092053">
        <w:rPr>
          <w:rFonts w:cstheme="minorHAnsi"/>
        </w:rPr>
        <w:t>.</w:t>
      </w:r>
    </w:p>
    <w:p w14:paraId="78FC0987" w14:textId="315B9AA9" w:rsidR="00092053" w:rsidRDefault="00092053" w:rsidP="00092053">
      <w:pPr>
        <w:spacing w:line="360" w:lineRule="auto"/>
        <w:ind w:left="360"/>
        <w:rPr>
          <w:rFonts w:cstheme="minorHAnsi"/>
        </w:rPr>
      </w:pPr>
      <w:r w:rsidRPr="00092053">
        <w:rPr>
          <w:rFonts w:cstheme="minorHAnsi"/>
        </w:rPr>
        <w:t xml:space="preserve">‘Patriotic Liverpool up in arms over Gibson blockbuster’, </w:t>
      </w:r>
      <w:r w:rsidRPr="00092053">
        <w:rPr>
          <w:rFonts w:cstheme="minorHAnsi"/>
          <w:i/>
        </w:rPr>
        <w:t xml:space="preserve">The Guardian, </w:t>
      </w:r>
      <w:r w:rsidRPr="00092053">
        <w:rPr>
          <w:rFonts w:cstheme="minorHAnsi"/>
        </w:rPr>
        <w:t>(2000), &lt;https://www.theguardian.com/film/2000/jun/30/news.melgibson&gt; [accessed 6 October 2017].</w:t>
      </w:r>
    </w:p>
    <w:p w14:paraId="22490529" w14:textId="16C7456C" w:rsidR="00E65AC7" w:rsidRPr="00E65AC7" w:rsidRDefault="00E65AC7" w:rsidP="00092053">
      <w:pPr>
        <w:spacing w:line="360" w:lineRule="auto"/>
        <w:ind w:left="360"/>
        <w:rPr>
          <w:rFonts w:cstheme="minorHAnsi"/>
          <w:u w:val="single"/>
        </w:rPr>
      </w:pPr>
      <w:r>
        <w:rPr>
          <w:rFonts w:cstheme="minorHAnsi"/>
          <w:i/>
        </w:rPr>
        <w:t>Pennsylvania Evening Post</w:t>
      </w:r>
      <w:r>
        <w:rPr>
          <w:rFonts w:cstheme="minorHAnsi"/>
        </w:rPr>
        <w:t>, 6</w:t>
      </w:r>
      <w:r w:rsidRPr="00E65AC7">
        <w:rPr>
          <w:rFonts w:cstheme="minorHAnsi"/>
          <w:vertAlign w:val="superscript"/>
        </w:rPr>
        <w:t>th</w:t>
      </w:r>
      <w:r>
        <w:rPr>
          <w:rFonts w:cstheme="minorHAnsi"/>
        </w:rPr>
        <w:t xml:space="preserve"> November 1779.</w:t>
      </w:r>
    </w:p>
    <w:p w14:paraId="78066F02" w14:textId="4382904E" w:rsidR="00092053" w:rsidRDefault="00092053" w:rsidP="00092053">
      <w:pPr>
        <w:spacing w:line="360" w:lineRule="auto"/>
        <w:ind w:left="360"/>
        <w:rPr>
          <w:rFonts w:cstheme="minorHAnsi"/>
        </w:rPr>
      </w:pPr>
      <w:r w:rsidRPr="00092053">
        <w:rPr>
          <w:rFonts w:cstheme="minorHAnsi"/>
        </w:rPr>
        <w:t xml:space="preserve">‘The Patriot (2000) review’, </w:t>
      </w:r>
      <w:r w:rsidRPr="00092053">
        <w:rPr>
          <w:rFonts w:cstheme="minorHAnsi"/>
          <w:i/>
        </w:rPr>
        <w:t>BBC</w:t>
      </w:r>
      <w:r w:rsidRPr="00092053">
        <w:rPr>
          <w:rFonts w:cstheme="minorHAnsi"/>
        </w:rPr>
        <w:t>, (9</w:t>
      </w:r>
      <w:r w:rsidRPr="00092053">
        <w:rPr>
          <w:rFonts w:cstheme="minorHAnsi"/>
          <w:vertAlign w:val="superscript"/>
        </w:rPr>
        <w:t>th</w:t>
      </w:r>
      <w:r w:rsidRPr="00092053">
        <w:rPr>
          <w:rFonts w:cstheme="minorHAnsi"/>
        </w:rPr>
        <w:t xml:space="preserve"> January 2001), &lt;http://www.bbc.co.uk/films/2000/07/13/the_patriot_review.shtml&gt; [accessed 10</w:t>
      </w:r>
      <w:r w:rsidRPr="00092053">
        <w:rPr>
          <w:rFonts w:cstheme="minorHAnsi"/>
          <w:vertAlign w:val="superscript"/>
        </w:rPr>
        <w:t>th</w:t>
      </w:r>
      <w:r w:rsidRPr="00092053">
        <w:rPr>
          <w:rFonts w:cstheme="minorHAnsi"/>
        </w:rPr>
        <w:t xml:space="preserve"> January 2018]. </w:t>
      </w:r>
    </w:p>
    <w:p w14:paraId="02E6E857" w14:textId="46F3ADEB" w:rsidR="00D1105F" w:rsidRPr="00D1105F" w:rsidRDefault="00D1105F" w:rsidP="00092053">
      <w:pPr>
        <w:spacing w:line="360" w:lineRule="auto"/>
        <w:ind w:left="360"/>
        <w:rPr>
          <w:rFonts w:cstheme="minorHAnsi"/>
        </w:rPr>
      </w:pPr>
      <w:r>
        <w:rPr>
          <w:rFonts w:cstheme="minorHAnsi"/>
        </w:rPr>
        <w:t xml:space="preserve">‘The Patriot Writer Always Combat Ready’, </w:t>
      </w:r>
      <w:r>
        <w:rPr>
          <w:rFonts w:cstheme="minorHAnsi"/>
          <w:i/>
        </w:rPr>
        <w:t>Chicago Tribune</w:t>
      </w:r>
      <w:r>
        <w:rPr>
          <w:rFonts w:cstheme="minorHAnsi"/>
        </w:rPr>
        <w:t>, (2</w:t>
      </w:r>
      <w:r w:rsidRPr="00D1105F">
        <w:rPr>
          <w:rFonts w:cstheme="minorHAnsi"/>
          <w:vertAlign w:val="superscript"/>
        </w:rPr>
        <w:t>nd</w:t>
      </w:r>
      <w:r>
        <w:rPr>
          <w:rFonts w:cstheme="minorHAnsi"/>
        </w:rPr>
        <w:t xml:space="preserve"> July 2000), &lt;</w:t>
      </w:r>
      <w:r w:rsidRPr="00D1105F">
        <w:rPr>
          <w:rFonts w:cstheme="minorHAnsi"/>
        </w:rPr>
        <w:t>http://articles.chicagotribune.com/2000-07-02/news/0007020278_1_robert-rodat-patriot-revolutionary-war</w:t>
      </w:r>
      <w:r>
        <w:rPr>
          <w:rFonts w:cstheme="minorHAnsi"/>
        </w:rPr>
        <w:t>&gt; [accessed 10</w:t>
      </w:r>
      <w:r w:rsidRPr="00D1105F">
        <w:rPr>
          <w:rFonts w:cstheme="minorHAnsi"/>
          <w:vertAlign w:val="superscript"/>
        </w:rPr>
        <w:t>th</w:t>
      </w:r>
      <w:r>
        <w:rPr>
          <w:rFonts w:cstheme="minorHAnsi"/>
        </w:rPr>
        <w:t xml:space="preserve"> January 2018]. </w:t>
      </w:r>
    </w:p>
    <w:p w14:paraId="29DDA061" w14:textId="77777777" w:rsidR="00092053" w:rsidRPr="00092053" w:rsidRDefault="00092053" w:rsidP="00092053">
      <w:pPr>
        <w:spacing w:line="360" w:lineRule="auto"/>
        <w:ind w:left="360"/>
        <w:rPr>
          <w:rFonts w:cstheme="minorHAnsi"/>
        </w:rPr>
      </w:pPr>
      <w:r w:rsidRPr="00092053">
        <w:rPr>
          <w:rFonts w:cstheme="minorHAnsi"/>
        </w:rPr>
        <w:t xml:space="preserve">‘Plot Summary’, </w:t>
      </w:r>
      <w:r w:rsidRPr="00092053">
        <w:rPr>
          <w:rFonts w:cstheme="minorHAnsi"/>
          <w:i/>
        </w:rPr>
        <w:t>IGN</w:t>
      </w:r>
      <w:r w:rsidRPr="00092053">
        <w:rPr>
          <w:rFonts w:cstheme="minorHAnsi"/>
        </w:rPr>
        <w:t xml:space="preserve">, (2 December 2012), &lt; http://uk.ign.com/wikis/assassins-creed-3/Plot_Summary&gt; [accessed 20 February 2018]. </w:t>
      </w:r>
    </w:p>
    <w:p w14:paraId="365E7E6F" w14:textId="77777777" w:rsidR="00092053" w:rsidRPr="00092053" w:rsidRDefault="00092053" w:rsidP="00092053">
      <w:pPr>
        <w:spacing w:line="360" w:lineRule="auto"/>
        <w:ind w:left="360"/>
        <w:rPr>
          <w:rFonts w:cstheme="minorHAnsi"/>
          <w:u w:val="single"/>
        </w:rPr>
      </w:pPr>
      <w:r w:rsidRPr="00092053">
        <w:rPr>
          <w:rFonts w:cstheme="minorHAnsi"/>
        </w:rPr>
        <w:t xml:space="preserve">Piecuck J, Massacre or Myth? Banastre Tarleton at the Waxhaws, May 29, 1780. </w:t>
      </w:r>
      <w:r w:rsidRPr="00092053">
        <w:rPr>
          <w:rFonts w:cstheme="minorHAnsi"/>
          <w:i/>
        </w:rPr>
        <w:t xml:space="preserve">Southern Campaigns of the American Revolution, </w:t>
      </w:r>
      <w:r w:rsidRPr="00092053">
        <w:rPr>
          <w:rFonts w:cstheme="minorHAnsi"/>
        </w:rPr>
        <w:t xml:space="preserve">vol 1, no 1: (October 2004). </w:t>
      </w:r>
    </w:p>
    <w:p w14:paraId="62252FF4" w14:textId="7F555244" w:rsidR="00092053" w:rsidRDefault="00092053" w:rsidP="00092053">
      <w:pPr>
        <w:spacing w:line="360" w:lineRule="auto"/>
        <w:ind w:left="360"/>
        <w:rPr>
          <w:rFonts w:cstheme="minorHAnsi"/>
        </w:rPr>
      </w:pPr>
      <w:r w:rsidRPr="00092053">
        <w:rPr>
          <w:rFonts w:cstheme="minorHAnsi"/>
        </w:rPr>
        <w:t xml:space="preserve">Pole J, </w:t>
      </w:r>
      <w:r w:rsidRPr="00092053">
        <w:rPr>
          <w:rFonts w:cstheme="minorHAnsi"/>
          <w:i/>
        </w:rPr>
        <w:t xml:space="preserve">The Revolution in America 1754-1788 </w:t>
      </w:r>
      <w:r w:rsidRPr="00092053">
        <w:rPr>
          <w:rFonts w:cstheme="minorHAnsi"/>
        </w:rPr>
        <w:t>(Bath: Macmillan and Co LTD, 1970)</w:t>
      </w:r>
      <w:r w:rsidR="00251627">
        <w:rPr>
          <w:rFonts w:cstheme="minorHAnsi"/>
        </w:rPr>
        <w:t>.</w:t>
      </w:r>
    </w:p>
    <w:p w14:paraId="0741E93A" w14:textId="4519D409" w:rsidR="00076071" w:rsidRPr="00076071" w:rsidRDefault="00076071" w:rsidP="00092053">
      <w:pPr>
        <w:spacing w:line="360" w:lineRule="auto"/>
        <w:ind w:left="360"/>
        <w:rPr>
          <w:rFonts w:cstheme="minorHAnsi"/>
          <w:u w:val="single"/>
        </w:rPr>
      </w:pPr>
      <w:r>
        <w:rPr>
          <w:rFonts w:cstheme="minorHAnsi"/>
        </w:rPr>
        <w:t xml:space="preserve">Procknow G, Burnishing Revolutionary Reputations, </w:t>
      </w:r>
      <w:r>
        <w:rPr>
          <w:rFonts w:cstheme="minorHAnsi"/>
          <w:i/>
        </w:rPr>
        <w:t>Journal of the American Revolution</w:t>
      </w:r>
      <w:r>
        <w:rPr>
          <w:rFonts w:cstheme="minorHAnsi"/>
        </w:rPr>
        <w:t xml:space="preserve">: (1 March 2016). </w:t>
      </w:r>
    </w:p>
    <w:p w14:paraId="47AD965B" w14:textId="4647D863" w:rsidR="00092053" w:rsidRDefault="00092053" w:rsidP="00092053">
      <w:pPr>
        <w:spacing w:line="360" w:lineRule="auto"/>
        <w:ind w:left="360"/>
        <w:rPr>
          <w:rFonts w:cstheme="minorHAnsi"/>
        </w:rPr>
      </w:pPr>
      <w:r w:rsidRPr="00092053">
        <w:rPr>
          <w:rFonts w:cstheme="minorHAnsi"/>
        </w:rPr>
        <w:t xml:space="preserve">Rejack B, Toward a Virtual Re-enactment of History: Video Games and the Recreation of the Past, </w:t>
      </w:r>
      <w:r w:rsidRPr="00092053">
        <w:rPr>
          <w:rFonts w:cstheme="minorHAnsi"/>
          <w:i/>
        </w:rPr>
        <w:t>Rethinking History</w:t>
      </w:r>
      <w:r w:rsidRPr="00092053">
        <w:rPr>
          <w:rFonts w:cstheme="minorHAnsi"/>
        </w:rPr>
        <w:t xml:space="preserve">, vol 11, (2007), p411-p425.  </w:t>
      </w:r>
    </w:p>
    <w:p w14:paraId="4D452688" w14:textId="2A12410F" w:rsidR="00CE5EA1" w:rsidRDefault="00CE5EA1" w:rsidP="00092053">
      <w:pPr>
        <w:spacing w:line="360" w:lineRule="auto"/>
        <w:ind w:left="360"/>
      </w:pPr>
      <w:r>
        <w:rPr>
          <w:rFonts w:cstheme="minorHAnsi"/>
        </w:rPr>
        <w:t xml:space="preserve">‘Rejuvenating the Revolution: Historians take on AMC’s Turn’, </w:t>
      </w:r>
      <w:r w:rsidR="00B07954">
        <w:rPr>
          <w:rFonts w:cstheme="minorHAnsi"/>
          <w:i/>
        </w:rPr>
        <w:t>Common Place</w:t>
      </w:r>
      <w:r w:rsidR="00B07954">
        <w:rPr>
          <w:rFonts w:cstheme="minorHAnsi"/>
        </w:rPr>
        <w:t>, (July 2015) &lt;</w:t>
      </w:r>
      <w:r w:rsidR="00B07954" w:rsidRPr="00B07954">
        <w:t xml:space="preserve"> </w:t>
      </w:r>
      <w:r w:rsidR="00B07954" w:rsidRPr="00B07954">
        <w:rPr>
          <w:rFonts w:cstheme="minorHAnsi"/>
        </w:rPr>
        <w:t>http://www.common-place-archives.org/interim/reviews/jones.shtml#.WuG6uHrwaUl</w:t>
      </w:r>
      <w:r w:rsidR="00B07954">
        <w:rPr>
          <w:rFonts w:cstheme="minorHAnsi"/>
        </w:rPr>
        <w:t>&gt; [accessed on 10</w:t>
      </w:r>
      <w:r w:rsidR="00B07954" w:rsidRPr="00B07954">
        <w:rPr>
          <w:rFonts w:cstheme="minorHAnsi"/>
          <w:vertAlign w:val="superscript"/>
        </w:rPr>
        <w:t>th</w:t>
      </w:r>
      <w:r w:rsidR="00B07954">
        <w:rPr>
          <w:rFonts w:cstheme="minorHAnsi"/>
        </w:rPr>
        <w:t xml:space="preserve"> April 2018]. </w:t>
      </w:r>
      <w:r w:rsidR="00B07954" w:rsidRPr="00B07954">
        <w:t xml:space="preserve"> </w:t>
      </w:r>
    </w:p>
    <w:p w14:paraId="1956B52B" w14:textId="22C155D9" w:rsidR="00BE208A" w:rsidRDefault="00BE208A" w:rsidP="00092053">
      <w:pPr>
        <w:spacing w:line="360" w:lineRule="auto"/>
        <w:ind w:left="360"/>
      </w:pPr>
      <w:r>
        <w:lastRenderedPageBreak/>
        <w:t xml:space="preserve">Rose A, </w:t>
      </w:r>
      <w:r>
        <w:rPr>
          <w:i/>
        </w:rPr>
        <w:t xml:space="preserve">Washington’s Spies: The Story of America’s First Spy Ring </w:t>
      </w:r>
      <w:r>
        <w:t>(New York: Bantam Books, 2006).</w:t>
      </w:r>
    </w:p>
    <w:p w14:paraId="6E0719C1" w14:textId="1B7E769B" w:rsidR="00132623" w:rsidRPr="00132623" w:rsidRDefault="00132623" w:rsidP="00092053">
      <w:pPr>
        <w:spacing w:line="360" w:lineRule="auto"/>
        <w:ind w:left="360"/>
        <w:rPr>
          <w:rFonts w:cstheme="minorHAnsi"/>
        </w:rPr>
      </w:pPr>
      <w:r>
        <w:rPr>
          <w:rFonts w:cstheme="minorHAnsi"/>
        </w:rPr>
        <w:t xml:space="preserve">Rosenweig R and Thelen D, </w:t>
      </w:r>
      <w:r>
        <w:rPr>
          <w:rFonts w:cstheme="minorHAnsi"/>
          <w:i/>
        </w:rPr>
        <w:t>The Presence of the Past: Popular uses of history in American life</w:t>
      </w:r>
      <w:r>
        <w:rPr>
          <w:rFonts w:cstheme="minorHAnsi"/>
        </w:rPr>
        <w:t xml:space="preserve"> (New York: Columbia University Press, 2000). </w:t>
      </w:r>
    </w:p>
    <w:p w14:paraId="696DFE6B" w14:textId="291DA5EF" w:rsidR="00092053" w:rsidRDefault="00092053" w:rsidP="00092053">
      <w:pPr>
        <w:spacing w:line="360" w:lineRule="auto"/>
        <w:ind w:left="360"/>
        <w:rPr>
          <w:rFonts w:cstheme="minorHAnsi"/>
        </w:rPr>
      </w:pPr>
      <w:r w:rsidRPr="00092053">
        <w:rPr>
          <w:rFonts w:cstheme="minorHAnsi"/>
        </w:rPr>
        <w:t xml:space="preserve">Schama S, </w:t>
      </w:r>
      <w:r w:rsidRPr="00092053">
        <w:rPr>
          <w:rFonts w:cstheme="minorHAnsi"/>
          <w:i/>
        </w:rPr>
        <w:t xml:space="preserve">Rough Crossings: Britain, the Slaves and the American Revolution </w:t>
      </w:r>
      <w:r w:rsidRPr="00092053">
        <w:rPr>
          <w:rFonts w:cstheme="minorHAnsi"/>
        </w:rPr>
        <w:t>(London: Vintage Books, 2009).</w:t>
      </w:r>
    </w:p>
    <w:p w14:paraId="717388DB" w14:textId="0674AE68" w:rsidR="00726722" w:rsidRPr="00726722" w:rsidRDefault="00726722" w:rsidP="00092053">
      <w:pPr>
        <w:spacing w:line="360" w:lineRule="auto"/>
        <w:ind w:left="360"/>
        <w:rPr>
          <w:rFonts w:cstheme="minorHAnsi"/>
        </w:rPr>
      </w:pPr>
      <w:r>
        <w:rPr>
          <w:rFonts w:cstheme="minorHAnsi"/>
        </w:rPr>
        <w:t xml:space="preserve">Scotti A, </w:t>
      </w:r>
      <w:r>
        <w:rPr>
          <w:rFonts w:cstheme="minorHAnsi"/>
          <w:i/>
        </w:rPr>
        <w:t xml:space="preserve">Brutal Virtue: The Myth and Reality of Banastre Tarleton </w:t>
      </w:r>
      <w:r>
        <w:rPr>
          <w:rFonts w:cstheme="minorHAnsi"/>
        </w:rPr>
        <w:t xml:space="preserve">(Madison: Heritage Books, 2002). </w:t>
      </w:r>
    </w:p>
    <w:p w14:paraId="3BC63526" w14:textId="77777777" w:rsidR="00092053" w:rsidRPr="00092053" w:rsidRDefault="00092053" w:rsidP="00092053">
      <w:pPr>
        <w:spacing w:line="360" w:lineRule="auto"/>
        <w:ind w:left="360"/>
        <w:rPr>
          <w:rFonts w:cstheme="minorHAnsi"/>
        </w:rPr>
      </w:pPr>
      <w:r w:rsidRPr="00092053">
        <w:rPr>
          <w:rFonts w:cstheme="minorHAnsi"/>
        </w:rPr>
        <w:t xml:space="preserve">Schellhammer M, Abraham Woodhull: The Spy Named Samuel Culper, </w:t>
      </w:r>
      <w:r w:rsidRPr="00092053">
        <w:rPr>
          <w:rFonts w:cstheme="minorHAnsi"/>
          <w:i/>
        </w:rPr>
        <w:t>Journal of the American Revolution</w:t>
      </w:r>
      <w:r w:rsidRPr="00092053">
        <w:rPr>
          <w:rFonts w:cstheme="minorHAnsi"/>
        </w:rPr>
        <w:t>: (19</w:t>
      </w:r>
      <w:r w:rsidRPr="00092053">
        <w:rPr>
          <w:rFonts w:cstheme="minorHAnsi"/>
          <w:vertAlign w:val="superscript"/>
        </w:rPr>
        <w:t>th</w:t>
      </w:r>
      <w:r w:rsidRPr="00092053">
        <w:rPr>
          <w:rFonts w:cstheme="minorHAnsi"/>
        </w:rPr>
        <w:t xml:space="preserve"> May 2014). </w:t>
      </w:r>
    </w:p>
    <w:p w14:paraId="3DF1CA52" w14:textId="2456194F" w:rsidR="00092053" w:rsidRDefault="00092053" w:rsidP="00092053">
      <w:pPr>
        <w:spacing w:line="360" w:lineRule="auto"/>
        <w:ind w:left="360"/>
        <w:rPr>
          <w:rFonts w:cstheme="minorHAnsi"/>
        </w:rPr>
      </w:pPr>
      <w:r w:rsidRPr="00092053">
        <w:rPr>
          <w:rFonts w:cstheme="minorHAnsi"/>
        </w:rPr>
        <w:t xml:space="preserve">Shellhammer M, AMC’s “Turn”: Everything historians need to know, </w:t>
      </w:r>
      <w:r w:rsidRPr="00092053">
        <w:rPr>
          <w:rFonts w:cstheme="minorHAnsi"/>
          <w:i/>
        </w:rPr>
        <w:t>Journal of the American Revolution</w:t>
      </w:r>
      <w:r w:rsidRPr="00092053">
        <w:rPr>
          <w:rFonts w:cstheme="minorHAnsi"/>
        </w:rPr>
        <w:t>: (1</w:t>
      </w:r>
      <w:r w:rsidRPr="00092053">
        <w:rPr>
          <w:rFonts w:cstheme="minorHAnsi"/>
          <w:vertAlign w:val="superscript"/>
        </w:rPr>
        <w:t>st</w:t>
      </w:r>
      <w:r w:rsidRPr="00092053">
        <w:rPr>
          <w:rFonts w:cstheme="minorHAnsi"/>
        </w:rPr>
        <w:t xml:space="preserve"> April 2014). </w:t>
      </w:r>
    </w:p>
    <w:p w14:paraId="1615B608" w14:textId="4F3B619E" w:rsidR="00E1498B" w:rsidRPr="00E1498B" w:rsidRDefault="00E1498B" w:rsidP="00092053">
      <w:pPr>
        <w:spacing w:line="360" w:lineRule="auto"/>
        <w:ind w:left="360"/>
        <w:rPr>
          <w:rFonts w:cstheme="minorHAnsi"/>
          <w:u w:val="single"/>
        </w:rPr>
      </w:pPr>
      <w:r>
        <w:rPr>
          <w:rFonts w:cstheme="minorHAnsi"/>
        </w:rPr>
        <w:t xml:space="preserve">‘Simcoe John Graves’, </w:t>
      </w:r>
      <w:r>
        <w:rPr>
          <w:rFonts w:cstheme="minorHAnsi"/>
          <w:i/>
        </w:rPr>
        <w:t>Oxford Dictionary of National Biography</w:t>
      </w:r>
      <w:r>
        <w:rPr>
          <w:rFonts w:cstheme="minorHAnsi"/>
        </w:rPr>
        <w:t>, (23</w:t>
      </w:r>
      <w:r w:rsidRPr="00E1498B">
        <w:rPr>
          <w:rFonts w:cstheme="minorHAnsi"/>
          <w:vertAlign w:val="superscript"/>
        </w:rPr>
        <w:t>rd</w:t>
      </w:r>
      <w:r>
        <w:rPr>
          <w:rFonts w:cstheme="minorHAnsi"/>
        </w:rPr>
        <w:t xml:space="preserve"> September 2004), &lt;</w:t>
      </w:r>
      <w:r w:rsidRPr="00E1498B">
        <w:t xml:space="preserve"> </w:t>
      </w:r>
      <w:r w:rsidRPr="00E1498B">
        <w:rPr>
          <w:rFonts w:cstheme="minorHAnsi"/>
        </w:rPr>
        <w:t>http://www.oxforddnb.com.ezproxy.uwtsd.ac.uk/view/10.1093/ref%3Aodnb/9780198614128.001.0001/odnb-9780198614128-e-25554</w:t>
      </w:r>
      <w:r>
        <w:rPr>
          <w:rFonts w:cstheme="minorHAnsi"/>
        </w:rPr>
        <w:t>&gt; [accessed 10</w:t>
      </w:r>
      <w:r w:rsidRPr="00E1498B">
        <w:rPr>
          <w:rFonts w:cstheme="minorHAnsi"/>
          <w:vertAlign w:val="superscript"/>
        </w:rPr>
        <w:t>th</w:t>
      </w:r>
      <w:r>
        <w:rPr>
          <w:rFonts w:cstheme="minorHAnsi"/>
        </w:rPr>
        <w:t xml:space="preserve"> April 2018]. </w:t>
      </w:r>
    </w:p>
    <w:p w14:paraId="7FEB8B9E" w14:textId="77777777" w:rsidR="00092053" w:rsidRPr="00092053" w:rsidRDefault="00092053" w:rsidP="00092053">
      <w:pPr>
        <w:spacing w:line="360" w:lineRule="auto"/>
        <w:ind w:left="360"/>
        <w:rPr>
          <w:rFonts w:cstheme="minorHAnsi"/>
          <w:u w:val="single"/>
        </w:rPr>
      </w:pPr>
      <w:r w:rsidRPr="00092053">
        <w:rPr>
          <w:rFonts w:cstheme="minorHAnsi"/>
        </w:rPr>
        <w:t xml:space="preserve">Sturken </w:t>
      </w:r>
      <w:bookmarkStart w:id="25" w:name="_Hlk512682157"/>
      <w:r w:rsidRPr="00092053">
        <w:rPr>
          <w:rFonts w:cstheme="minorHAnsi"/>
        </w:rPr>
        <w:t xml:space="preserve">M, </w:t>
      </w:r>
      <w:r w:rsidRPr="00092053">
        <w:rPr>
          <w:rFonts w:cstheme="minorHAnsi"/>
          <w:i/>
        </w:rPr>
        <w:t xml:space="preserve">Tangled Memories </w:t>
      </w:r>
      <w:r w:rsidRPr="00092053">
        <w:rPr>
          <w:rFonts w:cstheme="minorHAnsi"/>
        </w:rPr>
        <w:t>(London: University of California Press, Ltd, 1997)</w:t>
      </w:r>
      <w:bookmarkEnd w:id="25"/>
      <w:r w:rsidRPr="00092053">
        <w:rPr>
          <w:rFonts w:cstheme="minorHAnsi"/>
        </w:rPr>
        <w:t>.</w:t>
      </w:r>
    </w:p>
    <w:p w14:paraId="0A5838D1" w14:textId="77777777" w:rsidR="00092053" w:rsidRPr="00092053" w:rsidRDefault="00092053" w:rsidP="00092053">
      <w:pPr>
        <w:spacing w:line="360" w:lineRule="auto"/>
        <w:ind w:left="360"/>
        <w:rPr>
          <w:rFonts w:cstheme="minorHAnsi"/>
          <w:u w:val="single"/>
        </w:rPr>
      </w:pPr>
      <w:bookmarkStart w:id="26" w:name="_Hlk497585491"/>
      <w:r w:rsidRPr="00092053">
        <w:rPr>
          <w:rFonts w:cstheme="minorHAnsi"/>
          <w:i/>
        </w:rPr>
        <w:t xml:space="preserve">Sons of Liberty, </w:t>
      </w:r>
      <w:r w:rsidRPr="00092053">
        <w:rPr>
          <w:rFonts w:cstheme="minorHAnsi"/>
        </w:rPr>
        <w:t>dir. by Kari Skogland (Stephen David Entertainment, 2015).</w:t>
      </w:r>
      <w:bookmarkEnd w:id="26"/>
    </w:p>
    <w:p w14:paraId="75886CAF" w14:textId="72C3A33F" w:rsidR="00092053" w:rsidRDefault="00092053" w:rsidP="00092053">
      <w:pPr>
        <w:spacing w:line="360" w:lineRule="auto"/>
        <w:ind w:left="360"/>
        <w:rPr>
          <w:rFonts w:cstheme="minorHAnsi"/>
        </w:rPr>
      </w:pPr>
      <w:r w:rsidRPr="00092053">
        <w:rPr>
          <w:rFonts w:cstheme="minorHAnsi"/>
        </w:rPr>
        <w:t xml:space="preserve">‘Spike Lee slams Patriot’, </w:t>
      </w:r>
      <w:r w:rsidRPr="00092053">
        <w:rPr>
          <w:rFonts w:cstheme="minorHAnsi"/>
          <w:i/>
        </w:rPr>
        <w:t xml:space="preserve">The Guardian, </w:t>
      </w:r>
      <w:r w:rsidRPr="00092053">
        <w:rPr>
          <w:rFonts w:cstheme="minorHAnsi"/>
        </w:rPr>
        <w:t>(2000), &lt;https://www.theguardian.com/film/2000/jul/06/news.spikelee&gt; [accessed 6 October 2017].</w:t>
      </w:r>
    </w:p>
    <w:p w14:paraId="565A9BE0" w14:textId="241D6D36" w:rsidR="00A95A24" w:rsidRPr="00A95A24" w:rsidRDefault="00A95A24" w:rsidP="00092053">
      <w:pPr>
        <w:spacing w:line="360" w:lineRule="auto"/>
        <w:ind w:left="360"/>
        <w:rPr>
          <w:rFonts w:cstheme="minorHAnsi"/>
        </w:rPr>
      </w:pPr>
      <w:r>
        <w:rPr>
          <w:rFonts w:cstheme="minorHAnsi"/>
        </w:rPr>
        <w:t xml:space="preserve">‘The Swamp Fox’, </w:t>
      </w:r>
      <w:r>
        <w:rPr>
          <w:rFonts w:cstheme="minorHAnsi"/>
          <w:i/>
        </w:rPr>
        <w:t>tvtropes</w:t>
      </w:r>
      <w:r>
        <w:rPr>
          <w:rFonts w:cstheme="minorHAnsi"/>
        </w:rPr>
        <w:t>, (1</w:t>
      </w:r>
      <w:r w:rsidRPr="00A95A24">
        <w:rPr>
          <w:rFonts w:cstheme="minorHAnsi"/>
          <w:vertAlign w:val="superscript"/>
        </w:rPr>
        <w:t>st</w:t>
      </w:r>
      <w:r>
        <w:rPr>
          <w:rFonts w:cstheme="minorHAnsi"/>
        </w:rPr>
        <w:t xml:space="preserve"> January 2002), &lt;</w:t>
      </w:r>
      <w:r w:rsidRPr="00A95A24">
        <w:rPr>
          <w:rFonts w:cstheme="minorHAnsi"/>
        </w:rPr>
        <w:t>http://tvtropes.org/pmwiki/pmwiki.php/Series/TheSwampFox</w:t>
      </w:r>
      <w:r>
        <w:rPr>
          <w:rFonts w:cstheme="minorHAnsi"/>
        </w:rPr>
        <w:t>&gt; [accessed 1</w:t>
      </w:r>
      <w:r>
        <w:rPr>
          <w:rFonts w:cstheme="minorHAnsi"/>
          <w:vertAlign w:val="superscript"/>
        </w:rPr>
        <w:t xml:space="preserve"> </w:t>
      </w:r>
      <w:r>
        <w:rPr>
          <w:rFonts w:cstheme="minorHAnsi"/>
        </w:rPr>
        <w:t xml:space="preserve">February 2018].  </w:t>
      </w:r>
    </w:p>
    <w:p w14:paraId="0DBE6FB6" w14:textId="77777777" w:rsidR="00092053" w:rsidRPr="00092053" w:rsidRDefault="00092053" w:rsidP="00092053">
      <w:pPr>
        <w:spacing w:line="360" w:lineRule="auto"/>
        <w:ind w:left="360"/>
        <w:rPr>
          <w:rFonts w:cstheme="minorHAnsi"/>
          <w:u w:val="single"/>
        </w:rPr>
      </w:pPr>
      <w:r w:rsidRPr="00092053">
        <w:rPr>
          <w:rFonts w:cstheme="minorHAnsi"/>
        </w:rPr>
        <w:t xml:space="preserve">‘The film that says were Nazi’s’, </w:t>
      </w:r>
      <w:r w:rsidRPr="00092053">
        <w:rPr>
          <w:rFonts w:cstheme="minorHAnsi"/>
          <w:i/>
        </w:rPr>
        <w:t>The Telegraph</w:t>
      </w:r>
      <w:r w:rsidRPr="00092053">
        <w:rPr>
          <w:rFonts w:cstheme="minorHAnsi"/>
        </w:rPr>
        <w:t xml:space="preserve">, (2000), &lt;http://www.telegraph.co.uk/comment/4252781/The-film-that-says-were-Nazis.html&gt; [accessed 25 January 2018]. </w:t>
      </w:r>
    </w:p>
    <w:p w14:paraId="5DD04F97" w14:textId="77777777" w:rsidR="00092053" w:rsidRPr="00092053" w:rsidRDefault="00092053" w:rsidP="00092053">
      <w:pPr>
        <w:spacing w:line="360" w:lineRule="auto"/>
        <w:ind w:left="360"/>
        <w:rPr>
          <w:rFonts w:cstheme="minorHAnsi"/>
          <w:u w:val="single"/>
        </w:rPr>
      </w:pPr>
      <w:bookmarkStart w:id="27" w:name="_Hlk497584994"/>
      <w:r w:rsidRPr="00092053">
        <w:rPr>
          <w:rFonts w:cstheme="minorHAnsi"/>
          <w:i/>
        </w:rPr>
        <w:t xml:space="preserve">The Patriot, </w:t>
      </w:r>
      <w:r w:rsidRPr="00092053">
        <w:rPr>
          <w:rFonts w:cstheme="minorHAnsi"/>
        </w:rPr>
        <w:t>dir. by Roland Emmerich (Columbia Pictures, 2000).</w:t>
      </w:r>
      <w:bookmarkEnd w:id="27"/>
    </w:p>
    <w:p w14:paraId="1B8A2FB8" w14:textId="77777777" w:rsidR="00092053" w:rsidRPr="00092053" w:rsidRDefault="00092053" w:rsidP="00092053">
      <w:pPr>
        <w:spacing w:line="360" w:lineRule="auto"/>
        <w:ind w:left="360"/>
        <w:rPr>
          <w:rFonts w:cstheme="minorHAnsi"/>
          <w:u w:val="single"/>
        </w:rPr>
      </w:pPr>
      <w:r w:rsidRPr="00092053">
        <w:rPr>
          <w:rFonts w:cstheme="minorHAnsi"/>
        </w:rPr>
        <w:t>Tindall G,</w:t>
      </w:r>
      <w:r w:rsidRPr="00092053">
        <w:rPr>
          <w:rFonts w:cstheme="minorHAnsi"/>
          <w:i/>
        </w:rPr>
        <w:t xml:space="preserve"> America: A Narrative History </w:t>
      </w:r>
      <w:r w:rsidRPr="00092053">
        <w:rPr>
          <w:rFonts w:cstheme="minorHAnsi"/>
        </w:rPr>
        <w:t>(London: W.W. Norton &amp; Company, 2007).</w:t>
      </w:r>
    </w:p>
    <w:p w14:paraId="1F5573D9" w14:textId="77777777" w:rsidR="00092053" w:rsidRPr="00092053" w:rsidRDefault="00092053" w:rsidP="00092053">
      <w:pPr>
        <w:spacing w:line="360" w:lineRule="auto"/>
        <w:ind w:left="360"/>
        <w:rPr>
          <w:rFonts w:cstheme="minorHAnsi"/>
        </w:rPr>
      </w:pPr>
      <w:bookmarkStart w:id="28" w:name="_Hlk497585058"/>
      <w:r w:rsidRPr="00092053">
        <w:rPr>
          <w:rFonts w:cstheme="minorHAnsi"/>
        </w:rPr>
        <w:t>Turn: Washington’s Spies, dir. by Henry Bronchtein (AMC, 2014-2017).</w:t>
      </w:r>
      <w:bookmarkEnd w:id="28"/>
      <w:r w:rsidRPr="00092053">
        <w:rPr>
          <w:rFonts w:cstheme="minorHAnsi"/>
        </w:rPr>
        <w:t xml:space="preserve"> </w:t>
      </w:r>
    </w:p>
    <w:p w14:paraId="2C4A02AE" w14:textId="77777777" w:rsidR="00092053" w:rsidRPr="00092053" w:rsidRDefault="00092053" w:rsidP="00092053">
      <w:pPr>
        <w:spacing w:line="360" w:lineRule="auto"/>
        <w:ind w:left="360"/>
        <w:rPr>
          <w:rFonts w:cstheme="minorHAnsi"/>
        </w:rPr>
      </w:pPr>
      <w:bookmarkStart w:id="29" w:name="_Hlk511647127"/>
      <w:r w:rsidRPr="00092053">
        <w:rPr>
          <w:rFonts w:cstheme="minorHAnsi"/>
        </w:rPr>
        <w:lastRenderedPageBreak/>
        <w:t>‘</w:t>
      </w:r>
      <w:bookmarkStart w:id="30" w:name="_Hlk511647149"/>
      <w:r w:rsidRPr="00092053">
        <w:rPr>
          <w:rFonts w:cstheme="minorHAnsi"/>
        </w:rPr>
        <w:t xml:space="preserve">Ubisoft censors American deaths in latest Assassin’s Creed 3 trailer’, </w:t>
      </w:r>
      <w:r w:rsidRPr="00092053">
        <w:rPr>
          <w:rFonts w:cstheme="minorHAnsi"/>
          <w:i/>
        </w:rPr>
        <w:t>Gamezone</w:t>
      </w:r>
      <w:r w:rsidRPr="00092053">
        <w:rPr>
          <w:rFonts w:cstheme="minorHAnsi"/>
        </w:rPr>
        <w:t>, (5</w:t>
      </w:r>
      <w:r w:rsidRPr="00092053">
        <w:rPr>
          <w:rFonts w:cstheme="minorHAnsi"/>
          <w:vertAlign w:val="superscript"/>
        </w:rPr>
        <w:t>th</w:t>
      </w:r>
      <w:r w:rsidRPr="00092053">
        <w:rPr>
          <w:rFonts w:cstheme="minorHAnsi"/>
        </w:rPr>
        <w:t xml:space="preserve"> October 2012), &lt; https://www.gamezone.com/news/ubisoft-censors-american-deaths-in-latest-assassin-s-creed-3-trailer/&gt; [accessed on 21</w:t>
      </w:r>
      <w:r w:rsidRPr="00092053">
        <w:rPr>
          <w:rFonts w:cstheme="minorHAnsi"/>
          <w:vertAlign w:val="superscript"/>
        </w:rPr>
        <w:t>st</w:t>
      </w:r>
      <w:r w:rsidRPr="00092053">
        <w:rPr>
          <w:rFonts w:cstheme="minorHAnsi"/>
        </w:rPr>
        <w:t xml:space="preserve"> February 2018]</w:t>
      </w:r>
      <w:bookmarkEnd w:id="30"/>
      <w:r w:rsidRPr="00092053">
        <w:rPr>
          <w:rFonts w:cstheme="minorHAnsi"/>
        </w:rPr>
        <w:t>.</w:t>
      </w:r>
    </w:p>
    <w:p w14:paraId="2E55A58E" w14:textId="77777777" w:rsidR="00092053" w:rsidRPr="00092053" w:rsidRDefault="00092053" w:rsidP="00092053">
      <w:pPr>
        <w:spacing w:line="360" w:lineRule="auto"/>
        <w:ind w:left="360"/>
        <w:rPr>
          <w:rFonts w:cstheme="minorHAnsi"/>
        </w:rPr>
      </w:pPr>
      <w:r w:rsidRPr="00092053">
        <w:rPr>
          <w:rFonts w:cstheme="minorHAnsi"/>
        </w:rPr>
        <w:t xml:space="preserve">Ubisoft, (2012), </w:t>
      </w:r>
      <w:r w:rsidRPr="00092053">
        <w:rPr>
          <w:rFonts w:cstheme="minorHAnsi"/>
          <w:i/>
        </w:rPr>
        <w:t>Assassin’s Creed III – E3 Official Trailer [UK]</w:t>
      </w:r>
      <w:r w:rsidRPr="00092053">
        <w:rPr>
          <w:rFonts w:cstheme="minorHAnsi"/>
        </w:rPr>
        <w:t>, Available: &lt;https://www.youtube.com/watch?v=-pUhraVG7Ow&gt; [accessed on 18</w:t>
      </w:r>
      <w:r w:rsidRPr="00092053">
        <w:rPr>
          <w:rFonts w:cstheme="minorHAnsi"/>
          <w:vertAlign w:val="superscript"/>
        </w:rPr>
        <w:t>th</w:t>
      </w:r>
      <w:r w:rsidRPr="00092053">
        <w:rPr>
          <w:rFonts w:cstheme="minorHAnsi"/>
        </w:rPr>
        <w:t xml:space="preserve"> April 2018].</w:t>
      </w:r>
    </w:p>
    <w:bookmarkEnd w:id="29"/>
    <w:p w14:paraId="26BCF1FC" w14:textId="6B76116F" w:rsidR="00092053" w:rsidRDefault="00092053" w:rsidP="00092053">
      <w:pPr>
        <w:spacing w:line="360" w:lineRule="auto"/>
        <w:ind w:left="360"/>
        <w:rPr>
          <w:rFonts w:cstheme="minorHAnsi"/>
        </w:rPr>
      </w:pPr>
      <w:r w:rsidRPr="00092053">
        <w:rPr>
          <w:rFonts w:cstheme="minorHAnsi"/>
        </w:rPr>
        <w:t>‘</w:t>
      </w:r>
      <w:bookmarkStart w:id="31" w:name="_Hlk511644649"/>
      <w:r w:rsidRPr="00092053">
        <w:rPr>
          <w:rFonts w:cstheme="minorHAnsi"/>
        </w:rPr>
        <w:t>Watch the terrible 4</w:t>
      </w:r>
      <w:r w:rsidRPr="00092053">
        <w:rPr>
          <w:rFonts w:cstheme="minorHAnsi"/>
          <w:vertAlign w:val="superscript"/>
        </w:rPr>
        <w:t>th</w:t>
      </w:r>
      <w:r w:rsidRPr="00092053">
        <w:rPr>
          <w:rFonts w:cstheme="minorHAnsi"/>
        </w:rPr>
        <w:t xml:space="preserve"> July Assassin’s Creed III live action trailer’, </w:t>
      </w:r>
      <w:r w:rsidRPr="00092053">
        <w:rPr>
          <w:rFonts w:cstheme="minorHAnsi"/>
          <w:i/>
        </w:rPr>
        <w:t>Forbes</w:t>
      </w:r>
      <w:r w:rsidRPr="00092053">
        <w:rPr>
          <w:rFonts w:cstheme="minorHAnsi"/>
        </w:rPr>
        <w:t>, (4</w:t>
      </w:r>
      <w:r w:rsidRPr="00092053">
        <w:rPr>
          <w:rFonts w:cstheme="minorHAnsi"/>
          <w:vertAlign w:val="superscript"/>
        </w:rPr>
        <w:t>th</w:t>
      </w:r>
      <w:r w:rsidRPr="00092053">
        <w:rPr>
          <w:rFonts w:cstheme="minorHAnsi"/>
        </w:rPr>
        <w:t xml:space="preserve"> July 2012), &lt;https://www.forbes.com/sites/erikkain/2012/07/04/watch-the-terrible-4th-of-july-assassins-creed-iii-live-action-trailer/#79f6267c3288&gt; [accessed 21</w:t>
      </w:r>
      <w:r w:rsidRPr="00092053">
        <w:rPr>
          <w:rFonts w:cstheme="minorHAnsi"/>
          <w:vertAlign w:val="superscript"/>
        </w:rPr>
        <w:t>st</w:t>
      </w:r>
      <w:r w:rsidRPr="00092053">
        <w:rPr>
          <w:rFonts w:cstheme="minorHAnsi"/>
        </w:rPr>
        <w:t xml:space="preserve"> February 2018]</w:t>
      </w:r>
      <w:bookmarkEnd w:id="31"/>
      <w:r w:rsidRPr="00092053">
        <w:rPr>
          <w:rFonts w:cstheme="minorHAnsi"/>
        </w:rPr>
        <w:t xml:space="preserve">. </w:t>
      </w:r>
    </w:p>
    <w:p w14:paraId="2B87B2C1" w14:textId="2218CD8C" w:rsidR="00076071" w:rsidRPr="00076071" w:rsidRDefault="00076071" w:rsidP="00092053">
      <w:pPr>
        <w:spacing w:line="360" w:lineRule="auto"/>
        <w:ind w:left="360"/>
        <w:rPr>
          <w:rFonts w:cstheme="minorHAnsi"/>
        </w:rPr>
      </w:pPr>
      <w:r w:rsidRPr="00076071">
        <w:rPr>
          <w:rFonts w:cstheme="minorHAnsi"/>
        </w:rPr>
        <w:t xml:space="preserve">Welch R, The Talented Major Tallmadge, </w:t>
      </w:r>
      <w:r w:rsidRPr="00076071">
        <w:rPr>
          <w:rFonts w:cstheme="minorHAnsi"/>
          <w:i/>
        </w:rPr>
        <w:t>Journal of the American Revolution</w:t>
      </w:r>
      <w:r w:rsidRPr="00076071">
        <w:rPr>
          <w:rFonts w:cstheme="minorHAnsi"/>
        </w:rPr>
        <w:t>: (4 June 2014</w:t>
      </w:r>
      <w:r>
        <w:rPr>
          <w:rFonts w:cstheme="minorHAnsi"/>
        </w:rPr>
        <w:t>).</w:t>
      </w:r>
    </w:p>
    <w:p w14:paraId="7401DB46" w14:textId="65393316" w:rsidR="009E7DDC" w:rsidRPr="00904DAB" w:rsidRDefault="00092053" w:rsidP="00904DAB">
      <w:pPr>
        <w:spacing w:line="360" w:lineRule="auto"/>
        <w:ind w:left="360"/>
        <w:rPr>
          <w:rFonts w:cstheme="minorHAnsi"/>
          <w:u w:val="single"/>
        </w:rPr>
      </w:pPr>
      <w:r w:rsidRPr="00092053">
        <w:rPr>
          <w:rFonts w:cstheme="minorHAnsi"/>
        </w:rPr>
        <w:t xml:space="preserve">White </w:t>
      </w:r>
      <w:bookmarkStart w:id="32" w:name="_Hlk512682221"/>
      <w:r w:rsidRPr="00092053">
        <w:rPr>
          <w:rFonts w:cstheme="minorHAnsi"/>
        </w:rPr>
        <w:t xml:space="preserve">H, The Value of Narrativity in the Representation of Reality. </w:t>
      </w:r>
      <w:r w:rsidRPr="00092053">
        <w:rPr>
          <w:rFonts w:cstheme="minorHAnsi"/>
          <w:i/>
        </w:rPr>
        <w:t xml:space="preserve">Critical inquiry, </w:t>
      </w:r>
      <w:r w:rsidRPr="00092053">
        <w:rPr>
          <w:rFonts w:cstheme="minorHAnsi"/>
        </w:rPr>
        <w:t>vol 7: (1980</w:t>
      </w:r>
      <w:bookmarkEnd w:id="32"/>
      <w:r w:rsidRPr="00092053">
        <w:rPr>
          <w:rFonts w:cstheme="minorHAnsi"/>
        </w:rPr>
        <w:t>).</w:t>
      </w:r>
    </w:p>
    <w:p w14:paraId="447FC14A" w14:textId="74271D87" w:rsidR="009E7DDC" w:rsidRDefault="009E7DDC" w:rsidP="009E7DDC">
      <w:pPr>
        <w:rPr>
          <w:u w:val="single"/>
        </w:rPr>
      </w:pPr>
    </w:p>
    <w:p w14:paraId="1BA4C898" w14:textId="1BB02F23" w:rsidR="009E7DDC" w:rsidRDefault="009E7DDC" w:rsidP="009E7DDC">
      <w:pPr>
        <w:rPr>
          <w:u w:val="single"/>
        </w:rPr>
      </w:pPr>
    </w:p>
    <w:p w14:paraId="510D02DE" w14:textId="7B33DE7A" w:rsidR="009E7DDC" w:rsidRDefault="009E7DDC" w:rsidP="009E7DDC">
      <w:pPr>
        <w:rPr>
          <w:u w:val="single"/>
        </w:rPr>
      </w:pPr>
    </w:p>
    <w:p w14:paraId="0FEAFABD" w14:textId="44A1E76C" w:rsidR="009E7DDC" w:rsidRDefault="009E7DDC" w:rsidP="009E7DDC">
      <w:pPr>
        <w:rPr>
          <w:u w:val="single"/>
        </w:rPr>
      </w:pPr>
    </w:p>
    <w:p w14:paraId="1237EE02" w14:textId="06B2790E" w:rsidR="009E7DDC" w:rsidRDefault="009E7DDC" w:rsidP="009E7DDC">
      <w:pPr>
        <w:rPr>
          <w:u w:val="single"/>
        </w:rPr>
      </w:pPr>
    </w:p>
    <w:p w14:paraId="07DAB5A7" w14:textId="6C77778B" w:rsidR="009E7DDC" w:rsidRDefault="009E7DDC" w:rsidP="009E7DDC">
      <w:pPr>
        <w:rPr>
          <w:u w:val="single"/>
        </w:rPr>
      </w:pPr>
    </w:p>
    <w:p w14:paraId="3E321252" w14:textId="21F5B353" w:rsidR="009E7DDC" w:rsidRDefault="009E7DDC" w:rsidP="009E7DDC">
      <w:pPr>
        <w:rPr>
          <w:u w:val="single"/>
        </w:rPr>
      </w:pPr>
    </w:p>
    <w:p w14:paraId="69ED4154" w14:textId="4DF02CF9" w:rsidR="009E7DDC" w:rsidRDefault="009E7DDC" w:rsidP="009E7DDC">
      <w:pPr>
        <w:rPr>
          <w:u w:val="single"/>
        </w:rPr>
      </w:pPr>
    </w:p>
    <w:p w14:paraId="11FA3728" w14:textId="4722C62F" w:rsidR="009E7DDC" w:rsidRDefault="009E7DDC" w:rsidP="009E7DDC">
      <w:pPr>
        <w:rPr>
          <w:u w:val="single"/>
        </w:rPr>
      </w:pPr>
    </w:p>
    <w:p w14:paraId="1C19CBF3" w14:textId="24B1D8B5" w:rsidR="009E7DDC" w:rsidRDefault="009E7DDC" w:rsidP="009E7DDC">
      <w:pPr>
        <w:rPr>
          <w:u w:val="single"/>
        </w:rPr>
      </w:pPr>
    </w:p>
    <w:p w14:paraId="55D370C5" w14:textId="2B9A0751" w:rsidR="009E7DDC" w:rsidRDefault="009E7DDC" w:rsidP="009E7DDC">
      <w:pPr>
        <w:rPr>
          <w:u w:val="single"/>
        </w:rPr>
      </w:pPr>
    </w:p>
    <w:p w14:paraId="13C40E1F" w14:textId="7F499ED5" w:rsidR="009E7DDC" w:rsidRDefault="009E7DDC" w:rsidP="009E7DDC">
      <w:pPr>
        <w:rPr>
          <w:u w:val="single"/>
        </w:rPr>
      </w:pPr>
    </w:p>
    <w:p w14:paraId="5220CC1A" w14:textId="77777777" w:rsidR="009E7DDC" w:rsidRPr="009E7DDC" w:rsidRDefault="009E7DDC" w:rsidP="009E7DDC">
      <w:pPr>
        <w:rPr>
          <w:u w:val="single"/>
        </w:rPr>
      </w:pPr>
    </w:p>
    <w:sectPr w:rsidR="009E7DDC" w:rsidRPr="009E7DDC" w:rsidSect="00697956">
      <w:footerReference w:type="default" r:id="rId13"/>
      <w:type w:val="continuous"/>
      <w:pgSz w:w="11906" w:h="16838"/>
      <w:pgMar w:top="1440" w:right="1418" w:bottom="1440" w:left="1985" w:header="709" w:footer="709" w:gutter="0"/>
      <w:pgNumType w:start="1"/>
      <w:cols w:space="708"/>
      <w:docGrid w:linePitch="360"/>
    </w:sectPr>
  </w:body>
</w:document>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6C04D526" w16cid:durableId="1E99470F"/>
  <w16cid:commentId w16cid:paraId="6C227A22" w16cid:durableId="1E9946D6"/>
  <w16cid:commentId w16cid:paraId="07DF3D0D" w16cid:durableId="1E994C15"/>
  <w16cid:commentId w16cid:paraId="30121A02" w16cid:durableId="1E9968D0"/>
  <w16cid:commentId w16cid:paraId="144FD0D6" w16cid:durableId="1E997C6B"/>
  <w16cid:commentId w16cid:paraId="6DB1745F" w16cid:durableId="1E998F44"/>
  <w16cid:commentId w16cid:paraId="0D17DE1E" w16cid:durableId="1E9999C0"/>
</w16cid:commentsIds>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EE85459" w14:textId="77777777" w:rsidR="0062023B" w:rsidRDefault="0062023B" w:rsidP="00E53E82">
      <w:pPr>
        <w:spacing w:after="0" w:line="240" w:lineRule="auto"/>
      </w:pPr>
      <w:r>
        <w:separator/>
      </w:r>
    </w:p>
  </w:endnote>
  <w:endnote w:type="continuationSeparator" w:id="0">
    <w:p w14:paraId="6A956B24" w14:textId="77777777" w:rsidR="0062023B" w:rsidRDefault="0062023B" w:rsidP="00E53E8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Segoe UI">
    <w:panose1 w:val="020B0502040204020203"/>
    <w:charset w:val="00"/>
    <w:family w:val="swiss"/>
    <w:pitch w:val="variable"/>
    <w:sig w:usb0="E4002EFF" w:usb1="C000E47F"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E10B6BF" w14:textId="34FCBBF0" w:rsidR="00534C74" w:rsidRDefault="00534C74">
    <w:pPr>
      <w:pStyle w:val="Footer"/>
      <w:jc w:val="right"/>
    </w:pPr>
  </w:p>
  <w:p w14:paraId="5BF0E7AC" w14:textId="77777777" w:rsidR="0062023B" w:rsidRDefault="0062023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2001528697"/>
      <w:docPartObj>
        <w:docPartGallery w:val="Page Numbers (Bottom of Page)"/>
        <w:docPartUnique/>
      </w:docPartObj>
    </w:sdtPr>
    <w:sdtEndPr>
      <w:rPr>
        <w:noProof/>
      </w:rPr>
    </w:sdtEndPr>
    <w:sdtContent>
      <w:p w14:paraId="35CBB92E" w14:textId="56F5ECE2" w:rsidR="00534C74" w:rsidRDefault="00534C74">
        <w:pPr>
          <w:pStyle w:val="Footer"/>
          <w:jc w:val="right"/>
        </w:pPr>
        <w:r>
          <w:fldChar w:fldCharType="begin"/>
        </w:r>
        <w:r>
          <w:instrText xml:space="preserve"> PAGE   \* MERGEFORMAT </w:instrText>
        </w:r>
        <w:r>
          <w:fldChar w:fldCharType="separate"/>
        </w:r>
        <w:r w:rsidR="00473198">
          <w:rPr>
            <w:noProof/>
          </w:rPr>
          <w:t>iii</w:t>
        </w:r>
        <w:r>
          <w:rPr>
            <w:noProof/>
          </w:rPr>
          <w:fldChar w:fldCharType="end"/>
        </w:r>
      </w:p>
    </w:sdtContent>
  </w:sdt>
  <w:p w14:paraId="638BE3AA" w14:textId="77777777" w:rsidR="00534C74" w:rsidRDefault="00534C74">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25937996"/>
      <w:docPartObj>
        <w:docPartGallery w:val="Page Numbers (Bottom of Page)"/>
        <w:docPartUnique/>
      </w:docPartObj>
    </w:sdtPr>
    <w:sdtEndPr>
      <w:rPr>
        <w:noProof/>
      </w:rPr>
    </w:sdtEndPr>
    <w:sdtContent>
      <w:p w14:paraId="4201E8EA" w14:textId="64E2B640" w:rsidR="0062023B" w:rsidRDefault="0062023B">
        <w:pPr>
          <w:pStyle w:val="Footer"/>
          <w:jc w:val="right"/>
        </w:pPr>
        <w:r>
          <w:fldChar w:fldCharType="begin"/>
        </w:r>
        <w:r>
          <w:instrText xml:space="preserve"> PAGE   \* MERGEFORMAT </w:instrText>
        </w:r>
        <w:r>
          <w:fldChar w:fldCharType="separate"/>
        </w:r>
        <w:r w:rsidR="00473198">
          <w:rPr>
            <w:noProof/>
          </w:rPr>
          <w:t>14</w:t>
        </w:r>
        <w:r>
          <w:rPr>
            <w:noProof/>
          </w:rPr>
          <w:fldChar w:fldCharType="end"/>
        </w:r>
      </w:p>
    </w:sdtContent>
  </w:sdt>
  <w:p w14:paraId="5E51395D" w14:textId="77777777" w:rsidR="0062023B" w:rsidRDefault="0062023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D7AD375" w14:textId="77777777" w:rsidR="0062023B" w:rsidRDefault="0062023B" w:rsidP="00E53E82">
      <w:pPr>
        <w:spacing w:after="0" w:line="240" w:lineRule="auto"/>
      </w:pPr>
      <w:r>
        <w:separator/>
      </w:r>
    </w:p>
  </w:footnote>
  <w:footnote w:type="continuationSeparator" w:id="0">
    <w:p w14:paraId="43237D7A" w14:textId="77777777" w:rsidR="0062023B" w:rsidRDefault="0062023B" w:rsidP="00E53E82">
      <w:pPr>
        <w:spacing w:after="0" w:line="240" w:lineRule="auto"/>
      </w:pPr>
      <w:r>
        <w:continuationSeparator/>
      </w:r>
    </w:p>
  </w:footnote>
  <w:footnote w:id="1">
    <w:p w14:paraId="20E40570" w14:textId="494FCB9F" w:rsidR="0062023B" w:rsidRDefault="0062023B">
      <w:pPr>
        <w:pStyle w:val="FootnoteText"/>
      </w:pPr>
      <w:r>
        <w:rPr>
          <w:rStyle w:val="FootnoteReference"/>
        </w:rPr>
        <w:footnoteRef/>
      </w:r>
      <w:r>
        <w:t xml:space="preserve"> </w:t>
      </w:r>
      <w:r w:rsidRPr="00092053">
        <w:rPr>
          <w:rFonts w:cstheme="minorHAnsi"/>
        </w:rPr>
        <w:t>M</w:t>
      </w:r>
      <w:r>
        <w:rPr>
          <w:rFonts w:cstheme="minorHAnsi"/>
        </w:rPr>
        <w:t xml:space="preserve"> Sturken</w:t>
      </w:r>
      <w:r w:rsidRPr="00092053">
        <w:rPr>
          <w:rFonts w:cstheme="minorHAnsi"/>
        </w:rPr>
        <w:t xml:space="preserve">, </w:t>
      </w:r>
      <w:r w:rsidRPr="00092053">
        <w:rPr>
          <w:rFonts w:cstheme="minorHAnsi"/>
          <w:i/>
        </w:rPr>
        <w:t xml:space="preserve">Tangled Memories </w:t>
      </w:r>
      <w:r w:rsidRPr="00092053">
        <w:rPr>
          <w:rFonts w:cstheme="minorHAnsi"/>
        </w:rPr>
        <w:t>(London: University of California Press, Ltd, 1997)</w:t>
      </w:r>
      <w:r>
        <w:rPr>
          <w:rFonts w:cstheme="minorHAnsi"/>
        </w:rPr>
        <w:t xml:space="preserve"> p3.</w:t>
      </w:r>
    </w:p>
  </w:footnote>
  <w:footnote w:id="2">
    <w:p w14:paraId="18E5743A" w14:textId="0BDDD697" w:rsidR="0062023B" w:rsidRDefault="0062023B">
      <w:pPr>
        <w:pStyle w:val="FootnoteText"/>
      </w:pPr>
      <w:r>
        <w:rPr>
          <w:rStyle w:val="FootnoteReference"/>
        </w:rPr>
        <w:footnoteRef/>
      </w:r>
      <w:r>
        <w:t xml:space="preserve"> </w:t>
      </w:r>
      <w:r w:rsidRPr="00092053">
        <w:rPr>
          <w:rFonts w:cstheme="minorHAnsi"/>
        </w:rPr>
        <w:t>H</w:t>
      </w:r>
      <w:r>
        <w:rPr>
          <w:rFonts w:cstheme="minorHAnsi"/>
        </w:rPr>
        <w:t xml:space="preserve"> White</w:t>
      </w:r>
      <w:r w:rsidRPr="00092053">
        <w:rPr>
          <w:rFonts w:cstheme="minorHAnsi"/>
        </w:rPr>
        <w:t xml:space="preserve">, The Value of Narrativity in the Representation of Reality. </w:t>
      </w:r>
      <w:r w:rsidRPr="00092053">
        <w:rPr>
          <w:rFonts w:cstheme="minorHAnsi"/>
          <w:i/>
        </w:rPr>
        <w:t xml:space="preserve">Critical inquiry, </w:t>
      </w:r>
      <w:r>
        <w:rPr>
          <w:rFonts w:cstheme="minorHAnsi"/>
        </w:rPr>
        <w:t>V</w:t>
      </w:r>
      <w:r w:rsidRPr="00092053">
        <w:rPr>
          <w:rFonts w:cstheme="minorHAnsi"/>
        </w:rPr>
        <w:t>ol 7: (1980</w:t>
      </w:r>
      <w:r>
        <w:rPr>
          <w:rFonts w:cstheme="minorHAnsi"/>
        </w:rPr>
        <w:t>).</w:t>
      </w:r>
    </w:p>
  </w:footnote>
  <w:footnote w:id="3">
    <w:p w14:paraId="67CD9F2A" w14:textId="07B89EE9" w:rsidR="0062023B" w:rsidRDefault="0062023B">
      <w:pPr>
        <w:pStyle w:val="FootnoteText"/>
      </w:pPr>
      <w:r>
        <w:rPr>
          <w:rStyle w:val="FootnoteReference"/>
        </w:rPr>
        <w:footnoteRef/>
      </w:r>
      <w:r>
        <w:t xml:space="preserve"> </w:t>
      </w:r>
      <w:r w:rsidRPr="00092053">
        <w:rPr>
          <w:rFonts w:cstheme="minorHAnsi"/>
        </w:rPr>
        <w:t>J</w:t>
      </w:r>
      <w:r>
        <w:rPr>
          <w:rFonts w:cstheme="minorHAnsi"/>
        </w:rPr>
        <w:t xml:space="preserve"> Hume</w:t>
      </w:r>
      <w:r w:rsidRPr="00092053">
        <w:rPr>
          <w:rFonts w:cstheme="minorHAnsi"/>
        </w:rPr>
        <w:t xml:space="preserve">, Media, Memory and Revolution. </w:t>
      </w:r>
      <w:r w:rsidRPr="00092053">
        <w:rPr>
          <w:rFonts w:cstheme="minorHAnsi"/>
          <w:i/>
        </w:rPr>
        <w:t xml:space="preserve">Journal of the American Revolution: </w:t>
      </w:r>
      <w:r w:rsidRPr="00092053">
        <w:rPr>
          <w:rFonts w:cstheme="minorHAnsi"/>
        </w:rPr>
        <w:t>(2013)</w:t>
      </w:r>
      <w:r>
        <w:rPr>
          <w:rFonts w:cstheme="minorHAnsi"/>
        </w:rPr>
        <w:t xml:space="preserve"> p1.</w:t>
      </w:r>
    </w:p>
  </w:footnote>
  <w:footnote w:id="4">
    <w:p w14:paraId="1BEB500A" w14:textId="77777777" w:rsidR="00D1105F" w:rsidRPr="001C7C97" w:rsidRDefault="00D1105F" w:rsidP="00D1105F">
      <w:pPr>
        <w:pStyle w:val="FootnoteText"/>
      </w:pPr>
      <w:r>
        <w:rPr>
          <w:rStyle w:val="FootnoteReference"/>
        </w:rPr>
        <w:footnoteRef/>
      </w:r>
      <w:r>
        <w:t xml:space="preserve"> R Rosenzweig and D Thelen, </w:t>
      </w:r>
      <w:r>
        <w:rPr>
          <w:i/>
        </w:rPr>
        <w:t xml:space="preserve">The Presence of the Past: Popular uses of history in American Life </w:t>
      </w:r>
      <w:r>
        <w:t xml:space="preserve">(New York: Columbia University Press, 2000) p12. </w:t>
      </w:r>
    </w:p>
  </w:footnote>
  <w:footnote w:id="5">
    <w:p w14:paraId="094636A8" w14:textId="77777777" w:rsidR="0062023B" w:rsidRDefault="0062023B" w:rsidP="00E53E82">
      <w:pPr>
        <w:pStyle w:val="FootnoteText"/>
      </w:pPr>
      <w:r>
        <w:rPr>
          <w:rStyle w:val="FootnoteReference"/>
        </w:rPr>
        <w:footnoteRef/>
      </w:r>
      <w:r>
        <w:t xml:space="preserve"> ‘The Patriot (2000) review’, </w:t>
      </w:r>
      <w:r>
        <w:rPr>
          <w:i/>
        </w:rPr>
        <w:t>BBC</w:t>
      </w:r>
      <w:r>
        <w:t>, (9</w:t>
      </w:r>
      <w:r w:rsidRPr="007D6829">
        <w:rPr>
          <w:vertAlign w:val="superscript"/>
        </w:rPr>
        <w:t>th</w:t>
      </w:r>
      <w:r>
        <w:t xml:space="preserve"> January 2001), &lt;</w:t>
      </w:r>
      <w:r w:rsidRPr="00E70C14">
        <w:t>http://www.bbc.co.uk/films/2000/07/13/the_patriot_review.shtml</w:t>
      </w:r>
      <w:r>
        <w:t>&gt; [accessed 10</w:t>
      </w:r>
      <w:r w:rsidRPr="00E70C14">
        <w:rPr>
          <w:vertAlign w:val="superscript"/>
        </w:rPr>
        <w:t>th</w:t>
      </w:r>
      <w:r>
        <w:t xml:space="preserve"> January 2018].</w:t>
      </w:r>
    </w:p>
  </w:footnote>
  <w:footnote w:id="6">
    <w:p w14:paraId="65AB74C4" w14:textId="77777777" w:rsidR="0062023B" w:rsidRDefault="0062023B" w:rsidP="00E53E82">
      <w:pPr>
        <w:pStyle w:val="FootnoteText"/>
      </w:pPr>
      <w:r>
        <w:rPr>
          <w:rStyle w:val="FootnoteReference"/>
        </w:rPr>
        <w:footnoteRef/>
      </w:r>
      <w:r>
        <w:t xml:space="preserve"> </w:t>
      </w:r>
      <w:bookmarkStart w:id="1" w:name="_Hlk497573275"/>
      <w:r>
        <w:t xml:space="preserve">H Hoock, </w:t>
      </w:r>
      <w:r>
        <w:rPr>
          <w:i/>
        </w:rPr>
        <w:t xml:space="preserve">Scars of Independence: America’s Violent Birth </w:t>
      </w:r>
      <w:r>
        <w:t>(New York: Crown, 2017</w:t>
      </w:r>
      <w:bookmarkEnd w:id="1"/>
      <w:r>
        <w:t>) p23.</w:t>
      </w:r>
    </w:p>
  </w:footnote>
  <w:footnote w:id="7">
    <w:p w14:paraId="7DAB63B5" w14:textId="77777777" w:rsidR="0062023B" w:rsidRDefault="0062023B" w:rsidP="00E53E82">
      <w:pPr>
        <w:pStyle w:val="FootnoteText"/>
      </w:pPr>
      <w:r>
        <w:rPr>
          <w:rStyle w:val="FootnoteReference"/>
        </w:rPr>
        <w:footnoteRef/>
      </w:r>
      <w:r>
        <w:t xml:space="preserve"> H Bird, </w:t>
      </w:r>
      <w:r>
        <w:rPr>
          <w:i/>
        </w:rPr>
        <w:t xml:space="preserve">Battle for a Continent: The French and Indian War 1754-1763 </w:t>
      </w:r>
      <w:r>
        <w:t xml:space="preserve">(New York: Oxford University Press, 1965) p10. </w:t>
      </w:r>
    </w:p>
  </w:footnote>
  <w:footnote w:id="8">
    <w:p w14:paraId="51D4E0A7" w14:textId="722CE422" w:rsidR="00B022D7" w:rsidRDefault="00B022D7">
      <w:pPr>
        <w:pStyle w:val="FootnoteText"/>
      </w:pPr>
      <w:r>
        <w:rPr>
          <w:rStyle w:val="FootnoteReference"/>
        </w:rPr>
        <w:footnoteRef/>
      </w:r>
      <w:r>
        <w:t xml:space="preserve"> </w:t>
      </w:r>
      <w:r w:rsidR="00D1105F">
        <w:t>‘</w:t>
      </w:r>
      <w:r w:rsidR="00D1105F">
        <w:rPr>
          <w:rFonts w:cstheme="minorHAnsi"/>
        </w:rPr>
        <w:t xml:space="preserve">The Patriot Writer Always Combat Ready’, </w:t>
      </w:r>
      <w:r w:rsidR="00D1105F">
        <w:rPr>
          <w:rFonts w:cstheme="minorHAnsi"/>
          <w:i/>
        </w:rPr>
        <w:t>Chicago Tribune</w:t>
      </w:r>
      <w:r w:rsidR="00D1105F">
        <w:rPr>
          <w:rFonts w:cstheme="minorHAnsi"/>
        </w:rPr>
        <w:t>, (2</w:t>
      </w:r>
      <w:r w:rsidR="00D1105F" w:rsidRPr="00D1105F">
        <w:rPr>
          <w:rFonts w:cstheme="minorHAnsi"/>
          <w:vertAlign w:val="superscript"/>
        </w:rPr>
        <w:t>nd</w:t>
      </w:r>
      <w:r w:rsidR="00D1105F">
        <w:rPr>
          <w:rFonts w:cstheme="minorHAnsi"/>
        </w:rPr>
        <w:t xml:space="preserve"> July 2000), &lt;</w:t>
      </w:r>
      <w:r w:rsidR="00D1105F" w:rsidRPr="00D1105F">
        <w:rPr>
          <w:rFonts w:cstheme="minorHAnsi"/>
        </w:rPr>
        <w:t>http://articles.chicagotribune.com/2000-07-02/news/0007020278_1_robert-rodat-patriot-revolutionary-war</w:t>
      </w:r>
      <w:r w:rsidR="00D1105F">
        <w:rPr>
          <w:rFonts w:cstheme="minorHAnsi"/>
        </w:rPr>
        <w:t>&gt; [accessed 10</w:t>
      </w:r>
      <w:r w:rsidR="00D1105F" w:rsidRPr="00D1105F">
        <w:rPr>
          <w:rFonts w:cstheme="minorHAnsi"/>
          <w:vertAlign w:val="superscript"/>
        </w:rPr>
        <w:t>th</w:t>
      </w:r>
      <w:r w:rsidR="00D1105F">
        <w:rPr>
          <w:rFonts w:cstheme="minorHAnsi"/>
        </w:rPr>
        <w:t xml:space="preserve"> January 2018].</w:t>
      </w:r>
    </w:p>
  </w:footnote>
  <w:footnote w:id="9">
    <w:p w14:paraId="331D1529" w14:textId="186484A9" w:rsidR="0062023B" w:rsidRDefault="0062023B" w:rsidP="00E53E82">
      <w:pPr>
        <w:pStyle w:val="FootnoteText"/>
      </w:pPr>
      <w:r>
        <w:rPr>
          <w:rStyle w:val="FootnoteReference"/>
        </w:rPr>
        <w:footnoteRef/>
      </w:r>
      <w:r>
        <w:t xml:space="preserve">American Revolution: Brigadier General Francis Marion – The Swamp Fox’, </w:t>
      </w:r>
      <w:r>
        <w:rPr>
          <w:i/>
        </w:rPr>
        <w:t xml:space="preserve">ThoughtCo </w:t>
      </w:r>
      <w:r>
        <w:t>(2016), &lt;</w:t>
      </w:r>
      <w:r w:rsidRPr="004D29C3">
        <w:t xml:space="preserve"> </w:t>
      </w:r>
      <w:r w:rsidRPr="000D6A00">
        <w:t>https://www.thoughtco.com/brigadier-general-francis-marion-swamp-fox-2360605</w:t>
      </w:r>
      <w:r>
        <w:t>&gt; [accessed on 24</w:t>
      </w:r>
      <w:r w:rsidRPr="004D29C3">
        <w:rPr>
          <w:vertAlign w:val="superscript"/>
        </w:rPr>
        <w:t>th</w:t>
      </w:r>
      <w:r>
        <w:t xml:space="preserve"> January 2018]. </w:t>
      </w:r>
    </w:p>
  </w:footnote>
  <w:footnote w:id="10">
    <w:p w14:paraId="7DC189DA" w14:textId="77777777" w:rsidR="0062023B" w:rsidRDefault="0062023B" w:rsidP="00E53E82">
      <w:pPr>
        <w:pStyle w:val="FootnoteText"/>
      </w:pPr>
      <w:r>
        <w:rPr>
          <w:rStyle w:val="FootnoteReference"/>
        </w:rPr>
        <w:footnoteRef/>
      </w:r>
      <w:r>
        <w:t xml:space="preserve"> American Revolution: Brigadier General Francis Marion – The Swamp Fox’, </w:t>
      </w:r>
      <w:r>
        <w:rPr>
          <w:i/>
        </w:rPr>
        <w:t xml:space="preserve">ThoughtCo. </w:t>
      </w:r>
    </w:p>
  </w:footnote>
  <w:footnote w:id="11">
    <w:p w14:paraId="04D266BC" w14:textId="77777777" w:rsidR="0062023B" w:rsidRDefault="0062023B" w:rsidP="00E53E82">
      <w:pPr>
        <w:pStyle w:val="FootnoteText"/>
      </w:pPr>
      <w:r>
        <w:rPr>
          <w:rStyle w:val="FootnoteReference"/>
        </w:rPr>
        <w:footnoteRef/>
      </w:r>
      <w:r>
        <w:t xml:space="preserve"> </w:t>
      </w:r>
      <w:bookmarkStart w:id="2" w:name="_Hlk504995247"/>
      <w:r>
        <w:t xml:space="preserve">J Greene, Blackwell Companions to American History. J Pole eds, </w:t>
      </w:r>
      <w:r w:rsidRPr="009F6F7F">
        <w:rPr>
          <w:i/>
        </w:rPr>
        <w:t>A Companion to The American Revolution</w:t>
      </w:r>
      <w:r>
        <w:rPr>
          <w:i/>
        </w:rPr>
        <w:t xml:space="preserve"> </w:t>
      </w:r>
      <w:r>
        <w:t>(Oxford: Blackwell Publishing Ltd, 2014) p317.</w:t>
      </w:r>
    </w:p>
    <w:bookmarkEnd w:id="2"/>
  </w:footnote>
  <w:footnote w:id="12">
    <w:p w14:paraId="16BBFB90" w14:textId="77777777" w:rsidR="0062023B" w:rsidRDefault="0062023B" w:rsidP="00E53E82">
      <w:pPr>
        <w:pStyle w:val="FootnoteText"/>
      </w:pPr>
      <w:r>
        <w:rPr>
          <w:rStyle w:val="FootnoteReference"/>
        </w:rPr>
        <w:footnoteRef/>
      </w:r>
      <w:r>
        <w:t xml:space="preserve"> </w:t>
      </w:r>
      <w:bookmarkStart w:id="3" w:name="_Hlk504996933"/>
      <w:r>
        <w:t xml:space="preserve">J Greene, </w:t>
      </w:r>
      <w:r>
        <w:rPr>
          <w:i/>
        </w:rPr>
        <w:t xml:space="preserve">A Companion to The American Revolution </w:t>
      </w:r>
      <w:r>
        <w:t>p317.</w:t>
      </w:r>
      <w:bookmarkEnd w:id="3"/>
    </w:p>
  </w:footnote>
  <w:footnote w:id="13">
    <w:p w14:paraId="44AE7ECE" w14:textId="7CAEDC51" w:rsidR="0062023B" w:rsidRDefault="0062023B" w:rsidP="00E53E82">
      <w:pPr>
        <w:pStyle w:val="FootnoteText"/>
      </w:pPr>
      <w:r>
        <w:rPr>
          <w:rStyle w:val="FootnoteReference"/>
        </w:rPr>
        <w:footnoteRef/>
      </w:r>
      <w:r>
        <w:t xml:space="preserve"> </w:t>
      </w:r>
      <w:r w:rsidR="00A95A24">
        <w:t>‘</w:t>
      </w:r>
      <w:r w:rsidR="00A95A24">
        <w:rPr>
          <w:rFonts w:cstheme="minorHAnsi"/>
        </w:rPr>
        <w:t xml:space="preserve">The Swamp Fox’, </w:t>
      </w:r>
      <w:r w:rsidR="00A95A24">
        <w:rPr>
          <w:rFonts w:cstheme="minorHAnsi"/>
          <w:i/>
        </w:rPr>
        <w:t>tvtropes</w:t>
      </w:r>
      <w:r w:rsidR="00A95A24">
        <w:rPr>
          <w:rFonts w:cstheme="minorHAnsi"/>
        </w:rPr>
        <w:t>, (1</w:t>
      </w:r>
      <w:r w:rsidR="00A95A24" w:rsidRPr="00A95A24">
        <w:rPr>
          <w:rFonts w:cstheme="minorHAnsi"/>
          <w:vertAlign w:val="superscript"/>
        </w:rPr>
        <w:t>st</w:t>
      </w:r>
      <w:r w:rsidR="00A95A24">
        <w:rPr>
          <w:rFonts w:cstheme="minorHAnsi"/>
        </w:rPr>
        <w:t xml:space="preserve"> January 2002), &lt;</w:t>
      </w:r>
      <w:r w:rsidR="00A95A24" w:rsidRPr="00A95A24">
        <w:rPr>
          <w:rFonts w:cstheme="minorHAnsi"/>
        </w:rPr>
        <w:t>http://tvtropes.org/pmwiki/pmwiki.php/Series/TheSwampFox</w:t>
      </w:r>
      <w:r w:rsidR="00A95A24">
        <w:rPr>
          <w:rFonts w:cstheme="minorHAnsi"/>
        </w:rPr>
        <w:t>&gt; [accessed 1</w:t>
      </w:r>
      <w:r w:rsidR="00A95A24">
        <w:rPr>
          <w:rFonts w:cstheme="minorHAnsi"/>
          <w:vertAlign w:val="superscript"/>
        </w:rPr>
        <w:t xml:space="preserve"> </w:t>
      </w:r>
      <w:r w:rsidR="00A95A24">
        <w:rPr>
          <w:rFonts w:cstheme="minorHAnsi"/>
        </w:rPr>
        <w:t>February 2018].</w:t>
      </w:r>
    </w:p>
  </w:footnote>
  <w:footnote w:id="14">
    <w:p w14:paraId="75438737" w14:textId="07818571" w:rsidR="0062023B" w:rsidRDefault="0062023B" w:rsidP="00E53E82">
      <w:pPr>
        <w:pStyle w:val="FootnoteText"/>
      </w:pPr>
      <w:r>
        <w:rPr>
          <w:rStyle w:val="FootnoteReference"/>
        </w:rPr>
        <w:footnoteRef/>
      </w:r>
      <w:r>
        <w:t xml:space="preserve"> </w:t>
      </w:r>
      <w:r w:rsidR="00A95A24">
        <w:t>,</w:t>
      </w:r>
      <w:r w:rsidR="00A95A24">
        <w:rPr>
          <w:rFonts w:cstheme="minorHAnsi"/>
        </w:rPr>
        <w:t xml:space="preserve">The Swamp Fox’, </w:t>
      </w:r>
      <w:r w:rsidR="00A95A24">
        <w:rPr>
          <w:rFonts w:cstheme="minorHAnsi"/>
          <w:i/>
        </w:rPr>
        <w:t>tvtropes</w:t>
      </w:r>
      <w:r w:rsidR="00A95A24">
        <w:rPr>
          <w:rFonts w:cstheme="minorHAnsi"/>
        </w:rPr>
        <w:t>, &lt;</w:t>
      </w:r>
      <w:r w:rsidR="00A95A24" w:rsidRPr="00A95A24">
        <w:rPr>
          <w:rFonts w:cstheme="minorHAnsi"/>
        </w:rPr>
        <w:t>http://tvtropes.org/pmwiki/pmwiki.php/Series/TheSwampFox</w:t>
      </w:r>
      <w:r w:rsidR="00A95A24">
        <w:rPr>
          <w:rFonts w:cstheme="minorHAnsi"/>
        </w:rPr>
        <w:t>&gt;.</w:t>
      </w:r>
    </w:p>
  </w:footnote>
  <w:footnote w:id="15">
    <w:p w14:paraId="58089418" w14:textId="77777777" w:rsidR="0062023B" w:rsidRDefault="0062023B" w:rsidP="00E53E82">
      <w:pPr>
        <w:pStyle w:val="FootnoteText"/>
      </w:pPr>
      <w:r>
        <w:rPr>
          <w:rStyle w:val="FootnoteReference"/>
        </w:rPr>
        <w:footnoteRef/>
      </w:r>
      <w:r>
        <w:t xml:space="preserve"> </w:t>
      </w:r>
      <w:bookmarkStart w:id="4" w:name="_Hlk504995481"/>
      <w:r>
        <w:t xml:space="preserve">‘Mel Gibson’s latest hero: a rapist who hunted Indians for fun’, </w:t>
      </w:r>
      <w:r>
        <w:rPr>
          <w:i/>
        </w:rPr>
        <w:t xml:space="preserve">The Guardican, </w:t>
      </w:r>
      <w:r>
        <w:t>(2000), &lt;</w:t>
      </w:r>
      <w:r w:rsidRPr="00B607BE">
        <w:t>https://www.theguardian.com/film/2000/jun/15/news.melgibson</w:t>
      </w:r>
      <w:r>
        <w:t>&gt;</w:t>
      </w:r>
      <w:r w:rsidRPr="00B607BE">
        <w:t xml:space="preserve"> </w:t>
      </w:r>
      <w:r>
        <w:t>[accessed 6 October 2017].</w:t>
      </w:r>
    </w:p>
    <w:bookmarkEnd w:id="4"/>
  </w:footnote>
  <w:footnote w:id="16">
    <w:p w14:paraId="5C263D00" w14:textId="77777777" w:rsidR="0062023B" w:rsidRDefault="0062023B" w:rsidP="00E53E82">
      <w:pPr>
        <w:pStyle w:val="FootnoteText"/>
      </w:pPr>
      <w:r>
        <w:rPr>
          <w:rStyle w:val="FootnoteReference"/>
        </w:rPr>
        <w:footnoteRef/>
      </w:r>
      <w:r>
        <w:t xml:space="preserve"> ‘Mel Gibson’s latest hero: a rapist who hunted Indians for fun’, </w:t>
      </w:r>
      <w:r>
        <w:rPr>
          <w:i/>
        </w:rPr>
        <w:t>The Guardican.</w:t>
      </w:r>
    </w:p>
  </w:footnote>
  <w:footnote w:id="17">
    <w:p w14:paraId="717588BF" w14:textId="77777777" w:rsidR="0062023B" w:rsidRDefault="0062023B" w:rsidP="00E53E82">
      <w:pPr>
        <w:pStyle w:val="FootnoteText"/>
      </w:pPr>
      <w:r>
        <w:rPr>
          <w:rStyle w:val="FootnoteReference"/>
        </w:rPr>
        <w:footnoteRef/>
      </w:r>
      <w:r>
        <w:t xml:space="preserve"> </w:t>
      </w:r>
      <w:bookmarkStart w:id="5" w:name="_Hlk504996169"/>
      <w:r>
        <w:t xml:space="preserve">H Hoock, </w:t>
      </w:r>
      <w:r>
        <w:rPr>
          <w:i/>
        </w:rPr>
        <w:t xml:space="preserve">Scars of Independence </w:t>
      </w:r>
      <w:r>
        <w:t>p330.</w:t>
      </w:r>
      <w:bookmarkEnd w:id="5"/>
    </w:p>
  </w:footnote>
  <w:footnote w:id="18">
    <w:p w14:paraId="450BF5D5" w14:textId="77777777" w:rsidR="0062023B" w:rsidRDefault="0062023B" w:rsidP="00E53E82">
      <w:pPr>
        <w:pStyle w:val="FootnoteText"/>
      </w:pPr>
      <w:r>
        <w:rPr>
          <w:rStyle w:val="FootnoteReference"/>
        </w:rPr>
        <w:footnoteRef/>
      </w:r>
      <w:r>
        <w:t xml:space="preserve"> S Schama, </w:t>
      </w:r>
      <w:bookmarkStart w:id="6" w:name="_Hlk497573967"/>
      <w:r>
        <w:t xml:space="preserve">Britain, the Slaves and the American Revolution. </w:t>
      </w:r>
      <w:r>
        <w:rPr>
          <w:i/>
        </w:rPr>
        <w:t xml:space="preserve">Rough Crossings: Britain, the Slaves, and the American Revolution </w:t>
      </w:r>
      <w:r>
        <w:t>(London: Vintage Books, 2009</w:t>
      </w:r>
      <w:bookmarkEnd w:id="6"/>
      <w:r>
        <w:t>) p20.</w:t>
      </w:r>
    </w:p>
  </w:footnote>
  <w:footnote w:id="19">
    <w:p w14:paraId="76E2BC53" w14:textId="77777777" w:rsidR="0062023B" w:rsidRDefault="0062023B" w:rsidP="00E53E82">
      <w:pPr>
        <w:pStyle w:val="FootnoteText"/>
      </w:pPr>
      <w:r>
        <w:rPr>
          <w:rStyle w:val="FootnoteReference"/>
        </w:rPr>
        <w:footnoteRef/>
      </w:r>
      <w:r>
        <w:t xml:space="preserve"> S Schama, </w:t>
      </w:r>
      <w:r>
        <w:rPr>
          <w:i/>
        </w:rPr>
        <w:t xml:space="preserve">Rough Crossings </w:t>
      </w:r>
      <w:r>
        <w:t>p20.</w:t>
      </w:r>
    </w:p>
  </w:footnote>
  <w:footnote w:id="20">
    <w:p w14:paraId="735FB515" w14:textId="364194E9" w:rsidR="0062023B" w:rsidRDefault="0062023B" w:rsidP="00E53E82">
      <w:pPr>
        <w:pStyle w:val="FootnoteText"/>
      </w:pPr>
      <w:r>
        <w:rPr>
          <w:rStyle w:val="FootnoteReference"/>
        </w:rPr>
        <w:footnoteRef/>
      </w:r>
      <w:r>
        <w:t xml:space="preserve"> ‘Lieutenant Colonel Banastre Tarleton’, </w:t>
      </w:r>
      <w:r>
        <w:rPr>
          <w:i/>
        </w:rPr>
        <w:t xml:space="preserve">National Park Service, </w:t>
      </w:r>
      <w:r>
        <w:t>(2015), &lt;</w:t>
      </w:r>
      <w:r w:rsidRPr="000D6A00">
        <w:t>https://www.nps.gov/cowp/learn/historyculture/lieutenant-colonel-banastre-tarleton.htm</w:t>
      </w:r>
      <w:r>
        <w:t>&gt; [accessed 25</w:t>
      </w:r>
      <w:r w:rsidRPr="00284040">
        <w:rPr>
          <w:vertAlign w:val="superscript"/>
        </w:rPr>
        <w:t>th</w:t>
      </w:r>
      <w:r>
        <w:t xml:space="preserve"> January 2018].</w:t>
      </w:r>
    </w:p>
  </w:footnote>
  <w:footnote w:id="21">
    <w:p w14:paraId="204B3FBF" w14:textId="77777777" w:rsidR="0062023B" w:rsidRDefault="0062023B" w:rsidP="00E53E82">
      <w:pPr>
        <w:pStyle w:val="FootnoteText"/>
      </w:pPr>
      <w:r>
        <w:rPr>
          <w:rStyle w:val="FootnoteReference"/>
        </w:rPr>
        <w:footnoteRef/>
      </w:r>
      <w:r>
        <w:t xml:space="preserve"> </w:t>
      </w:r>
      <w:bookmarkStart w:id="7" w:name="_Hlk504996778"/>
      <w:r>
        <w:t xml:space="preserve">M Lanning, </w:t>
      </w:r>
      <w:r>
        <w:rPr>
          <w:i/>
        </w:rPr>
        <w:t xml:space="preserve">The American Revolution 100 </w:t>
      </w:r>
      <w:r>
        <w:t>(Naperville: Sourcebooks, Inc, 2009) p156.</w:t>
      </w:r>
    </w:p>
    <w:bookmarkEnd w:id="7"/>
  </w:footnote>
  <w:footnote w:id="22">
    <w:p w14:paraId="01D9515E" w14:textId="77777777" w:rsidR="0062023B" w:rsidRDefault="0062023B" w:rsidP="00E53E82">
      <w:pPr>
        <w:pStyle w:val="FootnoteText"/>
      </w:pPr>
      <w:r>
        <w:rPr>
          <w:rStyle w:val="FootnoteReference"/>
        </w:rPr>
        <w:footnoteRef/>
      </w:r>
      <w:r>
        <w:t xml:space="preserve"> </w:t>
      </w:r>
      <w:bookmarkStart w:id="8" w:name="_Hlk504996414"/>
      <w:r>
        <w:t xml:space="preserve">J Knight, Top 10 Banastre Tarleton Myths. </w:t>
      </w:r>
      <w:r>
        <w:rPr>
          <w:i/>
        </w:rPr>
        <w:t xml:space="preserve">Journal of the American Revolution: </w:t>
      </w:r>
      <w:r>
        <w:t>(2016).</w:t>
      </w:r>
      <w:bookmarkEnd w:id="8"/>
    </w:p>
  </w:footnote>
  <w:footnote w:id="23">
    <w:p w14:paraId="09132180" w14:textId="77777777" w:rsidR="0062023B" w:rsidRPr="00FE103C" w:rsidRDefault="0062023B" w:rsidP="00E53E82">
      <w:pPr>
        <w:pStyle w:val="FootnoteText"/>
      </w:pPr>
      <w:r w:rsidRPr="00FE103C">
        <w:rPr>
          <w:rStyle w:val="FootnoteReference"/>
        </w:rPr>
        <w:footnoteRef/>
      </w:r>
      <w:r w:rsidRPr="00FE103C">
        <w:t xml:space="preserve"> </w:t>
      </w:r>
      <w:r>
        <w:t xml:space="preserve">J Knight, Top 10 Banastre Tarleton Myths. </w:t>
      </w:r>
      <w:r>
        <w:rPr>
          <w:i/>
        </w:rPr>
        <w:t xml:space="preserve">Journal of the American Revolution: </w:t>
      </w:r>
      <w:r>
        <w:t>(2016).</w:t>
      </w:r>
    </w:p>
  </w:footnote>
  <w:footnote w:id="24">
    <w:p w14:paraId="3DF8CE45" w14:textId="77777777" w:rsidR="0062023B" w:rsidRPr="00FE103C" w:rsidRDefault="0062023B" w:rsidP="00E53E82">
      <w:pPr>
        <w:pStyle w:val="FootnoteText"/>
        <w:rPr>
          <w:rFonts w:cstheme="minorHAnsi"/>
        </w:rPr>
      </w:pPr>
      <w:r w:rsidRPr="00FE103C">
        <w:rPr>
          <w:rStyle w:val="FootnoteReference"/>
        </w:rPr>
        <w:footnoteRef/>
      </w:r>
      <w:r w:rsidRPr="00FE103C">
        <w:t xml:space="preserve"> </w:t>
      </w:r>
      <w:r w:rsidRPr="00FE103C">
        <w:rPr>
          <w:rFonts w:cstheme="minorHAnsi"/>
        </w:rPr>
        <w:t xml:space="preserve">Charles Marquis Cornwallis, Correspondence (London: John Murray, 1859) </w:t>
      </w:r>
      <w:r>
        <w:rPr>
          <w:rFonts w:cstheme="minorHAnsi"/>
        </w:rPr>
        <w:t>p</w:t>
      </w:r>
      <w:r w:rsidRPr="00FE103C">
        <w:rPr>
          <w:rFonts w:cstheme="minorHAnsi"/>
        </w:rPr>
        <w:t>494.</w:t>
      </w:r>
    </w:p>
  </w:footnote>
  <w:footnote w:id="25">
    <w:p w14:paraId="0D0E0254" w14:textId="77777777" w:rsidR="0062023B" w:rsidRDefault="0062023B" w:rsidP="00E53E82">
      <w:pPr>
        <w:pStyle w:val="FootnoteText"/>
      </w:pPr>
      <w:r>
        <w:rPr>
          <w:rStyle w:val="FootnoteReference"/>
        </w:rPr>
        <w:footnoteRef/>
      </w:r>
      <w:r>
        <w:t xml:space="preserve"> G Tindall, </w:t>
      </w:r>
      <w:r>
        <w:rPr>
          <w:i/>
        </w:rPr>
        <w:t xml:space="preserve">America: A Narrative History </w:t>
      </w:r>
      <w:r>
        <w:t>(London: W.W. Norton &amp; Company, 2007) p154.</w:t>
      </w:r>
    </w:p>
  </w:footnote>
  <w:footnote w:id="26">
    <w:p w14:paraId="6D7C0FD4" w14:textId="77777777" w:rsidR="0062023B" w:rsidRDefault="0062023B" w:rsidP="00E53E82">
      <w:pPr>
        <w:pStyle w:val="FootnoteText"/>
      </w:pPr>
      <w:r>
        <w:rPr>
          <w:rStyle w:val="FootnoteReference"/>
        </w:rPr>
        <w:footnoteRef/>
      </w:r>
      <w:r>
        <w:t xml:space="preserve"> M Lanning, </w:t>
      </w:r>
      <w:r>
        <w:rPr>
          <w:i/>
        </w:rPr>
        <w:t xml:space="preserve">The American Revolution 100 </w:t>
      </w:r>
      <w:r>
        <w:t>p157.</w:t>
      </w:r>
    </w:p>
  </w:footnote>
  <w:footnote w:id="27">
    <w:p w14:paraId="4B782483" w14:textId="77777777" w:rsidR="0062023B" w:rsidRDefault="0062023B" w:rsidP="00E53E82">
      <w:pPr>
        <w:pStyle w:val="FootnoteText"/>
      </w:pPr>
      <w:r>
        <w:rPr>
          <w:rStyle w:val="FootnoteReference"/>
        </w:rPr>
        <w:footnoteRef/>
      </w:r>
      <w:r>
        <w:t xml:space="preserve"> J Greene. </w:t>
      </w:r>
      <w:r w:rsidRPr="00AA5F1B">
        <w:rPr>
          <w:i/>
        </w:rPr>
        <w:t xml:space="preserve">A Companion to The American Revolution </w:t>
      </w:r>
      <w:r w:rsidRPr="00E81E92">
        <w:t>p317.</w:t>
      </w:r>
    </w:p>
  </w:footnote>
  <w:footnote w:id="28">
    <w:p w14:paraId="5B1D9007" w14:textId="77777777" w:rsidR="0062023B" w:rsidRDefault="0062023B" w:rsidP="00E53E82">
      <w:pPr>
        <w:pStyle w:val="FootnoteText"/>
      </w:pPr>
      <w:r>
        <w:rPr>
          <w:rStyle w:val="FootnoteReference"/>
        </w:rPr>
        <w:footnoteRef/>
      </w:r>
      <w:r>
        <w:t xml:space="preserve"> </w:t>
      </w:r>
      <w:bookmarkStart w:id="10" w:name="_Hlk504997377"/>
      <w:r>
        <w:t xml:space="preserve">J Piecuch, Massacre or Myth? Banastre Tarleton at the Waxhaws, May 29, 1780. </w:t>
      </w:r>
      <w:r>
        <w:rPr>
          <w:i/>
        </w:rPr>
        <w:t xml:space="preserve">Southern Campaigns of the American Revolution, </w:t>
      </w:r>
      <w:r>
        <w:t>vol 1, no 1: (October 2004).</w:t>
      </w:r>
    </w:p>
    <w:bookmarkEnd w:id="10"/>
  </w:footnote>
  <w:footnote w:id="29">
    <w:p w14:paraId="182B3F9A" w14:textId="77777777" w:rsidR="0062023B" w:rsidRDefault="0062023B" w:rsidP="00E53E82">
      <w:pPr>
        <w:pStyle w:val="FootnoteText"/>
      </w:pPr>
      <w:r>
        <w:rPr>
          <w:rStyle w:val="FootnoteReference"/>
        </w:rPr>
        <w:footnoteRef/>
      </w:r>
      <w:r>
        <w:t xml:space="preserve"> J Piecuch, Massacre or Myth? Banastre Tarleton at the Waxhaws, May 29, 1780. </w:t>
      </w:r>
      <w:r>
        <w:rPr>
          <w:i/>
        </w:rPr>
        <w:t>Southern Campaigns of the American Revolution</w:t>
      </w:r>
      <w:r>
        <w:t>.</w:t>
      </w:r>
    </w:p>
  </w:footnote>
  <w:footnote w:id="30">
    <w:p w14:paraId="4E33AF5E" w14:textId="77777777" w:rsidR="0062023B" w:rsidRDefault="0062023B" w:rsidP="00E53E82">
      <w:pPr>
        <w:pStyle w:val="FootnoteText"/>
      </w:pPr>
      <w:r>
        <w:rPr>
          <w:rStyle w:val="FootnoteReference"/>
        </w:rPr>
        <w:footnoteRef/>
      </w:r>
      <w:r>
        <w:t xml:space="preserve"> J Knight, Top 10 Banastre Tarleton Myths. </w:t>
      </w:r>
      <w:r>
        <w:rPr>
          <w:i/>
        </w:rPr>
        <w:t xml:space="preserve">Journal of the American Revolution: </w:t>
      </w:r>
      <w:r>
        <w:t>(2016).</w:t>
      </w:r>
    </w:p>
  </w:footnote>
  <w:footnote w:id="31">
    <w:p w14:paraId="0BF73915" w14:textId="77103BEE" w:rsidR="00726722" w:rsidRDefault="00726722">
      <w:pPr>
        <w:pStyle w:val="FootnoteText"/>
      </w:pPr>
      <w:r>
        <w:rPr>
          <w:rStyle w:val="FootnoteReference"/>
        </w:rPr>
        <w:footnoteRef/>
      </w:r>
      <w:r>
        <w:t xml:space="preserve"> </w:t>
      </w:r>
      <w:r>
        <w:rPr>
          <w:rFonts w:cstheme="minorHAnsi"/>
        </w:rPr>
        <w:t xml:space="preserve">A Scotti, </w:t>
      </w:r>
      <w:r>
        <w:rPr>
          <w:rFonts w:cstheme="minorHAnsi"/>
          <w:i/>
        </w:rPr>
        <w:t xml:space="preserve">Brutal Virtue: The Myth and Reality of Banastre Tarleton </w:t>
      </w:r>
      <w:r>
        <w:rPr>
          <w:rFonts w:cstheme="minorHAnsi"/>
        </w:rPr>
        <w:t xml:space="preserve">(Madison: Heritage Books, 2002). </w:t>
      </w:r>
    </w:p>
  </w:footnote>
  <w:footnote w:id="32">
    <w:p w14:paraId="2FDB7A5F" w14:textId="77777777" w:rsidR="0062023B" w:rsidRDefault="0062023B" w:rsidP="00E53E82">
      <w:pPr>
        <w:pStyle w:val="FootnoteText"/>
      </w:pPr>
      <w:r>
        <w:rPr>
          <w:rStyle w:val="FootnoteReference"/>
        </w:rPr>
        <w:footnoteRef/>
      </w:r>
      <w:r>
        <w:t xml:space="preserve"> ‘The Patriot (2000) review’, </w:t>
      </w:r>
      <w:r>
        <w:rPr>
          <w:i/>
        </w:rPr>
        <w:t>BBC</w:t>
      </w:r>
      <w:r>
        <w:t>, (9</w:t>
      </w:r>
      <w:r w:rsidRPr="007D6829">
        <w:rPr>
          <w:vertAlign w:val="superscript"/>
        </w:rPr>
        <w:t>th</w:t>
      </w:r>
      <w:r>
        <w:t xml:space="preserve"> January 2001), &lt;</w:t>
      </w:r>
      <w:r w:rsidRPr="00E70C14">
        <w:t>http://www.bbc.co.uk/films/2000/07/13/the_patriot_review.shtml</w:t>
      </w:r>
      <w:r>
        <w:t>&gt; [accessed 10</w:t>
      </w:r>
      <w:r w:rsidRPr="00E70C14">
        <w:rPr>
          <w:vertAlign w:val="superscript"/>
        </w:rPr>
        <w:t>th</w:t>
      </w:r>
      <w:r>
        <w:t xml:space="preserve"> January 2018].</w:t>
      </w:r>
    </w:p>
  </w:footnote>
  <w:footnote w:id="33">
    <w:p w14:paraId="11F26475" w14:textId="6861FB1E" w:rsidR="0062023B" w:rsidRDefault="0062023B" w:rsidP="00E53E82">
      <w:pPr>
        <w:pStyle w:val="FootnoteText"/>
      </w:pPr>
      <w:r>
        <w:rPr>
          <w:rStyle w:val="FootnoteReference"/>
        </w:rPr>
        <w:footnoteRef/>
      </w:r>
      <w:r>
        <w:t xml:space="preserve"> ‘Patriotic Liverpool up in arms over Gibson blockbuster’, </w:t>
      </w:r>
      <w:r>
        <w:rPr>
          <w:i/>
        </w:rPr>
        <w:t xml:space="preserve">The Guardian, </w:t>
      </w:r>
      <w:r w:rsidR="006D5848">
        <w:t xml:space="preserve">(2000), </w:t>
      </w:r>
      <w:r>
        <w:t>&lt;</w:t>
      </w:r>
      <w:r w:rsidRPr="00B607BE">
        <w:t>https://www.theguardian.com/film/2000/jun/30/news.melgibson</w:t>
      </w:r>
      <w:r>
        <w:t>&gt;</w:t>
      </w:r>
      <w:r w:rsidRPr="00B607BE">
        <w:t xml:space="preserve"> </w:t>
      </w:r>
      <w:r>
        <w:t>[accessed 6 October 2017].</w:t>
      </w:r>
    </w:p>
  </w:footnote>
  <w:footnote w:id="34">
    <w:p w14:paraId="1B049D18" w14:textId="77777777" w:rsidR="0062023B" w:rsidRDefault="0062023B" w:rsidP="00E53E82">
      <w:pPr>
        <w:pStyle w:val="FootnoteText"/>
      </w:pPr>
      <w:r>
        <w:rPr>
          <w:rStyle w:val="FootnoteReference"/>
        </w:rPr>
        <w:footnoteRef/>
      </w:r>
      <w:r>
        <w:t xml:space="preserve"> ‘Mel Gibson’s latest hero: a rapist who hunted Indians for fun’, </w:t>
      </w:r>
      <w:r>
        <w:rPr>
          <w:i/>
        </w:rPr>
        <w:t xml:space="preserve">The Guardican, </w:t>
      </w:r>
      <w:r>
        <w:t>(2000), &lt;</w:t>
      </w:r>
      <w:r w:rsidRPr="00B607BE">
        <w:t>https://www.theguardian.com/film/2000/jun/15/news.melgibson</w:t>
      </w:r>
      <w:r>
        <w:t>&gt;</w:t>
      </w:r>
      <w:r w:rsidRPr="00B607BE">
        <w:t xml:space="preserve"> </w:t>
      </w:r>
      <w:r>
        <w:t>[accessed 6 October 2017].</w:t>
      </w:r>
    </w:p>
  </w:footnote>
  <w:footnote w:id="35">
    <w:p w14:paraId="1B0B6B3A" w14:textId="6AA70005" w:rsidR="0062023B" w:rsidRDefault="0062023B" w:rsidP="00E53E82">
      <w:pPr>
        <w:pStyle w:val="FootnoteText"/>
      </w:pPr>
      <w:r>
        <w:rPr>
          <w:rStyle w:val="FootnoteReference"/>
        </w:rPr>
        <w:footnoteRef/>
      </w:r>
      <w:r>
        <w:t xml:space="preserve"> ‘The film that says were Nazi’s’, </w:t>
      </w:r>
      <w:r>
        <w:rPr>
          <w:i/>
        </w:rPr>
        <w:t>The Telegraph</w:t>
      </w:r>
      <w:r>
        <w:t>, (2000), &lt;</w:t>
      </w:r>
      <w:r w:rsidRPr="000D6A00">
        <w:t>http://www.telegraph.co.uk/comment/4252781/The-film-that-says-were-Nazis.html</w:t>
      </w:r>
      <w:r>
        <w:t>&gt; [accessed 25 January 2018].</w:t>
      </w:r>
    </w:p>
  </w:footnote>
  <w:footnote w:id="36">
    <w:p w14:paraId="201D4AD1" w14:textId="77777777" w:rsidR="0062023B" w:rsidRDefault="0062023B" w:rsidP="00E53E82">
      <w:pPr>
        <w:pStyle w:val="FootnoteText"/>
      </w:pPr>
      <w:r>
        <w:rPr>
          <w:rStyle w:val="FootnoteReference"/>
        </w:rPr>
        <w:footnoteRef/>
      </w:r>
      <w:r>
        <w:t xml:space="preserve"> J Knight, Top 10 Banastre Tarleton Myths. </w:t>
      </w:r>
      <w:r>
        <w:rPr>
          <w:i/>
        </w:rPr>
        <w:t xml:space="preserve">Journal of the American Revolution: </w:t>
      </w:r>
      <w:r>
        <w:t>(2016).</w:t>
      </w:r>
    </w:p>
  </w:footnote>
  <w:footnote w:id="37">
    <w:p w14:paraId="1ECBF6FD" w14:textId="77777777" w:rsidR="0062023B" w:rsidRDefault="0062023B" w:rsidP="00E53E82">
      <w:pPr>
        <w:pStyle w:val="FootnoteText"/>
      </w:pPr>
      <w:r>
        <w:rPr>
          <w:rStyle w:val="FootnoteReference"/>
        </w:rPr>
        <w:footnoteRef/>
      </w:r>
      <w:r>
        <w:t xml:space="preserve"> W Lynch, Tarleton and the British Legion at Tarrant’s Tavern. </w:t>
      </w:r>
      <w:r>
        <w:rPr>
          <w:i/>
        </w:rPr>
        <w:t xml:space="preserve">Journal of the American Revolution: </w:t>
      </w:r>
      <w:r>
        <w:t>(2013).</w:t>
      </w:r>
    </w:p>
  </w:footnote>
  <w:footnote w:id="38">
    <w:p w14:paraId="11CF1131" w14:textId="2B92440F" w:rsidR="0062023B" w:rsidRDefault="0062023B" w:rsidP="00E53E82">
      <w:pPr>
        <w:pStyle w:val="FootnoteText"/>
      </w:pPr>
      <w:r>
        <w:rPr>
          <w:rStyle w:val="FootnoteReference"/>
        </w:rPr>
        <w:footnoteRef/>
      </w:r>
      <w:r>
        <w:t xml:space="preserve"> ‘Spike Lee slams Patriot’, </w:t>
      </w:r>
      <w:r>
        <w:rPr>
          <w:i/>
        </w:rPr>
        <w:t xml:space="preserve">The Guardian, </w:t>
      </w:r>
      <w:r>
        <w:t>(2000), &lt;</w:t>
      </w:r>
      <w:r w:rsidRPr="00B607BE">
        <w:t>https://www.theguardian.com/film/2000/jul/06/news.spikelee</w:t>
      </w:r>
      <w:r>
        <w:t>&gt;</w:t>
      </w:r>
      <w:r w:rsidRPr="00B607BE">
        <w:t xml:space="preserve"> </w:t>
      </w:r>
      <w:r>
        <w:t>[accessed 6 October 2017].</w:t>
      </w:r>
    </w:p>
  </w:footnote>
  <w:footnote w:id="39">
    <w:p w14:paraId="235BEA47" w14:textId="77777777" w:rsidR="0062023B" w:rsidRDefault="0062023B" w:rsidP="00E53E82">
      <w:pPr>
        <w:pStyle w:val="FootnoteText"/>
      </w:pPr>
      <w:r>
        <w:rPr>
          <w:rStyle w:val="FootnoteReference"/>
        </w:rPr>
        <w:footnoteRef/>
      </w:r>
      <w:r>
        <w:t xml:space="preserve"> B Rejack, Toward a Virtual Re-enactment of History: Video Games and the Recreation of the Past, </w:t>
      </w:r>
      <w:r w:rsidRPr="003860E9">
        <w:rPr>
          <w:i/>
        </w:rPr>
        <w:t>Rethinking History</w:t>
      </w:r>
      <w:r>
        <w:t>, vol 11, (2007), p411-p425.</w:t>
      </w:r>
    </w:p>
  </w:footnote>
  <w:footnote w:id="40">
    <w:p w14:paraId="18376BB4" w14:textId="77777777" w:rsidR="0062023B" w:rsidRDefault="0062023B" w:rsidP="00E53E82">
      <w:pPr>
        <w:pStyle w:val="FootnoteText"/>
      </w:pPr>
      <w:r>
        <w:rPr>
          <w:rStyle w:val="FootnoteReference"/>
        </w:rPr>
        <w:footnoteRef/>
      </w:r>
      <w:r>
        <w:t xml:space="preserve"> ‘Assassin’s Creed Review’, </w:t>
      </w:r>
      <w:r>
        <w:rPr>
          <w:i/>
        </w:rPr>
        <w:t>IGN UK</w:t>
      </w:r>
      <w:r>
        <w:t>, (30 October 2012), &lt;</w:t>
      </w:r>
      <w:r w:rsidRPr="009048C0">
        <w:t>http://uk.ign.com/articles/2012/10/30/assassins-creed-iii-review</w:t>
      </w:r>
      <w:r>
        <w:t>&gt; [accessed on 25</w:t>
      </w:r>
      <w:r w:rsidRPr="009048C0">
        <w:rPr>
          <w:vertAlign w:val="superscript"/>
        </w:rPr>
        <w:t>th</w:t>
      </w:r>
      <w:r>
        <w:t xml:space="preserve"> January 2018]. </w:t>
      </w:r>
    </w:p>
  </w:footnote>
  <w:footnote w:id="41">
    <w:p w14:paraId="212B9DED" w14:textId="77777777" w:rsidR="0062023B" w:rsidRDefault="0062023B" w:rsidP="00E53E82">
      <w:pPr>
        <w:pStyle w:val="FootnoteText"/>
      </w:pPr>
      <w:r>
        <w:rPr>
          <w:rStyle w:val="FootnoteReference"/>
        </w:rPr>
        <w:footnoteRef/>
      </w:r>
      <w:r>
        <w:t xml:space="preserve"> Assassin’s </w:t>
      </w:r>
      <w:r w:rsidRPr="00D64C69">
        <w:t xml:space="preserve">Creed Sales, </w:t>
      </w:r>
      <w:r w:rsidRPr="00D64C69">
        <w:rPr>
          <w:i/>
        </w:rPr>
        <w:t>VGChartz</w:t>
      </w:r>
      <w:r w:rsidRPr="00D64C69">
        <w:t>, (3 January 2018), &lt; http://www.vgchartz.com/gamedb/?name=assassin%27s+creed&gt; [accessed on 25</w:t>
      </w:r>
      <w:r w:rsidRPr="00D64C69">
        <w:rPr>
          <w:vertAlign w:val="superscript"/>
        </w:rPr>
        <w:t>th</w:t>
      </w:r>
      <w:r w:rsidRPr="00D64C69">
        <w:t xml:space="preserve"> January 2018]</w:t>
      </w:r>
      <w:r>
        <w:t>.</w:t>
      </w:r>
    </w:p>
  </w:footnote>
  <w:footnote w:id="42">
    <w:p w14:paraId="21565628" w14:textId="77777777" w:rsidR="0062023B" w:rsidRDefault="0062023B" w:rsidP="00E53E82">
      <w:pPr>
        <w:pStyle w:val="FootnoteText"/>
      </w:pPr>
      <w:r>
        <w:rPr>
          <w:rStyle w:val="FootnoteReference"/>
        </w:rPr>
        <w:footnoteRef/>
      </w:r>
      <w:r>
        <w:t xml:space="preserve"> </w:t>
      </w:r>
      <w:bookmarkStart w:id="11" w:name="_Hlk511306554"/>
      <w:r>
        <w:t xml:space="preserve">Alex Hutchinson for Ubisoft, </w:t>
      </w:r>
      <w:r w:rsidRPr="003860E9">
        <w:rPr>
          <w:i/>
        </w:rPr>
        <w:t xml:space="preserve">Assassin’s Creed III </w:t>
      </w:r>
      <w:r>
        <w:t>(2012), Playstation, Xbox and Microsoft Windows.</w:t>
      </w:r>
      <w:bookmarkEnd w:id="11"/>
      <w:r>
        <w:t xml:space="preserve"> </w:t>
      </w:r>
    </w:p>
  </w:footnote>
  <w:footnote w:id="43">
    <w:p w14:paraId="0833F3D5" w14:textId="77777777" w:rsidR="0062023B" w:rsidRDefault="0062023B" w:rsidP="00E53E82">
      <w:pPr>
        <w:pStyle w:val="FootnoteText"/>
      </w:pPr>
      <w:r>
        <w:rPr>
          <w:rStyle w:val="FootnoteReference"/>
        </w:rPr>
        <w:footnoteRef/>
      </w:r>
      <w:r>
        <w:t xml:space="preserve"> ‘Haytham Kenway Overview’, </w:t>
      </w:r>
      <w:r>
        <w:rPr>
          <w:i/>
        </w:rPr>
        <w:t>GiantBomb</w:t>
      </w:r>
      <w:r>
        <w:t>, (8 May 2015), &lt;</w:t>
      </w:r>
      <w:r w:rsidRPr="0000229C">
        <w:t>https://www.giantbomb.com/haytham-kenway/3005-24791/</w:t>
      </w:r>
      <w:r>
        <w:t>&gt; [accessed on 20 February 2018].</w:t>
      </w:r>
    </w:p>
  </w:footnote>
  <w:footnote w:id="44">
    <w:p w14:paraId="4C1DE7CD" w14:textId="77777777" w:rsidR="0062023B" w:rsidRDefault="0062023B" w:rsidP="00E53E82">
      <w:pPr>
        <w:pStyle w:val="FootnoteText"/>
      </w:pPr>
      <w:r>
        <w:rPr>
          <w:rStyle w:val="FootnoteReference"/>
        </w:rPr>
        <w:footnoteRef/>
      </w:r>
      <w:r>
        <w:t xml:space="preserve"> ‘Connor Kenway Overview’, </w:t>
      </w:r>
      <w:r>
        <w:rPr>
          <w:i/>
        </w:rPr>
        <w:t>GiantBomb</w:t>
      </w:r>
      <w:r>
        <w:t>, (5 May 2016), &lt;</w:t>
      </w:r>
      <w:r w:rsidRPr="00F60967">
        <w:t xml:space="preserve"> https://www.giantbomb.com/connor-kenway/3005-22428/</w:t>
      </w:r>
      <w:r>
        <w:t>&gt; [accessed on 20 February 2018].</w:t>
      </w:r>
    </w:p>
  </w:footnote>
  <w:footnote w:id="45">
    <w:p w14:paraId="325290DE" w14:textId="77777777" w:rsidR="0062023B" w:rsidRDefault="0062023B" w:rsidP="00E53E82">
      <w:pPr>
        <w:pStyle w:val="FootnoteText"/>
      </w:pPr>
      <w:r>
        <w:rPr>
          <w:rStyle w:val="FootnoteReference"/>
        </w:rPr>
        <w:footnoteRef/>
      </w:r>
      <w:r>
        <w:t xml:space="preserve"> ‘Charles Lee Overview’, </w:t>
      </w:r>
      <w:r>
        <w:rPr>
          <w:i/>
        </w:rPr>
        <w:t>GiantBomb</w:t>
      </w:r>
      <w:r>
        <w:t>, (8 May 2014), &lt;</w:t>
      </w:r>
      <w:r w:rsidRPr="004271E1">
        <w:t xml:space="preserve"> https://www.giantbomb.com/charles-lee/3005-24804/</w:t>
      </w:r>
      <w:r>
        <w:t>&gt; [accessed on 20 February 2018].</w:t>
      </w:r>
    </w:p>
  </w:footnote>
  <w:footnote w:id="46">
    <w:p w14:paraId="248C75FB" w14:textId="77777777" w:rsidR="0062023B" w:rsidRDefault="0062023B" w:rsidP="00E53E82">
      <w:pPr>
        <w:pStyle w:val="FootnoteText"/>
      </w:pPr>
      <w:r>
        <w:rPr>
          <w:rStyle w:val="FootnoteReference"/>
        </w:rPr>
        <w:footnoteRef/>
      </w:r>
      <w:r>
        <w:t xml:space="preserve"> P Papas, Renegade Revolutionary: The Life of General Charles Lee, </w:t>
      </w:r>
      <w:r>
        <w:rPr>
          <w:i/>
        </w:rPr>
        <w:t>The American Historical Review</w:t>
      </w:r>
      <w:r>
        <w:t>, vol 120: (2015) p236.</w:t>
      </w:r>
    </w:p>
  </w:footnote>
  <w:footnote w:id="47">
    <w:p w14:paraId="3B96F626" w14:textId="77777777" w:rsidR="0062023B" w:rsidRDefault="0062023B" w:rsidP="00E53E82">
      <w:pPr>
        <w:pStyle w:val="FootnoteText"/>
      </w:pPr>
      <w:r>
        <w:rPr>
          <w:rStyle w:val="FootnoteReference"/>
        </w:rPr>
        <w:footnoteRef/>
      </w:r>
      <w:r>
        <w:t xml:space="preserve"> </w:t>
      </w:r>
      <w:bookmarkStart w:id="12" w:name="_Hlk511642341"/>
      <w:r>
        <w:t xml:space="preserve">P Papas, Renegade Revolutionary: The Life of General Charles Lee, </w:t>
      </w:r>
      <w:r>
        <w:rPr>
          <w:i/>
        </w:rPr>
        <w:t>The American Historical Review</w:t>
      </w:r>
      <w:r>
        <w:t>, p236.</w:t>
      </w:r>
      <w:bookmarkEnd w:id="12"/>
    </w:p>
  </w:footnote>
  <w:footnote w:id="48">
    <w:p w14:paraId="296DF316" w14:textId="77777777" w:rsidR="0062023B" w:rsidRDefault="0062023B" w:rsidP="00E53E82">
      <w:pPr>
        <w:pStyle w:val="FootnoteText"/>
      </w:pPr>
      <w:r>
        <w:rPr>
          <w:rStyle w:val="FootnoteReference"/>
        </w:rPr>
        <w:footnoteRef/>
      </w:r>
      <w:r>
        <w:t xml:space="preserve"> </w:t>
      </w:r>
      <w:bookmarkStart w:id="13" w:name="_Hlk511651000"/>
      <w:r>
        <w:t xml:space="preserve">‘Assassin’s Creed 3 Writer Denies British Hate’, </w:t>
      </w:r>
      <w:r>
        <w:rPr>
          <w:i/>
        </w:rPr>
        <w:t>Gamerant</w:t>
      </w:r>
      <w:r>
        <w:t>, (2012), &lt;</w:t>
      </w:r>
      <w:r w:rsidRPr="0082685F">
        <w:t xml:space="preserve"> https://gamerant.com/assassins-creed-3-anti-british-bias-brian-154567/</w:t>
      </w:r>
      <w:r>
        <w:t>&gt; [accessed on 20 February 2018].</w:t>
      </w:r>
    </w:p>
    <w:bookmarkEnd w:id="13"/>
  </w:footnote>
  <w:footnote w:id="49">
    <w:p w14:paraId="7A136051" w14:textId="77777777" w:rsidR="0062023B" w:rsidRDefault="0062023B" w:rsidP="00E53E82">
      <w:pPr>
        <w:pStyle w:val="FootnoteText"/>
      </w:pPr>
      <w:r>
        <w:rPr>
          <w:rStyle w:val="FootnoteReference"/>
        </w:rPr>
        <w:footnoteRef/>
      </w:r>
      <w:r>
        <w:t xml:space="preserve"> ‘Plot Summary’, </w:t>
      </w:r>
      <w:r>
        <w:rPr>
          <w:i/>
        </w:rPr>
        <w:t>IGN</w:t>
      </w:r>
      <w:r>
        <w:t>, (2 December 2012), &lt;</w:t>
      </w:r>
      <w:r w:rsidRPr="00E36D37">
        <w:t xml:space="preserve"> http://uk.ign.com/wikis/assassins-creed-3/Plot_Summary</w:t>
      </w:r>
      <w:r>
        <w:t>&gt; [accessed 20 February 2018].</w:t>
      </w:r>
    </w:p>
  </w:footnote>
  <w:footnote w:id="50">
    <w:p w14:paraId="5462EEA6" w14:textId="77777777" w:rsidR="0062023B" w:rsidRDefault="0062023B" w:rsidP="00E53E82">
      <w:pPr>
        <w:pStyle w:val="FootnoteText"/>
      </w:pPr>
      <w:r>
        <w:rPr>
          <w:rStyle w:val="FootnoteReference"/>
        </w:rPr>
        <w:footnoteRef/>
      </w:r>
      <w:r>
        <w:t xml:space="preserve"> P Papas, Renegade Revolutionary: The Life of General Charles Lee, </w:t>
      </w:r>
      <w:r>
        <w:rPr>
          <w:i/>
        </w:rPr>
        <w:t>The American Historical Review</w:t>
      </w:r>
      <w:r>
        <w:t>, p236.</w:t>
      </w:r>
    </w:p>
  </w:footnote>
  <w:footnote w:id="51">
    <w:p w14:paraId="726A2D72" w14:textId="77777777" w:rsidR="0062023B" w:rsidRDefault="0062023B" w:rsidP="00E53E82">
      <w:pPr>
        <w:pStyle w:val="FootnoteText"/>
      </w:pPr>
      <w:r>
        <w:rPr>
          <w:rStyle w:val="FootnoteReference"/>
        </w:rPr>
        <w:footnoteRef/>
      </w:r>
      <w:r>
        <w:t xml:space="preserve"> Alex Hutchinson for Ubisoft, </w:t>
      </w:r>
      <w:r w:rsidRPr="003860E9">
        <w:rPr>
          <w:i/>
        </w:rPr>
        <w:t xml:space="preserve">Assassin’s Creed III </w:t>
      </w:r>
      <w:r>
        <w:t>(2012), Playstation, Xbox and Microsoft Windows.</w:t>
      </w:r>
    </w:p>
  </w:footnote>
  <w:footnote w:id="52">
    <w:p w14:paraId="6E5E51C4" w14:textId="77777777" w:rsidR="0062023B" w:rsidRDefault="0062023B" w:rsidP="00E53E82">
      <w:pPr>
        <w:pStyle w:val="FootnoteText"/>
      </w:pPr>
      <w:r>
        <w:rPr>
          <w:rStyle w:val="FootnoteReference"/>
        </w:rPr>
        <w:footnoteRef/>
      </w:r>
      <w:r>
        <w:t xml:space="preserve"> Alex Hutchinson for Ubisoft, </w:t>
      </w:r>
      <w:r w:rsidRPr="003860E9">
        <w:rPr>
          <w:i/>
        </w:rPr>
        <w:t xml:space="preserve">Assassin’s Creed III </w:t>
      </w:r>
      <w:r>
        <w:t>(2012), Playstation, Xbox and Microsoft Windows.</w:t>
      </w:r>
    </w:p>
  </w:footnote>
  <w:footnote w:id="53">
    <w:p w14:paraId="3373C703" w14:textId="77777777" w:rsidR="0062023B" w:rsidRDefault="0062023B" w:rsidP="00E53E82">
      <w:pPr>
        <w:pStyle w:val="FootnoteText"/>
      </w:pPr>
      <w:r>
        <w:rPr>
          <w:rStyle w:val="FootnoteReference"/>
        </w:rPr>
        <w:footnoteRef/>
      </w:r>
      <w:r>
        <w:t xml:space="preserve"> ‘Watch the terrible 4</w:t>
      </w:r>
      <w:r w:rsidRPr="00F3062A">
        <w:rPr>
          <w:vertAlign w:val="superscript"/>
        </w:rPr>
        <w:t>th</w:t>
      </w:r>
      <w:r>
        <w:t xml:space="preserve"> July Assassins Creed III live action trailer’, </w:t>
      </w:r>
      <w:r>
        <w:rPr>
          <w:i/>
        </w:rPr>
        <w:t>Forbes</w:t>
      </w:r>
      <w:r>
        <w:t>, (4</w:t>
      </w:r>
      <w:r w:rsidRPr="00F3062A">
        <w:rPr>
          <w:vertAlign w:val="superscript"/>
        </w:rPr>
        <w:t>th</w:t>
      </w:r>
      <w:r>
        <w:t xml:space="preserve"> July 2012), &lt;</w:t>
      </w:r>
      <w:r w:rsidRPr="00F3062A">
        <w:t>https://www.forbes.com/sites/erikkain/2012/07/04/watch-the-terrible-4th-of-july-assassins-creed-iii-live-action-trailer/#79f6267c3288</w:t>
      </w:r>
      <w:r>
        <w:t>&gt; [accessed 21</w:t>
      </w:r>
      <w:r w:rsidRPr="00F3062A">
        <w:rPr>
          <w:vertAlign w:val="superscript"/>
        </w:rPr>
        <w:t>st</w:t>
      </w:r>
      <w:r>
        <w:t xml:space="preserve"> February 2018].</w:t>
      </w:r>
    </w:p>
  </w:footnote>
  <w:footnote w:id="54">
    <w:p w14:paraId="7BA68CD6" w14:textId="3C01C0AD" w:rsidR="0062023B" w:rsidRPr="0000231F" w:rsidRDefault="0062023B" w:rsidP="00E53E82">
      <w:pPr>
        <w:pStyle w:val="FootnoteText"/>
      </w:pPr>
      <w:r>
        <w:rPr>
          <w:rStyle w:val="FootnoteReference"/>
        </w:rPr>
        <w:footnoteRef/>
      </w:r>
      <w:r>
        <w:t xml:space="preserve"> Ubisoft, (2012), </w:t>
      </w:r>
      <w:r>
        <w:rPr>
          <w:i/>
        </w:rPr>
        <w:t>Assassin’s Creed III – E3 Official Trailer [UK]</w:t>
      </w:r>
      <w:r>
        <w:t>, Available: &lt;</w:t>
      </w:r>
      <w:r w:rsidRPr="0000231F">
        <w:t>https://www.youtube.com/watch?v=-pUhraVG7Ow</w:t>
      </w:r>
      <w:r>
        <w:t>&gt; [accessed on 18</w:t>
      </w:r>
      <w:r w:rsidRPr="0000231F">
        <w:rPr>
          <w:vertAlign w:val="superscript"/>
        </w:rPr>
        <w:t>th</w:t>
      </w:r>
      <w:r>
        <w:t xml:space="preserve"> April 2018].  </w:t>
      </w:r>
    </w:p>
  </w:footnote>
  <w:footnote w:id="55">
    <w:p w14:paraId="3F75EA46" w14:textId="0BC9322B" w:rsidR="0062023B" w:rsidRDefault="0062023B" w:rsidP="00E53E82">
      <w:pPr>
        <w:pStyle w:val="FootnoteText"/>
      </w:pPr>
      <w:r>
        <w:rPr>
          <w:rStyle w:val="FootnoteReference"/>
        </w:rPr>
        <w:footnoteRef/>
      </w:r>
      <w:r>
        <w:t xml:space="preserve"> ‘Ubisoft censors American deaths in latest Assassins Creed 3 trailer’, </w:t>
      </w:r>
      <w:r>
        <w:rPr>
          <w:i/>
        </w:rPr>
        <w:t>Gamezone</w:t>
      </w:r>
      <w:r>
        <w:t>, (5</w:t>
      </w:r>
      <w:r w:rsidRPr="00C14AE2">
        <w:rPr>
          <w:vertAlign w:val="superscript"/>
        </w:rPr>
        <w:t>th</w:t>
      </w:r>
      <w:r>
        <w:t xml:space="preserve"> October 2012), &lt;</w:t>
      </w:r>
      <w:r w:rsidRPr="00C14AE2">
        <w:t xml:space="preserve"> https://www.gamezone.com/news/ubisoft-censors-american-deaths-in-latest-assassin-s-creed-3-trailer/</w:t>
      </w:r>
      <w:r>
        <w:t>&gt; [accessed on 21</w:t>
      </w:r>
      <w:r w:rsidRPr="00C14AE2">
        <w:rPr>
          <w:vertAlign w:val="superscript"/>
        </w:rPr>
        <w:t>st</w:t>
      </w:r>
      <w:r>
        <w:t xml:space="preserve"> February 2018].</w:t>
      </w:r>
    </w:p>
  </w:footnote>
  <w:footnote w:id="56">
    <w:p w14:paraId="29A95513" w14:textId="77777777" w:rsidR="0062023B" w:rsidRDefault="0062023B" w:rsidP="00E53E82">
      <w:pPr>
        <w:pStyle w:val="FootnoteText"/>
      </w:pPr>
      <w:r>
        <w:rPr>
          <w:rStyle w:val="FootnoteReference"/>
        </w:rPr>
        <w:footnoteRef/>
      </w:r>
      <w:r>
        <w:t xml:space="preserve"> ‘Here’s the stuff from the new Assassin’s Creed trailer that Ubisoft doesn’t want Americans to see’, </w:t>
      </w:r>
      <w:r>
        <w:rPr>
          <w:i/>
        </w:rPr>
        <w:t>Kotaku</w:t>
      </w:r>
      <w:r>
        <w:t>, (4</w:t>
      </w:r>
      <w:r w:rsidRPr="00D67902">
        <w:rPr>
          <w:vertAlign w:val="superscript"/>
        </w:rPr>
        <w:t>th</w:t>
      </w:r>
      <w:r>
        <w:t xml:space="preserve"> October 2012), &lt;</w:t>
      </w:r>
      <w:r w:rsidRPr="00D67902">
        <w:t xml:space="preserve"> https://kotaku.com/5949062/heres-the-stuff-from-the-new-assassins-creed-iii-trailer-that-ubisoft-doesnt-want-americans-to-see</w:t>
      </w:r>
      <w:r>
        <w:t>&gt; [accessed on 1</w:t>
      </w:r>
      <w:r w:rsidRPr="00D67902">
        <w:rPr>
          <w:vertAlign w:val="superscript"/>
        </w:rPr>
        <w:t>st</w:t>
      </w:r>
      <w:r>
        <w:t xml:space="preserve"> March 2018].</w:t>
      </w:r>
    </w:p>
  </w:footnote>
  <w:footnote w:id="57">
    <w:p w14:paraId="0741D10F" w14:textId="4CF28974" w:rsidR="0062023B" w:rsidRDefault="0062023B">
      <w:pPr>
        <w:pStyle w:val="FootnoteText"/>
      </w:pPr>
      <w:r>
        <w:rPr>
          <w:rStyle w:val="FootnoteReference"/>
        </w:rPr>
        <w:footnoteRef/>
      </w:r>
      <w:r>
        <w:t xml:space="preserve"> Assassin’s Creed III front cover, Instant Gaming, [online]. Available: &lt; </w:t>
      </w:r>
      <w:r w:rsidRPr="0000231F">
        <w:t>https://www.instant-gaming.com/en/320-buy-key-uplay-assassins-creed-iii/</w:t>
      </w:r>
      <w:r>
        <w:t>&gt; [accessed on 18</w:t>
      </w:r>
      <w:r w:rsidRPr="00F34BB8">
        <w:rPr>
          <w:vertAlign w:val="superscript"/>
        </w:rPr>
        <w:t>th</w:t>
      </w:r>
      <w:r>
        <w:t xml:space="preserve"> April 2018]. </w:t>
      </w:r>
    </w:p>
  </w:footnote>
  <w:footnote w:id="58">
    <w:p w14:paraId="55546EF3" w14:textId="0EAD877C" w:rsidR="0062023B" w:rsidRDefault="0062023B">
      <w:pPr>
        <w:pStyle w:val="FootnoteText"/>
      </w:pPr>
      <w:r>
        <w:rPr>
          <w:rStyle w:val="FootnoteReference"/>
        </w:rPr>
        <w:footnoteRef/>
      </w:r>
      <w:r>
        <w:t xml:space="preserve"> Assassin’s Creed III promotional image, Cane and Rinse, No. 162, [online]. Available </w:t>
      </w:r>
      <w:r w:rsidRPr="0000231F">
        <w:t>https://caneandrinse.com/assassins-creed-3/</w:t>
      </w:r>
      <w:r>
        <w:t>&gt; [accessed on 18</w:t>
      </w:r>
      <w:r w:rsidRPr="004115D4">
        <w:rPr>
          <w:vertAlign w:val="superscript"/>
        </w:rPr>
        <w:t>th</w:t>
      </w:r>
      <w:r>
        <w:t xml:space="preserve"> April 2018]. </w:t>
      </w:r>
    </w:p>
  </w:footnote>
  <w:footnote w:id="59">
    <w:p w14:paraId="00DF1683" w14:textId="77777777" w:rsidR="0062023B" w:rsidRDefault="0062023B" w:rsidP="001D4F76">
      <w:pPr>
        <w:pStyle w:val="FootnoteText"/>
      </w:pPr>
      <w:r>
        <w:rPr>
          <w:rStyle w:val="FootnoteReference"/>
        </w:rPr>
        <w:footnoteRef/>
      </w:r>
      <w:r>
        <w:t xml:space="preserve"> ‘Assassin’s Creed 3 Writer Denies British Hate’, </w:t>
      </w:r>
      <w:r>
        <w:rPr>
          <w:i/>
        </w:rPr>
        <w:t>Gamerant</w:t>
      </w:r>
      <w:r>
        <w:t>, (2012), &lt;</w:t>
      </w:r>
      <w:r w:rsidRPr="0082685F">
        <w:t xml:space="preserve"> https://gamerant.com/assassins-creed-3-anti-british-bias-brian-154567/</w:t>
      </w:r>
      <w:r>
        <w:t>&gt; [accessed on 20 February 2018].</w:t>
      </w:r>
    </w:p>
    <w:p w14:paraId="6C9E27FD" w14:textId="2C278F2F" w:rsidR="0062023B" w:rsidRDefault="0062023B">
      <w:pPr>
        <w:pStyle w:val="FootnoteText"/>
      </w:pPr>
    </w:p>
  </w:footnote>
  <w:footnote w:id="60">
    <w:p w14:paraId="058DEE21" w14:textId="7FB3A019" w:rsidR="0062023B" w:rsidRDefault="0062023B">
      <w:pPr>
        <w:pStyle w:val="FootnoteText"/>
      </w:pPr>
      <w:r>
        <w:rPr>
          <w:rStyle w:val="FootnoteReference"/>
        </w:rPr>
        <w:footnoteRef/>
      </w:r>
      <w:r>
        <w:t xml:space="preserve"> S Halverson, Dangerous Patriots: Washington’s hidden army during the American Revolution. </w:t>
      </w:r>
      <w:r>
        <w:rPr>
          <w:i/>
        </w:rPr>
        <w:t>Intelligence and National Security Journal</w:t>
      </w:r>
      <w:r>
        <w:t>, vol 25: (5</w:t>
      </w:r>
      <w:r w:rsidRPr="007F5392">
        <w:rPr>
          <w:vertAlign w:val="superscript"/>
        </w:rPr>
        <w:t>th</w:t>
      </w:r>
      <w:r>
        <w:t xml:space="preserve"> July 2010). </w:t>
      </w:r>
    </w:p>
  </w:footnote>
  <w:footnote w:id="61">
    <w:p w14:paraId="6BAEEEBD" w14:textId="413EBC38" w:rsidR="0062023B" w:rsidRDefault="0062023B">
      <w:pPr>
        <w:pStyle w:val="FootnoteText"/>
      </w:pPr>
      <w:r>
        <w:rPr>
          <w:rStyle w:val="FootnoteReference"/>
        </w:rPr>
        <w:footnoteRef/>
      </w:r>
      <w:r>
        <w:t xml:space="preserve"> A Rose, </w:t>
      </w:r>
      <w:r>
        <w:rPr>
          <w:i/>
        </w:rPr>
        <w:t xml:space="preserve">Washington’s Spies: The Story of America’s First Spy Ring </w:t>
      </w:r>
      <w:r>
        <w:t>(New York: Bantam Books, 2006).</w:t>
      </w:r>
    </w:p>
  </w:footnote>
  <w:footnote w:id="62">
    <w:p w14:paraId="7DD60C35" w14:textId="480C41CB" w:rsidR="0062023B" w:rsidRDefault="0062023B">
      <w:pPr>
        <w:pStyle w:val="FootnoteText"/>
      </w:pPr>
      <w:r>
        <w:rPr>
          <w:rStyle w:val="FootnoteReference"/>
        </w:rPr>
        <w:footnoteRef/>
      </w:r>
      <w:r>
        <w:t xml:space="preserve"> ‘Cast and Crew’, </w:t>
      </w:r>
      <w:r>
        <w:rPr>
          <w:i/>
        </w:rPr>
        <w:t>Turn: Washington’s Spies Official Website</w:t>
      </w:r>
      <w:r>
        <w:t>, (2018), &lt;</w:t>
      </w:r>
      <w:r w:rsidRPr="00E3044D">
        <w:t>http://www.amc.com/shows/turn/cast-crew/crew</w:t>
      </w:r>
      <w:r>
        <w:t>&gt; [accessed on 18</w:t>
      </w:r>
      <w:r w:rsidRPr="00E3044D">
        <w:rPr>
          <w:vertAlign w:val="superscript"/>
        </w:rPr>
        <w:t>th</w:t>
      </w:r>
      <w:r>
        <w:t xml:space="preserve"> April 2018]. </w:t>
      </w:r>
    </w:p>
  </w:footnote>
  <w:footnote w:id="63">
    <w:p w14:paraId="3D2C2136" w14:textId="21B3E183" w:rsidR="0062023B" w:rsidRDefault="0062023B">
      <w:pPr>
        <w:pStyle w:val="FootnoteText"/>
      </w:pPr>
      <w:r>
        <w:rPr>
          <w:rStyle w:val="FootnoteReference"/>
        </w:rPr>
        <w:footnoteRef/>
      </w:r>
      <w:r>
        <w:t xml:space="preserve"> ‘About the Show’, </w:t>
      </w:r>
      <w:r>
        <w:rPr>
          <w:i/>
        </w:rPr>
        <w:t>Turn: Washington’s Spies Official Website</w:t>
      </w:r>
      <w:r>
        <w:t>, (2018), &lt;</w:t>
      </w:r>
      <w:r w:rsidRPr="00E3044D">
        <w:t xml:space="preserve"> http://www.amc.com/shows/turn/exclusives/about</w:t>
      </w:r>
      <w:r>
        <w:t>&gt; [accessed on 18</w:t>
      </w:r>
      <w:r w:rsidRPr="00E3044D">
        <w:rPr>
          <w:vertAlign w:val="superscript"/>
        </w:rPr>
        <w:t>th</w:t>
      </w:r>
      <w:r>
        <w:t xml:space="preserve"> April 2018].</w:t>
      </w:r>
    </w:p>
  </w:footnote>
  <w:footnote w:id="64">
    <w:p w14:paraId="406ABB6D" w14:textId="3857A43B" w:rsidR="0062023B" w:rsidRDefault="0062023B">
      <w:pPr>
        <w:pStyle w:val="FootnoteText"/>
      </w:pPr>
      <w:r>
        <w:rPr>
          <w:rStyle w:val="FootnoteReference"/>
        </w:rPr>
        <w:footnoteRef/>
      </w:r>
      <w:r>
        <w:t xml:space="preserve"> M Schellhammer, Abraham Woodhull: The Spy Named Samuel Culper, </w:t>
      </w:r>
      <w:r>
        <w:rPr>
          <w:i/>
        </w:rPr>
        <w:t>The Journal of the American Revolution</w:t>
      </w:r>
      <w:r>
        <w:t>: (19</w:t>
      </w:r>
      <w:r w:rsidRPr="00CF7599">
        <w:rPr>
          <w:vertAlign w:val="superscript"/>
        </w:rPr>
        <w:t>th</w:t>
      </w:r>
      <w:r>
        <w:t xml:space="preserve"> May 2014).</w:t>
      </w:r>
    </w:p>
  </w:footnote>
  <w:footnote w:id="65">
    <w:p w14:paraId="6187461B" w14:textId="094EC543" w:rsidR="0062023B" w:rsidRDefault="0062023B">
      <w:pPr>
        <w:pStyle w:val="FootnoteText"/>
      </w:pPr>
      <w:r>
        <w:rPr>
          <w:rStyle w:val="FootnoteReference"/>
        </w:rPr>
        <w:footnoteRef/>
      </w:r>
      <w:r>
        <w:t xml:space="preserve"> ‘Abraham Woodhull’, </w:t>
      </w:r>
      <w:r>
        <w:rPr>
          <w:i/>
        </w:rPr>
        <w:t>The Culper Spy Ring and Benedict Arnold</w:t>
      </w:r>
      <w:r>
        <w:t>, (2012), &lt;</w:t>
      </w:r>
      <w:r w:rsidRPr="00842471">
        <w:t xml:space="preserve"> https://web.archive.org/web/20120317010718/http%3A/aphdigital.org/projects/culperspyring/woodhull</w:t>
      </w:r>
      <w:r>
        <w:t>&gt; [accessed on 18</w:t>
      </w:r>
      <w:r w:rsidRPr="00842471">
        <w:rPr>
          <w:vertAlign w:val="superscript"/>
        </w:rPr>
        <w:t>th</w:t>
      </w:r>
      <w:r>
        <w:t xml:space="preserve"> April 2018].</w:t>
      </w:r>
    </w:p>
  </w:footnote>
  <w:footnote w:id="66">
    <w:p w14:paraId="28023CEC" w14:textId="551D08AB" w:rsidR="0062023B" w:rsidRDefault="0062023B">
      <w:pPr>
        <w:pStyle w:val="FootnoteText"/>
      </w:pPr>
      <w:r>
        <w:rPr>
          <w:rStyle w:val="FootnoteReference"/>
        </w:rPr>
        <w:footnoteRef/>
      </w:r>
      <w:r>
        <w:t xml:space="preserve"> </w:t>
      </w:r>
      <w:r w:rsidRPr="00F6310C">
        <w:t>Turn: Washington’s Spies, dir. by Henry Bronchtein (AMC, 2014-2017)</w:t>
      </w:r>
      <w:r>
        <w:t>.</w:t>
      </w:r>
    </w:p>
  </w:footnote>
  <w:footnote w:id="67">
    <w:p w14:paraId="236D471C" w14:textId="0D33C41B" w:rsidR="0062023B" w:rsidRDefault="0062023B">
      <w:pPr>
        <w:pStyle w:val="FootnoteText"/>
      </w:pPr>
      <w:r>
        <w:rPr>
          <w:rStyle w:val="FootnoteReference"/>
        </w:rPr>
        <w:footnoteRef/>
      </w:r>
      <w:r>
        <w:t xml:space="preserve"> ‘Historical Accents’, </w:t>
      </w:r>
      <w:r>
        <w:rPr>
          <w:i/>
        </w:rPr>
        <w:t>Turn to a historian</w:t>
      </w:r>
      <w:r>
        <w:t>, (4</w:t>
      </w:r>
      <w:r w:rsidRPr="0069302B">
        <w:rPr>
          <w:vertAlign w:val="superscript"/>
        </w:rPr>
        <w:t>th</w:t>
      </w:r>
      <w:r>
        <w:t xml:space="preserve"> May 2015), &lt;</w:t>
      </w:r>
      <w:r w:rsidRPr="0069302B">
        <w:t xml:space="preserve"> https://spycurious.wordpress.com/tag/historical-accents/</w:t>
      </w:r>
      <w:r>
        <w:t>&gt; [accessed on 18</w:t>
      </w:r>
      <w:r w:rsidRPr="0069302B">
        <w:rPr>
          <w:vertAlign w:val="superscript"/>
        </w:rPr>
        <w:t>th</w:t>
      </w:r>
      <w:r>
        <w:t xml:space="preserve"> April 2018].</w:t>
      </w:r>
    </w:p>
  </w:footnote>
  <w:footnote w:id="68">
    <w:p w14:paraId="53CF1A01" w14:textId="3D2470CB" w:rsidR="0062023B" w:rsidRDefault="0062023B">
      <w:pPr>
        <w:pStyle w:val="FootnoteText"/>
      </w:pPr>
      <w:r>
        <w:rPr>
          <w:rStyle w:val="FootnoteReference"/>
        </w:rPr>
        <w:footnoteRef/>
      </w:r>
      <w:r>
        <w:t xml:space="preserve"> M Lanning, </w:t>
      </w:r>
      <w:r w:rsidRPr="003860E9">
        <w:rPr>
          <w:i/>
        </w:rPr>
        <w:t xml:space="preserve">The American Revolution 100 </w:t>
      </w:r>
      <w:r>
        <w:t xml:space="preserve">(Naperville: Sourcebooks, Inc, 2009) p266. </w:t>
      </w:r>
    </w:p>
  </w:footnote>
  <w:footnote w:id="69">
    <w:p w14:paraId="43A337B1" w14:textId="0B164503" w:rsidR="0062023B" w:rsidRDefault="0062023B" w:rsidP="0011246A">
      <w:pPr>
        <w:pStyle w:val="FootnoteText"/>
      </w:pPr>
      <w:r>
        <w:rPr>
          <w:rStyle w:val="FootnoteReference"/>
        </w:rPr>
        <w:footnoteRef/>
      </w:r>
      <w:r>
        <w:t xml:space="preserve"> M Lanning, </w:t>
      </w:r>
      <w:r w:rsidRPr="003860E9">
        <w:rPr>
          <w:i/>
        </w:rPr>
        <w:t xml:space="preserve">The American Revolution 100 </w:t>
      </w:r>
      <w:r>
        <w:t>p266.</w:t>
      </w:r>
    </w:p>
  </w:footnote>
  <w:footnote w:id="70">
    <w:p w14:paraId="2E3060BF" w14:textId="7836B7F5" w:rsidR="0062023B" w:rsidRDefault="0062023B">
      <w:pPr>
        <w:pStyle w:val="FootnoteText"/>
      </w:pPr>
      <w:r>
        <w:rPr>
          <w:rStyle w:val="FootnoteReference"/>
        </w:rPr>
        <w:footnoteRef/>
      </w:r>
      <w:r>
        <w:t xml:space="preserve"> R Middlekauff, </w:t>
      </w:r>
      <w:r w:rsidRPr="003860E9">
        <w:rPr>
          <w:i/>
        </w:rPr>
        <w:t xml:space="preserve">The Glorious Cause: The American Revolution 1763-1789 </w:t>
      </w:r>
      <w:r>
        <w:t>(Oxford: Oxford University Press, 2005) p365.</w:t>
      </w:r>
    </w:p>
  </w:footnote>
  <w:footnote w:id="71">
    <w:p w14:paraId="7D63AFE6" w14:textId="2B9001DE" w:rsidR="0062023B" w:rsidRDefault="0062023B">
      <w:pPr>
        <w:pStyle w:val="FootnoteText"/>
      </w:pPr>
      <w:r>
        <w:rPr>
          <w:rStyle w:val="FootnoteReference"/>
        </w:rPr>
        <w:footnoteRef/>
      </w:r>
      <w:r>
        <w:t xml:space="preserve"> M Lanning, </w:t>
      </w:r>
      <w:r w:rsidRPr="003860E9">
        <w:rPr>
          <w:i/>
        </w:rPr>
        <w:t xml:space="preserve">The American Revolution 100 </w:t>
      </w:r>
      <w:r>
        <w:t xml:space="preserve">p266. </w:t>
      </w:r>
    </w:p>
  </w:footnote>
  <w:footnote w:id="72">
    <w:p w14:paraId="46DE5DDC" w14:textId="1FA6FD04" w:rsidR="0062023B" w:rsidRDefault="0062023B">
      <w:pPr>
        <w:pStyle w:val="FootnoteText"/>
      </w:pPr>
      <w:r>
        <w:rPr>
          <w:rStyle w:val="FootnoteReference"/>
        </w:rPr>
        <w:footnoteRef/>
      </w:r>
      <w:r>
        <w:t xml:space="preserve"> M Shellhammer, AMC’s “Turn”: Everything historians need to know, </w:t>
      </w:r>
      <w:r>
        <w:rPr>
          <w:i/>
        </w:rPr>
        <w:t>Journal of the American Revolution</w:t>
      </w:r>
      <w:r>
        <w:t>: (1</w:t>
      </w:r>
      <w:r w:rsidRPr="00ED195C">
        <w:rPr>
          <w:vertAlign w:val="superscript"/>
        </w:rPr>
        <w:t>st</w:t>
      </w:r>
      <w:r>
        <w:t xml:space="preserve"> April 2014).</w:t>
      </w:r>
    </w:p>
  </w:footnote>
  <w:footnote w:id="73">
    <w:p w14:paraId="1E5F93D8" w14:textId="77777777" w:rsidR="0062023B" w:rsidRDefault="0062023B" w:rsidP="00FB247E">
      <w:pPr>
        <w:pStyle w:val="FootnoteText"/>
      </w:pPr>
      <w:r>
        <w:rPr>
          <w:rStyle w:val="FootnoteReference"/>
        </w:rPr>
        <w:footnoteRef/>
      </w:r>
      <w:r>
        <w:t xml:space="preserve"> ‘George Washington and Slavery’, </w:t>
      </w:r>
      <w:r>
        <w:rPr>
          <w:i/>
        </w:rPr>
        <w:t>George Washington’s Mount Vernon</w:t>
      </w:r>
      <w:r>
        <w:t>, &lt;</w:t>
      </w:r>
      <w:r w:rsidRPr="00ED195C">
        <w:t xml:space="preserve"> http://www.mountvernon.org/digital-encyclopedia/article/george-washington-and-slavery/</w:t>
      </w:r>
      <w:r>
        <w:t>&gt; [accessed on 16</w:t>
      </w:r>
      <w:r w:rsidRPr="00ED195C">
        <w:rPr>
          <w:vertAlign w:val="superscript"/>
        </w:rPr>
        <w:t>th</w:t>
      </w:r>
      <w:r>
        <w:t xml:space="preserve"> April]. </w:t>
      </w:r>
    </w:p>
  </w:footnote>
  <w:footnote w:id="74">
    <w:p w14:paraId="580A6297" w14:textId="4EE849BB" w:rsidR="0062023B" w:rsidRDefault="0062023B">
      <w:pPr>
        <w:pStyle w:val="FootnoteText"/>
      </w:pPr>
      <w:r>
        <w:rPr>
          <w:rStyle w:val="FootnoteReference"/>
        </w:rPr>
        <w:footnoteRef/>
      </w:r>
      <w:r>
        <w:t xml:space="preserve"> </w:t>
      </w:r>
      <w:r>
        <w:rPr>
          <w:rFonts w:cstheme="minorHAnsi"/>
        </w:rPr>
        <w:t xml:space="preserve">R Chernow, </w:t>
      </w:r>
      <w:r>
        <w:rPr>
          <w:rFonts w:cstheme="minorHAnsi"/>
          <w:i/>
        </w:rPr>
        <w:t>Alexander Hamilton</w:t>
      </w:r>
      <w:r>
        <w:rPr>
          <w:rFonts w:cstheme="minorHAnsi"/>
        </w:rPr>
        <w:t xml:space="preserve"> (London: Head of Zeus Ltd, 2004) p140.</w:t>
      </w:r>
    </w:p>
  </w:footnote>
  <w:footnote w:id="75">
    <w:p w14:paraId="611B0D1A" w14:textId="1623CA32" w:rsidR="0062023B" w:rsidRDefault="0062023B">
      <w:pPr>
        <w:pStyle w:val="FootnoteText"/>
      </w:pPr>
      <w:r>
        <w:rPr>
          <w:rStyle w:val="FootnoteReference"/>
        </w:rPr>
        <w:footnoteRef/>
      </w:r>
      <w:r>
        <w:t xml:space="preserve"> </w:t>
      </w:r>
      <w:r>
        <w:rPr>
          <w:rFonts w:cstheme="minorHAnsi"/>
        </w:rPr>
        <w:t xml:space="preserve">R Chernow, </w:t>
      </w:r>
      <w:r>
        <w:rPr>
          <w:rFonts w:cstheme="minorHAnsi"/>
          <w:i/>
        </w:rPr>
        <w:t>Alexander Hamilton</w:t>
      </w:r>
      <w:r>
        <w:rPr>
          <w:rFonts w:cstheme="minorHAnsi"/>
        </w:rPr>
        <w:t xml:space="preserve"> p140.</w:t>
      </w:r>
    </w:p>
  </w:footnote>
  <w:footnote w:id="76">
    <w:p w14:paraId="4FA0B401" w14:textId="35DF9047" w:rsidR="0062023B" w:rsidRDefault="0062023B">
      <w:pPr>
        <w:pStyle w:val="FootnoteText"/>
      </w:pPr>
      <w:r>
        <w:rPr>
          <w:rStyle w:val="FootnoteReference"/>
        </w:rPr>
        <w:footnoteRef/>
      </w:r>
      <w:r>
        <w:t xml:space="preserve"> </w:t>
      </w:r>
      <w:r>
        <w:rPr>
          <w:rFonts w:cstheme="minorHAnsi"/>
        </w:rPr>
        <w:t xml:space="preserve">R Chernow, </w:t>
      </w:r>
      <w:r>
        <w:rPr>
          <w:rFonts w:cstheme="minorHAnsi"/>
          <w:i/>
        </w:rPr>
        <w:t>Alexander Hamilton</w:t>
      </w:r>
      <w:r>
        <w:rPr>
          <w:rFonts w:cstheme="minorHAnsi"/>
        </w:rPr>
        <w:t xml:space="preserve"> p144. </w:t>
      </w:r>
    </w:p>
  </w:footnote>
  <w:footnote w:id="77">
    <w:p w14:paraId="1B706404" w14:textId="24773273" w:rsidR="0062023B" w:rsidRDefault="0062023B">
      <w:pPr>
        <w:pStyle w:val="FootnoteText"/>
      </w:pPr>
      <w:r>
        <w:rPr>
          <w:rStyle w:val="FootnoteReference"/>
        </w:rPr>
        <w:footnoteRef/>
      </w:r>
      <w:r>
        <w:t xml:space="preserve"> ‘</w:t>
      </w:r>
      <w:r>
        <w:rPr>
          <w:rFonts w:cstheme="minorHAnsi"/>
        </w:rPr>
        <w:t xml:space="preserve">Simcoe John Graves’, </w:t>
      </w:r>
      <w:r>
        <w:rPr>
          <w:rFonts w:cstheme="minorHAnsi"/>
          <w:i/>
        </w:rPr>
        <w:t>Oxford Dictionary of National Biography</w:t>
      </w:r>
      <w:r>
        <w:rPr>
          <w:rFonts w:cstheme="minorHAnsi"/>
        </w:rPr>
        <w:t>, (23</w:t>
      </w:r>
      <w:r w:rsidRPr="00E1498B">
        <w:rPr>
          <w:rFonts w:cstheme="minorHAnsi"/>
          <w:vertAlign w:val="superscript"/>
        </w:rPr>
        <w:t>rd</w:t>
      </w:r>
      <w:r>
        <w:rPr>
          <w:rFonts w:cstheme="minorHAnsi"/>
        </w:rPr>
        <w:t xml:space="preserve"> September 2004), &lt;</w:t>
      </w:r>
      <w:r w:rsidRPr="00E1498B">
        <w:t xml:space="preserve"> </w:t>
      </w:r>
      <w:r w:rsidRPr="00E1498B">
        <w:rPr>
          <w:rFonts w:cstheme="minorHAnsi"/>
        </w:rPr>
        <w:t>http://www.oxforddnb.com.ezproxy.uwtsd.ac.uk/view/10.1093/ref%3Aodnb/9780198614128.001.0001/odnb-9780198614128-e-25554</w:t>
      </w:r>
      <w:r>
        <w:rPr>
          <w:rFonts w:cstheme="minorHAnsi"/>
        </w:rPr>
        <w:t>&gt; [accessed 10</w:t>
      </w:r>
      <w:r w:rsidRPr="00E1498B">
        <w:rPr>
          <w:rFonts w:cstheme="minorHAnsi"/>
          <w:vertAlign w:val="superscript"/>
        </w:rPr>
        <w:t>th</w:t>
      </w:r>
      <w:r>
        <w:rPr>
          <w:rFonts w:cstheme="minorHAnsi"/>
        </w:rPr>
        <w:t xml:space="preserve"> April 2018].</w:t>
      </w:r>
    </w:p>
  </w:footnote>
  <w:footnote w:id="78">
    <w:p w14:paraId="3436DA75" w14:textId="279D0187" w:rsidR="0062023B" w:rsidRDefault="0062023B">
      <w:pPr>
        <w:pStyle w:val="FootnoteText"/>
      </w:pPr>
      <w:r>
        <w:rPr>
          <w:rStyle w:val="FootnoteReference"/>
        </w:rPr>
        <w:footnoteRef/>
      </w:r>
      <w:r>
        <w:t xml:space="preserve"> </w:t>
      </w:r>
      <w:r w:rsidRPr="00092053">
        <w:rPr>
          <w:rFonts w:cstheme="minorHAnsi"/>
        </w:rPr>
        <w:t>R</w:t>
      </w:r>
      <w:r>
        <w:rPr>
          <w:rFonts w:cstheme="minorHAnsi"/>
        </w:rPr>
        <w:t xml:space="preserve"> Middlekauff</w:t>
      </w:r>
      <w:r w:rsidRPr="00092053">
        <w:rPr>
          <w:rFonts w:cstheme="minorHAnsi"/>
        </w:rPr>
        <w:t xml:space="preserve">, </w:t>
      </w:r>
      <w:r w:rsidRPr="00092053">
        <w:rPr>
          <w:rFonts w:cstheme="minorHAnsi"/>
          <w:i/>
        </w:rPr>
        <w:t xml:space="preserve">The Glorious Cause: The American Revolution 1763-1789 </w:t>
      </w:r>
      <w:r w:rsidRPr="00092053">
        <w:rPr>
          <w:rFonts w:cstheme="minorHAnsi"/>
        </w:rPr>
        <w:t>(Oxford: Oxford University Press, 2005</w:t>
      </w:r>
      <w:r>
        <w:rPr>
          <w:rFonts w:cstheme="minorHAnsi"/>
        </w:rPr>
        <w:t xml:space="preserve">) p581. </w:t>
      </w:r>
    </w:p>
  </w:footnote>
  <w:footnote w:id="79">
    <w:p w14:paraId="6983DC9A" w14:textId="563CF499" w:rsidR="0062023B" w:rsidRDefault="0062023B" w:rsidP="00621229">
      <w:pPr>
        <w:pStyle w:val="FootnoteText"/>
      </w:pPr>
      <w:r>
        <w:rPr>
          <w:rStyle w:val="FootnoteReference"/>
        </w:rPr>
        <w:footnoteRef/>
      </w:r>
      <w:r>
        <w:t xml:space="preserve"> </w:t>
      </w:r>
      <w:r>
        <w:rPr>
          <w:rFonts w:cstheme="minorHAnsi"/>
        </w:rPr>
        <w:t xml:space="preserve">Rejuvenating the Revolution: Historians take on AMC’s Turn’, </w:t>
      </w:r>
      <w:r>
        <w:rPr>
          <w:rFonts w:cstheme="minorHAnsi"/>
          <w:i/>
        </w:rPr>
        <w:t xml:space="preserve">Common Place, </w:t>
      </w:r>
      <w:r>
        <w:rPr>
          <w:rFonts w:cstheme="minorHAnsi"/>
        </w:rPr>
        <w:t>(July 2015) &lt;</w:t>
      </w:r>
      <w:r w:rsidRPr="00B07954">
        <w:t xml:space="preserve"> </w:t>
      </w:r>
      <w:r w:rsidRPr="00B07954">
        <w:rPr>
          <w:rFonts w:cstheme="minorHAnsi"/>
        </w:rPr>
        <w:t>http://www.common-place-archives.org/interim/reviews/jones.shtml#.WuG6uHrwaUl</w:t>
      </w:r>
      <w:r>
        <w:rPr>
          <w:rFonts w:cstheme="minorHAnsi"/>
        </w:rPr>
        <w:t>&gt; [accessed on 10</w:t>
      </w:r>
      <w:r w:rsidRPr="00B07954">
        <w:rPr>
          <w:rFonts w:cstheme="minorHAnsi"/>
          <w:vertAlign w:val="superscript"/>
        </w:rPr>
        <w:t>th</w:t>
      </w:r>
      <w:r>
        <w:rPr>
          <w:rFonts w:cstheme="minorHAnsi"/>
        </w:rPr>
        <w:t xml:space="preserve"> April 2018].</w:t>
      </w:r>
    </w:p>
  </w:footnote>
  <w:footnote w:id="80">
    <w:p w14:paraId="64BF67FB" w14:textId="1057EDAF" w:rsidR="0062023B" w:rsidRDefault="0062023B">
      <w:pPr>
        <w:pStyle w:val="FootnoteText"/>
      </w:pPr>
      <w:r>
        <w:rPr>
          <w:rStyle w:val="FootnoteReference"/>
        </w:rPr>
        <w:footnoteRef/>
      </w:r>
      <w:r>
        <w:t xml:space="preserve"> ‘</w:t>
      </w:r>
      <w:r>
        <w:rPr>
          <w:rFonts w:cstheme="minorHAnsi"/>
        </w:rPr>
        <w:t xml:space="preserve">Rejuvenating the Revolution: Historians take on AMC’s Turn’, </w:t>
      </w:r>
      <w:r>
        <w:rPr>
          <w:rFonts w:cstheme="minorHAnsi"/>
          <w:i/>
        </w:rPr>
        <w:t>Common Place</w:t>
      </w:r>
      <w:r>
        <w:rPr>
          <w:rFonts w:cstheme="minorHAnsi"/>
        </w:rPr>
        <w:t xml:space="preserve"> [accessed on 10</w:t>
      </w:r>
      <w:r w:rsidRPr="00B07954">
        <w:rPr>
          <w:rFonts w:cstheme="minorHAnsi"/>
          <w:vertAlign w:val="superscript"/>
        </w:rPr>
        <w:t>th</w:t>
      </w:r>
      <w:r>
        <w:rPr>
          <w:rFonts w:cstheme="minorHAnsi"/>
        </w:rPr>
        <w:t xml:space="preserve"> April 2018].</w:t>
      </w:r>
    </w:p>
  </w:footnote>
  <w:footnote w:id="81">
    <w:p w14:paraId="0B02AC60" w14:textId="3DD49549" w:rsidR="0062023B" w:rsidRDefault="0062023B">
      <w:pPr>
        <w:pStyle w:val="FootnoteText"/>
      </w:pPr>
      <w:r>
        <w:rPr>
          <w:rStyle w:val="FootnoteReference"/>
        </w:rPr>
        <w:footnoteRef/>
      </w:r>
      <w:r>
        <w:t xml:space="preserve"> </w:t>
      </w:r>
      <w:r>
        <w:rPr>
          <w:rFonts w:cstheme="minorHAnsi"/>
        </w:rPr>
        <w:t xml:space="preserve">H Lee, </w:t>
      </w:r>
      <w:r>
        <w:rPr>
          <w:rFonts w:cstheme="minorHAnsi"/>
          <w:i/>
        </w:rPr>
        <w:t xml:space="preserve">Memoirs of the War </w:t>
      </w:r>
      <w:r>
        <w:rPr>
          <w:rFonts w:cstheme="minorHAnsi"/>
        </w:rPr>
        <w:t xml:space="preserve">(New York: Bradford &amp; Inskeep, 1812) p7. </w:t>
      </w:r>
    </w:p>
  </w:footnote>
  <w:footnote w:id="82">
    <w:p w14:paraId="79DFC2D5" w14:textId="6FC236A7" w:rsidR="0062023B" w:rsidRDefault="0062023B">
      <w:pPr>
        <w:pStyle w:val="FootnoteText"/>
      </w:pPr>
      <w:r>
        <w:rPr>
          <w:rStyle w:val="FootnoteReference"/>
        </w:rPr>
        <w:footnoteRef/>
      </w:r>
      <w:r>
        <w:t xml:space="preserve"> </w:t>
      </w:r>
      <w:r>
        <w:rPr>
          <w:rFonts w:cstheme="minorHAnsi"/>
        </w:rPr>
        <w:t xml:space="preserve">Rejuvenating the Revolution: Historians take on AMC’s Turn’, </w:t>
      </w:r>
      <w:r>
        <w:rPr>
          <w:rFonts w:cstheme="minorHAnsi"/>
          <w:i/>
        </w:rPr>
        <w:t>Common Place</w:t>
      </w:r>
      <w:r>
        <w:rPr>
          <w:rFonts w:cstheme="minorHAnsi"/>
        </w:rPr>
        <w:t xml:space="preserve"> [accessed on 10</w:t>
      </w:r>
      <w:r w:rsidRPr="00B07954">
        <w:rPr>
          <w:rFonts w:cstheme="minorHAnsi"/>
          <w:vertAlign w:val="superscript"/>
        </w:rPr>
        <w:t>th</w:t>
      </w:r>
      <w:r>
        <w:rPr>
          <w:rFonts w:cstheme="minorHAnsi"/>
        </w:rPr>
        <w:t xml:space="preserve"> April 2018].</w:t>
      </w:r>
    </w:p>
  </w:footnote>
  <w:footnote w:id="83">
    <w:p w14:paraId="724412B4" w14:textId="2609FFDA" w:rsidR="0062023B" w:rsidRPr="00E65AC7" w:rsidRDefault="0062023B">
      <w:pPr>
        <w:pStyle w:val="FootnoteText"/>
      </w:pPr>
      <w:r>
        <w:rPr>
          <w:rStyle w:val="FootnoteReference"/>
        </w:rPr>
        <w:footnoteRef/>
      </w:r>
      <w:r>
        <w:t xml:space="preserve"> </w:t>
      </w:r>
      <w:r>
        <w:rPr>
          <w:i/>
        </w:rPr>
        <w:t>Pennsylvania Evening Post</w:t>
      </w:r>
      <w:r>
        <w:t>, 6</w:t>
      </w:r>
      <w:r w:rsidRPr="00E65AC7">
        <w:rPr>
          <w:vertAlign w:val="superscript"/>
        </w:rPr>
        <w:t>th</w:t>
      </w:r>
      <w:r>
        <w:t xml:space="preserve"> November 1779. </w:t>
      </w:r>
    </w:p>
  </w:footnote>
  <w:footnote w:id="84">
    <w:p w14:paraId="7FCCDF28" w14:textId="3B6A1855" w:rsidR="0062023B" w:rsidRDefault="0062023B">
      <w:pPr>
        <w:pStyle w:val="FootnoteText"/>
      </w:pPr>
      <w:r>
        <w:rPr>
          <w:rStyle w:val="FootnoteReference"/>
        </w:rPr>
        <w:footnoteRef/>
      </w:r>
      <w:r>
        <w:t xml:space="preserve"> A Rose, </w:t>
      </w:r>
      <w:r>
        <w:rPr>
          <w:i/>
        </w:rPr>
        <w:t xml:space="preserve">Washington’s Spies: The Story of America’s First Spy Ring </w:t>
      </w:r>
      <w:r>
        <w:t xml:space="preserve">p164. </w:t>
      </w:r>
    </w:p>
  </w:footnote>
  <w:footnote w:id="85">
    <w:p w14:paraId="48B46A94" w14:textId="00A42AA6" w:rsidR="0062023B" w:rsidRDefault="0062023B">
      <w:pPr>
        <w:pStyle w:val="FootnoteText"/>
      </w:pPr>
      <w:r>
        <w:rPr>
          <w:rStyle w:val="FootnoteReference"/>
        </w:rPr>
        <w:footnoteRef/>
      </w:r>
      <w:r>
        <w:t xml:space="preserve"> ‘</w:t>
      </w:r>
      <w:r>
        <w:rPr>
          <w:rFonts w:cstheme="minorHAnsi"/>
        </w:rPr>
        <w:t xml:space="preserve">Complicating the Enemy: Samuel Roukin on Turn: Washinton’s Spies’, </w:t>
      </w:r>
      <w:r>
        <w:rPr>
          <w:rFonts w:cstheme="minorHAnsi"/>
          <w:i/>
        </w:rPr>
        <w:t>Washington’s Quill</w:t>
      </w:r>
      <w:r>
        <w:rPr>
          <w:rFonts w:cstheme="minorHAnsi"/>
        </w:rPr>
        <w:t>, (10</w:t>
      </w:r>
      <w:r w:rsidRPr="002876FE">
        <w:rPr>
          <w:rFonts w:cstheme="minorHAnsi"/>
          <w:vertAlign w:val="superscript"/>
        </w:rPr>
        <w:t>th</w:t>
      </w:r>
      <w:r>
        <w:rPr>
          <w:rFonts w:cstheme="minorHAnsi"/>
        </w:rPr>
        <w:t xml:space="preserve"> February 2017), &lt;</w:t>
      </w:r>
      <w:r w:rsidRPr="002876FE">
        <w:t xml:space="preserve"> </w:t>
      </w:r>
      <w:r w:rsidRPr="002876FE">
        <w:rPr>
          <w:rFonts w:cstheme="minorHAnsi"/>
        </w:rPr>
        <w:t>http://gwpapers.virginia.edu/complicating-enemy-samuel-roukin-turn-washingtons-spies/</w:t>
      </w:r>
      <w:r>
        <w:rPr>
          <w:rFonts w:cstheme="minorHAnsi"/>
        </w:rPr>
        <w:t>&gt; [accessed on 11</w:t>
      </w:r>
      <w:r w:rsidRPr="002876FE">
        <w:rPr>
          <w:rFonts w:cstheme="minorHAnsi"/>
          <w:vertAlign w:val="superscript"/>
        </w:rPr>
        <w:t>th</w:t>
      </w:r>
      <w:r>
        <w:rPr>
          <w:rFonts w:cstheme="minorHAnsi"/>
        </w:rPr>
        <w:t xml:space="preserve"> April 2018]. </w:t>
      </w:r>
    </w:p>
  </w:footnote>
  <w:footnote w:id="86">
    <w:p w14:paraId="1009CF94" w14:textId="097ED3EA" w:rsidR="0062023B" w:rsidRDefault="0062023B">
      <w:pPr>
        <w:pStyle w:val="FootnoteText"/>
      </w:pPr>
      <w:r>
        <w:rPr>
          <w:rStyle w:val="FootnoteReference"/>
        </w:rPr>
        <w:footnoteRef/>
      </w:r>
      <w:r>
        <w:t xml:space="preserve"> Turn: </w:t>
      </w:r>
      <w:r w:rsidRPr="00092053">
        <w:rPr>
          <w:rFonts w:cstheme="minorHAnsi"/>
        </w:rPr>
        <w:t>Washington’s Spies, dir. by Henry Bronchtein (AMC, 2014-2017)</w:t>
      </w:r>
      <w:r>
        <w:rPr>
          <w:rFonts w:cstheme="minorHAnsi"/>
        </w:rPr>
        <w:t>.</w:t>
      </w:r>
    </w:p>
  </w:footnote>
  <w:footnote w:id="87">
    <w:p w14:paraId="431EC038" w14:textId="08616BA7" w:rsidR="0062023B" w:rsidRDefault="0062023B">
      <w:pPr>
        <w:pStyle w:val="FootnoteText"/>
      </w:pPr>
      <w:r>
        <w:rPr>
          <w:rStyle w:val="FootnoteReference"/>
        </w:rPr>
        <w:footnoteRef/>
      </w:r>
      <w:r>
        <w:t xml:space="preserve"> </w:t>
      </w:r>
      <w:r w:rsidRPr="00092053">
        <w:rPr>
          <w:rFonts w:cstheme="minorHAnsi"/>
        </w:rPr>
        <w:t>J</w:t>
      </w:r>
      <w:r>
        <w:rPr>
          <w:rFonts w:cstheme="minorHAnsi"/>
        </w:rPr>
        <w:t xml:space="preserve"> Greene</w:t>
      </w:r>
      <w:r w:rsidRPr="00092053">
        <w:rPr>
          <w:rFonts w:cstheme="minorHAnsi"/>
        </w:rPr>
        <w:t xml:space="preserve">, ‘Blackwell Companions to American History’. J Pole eds, </w:t>
      </w:r>
      <w:r w:rsidRPr="00092053">
        <w:rPr>
          <w:rFonts w:cstheme="minorHAnsi"/>
          <w:i/>
        </w:rPr>
        <w:t xml:space="preserve">A Companion to The American Revolution. </w:t>
      </w:r>
      <w:r w:rsidRPr="00092053">
        <w:rPr>
          <w:rFonts w:cstheme="minorHAnsi"/>
        </w:rPr>
        <w:t>(Oxford: Blackwell Publishing Ltd, 2004</w:t>
      </w:r>
      <w:r>
        <w:rPr>
          <w:rFonts w:cstheme="minorHAnsi"/>
        </w:rPr>
        <w:t>) p509-510.</w:t>
      </w:r>
    </w:p>
  </w:footnote>
  <w:footnote w:id="88">
    <w:p w14:paraId="3F67A5AF" w14:textId="015EC5FD" w:rsidR="00900475" w:rsidRDefault="00900475">
      <w:pPr>
        <w:pStyle w:val="FootnoteText"/>
      </w:pPr>
      <w:r>
        <w:rPr>
          <w:rStyle w:val="FootnoteReference"/>
        </w:rPr>
        <w:footnoteRef/>
      </w:r>
      <w:r>
        <w:t xml:space="preserve"> </w:t>
      </w:r>
      <w:r>
        <w:rPr>
          <w:rFonts w:cstheme="minorHAnsi"/>
        </w:rPr>
        <w:t xml:space="preserve">B Huggins, The Partisan and the Queens Ranger. </w:t>
      </w:r>
      <w:r>
        <w:rPr>
          <w:rFonts w:cstheme="minorHAnsi"/>
          <w:i/>
        </w:rPr>
        <w:t>Journal of the American Revolution</w:t>
      </w:r>
      <w:r>
        <w:rPr>
          <w:rFonts w:cstheme="minorHAnsi"/>
        </w:rPr>
        <w:t>: (16 October 2018).</w:t>
      </w:r>
    </w:p>
  </w:footnote>
  <w:footnote w:id="89">
    <w:p w14:paraId="29FDEA50" w14:textId="63572EFF" w:rsidR="00900475" w:rsidRDefault="00900475">
      <w:pPr>
        <w:pStyle w:val="FootnoteText"/>
      </w:pPr>
      <w:r>
        <w:rPr>
          <w:rStyle w:val="FootnoteReference"/>
        </w:rPr>
        <w:footnoteRef/>
      </w:r>
      <w:r>
        <w:t xml:space="preserve"> </w:t>
      </w:r>
      <w:r>
        <w:rPr>
          <w:rFonts w:cstheme="minorHAnsi"/>
        </w:rPr>
        <w:t xml:space="preserve">B Huggins, The Partisan and the Queens Ranger. </w:t>
      </w:r>
      <w:r>
        <w:rPr>
          <w:rFonts w:cstheme="minorHAnsi"/>
          <w:i/>
        </w:rPr>
        <w:t>Journal of the American Revolution</w:t>
      </w:r>
      <w:r w:rsidR="003C1FFA">
        <w:rPr>
          <w:rFonts w:cstheme="minorHAnsi"/>
        </w:rPr>
        <w:t>.</w:t>
      </w:r>
    </w:p>
  </w:footnote>
  <w:footnote w:id="90">
    <w:p w14:paraId="33DAA893" w14:textId="55BA5380" w:rsidR="00D2619D" w:rsidRDefault="00D2619D">
      <w:pPr>
        <w:pStyle w:val="FootnoteText"/>
      </w:pPr>
      <w:r>
        <w:rPr>
          <w:rStyle w:val="FootnoteReference"/>
        </w:rPr>
        <w:footnoteRef/>
      </w:r>
      <w:r>
        <w:t xml:space="preserve"> </w:t>
      </w:r>
      <w:r w:rsidR="00076071" w:rsidRPr="00076071">
        <w:rPr>
          <w:rFonts w:cstheme="minorHAnsi"/>
        </w:rPr>
        <w:t>R</w:t>
      </w:r>
      <w:r w:rsidR="00076071">
        <w:rPr>
          <w:rFonts w:cstheme="minorHAnsi"/>
        </w:rPr>
        <w:t xml:space="preserve"> Welch</w:t>
      </w:r>
      <w:r w:rsidR="00076071" w:rsidRPr="00076071">
        <w:rPr>
          <w:rFonts w:cstheme="minorHAnsi"/>
        </w:rPr>
        <w:t xml:space="preserve">, The Talented Major Tallmadge, </w:t>
      </w:r>
      <w:r w:rsidR="00076071" w:rsidRPr="00076071">
        <w:rPr>
          <w:rFonts w:cstheme="minorHAnsi"/>
          <w:i/>
        </w:rPr>
        <w:t>Journal of the American Revolution</w:t>
      </w:r>
      <w:r w:rsidR="00076071" w:rsidRPr="00076071">
        <w:rPr>
          <w:rFonts w:cstheme="minorHAnsi"/>
        </w:rPr>
        <w:t>: (4 June 2014</w:t>
      </w:r>
      <w:r w:rsidR="00076071">
        <w:rPr>
          <w:rFonts w:cstheme="minorHAnsi"/>
        </w:rPr>
        <w:t>).</w:t>
      </w:r>
    </w:p>
  </w:footnote>
  <w:footnote w:id="91">
    <w:p w14:paraId="670EF7FD" w14:textId="0B2485B4" w:rsidR="00D2619D" w:rsidRDefault="00D2619D">
      <w:pPr>
        <w:pStyle w:val="FootnoteText"/>
      </w:pPr>
      <w:r>
        <w:rPr>
          <w:rStyle w:val="FootnoteReference"/>
        </w:rPr>
        <w:footnoteRef/>
      </w:r>
      <w:r>
        <w:t xml:space="preserve"> </w:t>
      </w:r>
      <w:r w:rsidR="00076071">
        <w:rPr>
          <w:rFonts w:cstheme="minorHAnsi"/>
        </w:rPr>
        <w:t xml:space="preserve">G Procknow, Burnishing Revolutionary Reputations, </w:t>
      </w:r>
      <w:r w:rsidR="00076071">
        <w:rPr>
          <w:rFonts w:cstheme="minorHAnsi"/>
          <w:i/>
        </w:rPr>
        <w:t>Journal of the American Revolution</w:t>
      </w:r>
      <w:r w:rsidR="00076071">
        <w:rPr>
          <w:rFonts w:cstheme="minorHAnsi"/>
        </w:rPr>
        <w:t xml:space="preserve">: (1 March 2016). </w:t>
      </w:r>
    </w:p>
  </w:footnote>
  <w:footnote w:id="92">
    <w:p w14:paraId="03C50A0B" w14:textId="3AF8AAE0" w:rsidR="0062023B" w:rsidRDefault="0062023B">
      <w:pPr>
        <w:pStyle w:val="FootnoteText"/>
      </w:pPr>
      <w:r>
        <w:rPr>
          <w:rStyle w:val="FootnoteReference"/>
        </w:rPr>
        <w:footnoteRef/>
      </w:r>
      <w:r>
        <w:t xml:space="preserve"> J Piecuch, Massacre or Myth? Banastre Tarleton at the Waxhaws, May 29, 1780. </w:t>
      </w:r>
      <w:r>
        <w:rPr>
          <w:i/>
        </w:rPr>
        <w:t>Southern Campaigns of the American Revolution</w:t>
      </w:r>
      <w:r>
        <w:t>.</w:t>
      </w:r>
    </w:p>
  </w:footnote>
  <w:footnote w:id="93">
    <w:p w14:paraId="685D5391" w14:textId="1D86007E" w:rsidR="0062023B" w:rsidRDefault="0062023B">
      <w:pPr>
        <w:pStyle w:val="FootnoteText"/>
      </w:pPr>
      <w:r>
        <w:rPr>
          <w:rStyle w:val="FootnoteReference"/>
        </w:rPr>
        <w:footnoteRef/>
      </w:r>
      <w:r>
        <w:t xml:space="preserve"> </w:t>
      </w:r>
      <w:r>
        <w:rPr>
          <w:rFonts w:cstheme="minorHAnsi"/>
        </w:rPr>
        <w:t xml:space="preserve">G Edgerton, </w:t>
      </w:r>
      <w:r>
        <w:rPr>
          <w:rFonts w:cstheme="minorHAnsi"/>
          <w:i/>
        </w:rPr>
        <w:t xml:space="preserve">Television Histories: Shaping collective memory in the media age </w:t>
      </w:r>
      <w:r>
        <w:rPr>
          <w:rFonts w:cstheme="minorHAnsi"/>
        </w:rPr>
        <w:t xml:space="preserve">(Lexington: University Press of Kentucky, 2001) p9. </w:t>
      </w:r>
    </w:p>
  </w:footnote>
  <w:footnote w:id="94">
    <w:p w14:paraId="049769A9" w14:textId="21DFBDFE" w:rsidR="00E562DC" w:rsidRDefault="00E562DC">
      <w:pPr>
        <w:pStyle w:val="FootnoteText"/>
      </w:pPr>
      <w:r>
        <w:rPr>
          <w:rStyle w:val="FootnoteReference"/>
        </w:rPr>
        <w:footnoteRef/>
      </w:r>
      <w:r w:rsidR="00026C2B">
        <w:t xml:space="preserve"> </w:t>
      </w:r>
      <w:r w:rsidR="00026C2B" w:rsidRPr="00092053">
        <w:rPr>
          <w:rFonts w:cstheme="minorHAnsi"/>
        </w:rPr>
        <w:t>J</w:t>
      </w:r>
      <w:r w:rsidR="00026C2B">
        <w:rPr>
          <w:rFonts w:cstheme="minorHAnsi"/>
        </w:rPr>
        <w:t xml:space="preserve"> Hume</w:t>
      </w:r>
      <w:r w:rsidR="00026C2B" w:rsidRPr="00092053">
        <w:rPr>
          <w:rFonts w:cstheme="minorHAnsi"/>
        </w:rPr>
        <w:t xml:space="preserve">, </w:t>
      </w:r>
      <w:r w:rsidR="00026C2B" w:rsidRPr="00092053">
        <w:rPr>
          <w:rFonts w:cstheme="minorHAnsi"/>
          <w:i/>
        </w:rPr>
        <w:t xml:space="preserve">Popular Media and the American Revolution: Shaping Collective Memory </w:t>
      </w:r>
      <w:r w:rsidR="00026C2B" w:rsidRPr="00092053">
        <w:rPr>
          <w:rFonts w:cstheme="minorHAnsi"/>
        </w:rPr>
        <w:t>(New York: Routledge, 2014</w:t>
      </w:r>
      <w:r w:rsidR="00026C2B">
        <w:rPr>
          <w:rFonts w:cstheme="minorHAnsi"/>
        </w:rPr>
        <w:t>) p3.</w:t>
      </w:r>
    </w:p>
  </w:footnote>
  <w:footnote w:id="95">
    <w:p w14:paraId="3EB7AF94" w14:textId="09144758" w:rsidR="00E562DC" w:rsidRDefault="00E562DC">
      <w:pPr>
        <w:pStyle w:val="FootnoteText"/>
      </w:pPr>
      <w:r>
        <w:rPr>
          <w:rStyle w:val="FootnoteReference"/>
        </w:rPr>
        <w:footnoteRef/>
      </w:r>
      <w:r>
        <w:t xml:space="preserve"> </w:t>
      </w:r>
      <w:r w:rsidR="00026C2B" w:rsidRPr="00092053">
        <w:rPr>
          <w:rFonts w:cstheme="minorHAnsi"/>
        </w:rPr>
        <w:t>J</w:t>
      </w:r>
      <w:r w:rsidR="00026C2B">
        <w:rPr>
          <w:rFonts w:cstheme="minorHAnsi"/>
        </w:rPr>
        <w:t xml:space="preserve"> Hume</w:t>
      </w:r>
      <w:r w:rsidR="00026C2B" w:rsidRPr="00092053">
        <w:rPr>
          <w:rFonts w:cstheme="minorHAnsi"/>
        </w:rPr>
        <w:t xml:space="preserve">, </w:t>
      </w:r>
      <w:r w:rsidR="00026C2B" w:rsidRPr="00092053">
        <w:rPr>
          <w:rFonts w:cstheme="minorHAnsi"/>
          <w:i/>
        </w:rPr>
        <w:t xml:space="preserve">Popular Media and the American Revolution: Shaping Collective Memory </w:t>
      </w:r>
      <w:r w:rsidR="00026C2B">
        <w:rPr>
          <w:rFonts w:cstheme="minorHAnsi"/>
        </w:rPr>
        <w:t>p7.</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hdrShapeDefaults>
    <o:shapedefaults v:ext="edit" spidmax="819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53E82"/>
    <w:rsid w:val="0000231F"/>
    <w:rsid w:val="00023C03"/>
    <w:rsid w:val="00026C2B"/>
    <w:rsid w:val="00033B43"/>
    <w:rsid w:val="00034A95"/>
    <w:rsid w:val="00055A78"/>
    <w:rsid w:val="000672AA"/>
    <w:rsid w:val="00076071"/>
    <w:rsid w:val="00092053"/>
    <w:rsid w:val="0009757A"/>
    <w:rsid w:val="000B1641"/>
    <w:rsid w:val="000C7396"/>
    <w:rsid w:val="000D50B1"/>
    <w:rsid w:val="000D6A00"/>
    <w:rsid w:val="000F6713"/>
    <w:rsid w:val="0011246A"/>
    <w:rsid w:val="00121838"/>
    <w:rsid w:val="001279DE"/>
    <w:rsid w:val="00132623"/>
    <w:rsid w:val="0015081A"/>
    <w:rsid w:val="001778D0"/>
    <w:rsid w:val="00190481"/>
    <w:rsid w:val="00191F11"/>
    <w:rsid w:val="00196A3E"/>
    <w:rsid w:val="00196A6D"/>
    <w:rsid w:val="001A01B5"/>
    <w:rsid w:val="001C2F12"/>
    <w:rsid w:val="001C7C97"/>
    <w:rsid w:val="001D15EA"/>
    <w:rsid w:val="001D4F76"/>
    <w:rsid w:val="001E0149"/>
    <w:rsid w:val="001E21B6"/>
    <w:rsid w:val="00200673"/>
    <w:rsid w:val="00202375"/>
    <w:rsid w:val="002236C8"/>
    <w:rsid w:val="00251627"/>
    <w:rsid w:val="00251875"/>
    <w:rsid w:val="00252602"/>
    <w:rsid w:val="0026190B"/>
    <w:rsid w:val="00263EDF"/>
    <w:rsid w:val="00273F94"/>
    <w:rsid w:val="00275D16"/>
    <w:rsid w:val="002861BC"/>
    <w:rsid w:val="002876FE"/>
    <w:rsid w:val="002A0533"/>
    <w:rsid w:val="002A5546"/>
    <w:rsid w:val="002C03A4"/>
    <w:rsid w:val="002C38D9"/>
    <w:rsid w:val="002C5CA9"/>
    <w:rsid w:val="002D17A2"/>
    <w:rsid w:val="002F2D6F"/>
    <w:rsid w:val="003127B0"/>
    <w:rsid w:val="00314E79"/>
    <w:rsid w:val="00316C45"/>
    <w:rsid w:val="00317D92"/>
    <w:rsid w:val="00375F5F"/>
    <w:rsid w:val="003824A2"/>
    <w:rsid w:val="00384A77"/>
    <w:rsid w:val="003904A4"/>
    <w:rsid w:val="003C1FFA"/>
    <w:rsid w:val="003C55B8"/>
    <w:rsid w:val="003E1EB0"/>
    <w:rsid w:val="003E361D"/>
    <w:rsid w:val="003E6D27"/>
    <w:rsid w:val="003E7FA5"/>
    <w:rsid w:val="003F5FA4"/>
    <w:rsid w:val="004034BB"/>
    <w:rsid w:val="004048D7"/>
    <w:rsid w:val="00405304"/>
    <w:rsid w:val="004115D4"/>
    <w:rsid w:val="00425DCB"/>
    <w:rsid w:val="004261E8"/>
    <w:rsid w:val="004364B3"/>
    <w:rsid w:val="00436F22"/>
    <w:rsid w:val="00437639"/>
    <w:rsid w:val="00456040"/>
    <w:rsid w:val="00460140"/>
    <w:rsid w:val="0046456C"/>
    <w:rsid w:val="00473198"/>
    <w:rsid w:val="00473565"/>
    <w:rsid w:val="004850AD"/>
    <w:rsid w:val="004B29AC"/>
    <w:rsid w:val="004C149B"/>
    <w:rsid w:val="004C5EDA"/>
    <w:rsid w:val="004D696C"/>
    <w:rsid w:val="004F0216"/>
    <w:rsid w:val="004F1855"/>
    <w:rsid w:val="004F395E"/>
    <w:rsid w:val="004F6599"/>
    <w:rsid w:val="00502758"/>
    <w:rsid w:val="00526867"/>
    <w:rsid w:val="00534C74"/>
    <w:rsid w:val="005362D6"/>
    <w:rsid w:val="00536EFA"/>
    <w:rsid w:val="00544666"/>
    <w:rsid w:val="00547059"/>
    <w:rsid w:val="00550E79"/>
    <w:rsid w:val="00553793"/>
    <w:rsid w:val="00563AD7"/>
    <w:rsid w:val="005648F2"/>
    <w:rsid w:val="005703E7"/>
    <w:rsid w:val="00572516"/>
    <w:rsid w:val="005945B9"/>
    <w:rsid w:val="005A7357"/>
    <w:rsid w:val="005B6240"/>
    <w:rsid w:val="005C7391"/>
    <w:rsid w:val="005D1EA0"/>
    <w:rsid w:val="005E485C"/>
    <w:rsid w:val="005E5CF9"/>
    <w:rsid w:val="005F6923"/>
    <w:rsid w:val="0062015E"/>
    <w:rsid w:val="0062023B"/>
    <w:rsid w:val="00621229"/>
    <w:rsid w:val="006330D5"/>
    <w:rsid w:val="00637172"/>
    <w:rsid w:val="00644EA1"/>
    <w:rsid w:val="006559A3"/>
    <w:rsid w:val="006817C1"/>
    <w:rsid w:val="0069293E"/>
    <w:rsid w:val="00697956"/>
    <w:rsid w:val="006A6C73"/>
    <w:rsid w:val="006B1A42"/>
    <w:rsid w:val="006B5BD2"/>
    <w:rsid w:val="006D11B7"/>
    <w:rsid w:val="006D5848"/>
    <w:rsid w:val="006E7998"/>
    <w:rsid w:val="006F2AE5"/>
    <w:rsid w:val="006F6E95"/>
    <w:rsid w:val="00725AC6"/>
    <w:rsid w:val="00726722"/>
    <w:rsid w:val="00753BAA"/>
    <w:rsid w:val="00760088"/>
    <w:rsid w:val="007A4843"/>
    <w:rsid w:val="007A6FEE"/>
    <w:rsid w:val="007B204A"/>
    <w:rsid w:val="007B27C0"/>
    <w:rsid w:val="007C267B"/>
    <w:rsid w:val="0080261B"/>
    <w:rsid w:val="008079B1"/>
    <w:rsid w:val="00810505"/>
    <w:rsid w:val="008121B4"/>
    <w:rsid w:val="00821B1D"/>
    <w:rsid w:val="008341E6"/>
    <w:rsid w:val="00841EB0"/>
    <w:rsid w:val="00870DFC"/>
    <w:rsid w:val="00880B46"/>
    <w:rsid w:val="008820FF"/>
    <w:rsid w:val="00893802"/>
    <w:rsid w:val="008B3A90"/>
    <w:rsid w:val="008E4B46"/>
    <w:rsid w:val="00900475"/>
    <w:rsid w:val="00904DAB"/>
    <w:rsid w:val="0093501D"/>
    <w:rsid w:val="00946C6A"/>
    <w:rsid w:val="00954538"/>
    <w:rsid w:val="00956362"/>
    <w:rsid w:val="00962249"/>
    <w:rsid w:val="00994C20"/>
    <w:rsid w:val="009A4CF8"/>
    <w:rsid w:val="009A5C6A"/>
    <w:rsid w:val="009B5A8C"/>
    <w:rsid w:val="009D5C58"/>
    <w:rsid w:val="009E7DDC"/>
    <w:rsid w:val="009F55C6"/>
    <w:rsid w:val="00A0638E"/>
    <w:rsid w:val="00A13683"/>
    <w:rsid w:val="00A22E9A"/>
    <w:rsid w:val="00A23C3C"/>
    <w:rsid w:val="00A254AE"/>
    <w:rsid w:val="00A44DDF"/>
    <w:rsid w:val="00A54BE2"/>
    <w:rsid w:val="00A57BFD"/>
    <w:rsid w:val="00A6277F"/>
    <w:rsid w:val="00A63F9B"/>
    <w:rsid w:val="00A75883"/>
    <w:rsid w:val="00A803C2"/>
    <w:rsid w:val="00A82DAD"/>
    <w:rsid w:val="00A94BB4"/>
    <w:rsid w:val="00A95A24"/>
    <w:rsid w:val="00AE0332"/>
    <w:rsid w:val="00AE21DE"/>
    <w:rsid w:val="00AE46C8"/>
    <w:rsid w:val="00AE7E71"/>
    <w:rsid w:val="00AF68EE"/>
    <w:rsid w:val="00B022D7"/>
    <w:rsid w:val="00B03FD9"/>
    <w:rsid w:val="00B07954"/>
    <w:rsid w:val="00B17797"/>
    <w:rsid w:val="00B22DED"/>
    <w:rsid w:val="00B41A8B"/>
    <w:rsid w:val="00B4441A"/>
    <w:rsid w:val="00B517D6"/>
    <w:rsid w:val="00B606AA"/>
    <w:rsid w:val="00B6211D"/>
    <w:rsid w:val="00B63866"/>
    <w:rsid w:val="00B6637B"/>
    <w:rsid w:val="00BA18AA"/>
    <w:rsid w:val="00BC1386"/>
    <w:rsid w:val="00BD677B"/>
    <w:rsid w:val="00BE208A"/>
    <w:rsid w:val="00C21F49"/>
    <w:rsid w:val="00C32F8B"/>
    <w:rsid w:val="00C4215F"/>
    <w:rsid w:val="00C42782"/>
    <w:rsid w:val="00C50F47"/>
    <w:rsid w:val="00C7479A"/>
    <w:rsid w:val="00C91D4F"/>
    <w:rsid w:val="00C96F4E"/>
    <w:rsid w:val="00CB3683"/>
    <w:rsid w:val="00CB4BA0"/>
    <w:rsid w:val="00CC3F62"/>
    <w:rsid w:val="00CC694E"/>
    <w:rsid w:val="00CE5EA1"/>
    <w:rsid w:val="00CE7F38"/>
    <w:rsid w:val="00D1105F"/>
    <w:rsid w:val="00D24380"/>
    <w:rsid w:val="00D2619D"/>
    <w:rsid w:val="00D30E28"/>
    <w:rsid w:val="00D31D5A"/>
    <w:rsid w:val="00D404F6"/>
    <w:rsid w:val="00D52244"/>
    <w:rsid w:val="00D54D4E"/>
    <w:rsid w:val="00D62084"/>
    <w:rsid w:val="00D90E7C"/>
    <w:rsid w:val="00DA7B75"/>
    <w:rsid w:val="00DC5613"/>
    <w:rsid w:val="00DD354E"/>
    <w:rsid w:val="00DD731E"/>
    <w:rsid w:val="00DF0F67"/>
    <w:rsid w:val="00E0637C"/>
    <w:rsid w:val="00E120A0"/>
    <w:rsid w:val="00E13A47"/>
    <w:rsid w:val="00E1498B"/>
    <w:rsid w:val="00E226F0"/>
    <w:rsid w:val="00E243D0"/>
    <w:rsid w:val="00E25015"/>
    <w:rsid w:val="00E34F1B"/>
    <w:rsid w:val="00E35480"/>
    <w:rsid w:val="00E433F0"/>
    <w:rsid w:val="00E52470"/>
    <w:rsid w:val="00E53E82"/>
    <w:rsid w:val="00E562DC"/>
    <w:rsid w:val="00E65AC7"/>
    <w:rsid w:val="00EA6867"/>
    <w:rsid w:val="00EB60E3"/>
    <w:rsid w:val="00EB7FB1"/>
    <w:rsid w:val="00ED1285"/>
    <w:rsid w:val="00ED5224"/>
    <w:rsid w:val="00EE4691"/>
    <w:rsid w:val="00EE64F2"/>
    <w:rsid w:val="00EF51FA"/>
    <w:rsid w:val="00EF7957"/>
    <w:rsid w:val="00F016BF"/>
    <w:rsid w:val="00F06602"/>
    <w:rsid w:val="00F33EAD"/>
    <w:rsid w:val="00F34BB8"/>
    <w:rsid w:val="00F416CD"/>
    <w:rsid w:val="00F52F8F"/>
    <w:rsid w:val="00F60257"/>
    <w:rsid w:val="00F65327"/>
    <w:rsid w:val="00F670B0"/>
    <w:rsid w:val="00F67AF4"/>
    <w:rsid w:val="00F8021E"/>
    <w:rsid w:val="00F83E2B"/>
    <w:rsid w:val="00FB2344"/>
    <w:rsid w:val="00FB247E"/>
    <w:rsid w:val="00FC4EB8"/>
    <w:rsid w:val="00FC7642"/>
    <w:rsid w:val="00FE548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8193"/>
    <o:shapelayout v:ext="edit">
      <o:idmap v:ext="edit" data="1"/>
    </o:shapelayout>
  </w:shapeDefaults>
  <w:decimalSymbol w:val="."/>
  <w:listSeparator w:val=","/>
  <w14:docId w14:val="0199AA44"/>
  <w15:chartTrackingRefBased/>
  <w15:docId w15:val="{530A4BE6-338D-40DC-A761-0D8CC60027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HAnsi"/>
        <w:sz w:val="22"/>
        <w:szCs w:val="22"/>
        <w:lang w:val="en-GB" w:eastAsia="en-US" w:bidi="ar-SA"/>
      </w:rPr>
    </w:rPrDefault>
    <w:pPrDefault>
      <w:pPr>
        <w:spacing w:after="160" w:line="360" w:lineRule="auto"/>
      </w:pPr>
    </w:pPrDefault>
  </w:docDefaults>
  <w:latentStyles w:defLockedState="0" w:defUIPriority="99" w:defSemiHidden="0" w:defUnhideWhenUsed="0" w:defQFormat="0" w:count="371">
    <w:lsdException w:name="Normal" w:uiPriority="0" w:qFormat="1"/>
    <w:lsdException w:name="heading 1" w:uiPriority="0"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53E82"/>
    <w:pPr>
      <w:spacing w:line="259" w:lineRule="auto"/>
    </w:pPr>
    <w:rPr>
      <w:rFonts w:cstheme="minorBidi"/>
    </w:rPr>
  </w:style>
  <w:style w:type="paragraph" w:styleId="Heading1">
    <w:name w:val="heading 1"/>
    <w:basedOn w:val="Normal"/>
    <w:next w:val="Normal"/>
    <w:link w:val="Heading1Char"/>
    <w:qFormat/>
    <w:rsid w:val="00E34F1B"/>
    <w:pPr>
      <w:keepNext/>
      <w:spacing w:before="240" w:after="60" w:line="240" w:lineRule="auto"/>
      <w:outlineLvl w:val="0"/>
    </w:pPr>
    <w:rPr>
      <w:rFonts w:ascii="Arial" w:eastAsia="SimSun" w:hAnsi="Arial" w:cs="Arial"/>
      <w:b/>
      <w:bCs/>
      <w:kern w:val="32"/>
      <w:sz w:val="32"/>
      <w:szCs w:val="32"/>
      <w:lang w:eastAsia="zh-CN"/>
    </w:rPr>
  </w:style>
  <w:style w:type="paragraph" w:styleId="Heading3">
    <w:name w:val="heading 3"/>
    <w:basedOn w:val="Normal"/>
    <w:link w:val="Heading3Char"/>
    <w:qFormat/>
    <w:rsid w:val="00E34F1B"/>
    <w:pPr>
      <w:keepNext/>
      <w:spacing w:after="0" w:line="240" w:lineRule="auto"/>
      <w:ind w:left="720"/>
      <w:jc w:val="both"/>
      <w:outlineLvl w:val="2"/>
    </w:pPr>
    <w:rPr>
      <w:rFonts w:ascii="Tahoma" w:eastAsia="SimSun" w:hAnsi="Tahoma" w:cs="Tahoma"/>
      <w:b/>
      <w:bCs/>
      <w:sz w:val="20"/>
      <w:szCs w:val="20"/>
      <w:lang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E53E82"/>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E53E82"/>
    <w:rPr>
      <w:rFonts w:cstheme="minorBidi"/>
      <w:sz w:val="20"/>
      <w:szCs w:val="20"/>
    </w:rPr>
  </w:style>
  <w:style w:type="character" w:styleId="FootnoteReference">
    <w:name w:val="footnote reference"/>
    <w:basedOn w:val="DefaultParagraphFont"/>
    <w:uiPriority w:val="99"/>
    <w:semiHidden/>
    <w:unhideWhenUsed/>
    <w:rsid w:val="00E53E82"/>
    <w:rPr>
      <w:vertAlign w:val="superscript"/>
    </w:rPr>
  </w:style>
  <w:style w:type="character" w:styleId="Hyperlink">
    <w:name w:val="Hyperlink"/>
    <w:basedOn w:val="DefaultParagraphFont"/>
    <w:uiPriority w:val="99"/>
    <w:unhideWhenUsed/>
    <w:rsid w:val="00E53E82"/>
    <w:rPr>
      <w:color w:val="0563C1" w:themeColor="hyperlink"/>
      <w:u w:val="single"/>
    </w:rPr>
  </w:style>
  <w:style w:type="paragraph" w:styleId="Header">
    <w:name w:val="header"/>
    <w:basedOn w:val="Normal"/>
    <w:link w:val="HeaderChar"/>
    <w:uiPriority w:val="99"/>
    <w:unhideWhenUsed/>
    <w:rsid w:val="00E25015"/>
    <w:pPr>
      <w:tabs>
        <w:tab w:val="center" w:pos="4513"/>
        <w:tab w:val="right" w:pos="9026"/>
      </w:tabs>
      <w:spacing w:after="0" w:line="240" w:lineRule="auto"/>
    </w:pPr>
  </w:style>
  <w:style w:type="character" w:customStyle="1" w:styleId="HeaderChar">
    <w:name w:val="Header Char"/>
    <w:basedOn w:val="DefaultParagraphFont"/>
    <w:link w:val="Header"/>
    <w:uiPriority w:val="99"/>
    <w:rsid w:val="00E25015"/>
    <w:rPr>
      <w:rFonts w:cstheme="minorBidi"/>
    </w:rPr>
  </w:style>
  <w:style w:type="paragraph" w:styleId="Footer">
    <w:name w:val="footer"/>
    <w:basedOn w:val="Normal"/>
    <w:link w:val="FooterChar"/>
    <w:uiPriority w:val="99"/>
    <w:unhideWhenUsed/>
    <w:rsid w:val="00E25015"/>
    <w:pPr>
      <w:tabs>
        <w:tab w:val="center" w:pos="4513"/>
        <w:tab w:val="right" w:pos="9026"/>
      </w:tabs>
      <w:spacing w:after="0" w:line="240" w:lineRule="auto"/>
    </w:pPr>
  </w:style>
  <w:style w:type="character" w:customStyle="1" w:styleId="FooterChar">
    <w:name w:val="Footer Char"/>
    <w:basedOn w:val="DefaultParagraphFont"/>
    <w:link w:val="Footer"/>
    <w:uiPriority w:val="99"/>
    <w:rsid w:val="00E25015"/>
    <w:rPr>
      <w:rFonts w:cstheme="minorBidi"/>
    </w:rPr>
  </w:style>
  <w:style w:type="character" w:customStyle="1" w:styleId="Heading1Char">
    <w:name w:val="Heading 1 Char"/>
    <w:basedOn w:val="DefaultParagraphFont"/>
    <w:link w:val="Heading1"/>
    <w:rsid w:val="00E34F1B"/>
    <w:rPr>
      <w:rFonts w:ascii="Arial" w:eastAsia="SimSun" w:hAnsi="Arial" w:cs="Arial"/>
      <w:b/>
      <w:bCs/>
      <w:kern w:val="32"/>
      <w:sz w:val="32"/>
      <w:szCs w:val="32"/>
      <w:lang w:eastAsia="zh-CN"/>
    </w:rPr>
  </w:style>
  <w:style w:type="character" w:customStyle="1" w:styleId="Heading3Char">
    <w:name w:val="Heading 3 Char"/>
    <w:basedOn w:val="DefaultParagraphFont"/>
    <w:link w:val="Heading3"/>
    <w:rsid w:val="00E34F1B"/>
    <w:rPr>
      <w:rFonts w:ascii="Tahoma" w:eastAsia="SimSun" w:hAnsi="Tahoma" w:cs="Tahoma"/>
      <w:b/>
      <w:bCs/>
      <w:sz w:val="20"/>
      <w:szCs w:val="20"/>
      <w:lang w:eastAsia="zh-CN"/>
    </w:rPr>
  </w:style>
  <w:style w:type="paragraph" w:styleId="NormalWeb">
    <w:name w:val="Normal (Web)"/>
    <w:basedOn w:val="Normal"/>
    <w:rsid w:val="00E34F1B"/>
    <w:pPr>
      <w:spacing w:before="100" w:beforeAutospacing="1" w:after="100" w:afterAutospacing="1" w:line="240" w:lineRule="auto"/>
    </w:pPr>
    <w:rPr>
      <w:rFonts w:ascii="Georgia" w:eastAsia="SimSun" w:hAnsi="Georgia" w:cs="Times New Roman"/>
      <w:color w:val="000000"/>
      <w:sz w:val="21"/>
      <w:szCs w:val="21"/>
      <w:lang w:eastAsia="zh-CN"/>
    </w:rPr>
  </w:style>
  <w:style w:type="paragraph" w:styleId="BalloonText">
    <w:name w:val="Balloon Text"/>
    <w:basedOn w:val="Normal"/>
    <w:link w:val="BalloonTextChar"/>
    <w:uiPriority w:val="99"/>
    <w:semiHidden/>
    <w:unhideWhenUsed/>
    <w:rsid w:val="001E21B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E21B6"/>
    <w:rPr>
      <w:rFonts w:ascii="Segoe UI" w:hAnsi="Segoe UI" w:cs="Segoe UI"/>
      <w:sz w:val="18"/>
      <w:szCs w:val="18"/>
    </w:rPr>
  </w:style>
  <w:style w:type="character" w:styleId="CommentReference">
    <w:name w:val="annotation reference"/>
    <w:basedOn w:val="DefaultParagraphFont"/>
    <w:uiPriority w:val="99"/>
    <w:semiHidden/>
    <w:unhideWhenUsed/>
    <w:rsid w:val="004F0216"/>
    <w:rPr>
      <w:sz w:val="16"/>
      <w:szCs w:val="16"/>
    </w:rPr>
  </w:style>
  <w:style w:type="paragraph" w:styleId="CommentText">
    <w:name w:val="annotation text"/>
    <w:basedOn w:val="Normal"/>
    <w:link w:val="CommentTextChar"/>
    <w:uiPriority w:val="99"/>
    <w:semiHidden/>
    <w:unhideWhenUsed/>
    <w:rsid w:val="004F0216"/>
    <w:pPr>
      <w:spacing w:line="240" w:lineRule="auto"/>
    </w:pPr>
    <w:rPr>
      <w:sz w:val="20"/>
      <w:szCs w:val="20"/>
    </w:rPr>
  </w:style>
  <w:style w:type="character" w:customStyle="1" w:styleId="CommentTextChar">
    <w:name w:val="Comment Text Char"/>
    <w:basedOn w:val="DefaultParagraphFont"/>
    <w:link w:val="CommentText"/>
    <w:uiPriority w:val="99"/>
    <w:semiHidden/>
    <w:rsid w:val="004F0216"/>
    <w:rPr>
      <w:rFonts w:cstheme="minorBidi"/>
      <w:sz w:val="20"/>
      <w:szCs w:val="20"/>
    </w:rPr>
  </w:style>
  <w:style w:type="paragraph" w:styleId="CommentSubject">
    <w:name w:val="annotation subject"/>
    <w:basedOn w:val="CommentText"/>
    <w:next w:val="CommentText"/>
    <w:link w:val="CommentSubjectChar"/>
    <w:uiPriority w:val="99"/>
    <w:semiHidden/>
    <w:unhideWhenUsed/>
    <w:rsid w:val="004F0216"/>
    <w:rPr>
      <w:b/>
      <w:bCs/>
    </w:rPr>
  </w:style>
  <w:style w:type="character" w:customStyle="1" w:styleId="CommentSubjectChar">
    <w:name w:val="Comment Subject Char"/>
    <w:basedOn w:val="CommentTextChar"/>
    <w:link w:val="CommentSubject"/>
    <w:uiPriority w:val="99"/>
    <w:semiHidden/>
    <w:rsid w:val="004F0216"/>
    <w:rPr>
      <w:rFonts w:cstheme="minorBidi"/>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1019024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oter" Target="footer3.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4.png"/><Relationship Id="rId2" Type="http://schemas.openxmlformats.org/officeDocument/2006/relationships/styles" Target="styles.xml"/><Relationship Id="rId16" Type="http://schemas.microsoft.com/office/2016/09/relationships/commentsIds" Target="commentsId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3.png"/><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5E51236-2F91-40B7-9CDB-623E86845C6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128</TotalTime>
  <Pages>49</Pages>
  <Words>11938</Words>
  <Characters>65149</Characters>
  <Application>Microsoft Office Word</Application>
  <DocSecurity>0</DocSecurity>
  <Lines>1142</Lines>
  <Paragraphs>284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76803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Richard Harries (1500258)</dc:creator>
  <cp:keywords/>
  <dc:description/>
  <cp:lastModifiedBy>Richard Harries (1500258)</cp:lastModifiedBy>
  <cp:revision>11</cp:revision>
  <dcterms:created xsi:type="dcterms:W3CDTF">2018-05-07T13:58:00Z</dcterms:created>
  <dcterms:modified xsi:type="dcterms:W3CDTF">2018-05-08T15:29:00Z</dcterms:modified>
</cp:coreProperties>
</file>