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D8491" w14:textId="77777777" w:rsidR="007D7BA5" w:rsidRPr="007D7BA5" w:rsidRDefault="007D7BA5" w:rsidP="005364AF">
      <w:pPr>
        <w:pStyle w:val="Titlu"/>
        <w:spacing w:line="360" w:lineRule="auto"/>
        <w:rPr>
          <w:rFonts w:cs="Arial"/>
          <w:bCs/>
          <w:sz w:val="22"/>
          <w:szCs w:val="22"/>
        </w:rPr>
      </w:pPr>
      <w:r w:rsidRPr="007D7BA5">
        <w:rPr>
          <w:rFonts w:cs="Arial"/>
          <w:bCs/>
          <w:sz w:val="22"/>
          <w:szCs w:val="22"/>
        </w:rPr>
        <w:t>Marketing Plan for Avram’s Romanian Gastronomic House</w:t>
      </w:r>
    </w:p>
    <w:p w14:paraId="7C071D27" w14:textId="77777777" w:rsidR="00A64213" w:rsidRPr="005364AF" w:rsidRDefault="00A64213" w:rsidP="005364AF">
      <w:pPr>
        <w:pStyle w:val="Titlu"/>
        <w:spacing w:line="360" w:lineRule="auto"/>
        <w:rPr>
          <w:rFonts w:cs="Arial"/>
          <w:sz w:val="22"/>
          <w:szCs w:val="22"/>
        </w:rPr>
      </w:pPr>
    </w:p>
    <w:p w14:paraId="306DF751" w14:textId="77777777" w:rsidR="007D7BA5" w:rsidRPr="007D7BA5" w:rsidRDefault="007D7BA5" w:rsidP="005364AF">
      <w:pPr>
        <w:pStyle w:val="Subtitlu"/>
        <w:spacing w:line="360" w:lineRule="auto"/>
        <w:rPr>
          <w:rFonts w:cs="Arial"/>
          <w:szCs w:val="22"/>
        </w:rPr>
      </w:pPr>
      <w:proofErr w:type="spellStart"/>
      <w:r w:rsidRPr="007D7BA5">
        <w:rPr>
          <w:rFonts w:cs="Arial"/>
          <w:szCs w:val="22"/>
        </w:rPr>
        <w:t>Programme</w:t>
      </w:r>
      <w:proofErr w:type="spellEnd"/>
      <w:r w:rsidRPr="007D7BA5">
        <w:rPr>
          <w:rFonts w:cs="Arial"/>
          <w:szCs w:val="22"/>
        </w:rPr>
        <w:t xml:space="preserve">: BA Dip </w:t>
      </w:r>
      <w:proofErr w:type="spellStart"/>
      <w:r w:rsidRPr="007D7BA5">
        <w:rPr>
          <w:rFonts w:cs="Arial"/>
          <w:szCs w:val="22"/>
        </w:rPr>
        <w:t>CertHE</w:t>
      </w:r>
      <w:proofErr w:type="spellEnd"/>
      <w:r w:rsidRPr="007D7BA5">
        <w:rPr>
          <w:rFonts w:cs="Arial"/>
          <w:szCs w:val="22"/>
        </w:rPr>
        <w:t xml:space="preserve"> International Gastronomy Management</w:t>
      </w:r>
    </w:p>
    <w:p w14:paraId="05B5A011" w14:textId="4262E9F5" w:rsidR="007D7BA5" w:rsidRPr="007D7BA5" w:rsidRDefault="007D7BA5" w:rsidP="005364AF">
      <w:pPr>
        <w:pStyle w:val="Subtitlu"/>
        <w:spacing w:line="360" w:lineRule="auto"/>
        <w:rPr>
          <w:rFonts w:cs="Arial"/>
          <w:szCs w:val="22"/>
        </w:rPr>
      </w:pPr>
      <w:r w:rsidRPr="007D7BA5">
        <w:rPr>
          <w:rFonts w:cs="Arial"/>
          <w:szCs w:val="22"/>
        </w:rPr>
        <w:t>Module Code: BMGM600</w:t>
      </w:r>
      <w:r w:rsidRPr="005364AF">
        <w:rPr>
          <w:rFonts w:cs="Arial"/>
          <w:szCs w:val="22"/>
        </w:rPr>
        <w:t>2</w:t>
      </w:r>
    </w:p>
    <w:p w14:paraId="2670D395" w14:textId="77777777" w:rsidR="007D7BA5" w:rsidRPr="007D7BA5" w:rsidRDefault="007D7BA5" w:rsidP="005364AF">
      <w:pPr>
        <w:pStyle w:val="Subtitlu"/>
        <w:spacing w:line="360" w:lineRule="auto"/>
        <w:rPr>
          <w:rFonts w:cs="Arial"/>
          <w:szCs w:val="22"/>
        </w:rPr>
      </w:pPr>
      <w:r w:rsidRPr="007D7BA5">
        <w:rPr>
          <w:rFonts w:cs="Arial"/>
          <w:szCs w:val="22"/>
        </w:rPr>
        <w:t>Student Name: Eremia Alex Avram</w:t>
      </w:r>
    </w:p>
    <w:p w14:paraId="5171C36F" w14:textId="77777777" w:rsidR="007D7BA5" w:rsidRPr="005364AF" w:rsidRDefault="007D7BA5" w:rsidP="005364AF">
      <w:pPr>
        <w:pStyle w:val="Subtitlu"/>
        <w:spacing w:line="360" w:lineRule="auto"/>
        <w:rPr>
          <w:rFonts w:cs="Arial"/>
          <w:szCs w:val="22"/>
          <w:lang w:val="en-GB"/>
        </w:rPr>
      </w:pPr>
      <w:r w:rsidRPr="007D7BA5">
        <w:rPr>
          <w:rFonts w:cs="Arial"/>
          <w:szCs w:val="22"/>
        </w:rPr>
        <w:t xml:space="preserve">Student ID: </w:t>
      </w:r>
      <w:r w:rsidRPr="007D7BA5">
        <w:rPr>
          <w:rFonts w:cs="Arial"/>
          <w:szCs w:val="22"/>
          <w:lang w:val="en-GB"/>
        </w:rPr>
        <w:t>2130850</w:t>
      </w:r>
    </w:p>
    <w:p w14:paraId="7DBEECF4" w14:textId="703D5457" w:rsidR="007D7BA5" w:rsidRPr="005364AF" w:rsidRDefault="007D7BA5" w:rsidP="005364AF">
      <w:pPr>
        <w:pStyle w:val="Subtitlu"/>
        <w:spacing w:line="360" w:lineRule="auto"/>
        <w:rPr>
          <w:rFonts w:cs="Arial"/>
          <w:szCs w:val="22"/>
          <w:lang w:val="en-GB"/>
        </w:rPr>
      </w:pPr>
      <w:r w:rsidRPr="005364AF">
        <w:rPr>
          <w:rFonts w:cs="Arial"/>
          <w:szCs w:val="22"/>
          <w:lang w:val="en-GB"/>
        </w:rPr>
        <w:t xml:space="preserve">Word Count: </w:t>
      </w:r>
      <w:r w:rsidR="00876731" w:rsidRPr="005364AF">
        <w:rPr>
          <w:rFonts w:cs="Arial"/>
          <w:szCs w:val="22"/>
          <w:lang w:val="en-GB"/>
        </w:rPr>
        <w:t>4103</w:t>
      </w:r>
    </w:p>
    <w:p w14:paraId="5381998C" w14:textId="77777777" w:rsidR="007D7BA5" w:rsidRPr="005364AF" w:rsidRDefault="007D7BA5" w:rsidP="005364AF">
      <w:pPr>
        <w:spacing w:line="360" w:lineRule="auto"/>
        <w:rPr>
          <w:rFonts w:cs="Arial"/>
          <w:lang w:val="en-GB"/>
        </w:rPr>
      </w:pPr>
    </w:p>
    <w:p w14:paraId="6174ABA3" w14:textId="77777777" w:rsidR="007D7BA5" w:rsidRPr="005364AF" w:rsidRDefault="007D7BA5" w:rsidP="005364AF">
      <w:pPr>
        <w:spacing w:line="360" w:lineRule="auto"/>
        <w:rPr>
          <w:rFonts w:cs="Arial"/>
          <w:lang w:val="en-GB"/>
        </w:rPr>
      </w:pPr>
    </w:p>
    <w:p w14:paraId="3F6F710E" w14:textId="77777777" w:rsidR="007D7BA5" w:rsidRPr="005364AF" w:rsidRDefault="007D7BA5" w:rsidP="005364AF">
      <w:pPr>
        <w:spacing w:line="360" w:lineRule="auto"/>
        <w:rPr>
          <w:rFonts w:cs="Arial"/>
          <w:lang w:val="en-GB"/>
        </w:rPr>
      </w:pPr>
    </w:p>
    <w:p w14:paraId="0B855820" w14:textId="77777777" w:rsidR="007D7BA5" w:rsidRPr="005364AF" w:rsidRDefault="007D7BA5" w:rsidP="005364AF">
      <w:pPr>
        <w:spacing w:line="360" w:lineRule="auto"/>
        <w:rPr>
          <w:rFonts w:cs="Arial"/>
          <w:lang w:val="en-GB"/>
        </w:rPr>
      </w:pPr>
    </w:p>
    <w:p w14:paraId="3187F43E" w14:textId="77777777" w:rsidR="007D7BA5" w:rsidRPr="005364AF" w:rsidRDefault="007D7BA5" w:rsidP="005364AF">
      <w:pPr>
        <w:spacing w:line="360" w:lineRule="auto"/>
        <w:rPr>
          <w:rFonts w:cs="Arial"/>
          <w:lang w:val="en-GB"/>
        </w:rPr>
      </w:pPr>
    </w:p>
    <w:p w14:paraId="0B603DF3" w14:textId="77777777" w:rsidR="007D7BA5" w:rsidRPr="005364AF" w:rsidRDefault="007D7BA5" w:rsidP="005364AF">
      <w:pPr>
        <w:spacing w:line="360" w:lineRule="auto"/>
        <w:rPr>
          <w:rFonts w:cs="Arial"/>
          <w:lang w:val="en-GB"/>
        </w:rPr>
      </w:pPr>
    </w:p>
    <w:p w14:paraId="475DAF76" w14:textId="77777777" w:rsidR="007D7BA5" w:rsidRPr="005364AF" w:rsidRDefault="007D7BA5" w:rsidP="005364AF">
      <w:pPr>
        <w:spacing w:line="360" w:lineRule="auto"/>
        <w:rPr>
          <w:rFonts w:cs="Arial"/>
          <w:lang w:val="en-GB"/>
        </w:rPr>
      </w:pPr>
    </w:p>
    <w:p w14:paraId="43DA01C7" w14:textId="77777777" w:rsidR="007D7BA5" w:rsidRPr="005364AF" w:rsidRDefault="007D7BA5" w:rsidP="005364AF">
      <w:pPr>
        <w:spacing w:line="360" w:lineRule="auto"/>
        <w:rPr>
          <w:rFonts w:cs="Arial"/>
          <w:lang w:val="en-GB"/>
        </w:rPr>
      </w:pPr>
    </w:p>
    <w:p w14:paraId="44504E10" w14:textId="77777777" w:rsidR="007D7BA5" w:rsidRPr="005364AF" w:rsidRDefault="007D7BA5" w:rsidP="005364AF">
      <w:pPr>
        <w:spacing w:line="360" w:lineRule="auto"/>
        <w:rPr>
          <w:rFonts w:cs="Arial"/>
          <w:lang w:val="en-GB"/>
        </w:rPr>
      </w:pPr>
    </w:p>
    <w:p w14:paraId="5059C899" w14:textId="77777777" w:rsidR="007D7BA5" w:rsidRPr="005364AF" w:rsidRDefault="007D7BA5" w:rsidP="005364AF">
      <w:pPr>
        <w:spacing w:line="360" w:lineRule="auto"/>
        <w:rPr>
          <w:rFonts w:cs="Arial"/>
          <w:lang w:val="en-GB"/>
        </w:rPr>
      </w:pPr>
    </w:p>
    <w:p w14:paraId="619DA7EF" w14:textId="77777777" w:rsidR="007D7BA5" w:rsidRPr="005364AF" w:rsidRDefault="007D7BA5" w:rsidP="005364AF">
      <w:pPr>
        <w:spacing w:line="360" w:lineRule="auto"/>
        <w:rPr>
          <w:rFonts w:cs="Arial"/>
          <w:lang w:val="en-GB"/>
        </w:rPr>
      </w:pPr>
    </w:p>
    <w:p w14:paraId="59CF4DA6" w14:textId="77777777" w:rsidR="007D7BA5" w:rsidRPr="005364AF" w:rsidRDefault="007D7BA5" w:rsidP="005364AF">
      <w:pPr>
        <w:spacing w:line="360" w:lineRule="auto"/>
        <w:rPr>
          <w:rFonts w:cs="Arial"/>
          <w:lang w:val="en-GB"/>
        </w:rPr>
      </w:pPr>
    </w:p>
    <w:p w14:paraId="166C482F" w14:textId="77777777" w:rsidR="007D7BA5" w:rsidRPr="005364AF" w:rsidRDefault="007D7BA5" w:rsidP="005364AF">
      <w:pPr>
        <w:spacing w:line="360" w:lineRule="auto"/>
        <w:rPr>
          <w:rFonts w:cs="Arial"/>
          <w:lang w:val="en-GB"/>
        </w:rPr>
      </w:pPr>
    </w:p>
    <w:p w14:paraId="22725AA0" w14:textId="77777777" w:rsidR="007D7BA5" w:rsidRPr="005364AF" w:rsidRDefault="007D7BA5" w:rsidP="005364AF">
      <w:pPr>
        <w:spacing w:line="360" w:lineRule="auto"/>
        <w:rPr>
          <w:rFonts w:cs="Arial"/>
          <w:lang w:val="en-GB"/>
        </w:rPr>
      </w:pPr>
    </w:p>
    <w:p w14:paraId="12F2BCDF" w14:textId="77777777" w:rsidR="007D7BA5" w:rsidRPr="005364AF" w:rsidRDefault="007D7BA5" w:rsidP="005364AF">
      <w:pPr>
        <w:spacing w:line="360" w:lineRule="auto"/>
        <w:rPr>
          <w:rFonts w:cs="Arial"/>
          <w:lang w:val="en-GB"/>
        </w:rPr>
      </w:pPr>
    </w:p>
    <w:sdt>
      <w:sdtPr>
        <w:rPr>
          <w:rFonts w:ascii="Arial" w:hAnsi="Arial" w:cs="Arial"/>
          <w:sz w:val="22"/>
          <w:szCs w:val="22"/>
          <w:lang w:val="ro-RO"/>
        </w:rPr>
        <w:id w:val="-227997708"/>
        <w:docPartObj>
          <w:docPartGallery w:val="Table of Contents"/>
          <w:docPartUnique/>
        </w:docPartObj>
      </w:sdtPr>
      <w:sdtEndPr>
        <w:rPr>
          <w:rFonts w:eastAsiaTheme="minorEastAsia"/>
          <w:b/>
          <w:bCs/>
          <w:color w:val="auto"/>
        </w:rPr>
      </w:sdtEndPr>
      <w:sdtContent>
        <w:p w14:paraId="6BA0B224" w14:textId="176556F7" w:rsidR="005364AF" w:rsidRPr="005364AF" w:rsidRDefault="005364AF" w:rsidP="005364AF">
          <w:pPr>
            <w:pStyle w:val="Titlucuprins"/>
            <w:spacing w:line="360" w:lineRule="auto"/>
            <w:rPr>
              <w:rFonts w:ascii="Arial" w:hAnsi="Arial" w:cs="Arial"/>
              <w:sz w:val="22"/>
              <w:szCs w:val="22"/>
            </w:rPr>
          </w:pPr>
          <w:r w:rsidRPr="005364AF">
            <w:rPr>
              <w:rFonts w:ascii="Arial" w:hAnsi="Arial" w:cs="Arial"/>
              <w:sz w:val="22"/>
              <w:szCs w:val="22"/>
              <w:lang w:val="ro-RO"/>
            </w:rPr>
            <w:t>C</w:t>
          </w:r>
          <w:r>
            <w:rPr>
              <w:rFonts w:ascii="Arial" w:hAnsi="Arial" w:cs="Arial"/>
              <w:sz w:val="22"/>
              <w:szCs w:val="22"/>
              <w:lang w:val="ro-RO"/>
            </w:rPr>
            <w:t>ontent</w:t>
          </w:r>
        </w:p>
        <w:p w14:paraId="098A28DC" w14:textId="35B04BB0" w:rsidR="005364AF" w:rsidRPr="005364AF" w:rsidRDefault="005364AF" w:rsidP="005364AF">
          <w:pPr>
            <w:pStyle w:val="Cuprins1"/>
            <w:tabs>
              <w:tab w:val="right" w:leader="dot" w:pos="9350"/>
            </w:tabs>
            <w:spacing w:line="360" w:lineRule="auto"/>
            <w:rPr>
              <w:rFonts w:cs="Arial"/>
              <w:noProof/>
            </w:rPr>
          </w:pPr>
          <w:r w:rsidRPr="005364AF">
            <w:rPr>
              <w:rFonts w:cs="Arial"/>
            </w:rPr>
            <w:fldChar w:fldCharType="begin"/>
          </w:r>
          <w:r w:rsidRPr="005364AF">
            <w:rPr>
              <w:rFonts w:cs="Arial"/>
            </w:rPr>
            <w:instrText xml:space="preserve"> TOC \o "1-3" \h \z \u </w:instrText>
          </w:r>
          <w:r w:rsidRPr="005364AF">
            <w:rPr>
              <w:rFonts w:cs="Arial"/>
            </w:rPr>
            <w:fldChar w:fldCharType="separate"/>
          </w:r>
          <w:hyperlink w:anchor="_Toc192076948" w:history="1">
            <w:r w:rsidRPr="005364AF">
              <w:rPr>
                <w:rStyle w:val="Hyperlink"/>
                <w:rFonts w:cs="Arial"/>
                <w:noProof/>
              </w:rPr>
              <w:t>Introduction</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_Toc192076948 \h </w:instrText>
            </w:r>
            <w:r w:rsidRPr="005364AF">
              <w:rPr>
                <w:rFonts w:cs="Arial"/>
                <w:noProof/>
                <w:webHidden/>
              </w:rPr>
            </w:r>
            <w:r w:rsidRPr="005364AF">
              <w:rPr>
                <w:rFonts w:cs="Arial"/>
                <w:noProof/>
                <w:webHidden/>
              </w:rPr>
              <w:fldChar w:fldCharType="separate"/>
            </w:r>
            <w:r>
              <w:rPr>
                <w:rFonts w:cs="Arial"/>
                <w:noProof/>
                <w:webHidden/>
              </w:rPr>
              <w:t>3</w:t>
            </w:r>
            <w:r w:rsidRPr="005364AF">
              <w:rPr>
                <w:rFonts w:cs="Arial"/>
                <w:noProof/>
                <w:webHidden/>
              </w:rPr>
              <w:fldChar w:fldCharType="end"/>
            </w:r>
          </w:hyperlink>
        </w:p>
        <w:p w14:paraId="144E46CF" w14:textId="0B68A179" w:rsidR="005364AF" w:rsidRPr="005364AF" w:rsidRDefault="005364AF" w:rsidP="005364AF">
          <w:pPr>
            <w:pStyle w:val="Cuprins2"/>
            <w:tabs>
              <w:tab w:val="right" w:leader="dot" w:pos="9350"/>
            </w:tabs>
            <w:spacing w:line="360" w:lineRule="auto"/>
            <w:rPr>
              <w:rFonts w:cs="Arial"/>
              <w:noProof/>
            </w:rPr>
          </w:pPr>
          <w:hyperlink w:anchor="_Toc192076949" w:history="1">
            <w:r w:rsidRPr="005364AF">
              <w:rPr>
                <w:rStyle w:val="Hyperlink"/>
                <w:rFonts w:cs="Arial"/>
                <w:noProof/>
              </w:rPr>
              <w:t>What is Marketing?</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_Toc192076949 \h </w:instrText>
            </w:r>
            <w:r w:rsidRPr="005364AF">
              <w:rPr>
                <w:rFonts w:cs="Arial"/>
                <w:noProof/>
                <w:webHidden/>
              </w:rPr>
            </w:r>
            <w:r w:rsidRPr="005364AF">
              <w:rPr>
                <w:rFonts w:cs="Arial"/>
                <w:noProof/>
                <w:webHidden/>
              </w:rPr>
              <w:fldChar w:fldCharType="separate"/>
            </w:r>
            <w:r>
              <w:rPr>
                <w:rFonts w:cs="Arial"/>
                <w:noProof/>
                <w:webHidden/>
              </w:rPr>
              <w:t>3</w:t>
            </w:r>
            <w:r w:rsidRPr="005364AF">
              <w:rPr>
                <w:rFonts w:cs="Arial"/>
                <w:noProof/>
                <w:webHidden/>
              </w:rPr>
              <w:fldChar w:fldCharType="end"/>
            </w:r>
          </w:hyperlink>
        </w:p>
        <w:p w14:paraId="19FF203C" w14:textId="5CC134AF" w:rsidR="005364AF" w:rsidRPr="005364AF" w:rsidRDefault="005364AF" w:rsidP="005364AF">
          <w:pPr>
            <w:pStyle w:val="Cuprins2"/>
            <w:tabs>
              <w:tab w:val="right" w:leader="dot" w:pos="9350"/>
            </w:tabs>
            <w:spacing w:line="360" w:lineRule="auto"/>
            <w:rPr>
              <w:rFonts w:cs="Arial"/>
              <w:noProof/>
            </w:rPr>
          </w:pPr>
          <w:hyperlink w:anchor="_Toc192076950" w:history="1">
            <w:r w:rsidRPr="005364AF">
              <w:rPr>
                <w:rStyle w:val="Hyperlink"/>
                <w:rFonts w:cs="Arial"/>
                <w:noProof/>
              </w:rPr>
              <w:t>Purpose of the Marketing Plan</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_Toc192076950 \h </w:instrText>
            </w:r>
            <w:r w:rsidRPr="005364AF">
              <w:rPr>
                <w:rFonts w:cs="Arial"/>
                <w:noProof/>
                <w:webHidden/>
              </w:rPr>
            </w:r>
            <w:r w:rsidRPr="005364AF">
              <w:rPr>
                <w:rFonts w:cs="Arial"/>
                <w:noProof/>
                <w:webHidden/>
              </w:rPr>
              <w:fldChar w:fldCharType="separate"/>
            </w:r>
            <w:r>
              <w:rPr>
                <w:rFonts w:cs="Arial"/>
                <w:noProof/>
                <w:webHidden/>
              </w:rPr>
              <w:t>4</w:t>
            </w:r>
            <w:r w:rsidRPr="005364AF">
              <w:rPr>
                <w:rFonts w:cs="Arial"/>
                <w:noProof/>
                <w:webHidden/>
              </w:rPr>
              <w:fldChar w:fldCharType="end"/>
            </w:r>
          </w:hyperlink>
        </w:p>
        <w:p w14:paraId="6B8457A4" w14:textId="09AC1E5F" w:rsidR="005364AF" w:rsidRPr="005364AF" w:rsidRDefault="005364AF" w:rsidP="005364AF">
          <w:pPr>
            <w:pStyle w:val="Cuprins2"/>
            <w:tabs>
              <w:tab w:val="right" w:leader="dot" w:pos="9350"/>
            </w:tabs>
            <w:spacing w:line="360" w:lineRule="auto"/>
            <w:rPr>
              <w:rFonts w:cs="Arial"/>
              <w:noProof/>
            </w:rPr>
          </w:pPr>
          <w:hyperlink w:anchor="_Toc192076951" w:history="1">
            <w:r w:rsidRPr="005364AF">
              <w:rPr>
                <w:rStyle w:val="Hyperlink"/>
                <w:rFonts w:cs="Arial"/>
                <w:noProof/>
              </w:rPr>
              <w:t>Target Audience and Key Frameworks</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_Toc192076951 \h </w:instrText>
            </w:r>
            <w:r w:rsidRPr="005364AF">
              <w:rPr>
                <w:rFonts w:cs="Arial"/>
                <w:noProof/>
                <w:webHidden/>
              </w:rPr>
            </w:r>
            <w:r w:rsidRPr="005364AF">
              <w:rPr>
                <w:rFonts w:cs="Arial"/>
                <w:noProof/>
                <w:webHidden/>
              </w:rPr>
              <w:fldChar w:fldCharType="separate"/>
            </w:r>
            <w:r>
              <w:rPr>
                <w:rFonts w:cs="Arial"/>
                <w:noProof/>
                <w:webHidden/>
              </w:rPr>
              <w:t>4</w:t>
            </w:r>
            <w:r w:rsidRPr="005364AF">
              <w:rPr>
                <w:rFonts w:cs="Arial"/>
                <w:noProof/>
                <w:webHidden/>
              </w:rPr>
              <w:fldChar w:fldCharType="end"/>
            </w:r>
          </w:hyperlink>
        </w:p>
        <w:p w14:paraId="4F23111C" w14:textId="7FE19B07" w:rsidR="005364AF" w:rsidRPr="005364AF" w:rsidRDefault="005364AF" w:rsidP="005364AF">
          <w:pPr>
            <w:pStyle w:val="Cuprins2"/>
            <w:tabs>
              <w:tab w:val="right" w:leader="dot" w:pos="9350"/>
            </w:tabs>
            <w:spacing w:line="360" w:lineRule="auto"/>
            <w:rPr>
              <w:rFonts w:cs="Arial"/>
              <w:noProof/>
            </w:rPr>
          </w:pPr>
          <w:hyperlink w:anchor="_Toc192076952" w:history="1">
            <w:r w:rsidRPr="005364AF">
              <w:rPr>
                <w:rStyle w:val="Hyperlink"/>
                <w:rFonts w:cs="Arial"/>
                <w:noProof/>
              </w:rPr>
              <w:t>Ansoff Matrix and Its Application</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_Toc192076952 \h </w:instrText>
            </w:r>
            <w:r w:rsidRPr="005364AF">
              <w:rPr>
                <w:rFonts w:cs="Arial"/>
                <w:noProof/>
                <w:webHidden/>
              </w:rPr>
            </w:r>
            <w:r w:rsidRPr="005364AF">
              <w:rPr>
                <w:rFonts w:cs="Arial"/>
                <w:noProof/>
                <w:webHidden/>
              </w:rPr>
              <w:fldChar w:fldCharType="separate"/>
            </w:r>
            <w:r>
              <w:rPr>
                <w:rFonts w:cs="Arial"/>
                <w:noProof/>
                <w:webHidden/>
              </w:rPr>
              <w:t>4</w:t>
            </w:r>
            <w:r w:rsidRPr="005364AF">
              <w:rPr>
                <w:rFonts w:cs="Arial"/>
                <w:noProof/>
                <w:webHidden/>
              </w:rPr>
              <w:fldChar w:fldCharType="end"/>
            </w:r>
          </w:hyperlink>
        </w:p>
        <w:p w14:paraId="0F54339F" w14:textId="1FE2D40D" w:rsidR="005364AF" w:rsidRPr="005364AF" w:rsidRDefault="005364AF" w:rsidP="005364AF">
          <w:pPr>
            <w:pStyle w:val="Cuprins2"/>
            <w:tabs>
              <w:tab w:val="right" w:leader="dot" w:pos="9350"/>
            </w:tabs>
            <w:spacing w:line="360" w:lineRule="auto"/>
            <w:rPr>
              <w:rFonts w:cs="Arial"/>
              <w:noProof/>
            </w:rPr>
          </w:pPr>
          <w:hyperlink w:anchor="_Toc192076953" w:history="1">
            <w:r w:rsidRPr="005364AF">
              <w:rPr>
                <w:rStyle w:val="Hyperlink"/>
                <w:rFonts w:cs="Arial"/>
                <w:noProof/>
              </w:rPr>
              <w:t>7Ps Model and Strategic Integration</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_Toc192076953 \h </w:instrText>
            </w:r>
            <w:r w:rsidRPr="005364AF">
              <w:rPr>
                <w:rFonts w:cs="Arial"/>
                <w:noProof/>
                <w:webHidden/>
              </w:rPr>
            </w:r>
            <w:r w:rsidRPr="005364AF">
              <w:rPr>
                <w:rFonts w:cs="Arial"/>
                <w:noProof/>
                <w:webHidden/>
              </w:rPr>
              <w:fldChar w:fldCharType="separate"/>
            </w:r>
            <w:r>
              <w:rPr>
                <w:rFonts w:cs="Arial"/>
                <w:noProof/>
                <w:webHidden/>
              </w:rPr>
              <w:t>5</w:t>
            </w:r>
            <w:r w:rsidRPr="005364AF">
              <w:rPr>
                <w:rFonts w:cs="Arial"/>
                <w:noProof/>
                <w:webHidden/>
              </w:rPr>
              <w:fldChar w:fldCharType="end"/>
            </w:r>
          </w:hyperlink>
        </w:p>
        <w:p w14:paraId="2C4D0313" w14:textId="4BC068FF" w:rsidR="005364AF" w:rsidRPr="005364AF" w:rsidRDefault="005364AF" w:rsidP="005364AF">
          <w:pPr>
            <w:pStyle w:val="Cuprins2"/>
            <w:tabs>
              <w:tab w:val="right" w:leader="dot" w:pos="9350"/>
            </w:tabs>
            <w:spacing w:line="360" w:lineRule="auto"/>
            <w:rPr>
              <w:rFonts w:cs="Arial"/>
              <w:noProof/>
            </w:rPr>
          </w:pPr>
          <w:hyperlink w:anchor="_Toc192076954" w:history="1">
            <w:r w:rsidRPr="005364AF">
              <w:rPr>
                <w:rStyle w:val="Hyperlink"/>
                <w:rFonts w:cs="Arial"/>
                <w:noProof/>
              </w:rPr>
              <w:t>The Role of Cultural Authenticity</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_Toc192076954 \h </w:instrText>
            </w:r>
            <w:r w:rsidRPr="005364AF">
              <w:rPr>
                <w:rFonts w:cs="Arial"/>
                <w:noProof/>
                <w:webHidden/>
              </w:rPr>
            </w:r>
            <w:r w:rsidRPr="005364AF">
              <w:rPr>
                <w:rFonts w:cs="Arial"/>
                <w:noProof/>
                <w:webHidden/>
              </w:rPr>
              <w:fldChar w:fldCharType="separate"/>
            </w:r>
            <w:r>
              <w:rPr>
                <w:rFonts w:cs="Arial"/>
                <w:noProof/>
                <w:webHidden/>
              </w:rPr>
              <w:t>6</w:t>
            </w:r>
            <w:r w:rsidRPr="005364AF">
              <w:rPr>
                <w:rFonts w:cs="Arial"/>
                <w:noProof/>
                <w:webHidden/>
              </w:rPr>
              <w:fldChar w:fldCharType="end"/>
            </w:r>
          </w:hyperlink>
        </w:p>
        <w:p w14:paraId="217BBF1B" w14:textId="2EA0C09B" w:rsidR="005364AF" w:rsidRPr="005364AF" w:rsidRDefault="005364AF" w:rsidP="005364AF">
          <w:pPr>
            <w:pStyle w:val="Cuprins2"/>
            <w:tabs>
              <w:tab w:val="right" w:leader="dot" w:pos="9350"/>
            </w:tabs>
            <w:spacing w:line="360" w:lineRule="auto"/>
            <w:rPr>
              <w:rFonts w:cs="Arial"/>
              <w:noProof/>
            </w:rPr>
          </w:pPr>
          <w:hyperlink w:anchor="_Toc192076955" w:history="1">
            <w:r w:rsidRPr="005364AF">
              <w:rPr>
                <w:rStyle w:val="Hyperlink"/>
                <w:rFonts w:cs="Arial"/>
                <w:noProof/>
              </w:rPr>
              <w:t>Strategic and Tactical Considerations</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_Toc192076955 \h </w:instrText>
            </w:r>
            <w:r w:rsidRPr="005364AF">
              <w:rPr>
                <w:rFonts w:cs="Arial"/>
                <w:noProof/>
                <w:webHidden/>
              </w:rPr>
            </w:r>
            <w:r w:rsidRPr="005364AF">
              <w:rPr>
                <w:rFonts w:cs="Arial"/>
                <w:noProof/>
                <w:webHidden/>
              </w:rPr>
              <w:fldChar w:fldCharType="separate"/>
            </w:r>
            <w:r>
              <w:rPr>
                <w:rFonts w:cs="Arial"/>
                <w:noProof/>
                <w:webHidden/>
              </w:rPr>
              <w:t>6</w:t>
            </w:r>
            <w:r w:rsidRPr="005364AF">
              <w:rPr>
                <w:rFonts w:cs="Arial"/>
                <w:noProof/>
                <w:webHidden/>
              </w:rPr>
              <w:fldChar w:fldCharType="end"/>
            </w:r>
          </w:hyperlink>
        </w:p>
        <w:p w14:paraId="235F2210" w14:textId="5CD75F12" w:rsidR="005364AF" w:rsidRPr="005364AF" w:rsidRDefault="005364AF" w:rsidP="005364AF">
          <w:pPr>
            <w:pStyle w:val="Cuprins2"/>
            <w:tabs>
              <w:tab w:val="right" w:leader="dot" w:pos="9350"/>
            </w:tabs>
            <w:spacing w:line="360" w:lineRule="auto"/>
            <w:rPr>
              <w:rFonts w:cs="Arial"/>
              <w:noProof/>
            </w:rPr>
          </w:pPr>
          <w:hyperlink w:anchor="_Toc192076956" w:history="1">
            <w:r w:rsidRPr="005364AF">
              <w:rPr>
                <w:rStyle w:val="Hyperlink"/>
                <w:rFonts w:cs="Arial"/>
                <w:noProof/>
              </w:rPr>
              <w:t>Market Environment and Competitive Analysis</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_Toc192076956 \h </w:instrText>
            </w:r>
            <w:r w:rsidRPr="005364AF">
              <w:rPr>
                <w:rFonts w:cs="Arial"/>
                <w:noProof/>
                <w:webHidden/>
              </w:rPr>
            </w:r>
            <w:r w:rsidRPr="005364AF">
              <w:rPr>
                <w:rFonts w:cs="Arial"/>
                <w:noProof/>
                <w:webHidden/>
              </w:rPr>
              <w:fldChar w:fldCharType="separate"/>
            </w:r>
            <w:r>
              <w:rPr>
                <w:rFonts w:cs="Arial"/>
                <w:noProof/>
                <w:webHidden/>
              </w:rPr>
              <w:t>7</w:t>
            </w:r>
            <w:r w:rsidRPr="005364AF">
              <w:rPr>
                <w:rFonts w:cs="Arial"/>
                <w:noProof/>
                <w:webHidden/>
              </w:rPr>
              <w:fldChar w:fldCharType="end"/>
            </w:r>
          </w:hyperlink>
        </w:p>
        <w:p w14:paraId="13AA7C95" w14:textId="05CE6D87" w:rsidR="005364AF" w:rsidRPr="005364AF" w:rsidRDefault="005364AF" w:rsidP="005364AF">
          <w:pPr>
            <w:pStyle w:val="Cuprins2"/>
            <w:tabs>
              <w:tab w:val="right" w:leader="dot" w:pos="9350"/>
            </w:tabs>
            <w:spacing w:line="360" w:lineRule="auto"/>
            <w:rPr>
              <w:rFonts w:cs="Arial"/>
              <w:noProof/>
            </w:rPr>
          </w:pPr>
          <w:hyperlink w:anchor="_Toc192076957" w:history="1">
            <w:r w:rsidRPr="005364AF">
              <w:rPr>
                <w:rStyle w:val="Hyperlink"/>
                <w:rFonts w:cs="Arial"/>
                <w:noProof/>
              </w:rPr>
              <w:t>Research and Data-Driven Insights</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_Toc192076957 \h </w:instrText>
            </w:r>
            <w:r w:rsidRPr="005364AF">
              <w:rPr>
                <w:rFonts w:cs="Arial"/>
                <w:noProof/>
                <w:webHidden/>
              </w:rPr>
            </w:r>
            <w:r w:rsidRPr="005364AF">
              <w:rPr>
                <w:rFonts w:cs="Arial"/>
                <w:noProof/>
                <w:webHidden/>
              </w:rPr>
              <w:fldChar w:fldCharType="separate"/>
            </w:r>
            <w:r>
              <w:rPr>
                <w:rFonts w:cs="Arial"/>
                <w:noProof/>
                <w:webHidden/>
              </w:rPr>
              <w:t>7</w:t>
            </w:r>
            <w:r w:rsidRPr="005364AF">
              <w:rPr>
                <w:rFonts w:cs="Arial"/>
                <w:noProof/>
                <w:webHidden/>
              </w:rPr>
              <w:fldChar w:fldCharType="end"/>
            </w:r>
          </w:hyperlink>
        </w:p>
        <w:p w14:paraId="0E7A1F86" w14:textId="200C411B" w:rsidR="005364AF" w:rsidRPr="005364AF" w:rsidRDefault="005364AF" w:rsidP="005364AF">
          <w:pPr>
            <w:pStyle w:val="Cuprins2"/>
            <w:tabs>
              <w:tab w:val="right" w:leader="dot" w:pos="9350"/>
            </w:tabs>
            <w:spacing w:line="360" w:lineRule="auto"/>
            <w:rPr>
              <w:rFonts w:cs="Arial"/>
              <w:noProof/>
            </w:rPr>
          </w:pPr>
          <w:hyperlink w:anchor="_Toc192076958" w:history="1">
            <w:r w:rsidRPr="005364AF">
              <w:rPr>
                <w:rStyle w:val="Hyperlink"/>
                <w:rFonts w:cs="Arial"/>
                <w:noProof/>
              </w:rPr>
              <w:t>Key Challenges and Opportunities</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_Toc192076958 \h </w:instrText>
            </w:r>
            <w:r w:rsidRPr="005364AF">
              <w:rPr>
                <w:rFonts w:cs="Arial"/>
                <w:noProof/>
                <w:webHidden/>
              </w:rPr>
            </w:r>
            <w:r w:rsidRPr="005364AF">
              <w:rPr>
                <w:rFonts w:cs="Arial"/>
                <w:noProof/>
                <w:webHidden/>
              </w:rPr>
              <w:fldChar w:fldCharType="separate"/>
            </w:r>
            <w:r>
              <w:rPr>
                <w:rFonts w:cs="Arial"/>
                <w:noProof/>
                <w:webHidden/>
              </w:rPr>
              <w:t>7</w:t>
            </w:r>
            <w:r w:rsidRPr="005364AF">
              <w:rPr>
                <w:rFonts w:cs="Arial"/>
                <w:noProof/>
                <w:webHidden/>
              </w:rPr>
              <w:fldChar w:fldCharType="end"/>
            </w:r>
          </w:hyperlink>
        </w:p>
        <w:p w14:paraId="7E17FE6A" w14:textId="23313687" w:rsidR="005364AF" w:rsidRPr="005364AF" w:rsidRDefault="005364AF" w:rsidP="005364AF">
          <w:pPr>
            <w:pStyle w:val="Cuprins1"/>
            <w:tabs>
              <w:tab w:val="right" w:leader="dot" w:pos="9350"/>
            </w:tabs>
            <w:spacing w:line="360" w:lineRule="auto"/>
            <w:rPr>
              <w:rFonts w:cs="Arial"/>
              <w:noProof/>
            </w:rPr>
          </w:pPr>
          <w:hyperlink w:anchor="_Toc192076959" w:history="1">
            <w:r w:rsidRPr="005364AF">
              <w:rPr>
                <w:rStyle w:val="Hyperlink"/>
                <w:rFonts w:cs="Arial"/>
                <w:noProof/>
              </w:rPr>
              <w:t>Product</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_Toc192076959 \h </w:instrText>
            </w:r>
            <w:r w:rsidRPr="005364AF">
              <w:rPr>
                <w:rFonts w:cs="Arial"/>
                <w:noProof/>
                <w:webHidden/>
              </w:rPr>
            </w:r>
            <w:r w:rsidRPr="005364AF">
              <w:rPr>
                <w:rFonts w:cs="Arial"/>
                <w:noProof/>
                <w:webHidden/>
              </w:rPr>
              <w:fldChar w:fldCharType="separate"/>
            </w:r>
            <w:r>
              <w:rPr>
                <w:rFonts w:cs="Arial"/>
                <w:noProof/>
                <w:webHidden/>
              </w:rPr>
              <w:t>8</w:t>
            </w:r>
            <w:r w:rsidRPr="005364AF">
              <w:rPr>
                <w:rFonts w:cs="Arial"/>
                <w:noProof/>
                <w:webHidden/>
              </w:rPr>
              <w:fldChar w:fldCharType="end"/>
            </w:r>
          </w:hyperlink>
        </w:p>
        <w:p w14:paraId="7988252F" w14:textId="1BD26622" w:rsidR="005364AF" w:rsidRPr="005364AF" w:rsidRDefault="005364AF" w:rsidP="005364AF">
          <w:pPr>
            <w:pStyle w:val="Cuprins2"/>
            <w:tabs>
              <w:tab w:val="right" w:leader="dot" w:pos="9350"/>
            </w:tabs>
            <w:spacing w:line="360" w:lineRule="auto"/>
            <w:rPr>
              <w:rFonts w:cs="Arial"/>
              <w:noProof/>
            </w:rPr>
          </w:pPr>
          <w:hyperlink w:anchor="_Toc192076960" w:history="1">
            <w:r w:rsidRPr="005364AF">
              <w:rPr>
                <w:rStyle w:val="Hyperlink"/>
                <w:rFonts w:cs="Arial"/>
                <w:noProof/>
              </w:rPr>
              <w:t>The Story Behind Avram’s Logo</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_Toc192076960 \h </w:instrText>
            </w:r>
            <w:r w:rsidRPr="005364AF">
              <w:rPr>
                <w:rFonts w:cs="Arial"/>
                <w:noProof/>
                <w:webHidden/>
              </w:rPr>
            </w:r>
            <w:r w:rsidRPr="005364AF">
              <w:rPr>
                <w:rFonts w:cs="Arial"/>
                <w:noProof/>
                <w:webHidden/>
              </w:rPr>
              <w:fldChar w:fldCharType="separate"/>
            </w:r>
            <w:r>
              <w:rPr>
                <w:rFonts w:cs="Arial"/>
                <w:noProof/>
                <w:webHidden/>
              </w:rPr>
              <w:t>9</w:t>
            </w:r>
            <w:r w:rsidRPr="005364AF">
              <w:rPr>
                <w:rFonts w:cs="Arial"/>
                <w:noProof/>
                <w:webHidden/>
              </w:rPr>
              <w:fldChar w:fldCharType="end"/>
            </w:r>
          </w:hyperlink>
        </w:p>
        <w:p w14:paraId="770785DD" w14:textId="6110D477" w:rsidR="005364AF" w:rsidRPr="005364AF" w:rsidRDefault="005364AF" w:rsidP="005364AF">
          <w:pPr>
            <w:pStyle w:val="Cuprins2"/>
            <w:tabs>
              <w:tab w:val="right" w:leader="dot" w:pos="9350"/>
            </w:tabs>
            <w:spacing w:line="360" w:lineRule="auto"/>
            <w:rPr>
              <w:rFonts w:cs="Arial"/>
              <w:noProof/>
            </w:rPr>
          </w:pPr>
          <w:hyperlink w:anchor="_Toc192076961" w:history="1">
            <w:r w:rsidRPr="005364AF">
              <w:rPr>
                <w:rStyle w:val="Hyperlink"/>
                <w:rFonts w:cs="Arial"/>
                <w:noProof/>
              </w:rPr>
              <w:t>The Logo</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_Toc192076961 \h </w:instrText>
            </w:r>
            <w:r w:rsidRPr="005364AF">
              <w:rPr>
                <w:rFonts w:cs="Arial"/>
                <w:noProof/>
                <w:webHidden/>
              </w:rPr>
            </w:r>
            <w:r w:rsidRPr="005364AF">
              <w:rPr>
                <w:rFonts w:cs="Arial"/>
                <w:noProof/>
                <w:webHidden/>
              </w:rPr>
              <w:fldChar w:fldCharType="separate"/>
            </w:r>
            <w:r>
              <w:rPr>
                <w:rFonts w:cs="Arial"/>
                <w:noProof/>
                <w:webHidden/>
              </w:rPr>
              <w:t>10</w:t>
            </w:r>
            <w:r w:rsidRPr="005364AF">
              <w:rPr>
                <w:rFonts w:cs="Arial"/>
                <w:noProof/>
                <w:webHidden/>
              </w:rPr>
              <w:fldChar w:fldCharType="end"/>
            </w:r>
          </w:hyperlink>
        </w:p>
        <w:p w14:paraId="76A770FC" w14:textId="529BC331" w:rsidR="005364AF" w:rsidRPr="005364AF" w:rsidRDefault="005364AF" w:rsidP="005364AF">
          <w:pPr>
            <w:pStyle w:val="Cuprins1"/>
            <w:tabs>
              <w:tab w:val="right" w:leader="dot" w:pos="9350"/>
            </w:tabs>
            <w:spacing w:line="360" w:lineRule="auto"/>
            <w:rPr>
              <w:rFonts w:cs="Arial"/>
              <w:noProof/>
            </w:rPr>
          </w:pPr>
          <w:hyperlink w:anchor="_Toc192076962" w:history="1">
            <w:r w:rsidRPr="005364AF">
              <w:rPr>
                <w:rStyle w:val="Hyperlink"/>
                <w:rFonts w:cs="Arial"/>
                <w:noProof/>
              </w:rPr>
              <w:t>Physical Evidence</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_Toc192076962 \h </w:instrText>
            </w:r>
            <w:r w:rsidRPr="005364AF">
              <w:rPr>
                <w:rFonts w:cs="Arial"/>
                <w:noProof/>
                <w:webHidden/>
              </w:rPr>
            </w:r>
            <w:r w:rsidRPr="005364AF">
              <w:rPr>
                <w:rFonts w:cs="Arial"/>
                <w:noProof/>
                <w:webHidden/>
              </w:rPr>
              <w:fldChar w:fldCharType="separate"/>
            </w:r>
            <w:r>
              <w:rPr>
                <w:rFonts w:cs="Arial"/>
                <w:noProof/>
                <w:webHidden/>
              </w:rPr>
              <w:t>10</w:t>
            </w:r>
            <w:r w:rsidRPr="005364AF">
              <w:rPr>
                <w:rFonts w:cs="Arial"/>
                <w:noProof/>
                <w:webHidden/>
              </w:rPr>
              <w:fldChar w:fldCharType="end"/>
            </w:r>
          </w:hyperlink>
        </w:p>
        <w:p w14:paraId="10A65D93" w14:textId="4AE73786" w:rsidR="005364AF" w:rsidRPr="005364AF" w:rsidRDefault="005364AF" w:rsidP="005364AF">
          <w:pPr>
            <w:pStyle w:val="Cuprins1"/>
            <w:tabs>
              <w:tab w:val="right" w:leader="dot" w:pos="9350"/>
            </w:tabs>
            <w:spacing w:line="360" w:lineRule="auto"/>
            <w:rPr>
              <w:rFonts w:cs="Arial"/>
              <w:noProof/>
            </w:rPr>
          </w:pPr>
          <w:hyperlink w:anchor="_Toc192076963" w:history="1">
            <w:r w:rsidRPr="005364AF">
              <w:rPr>
                <w:rStyle w:val="Hyperlink"/>
                <w:rFonts w:cs="Arial"/>
                <w:noProof/>
              </w:rPr>
              <w:t>People and Processes</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_Toc192076963 \h </w:instrText>
            </w:r>
            <w:r w:rsidRPr="005364AF">
              <w:rPr>
                <w:rFonts w:cs="Arial"/>
                <w:noProof/>
                <w:webHidden/>
              </w:rPr>
            </w:r>
            <w:r w:rsidRPr="005364AF">
              <w:rPr>
                <w:rFonts w:cs="Arial"/>
                <w:noProof/>
                <w:webHidden/>
              </w:rPr>
              <w:fldChar w:fldCharType="separate"/>
            </w:r>
            <w:r>
              <w:rPr>
                <w:rFonts w:cs="Arial"/>
                <w:noProof/>
                <w:webHidden/>
              </w:rPr>
              <w:t>11</w:t>
            </w:r>
            <w:r w:rsidRPr="005364AF">
              <w:rPr>
                <w:rFonts w:cs="Arial"/>
                <w:noProof/>
                <w:webHidden/>
              </w:rPr>
              <w:fldChar w:fldCharType="end"/>
            </w:r>
          </w:hyperlink>
        </w:p>
        <w:p w14:paraId="596084C7" w14:textId="653A28DE" w:rsidR="005364AF" w:rsidRPr="005364AF" w:rsidRDefault="005364AF" w:rsidP="005364AF">
          <w:pPr>
            <w:pStyle w:val="Cuprins1"/>
            <w:tabs>
              <w:tab w:val="right" w:leader="dot" w:pos="9350"/>
            </w:tabs>
            <w:spacing w:line="360" w:lineRule="auto"/>
            <w:rPr>
              <w:rFonts w:cs="Arial"/>
              <w:noProof/>
            </w:rPr>
          </w:pPr>
          <w:hyperlink w:anchor="_Toc192076964" w:history="1">
            <w:r w:rsidRPr="005364AF">
              <w:rPr>
                <w:rStyle w:val="Hyperlink"/>
                <w:rFonts w:cs="Arial"/>
                <w:noProof/>
              </w:rPr>
              <w:t>Price</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_Toc192076964 \h </w:instrText>
            </w:r>
            <w:r w:rsidRPr="005364AF">
              <w:rPr>
                <w:rFonts w:cs="Arial"/>
                <w:noProof/>
                <w:webHidden/>
              </w:rPr>
            </w:r>
            <w:r w:rsidRPr="005364AF">
              <w:rPr>
                <w:rFonts w:cs="Arial"/>
                <w:noProof/>
                <w:webHidden/>
              </w:rPr>
              <w:fldChar w:fldCharType="separate"/>
            </w:r>
            <w:r>
              <w:rPr>
                <w:rFonts w:cs="Arial"/>
                <w:noProof/>
                <w:webHidden/>
              </w:rPr>
              <w:t>12</w:t>
            </w:r>
            <w:r w:rsidRPr="005364AF">
              <w:rPr>
                <w:rFonts w:cs="Arial"/>
                <w:noProof/>
                <w:webHidden/>
              </w:rPr>
              <w:fldChar w:fldCharType="end"/>
            </w:r>
          </w:hyperlink>
        </w:p>
        <w:p w14:paraId="66D29EDB" w14:textId="16BC4D1E" w:rsidR="005364AF" w:rsidRPr="005364AF" w:rsidRDefault="005364AF" w:rsidP="005364AF">
          <w:pPr>
            <w:pStyle w:val="Cuprins1"/>
            <w:tabs>
              <w:tab w:val="right" w:leader="dot" w:pos="9350"/>
            </w:tabs>
            <w:spacing w:line="360" w:lineRule="auto"/>
            <w:rPr>
              <w:rFonts w:cs="Arial"/>
              <w:noProof/>
            </w:rPr>
          </w:pPr>
          <w:hyperlink w:anchor="_Toc192076965" w:history="1">
            <w:r w:rsidRPr="005364AF">
              <w:rPr>
                <w:rStyle w:val="Hyperlink"/>
                <w:rFonts w:cs="Arial"/>
                <w:noProof/>
              </w:rPr>
              <w:t>Promotions and Distribution</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_Toc192076965 \h </w:instrText>
            </w:r>
            <w:r w:rsidRPr="005364AF">
              <w:rPr>
                <w:rFonts w:cs="Arial"/>
                <w:noProof/>
                <w:webHidden/>
              </w:rPr>
            </w:r>
            <w:r w:rsidRPr="005364AF">
              <w:rPr>
                <w:rFonts w:cs="Arial"/>
                <w:noProof/>
                <w:webHidden/>
              </w:rPr>
              <w:fldChar w:fldCharType="separate"/>
            </w:r>
            <w:r>
              <w:rPr>
                <w:rFonts w:cs="Arial"/>
                <w:noProof/>
                <w:webHidden/>
              </w:rPr>
              <w:t>13</w:t>
            </w:r>
            <w:r w:rsidRPr="005364AF">
              <w:rPr>
                <w:rFonts w:cs="Arial"/>
                <w:noProof/>
                <w:webHidden/>
              </w:rPr>
              <w:fldChar w:fldCharType="end"/>
            </w:r>
          </w:hyperlink>
        </w:p>
        <w:p w14:paraId="39252C39" w14:textId="51B110F1" w:rsidR="005364AF" w:rsidRPr="005364AF" w:rsidRDefault="005364AF" w:rsidP="005364AF">
          <w:pPr>
            <w:pStyle w:val="Cuprins1"/>
            <w:tabs>
              <w:tab w:val="right" w:leader="dot" w:pos="9350"/>
            </w:tabs>
            <w:spacing w:line="360" w:lineRule="auto"/>
            <w:rPr>
              <w:rFonts w:cs="Arial"/>
              <w:noProof/>
            </w:rPr>
          </w:pPr>
          <w:hyperlink w:anchor="_Toc192076966" w:history="1">
            <w:r w:rsidRPr="005364AF">
              <w:rPr>
                <w:rStyle w:val="Hyperlink"/>
                <w:rFonts w:cs="Arial"/>
                <w:noProof/>
              </w:rPr>
              <w:t>Conclusion</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_Toc192076966 \h </w:instrText>
            </w:r>
            <w:r w:rsidRPr="005364AF">
              <w:rPr>
                <w:rFonts w:cs="Arial"/>
                <w:noProof/>
                <w:webHidden/>
              </w:rPr>
            </w:r>
            <w:r w:rsidRPr="005364AF">
              <w:rPr>
                <w:rFonts w:cs="Arial"/>
                <w:noProof/>
                <w:webHidden/>
              </w:rPr>
              <w:fldChar w:fldCharType="separate"/>
            </w:r>
            <w:r>
              <w:rPr>
                <w:rFonts w:cs="Arial"/>
                <w:noProof/>
                <w:webHidden/>
              </w:rPr>
              <w:t>14</w:t>
            </w:r>
            <w:r w:rsidRPr="005364AF">
              <w:rPr>
                <w:rFonts w:cs="Arial"/>
                <w:noProof/>
                <w:webHidden/>
              </w:rPr>
              <w:fldChar w:fldCharType="end"/>
            </w:r>
          </w:hyperlink>
        </w:p>
        <w:p w14:paraId="621E596D" w14:textId="102B190F" w:rsidR="005364AF" w:rsidRPr="005364AF" w:rsidRDefault="005364AF" w:rsidP="005364AF">
          <w:pPr>
            <w:pStyle w:val="Cuprins1"/>
            <w:tabs>
              <w:tab w:val="right" w:leader="dot" w:pos="9350"/>
            </w:tabs>
            <w:spacing w:line="360" w:lineRule="auto"/>
            <w:rPr>
              <w:rFonts w:cs="Arial"/>
              <w:noProof/>
            </w:rPr>
          </w:pPr>
          <w:hyperlink w:anchor="_Toc192076967" w:history="1">
            <w:r w:rsidRPr="005364AF">
              <w:rPr>
                <w:rStyle w:val="Hyperlink"/>
                <w:rFonts w:cs="Arial"/>
                <w:noProof/>
              </w:rPr>
              <w:t>References</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_Toc192076967 \h </w:instrText>
            </w:r>
            <w:r w:rsidRPr="005364AF">
              <w:rPr>
                <w:rFonts w:cs="Arial"/>
                <w:noProof/>
                <w:webHidden/>
              </w:rPr>
            </w:r>
            <w:r w:rsidRPr="005364AF">
              <w:rPr>
                <w:rFonts w:cs="Arial"/>
                <w:noProof/>
                <w:webHidden/>
              </w:rPr>
              <w:fldChar w:fldCharType="separate"/>
            </w:r>
            <w:r>
              <w:rPr>
                <w:rFonts w:cs="Arial"/>
                <w:noProof/>
                <w:webHidden/>
              </w:rPr>
              <w:t>15</w:t>
            </w:r>
            <w:r w:rsidRPr="005364AF">
              <w:rPr>
                <w:rFonts w:cs="Arial"/>
                <w:noProof/>
                <w:webHidden/>
              </w:rPr>
              <w:fldChar w:fldCharType="end"/>
            </w:r>
          </w:hyperlink>
        </w:p>
        <w:p w14:paraId="415998D1" w14:textId="5473A2A3" w:rsidR="005364AF" w:rsidRPr="005364AF" w:rsidRDefault="005364AF" w:rsidP="005364AF">
          <w:pPr>
            <w:pStyle w:val="Cuprins1"/>
            <w:tabs>
              <w:tab w:val="right" w:leader="dot" w:pos="9350"/>
            </w:tabs>
            <w:spacing w:line="360" w:lineRule="auto"/>
            <w:rPr>
              <w:rFonts w:cs="Arial"/>
              <w:noProof/>
            </w:rPr>
          </w:pPr>
          <w:hyperlink w:anchor="_Toc192076968" w:history="1">
            <w:r w:rsidRPr="005364AF">
              <w:rPr>
                <w:rStyle w:val="Hyperlink"/>
                <w:rFonts w:cs="Arial"/>
                <w:noProof/>
              </w:rPr>
              <w:t>Appendices</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_Toc192076968 \h </w:instrText>
            </w:r>
            <w:r w:rsidRPr="005364AF">
              <w:rPr>
                <w:rFonts w:cs="Arial"/>
                <w:noProof/>
                <w:webHidden/>
              </w:rPr>
            </w:r>
            <w:r w:rsidRPr="005364AF">
              <w:rPr>
                <w:rFonts w:cs="Arial"/>
                <w:noProof/>
                <w:webHidden/>
              </w:rPr>
              <w:fldChar w:fldCharType="separate"/>
            </w:r>
            <w:r>
              <w:rPr>
                <w:rFonts w:cs="Arial"/>
                <w:noProof/>
                <w:webHidden/>
              </w:rPr>
              <w:t>18</w:t>
            </w:r>
            <w:r w:rsidRPr="005364AF">
              <w:rPr>
                <w:rFonts w:cs="Arial"/>
                <w:noProof/>
                <w:webHidden/>
              </w:rPr>
              <w:fldChar w:fldCharType="end"/>
            </w:r>
          </w:hyperlink>
        </w:p>
        <w:p w14:paraId="25486B2F" w14:textId="0B4B8A7A" w:rsidR="005364AF" w:rsidRPr="005364AF" w:rsidRDefault="005364AF" w:rsidP="005364AF">
          <w:pPr>
            <w:pStyle w:val="Cuprins2"/>
            <w:tabs>
              <w:tab w:val="right" w:leader="dot" w:pos="9350"/>
            </w:tabs>
            <w:spacing w:line="360" w:lineRule="auto"/>
            <w:rPr>
              <w:rFonts w:cs="Arial"/>
              <w:noProof/>
            </w:rPr>
          </w:pPr>
          <w:hyperlink w:anchor="_Toc192076969" w:history="1">
            <w:r w:rsidRPr="005364AF">
              <w:rPr>
                <w:rStyle w:val="Hyperlink"/>
                <w:rFonts w:cs="Arial"/>
                <w:noProof/>
              </w:rPr>
              <w:t>Appendix A: Mood Boards</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_Toc192076969 \h </w:instrText>
            </w:r>
            <w:r w:rsidRPr="005364AF">
              <w:rPr>
                <w:rFonts w:cs="Arial"/>
                <w:noProof/>
                <w:webHidden/>
              </w:rPr>
            </w:r>
            <w:r w:rsidRPr="005364AF">
              <w:rPr>
                <w:rFonts w:cs="Arial"/>
                <w:noProof/>
                <w:webHidden/>
              </w:rPr>
              <w:fldChar w:fldCharType="separate"/>
            </w:r>
            <w:r>
              <w:rPr>
                <w:rFonts w:cs="Arial"/>
                <w:noProof/>
                <w:webHidden/>
              </w:rPr>
              <w:t>18</w:t>
            </w:r>
            <w:r w:rsidRPr="005364AF">
              <w:rPr>
                <w:rFonts w:cs="Arial"/>
                <w:noProof/>
                <w:webHidden/>
              </w:rPr>
              <w:fldChar w:fldCharType="end"/>
            </w:r>
          </w:hyperlink>
        </w:p>
        <w:p w14:paraId="6644BB12" w14:textId="294A1C7D" w:rsidR="005364AF" w:rsidRPr="005364AF" w:rsidRDefault="005364AF" w:rsidP="005364AF">
          <w:pPr>
            <w:pStyle w:val="Cuprins2"/>
            <w:tabs>
              <w:tab w:val="right" w:leader="dot" w:pos="9350"/>
            </w:tabs>
            <w:spacing w:line="360" w:lineRule="auto"/>
            <w:rPr>
              <w:rFonts w:cs="Arial"/>
              <w:noProof/>
            </w:rPr>
          </w:pPr>
          <w:hyperlink w:anchor="_Toc192076970" w:history="1">
            <w:r w:rsidRPr="005364AF">
              <w:rPr>
                <w:rStyle w:val="Hyperlink"/>
                <w:rFonts w:cs="Arial"/>
                <w:noProof/>
              </w:rPr>
              <w:t>Appendix B: Gantt Chart for Promotions and Distribution</w:t>
            </w:r>
            <w:r w:rsidRPr="005364AF">
              <w:rPr>
                <w:rFonts w:cs="Arial"/>
                <w:noProof/>
                <w:webHidden/>
              </w:rPr>
              <w:tab/>
            </w:r>
            <w:r w:rsidRPr="005364AF">
              <w:rPr>
                <w:rFonts w:cs="Arial"/>
                <w:noProof/>
                <w:webHidden/>
              </w:rPr>
              <w:fldChar w:fldCharType="begin"/>
            </w:r>
            <w:r w:rsidRPr="005364AF">
              <w:rPr>
                <w:rFonts w:cs="Arial"/>
                <w:noProof/>
                <w:webHidden/>
              </w:rPr>
              <w:instrText xml:space="preserve"> PAGEREF _Toc192076970 \h </w:instrText>
            </w:r>
            <w:r w:rsidRPr="005364AF">
              <w:rPr>
                <w:rFonts w:cs="Arial"/>
                <w:noProof/>
                <w:webHidden/>
              </w:rPr>
            </w:r>
            <w:r w:rsidRPr="005364AF">
              <w:rPr>
                <w:rFonts w:cs="Arial"/>
                <w:noProof/>
                <w:webHidden/>
              </w:rPr>
              <w:fldChar w:fldCharType="separate"/>
            </w:r>
            <w:r>
              <w:rPr>
                <w:rFonts w:cs="Arial"/>
                <w:noProof/>
                <w:webHidden/>
              </w:rPr>
              <w:t>19</w:t>
            </w:r>
            <w:r w:rsidRPr="005364AF">
              <w:rPr>
                <w:rFonts w:cs="Arial"/>
                <w:noProof/>
                <w:webHidden/>
              </w:rPr>
              <w:fldChar w:fldCharType="end"/>
            </w:r>
          </w:hyperlink>
        </w:p>
        <w:p w14:paraId="0EDEF429" w14:textId="32DD410D" w:rsidR="005364AF" w:rsidRPr="005364AF" w:rsidRDefault="005364AF" w:rsidP="005364AF">
          <w:pPr>
            <w:spacing w:line="360" w:lineRule="auto"/>
            <w:rPr>
              <w:rFonts w:cs="Arial"/>
            </w:rPr>
          </w:pPr>
          <w:r w:rsidRPr="005364AF">
            <w:rPr>
              <w:rFonts w:cs="Arial"/>
              <w:b/>
              <w:bCs/>
              <w:lang w:val="ro-RO"/>
            </w:rPr>
            <w:fldChar w:fldCharType="end"/>
          </w:r>
        </w:p>
      </w:sdtContent>
    </w:sdt>
    <w:p w14:paraId="65CCB666" w14:textId="77777777" w:rsidR="007D7BA5" w:rsidRPr="005364AF" w:rsidRDefault="007D7BA5" w:rsidP="005364AF">
      <w:pPr>
        <w:spacing w:line="360" w:lineRule="auto"/>
        <w:rPr>
          <w:rFonts w:cs="Arial"/>
          <w:lang w:val="en-GB"/>
        </w:rPr>
      </w:pPr>
    </w:p>
    <w:p w14:paraId="56C2FFCE" w14:textId="77777777" w:rsidR="007D7BA5" w:rsidRPr="005364AF" w:rsidRDefault="007D7BA5" w:rsidP="005364AF">
      <w:pPr>
        <w:pStyle w:val="Titlu1"/>
        <w:spacing w:line="360" w:lineRule="auto"/>
        <w:rPr>
          <w:rFonts w:cs="Arial"/>
          <w:szCs w:val="22"/>
        </w:rPr>
      </w:pPr>
      <w:bookmarkStart w:id="0" w:name="_Toc192076948"/>
      <w:r w:rsidRPr="005364AF">
        <w:rPr>
          <w:rFonts w:cs="Arial"/>
          <w:szCs w:val="22"/>
        </w:rPr>
        <w:lastRenderedPageBreak/>
        <w:t>Introduction</w:t>
      </w:r>
      <w:bookmarkEnd w:id="0"/>
    </w:p>
    <w:p w14:paraId="036CE17D" w14:textId="78E26883" w:rsidR="001315E4" w:rsidRPr="005364AF" w:rsidRDefault="001315E4" w:rsidP="005364AF">
      <w:pPr>
        <w:spacing w:line="360" w:lineRule="auto"/>
        <w:rPr>
          <w:rFonts w:cs="Arial"/>
        </w:rPr>
      </w:pPr>
      <w:r w:rsidRPr="005364AF">
        <w:rPr>
          <w:rFonts w:cs="Arial"/>
        </w:rPr>
        <w:t>Marketing is a multifaceted discipline that encompasses the identification, anticipation, and satisfaction of customer needs in a profitable manner. It transcends mere product promotion, representing an integrated process that includes research, planning, product development, pricing, distribution, and promotion. The primary aim of this marketing plan is to delineate a comprehensive strategy for the launch of Avram’s Romanian Gastronomic House, a novel restaurant concept that seeks to celebrate and promote Romanian heritage. Targeted towards potential investors, internal management teams, and strategic partners, this plan provides detailed insights into the restaurant's value proposition, market positioning, and operational strategy. It serves as both a blueprint for initial launch activities and a long-term strategic guide, employing established frameworks such as the 7Ps of Marketing and the Ansoff Matrix to ensure sustainable growth.</w:t>
      </w:r>
      <w:r w:rsidRPr="005364AF">
        <w:rPr>
          <w:rFonts w:cs="Arial"/>
        </w:rPr>
        <w:t xml:space="preserve"> </w:t>
      </w:r>
      <w:r w:rsidRPr="005364AF">
        <w:rPr>
          <w:rFonts w:cs="Arial"/>
        </w:rPr>
        <w:t xml:space="preserve">Avram’s Romanian Gastronomic House targets a diverse clientele, including food connoisseurs, cultural enthusiasts, families, and tourists seeking an authentic Romanian dining experience. The strategic frameworks employed in this plan, notably the 7Ps model—which encompasses Product, Price, Place, Promotion, People, Process, and Physical Evidence—provide a comprehensive view of how each aspect of the restaurant can be optimized to create a compelling brand experience. Additionally, the Ansoff Matrix is utilized to explore growth strategies, including market penetration and product development, </w:t>
      </w:r>
      <w:r w:rsidRPr="005364AF">
        <w:rPr>
          <w:rFonts w:cs="Arial"/>
        </w:rPr>
        <w:t>aligning</w:t>
      </w:r>
      <w:r w:rsidRPr="005364AF">
        <w:rPr>
          <w:rFonts w:cs="Arial"/>
        </w:rPr>
        <w:t xml:space="preserve"> both traditional and contemporary consumer expectations.</w:t>
      </w:r>
      <w:r w:rsidRPr="005364AF">
        <w:rPr>
          <w:rFonts w:cs="Arial"/>
        </w:rPr>
        <w:t xml:space="preserve"> </w:t>
      </w:r>
      <w:r w:rsidRPr="005364AF">
        <w:rPr>
          <w:rFonts w:cs="Arial"/>
        </w:rPr>
        <w:t>Central to the restaurant's identity is the commitment to cultural authenticity, which will be reflected in various elements such as traditional Romanian décor, staff attire, handcrafted dinnerware, and a menu rich in local culinary heritage. Schindler and Dibb (2000) highlight the significance of authenticity in establishing strong brand identities, particularly within the hospitality sector. The immersive cultural journey offered by the restaurant is further supported by research from Lamb, Hair, and McDaniel (2018), who assert that authentic experiences enhance customer satisfaction and loyalty, thereby providing a competitive advantage in a saturated market.</w:t>
      </w:r>
    </w:p>
    <w:p w14:paraId="50E0690D" w14:textId="77777777" w:rsidR="007D7BA5" w:rsidRPr="005364AF" w:rsidRDefault="007D7BA5" w:rsidP="005364AF">
      <w:pPr>
        <w:pStyle w:val="Titlu2"/>
        <w:spacing w:line="360" w:lineRule="auto"/>
        <w:rPr>
          <w:rFonts w:cs="Arial"/>
          <w:szCs w:val="22"/>
        </w:rPr>
      </w:pPr>
      <w:bookmarkStart w:id="1" w:name="_Toc192076949"/>
      <w:r w:rsidRPr="005364AF">
        <w:rPr>
          <w:rFonts w:cs="Arial"/>
          <w:szCs w:val="22"/>
        </w:rPr>
        <w:t>What is Marketing?</w:t>
      </w:r>
      <w:bookmarkEnd w:id="1"/>
    </w:p>
    <w:p w14:paraId="4C2AE5DF" w14:textId="79B1EB69" w:rsidR="007D7BA5" w:rsidRPr="007D7BA5" w:rsidRDefault="007D7BA5" w:rsidP="005364AF">
      <w:pPr>
        <w:spacing w:line="360" w:lineRule="auto"/>
        <w:rPr>
          <w:rFonts w:cs="Arial"/>
        </w:rPr>
      </w:pPr>
      <w:r w:rsidRPr="007D7BA5">
        <w:rPr>
          <w:rFonts w:cs="Arial"/>
        </w:rPr>
        <w:t xml:space="preserve">Marketing is a multifaceted discipline that involves identifying, anticipating, and satisfying customer needs profitably. At its core, marketing is not merely the promotion of products and services but an integrated process that includes research, planning, product development, pricing, distribution, and promotion. As Kotler and Keller (2016) argue, “marketing is the art and science of exploring, creating, and delivering value to satisfy the needs of a target market at a </w:t>
      </w:r>
      <w:r w:rsidRPr="007D7BA5">
        <w:rPr>
          <w:rFonts w:cs="Arial"/>
        </w:rPr>
        <w:lastRenderedPageBreak/>
        <w:t>profit</w:t>
      </w:r>
      <w:r w:rsidRPr="005364AF">
        <w:rPr>
          <w:rFonts w:cs="Arial"/>
        </w:rPr>
        <w:t>”.</w:t>
      </w:r>
      <w:r w:rsidRPr="007D7BA5">
        <w:rPr>
          <w:rFonts w:cs="Arial"/>
        </w:rPr>
        <w:t xml:space="preserve"> This perspective is supported by Armstrong and Kotler (2017), who emphasize that marketing is both customer-centric and value-</w:t>
      </w:r>
      <w:r w:rsidRPr="005364AF">
        <w:rPr>
          <w:rFonts w:cs="Arial"/>
        </w:rPr>
        <w:t>driven.</w:t>
      </w:r>
    </w:p>
    <w:p w14:paraId="24C18729" w14:textId="77777777" w:rsidR="007D7BA5" w:rsidRPr="005364AF" w:rsidRDefault="007D7BA5" w:rsidP="005364AF">
      <w:pPr>
        <w:pStyle w:val="Titlu2"/>
        <w:spacing w:line="360" w:lineRule="auto"/>
        <w:rPr>
          <w:rFonts w:cs="Arial"/>
          <w:szCs w:val="22"/>
        </w:rPr>
      </w:pPr>
      <w:bookmarkStart w:id="2" w:name="_Toc192076950"/>
      <w:r w:rsidRPr="005364AF">
        <w:rPr>
          <w:rFonts w:cs="Arial"/>
          <w:szCs w:val="22"/>
        </w:rPr>
        <w:t>Purpose of the Marketing Plan</w:t>
      </w:r>
      <w:bookmarkEnd w:id="2"/>
    </w:p>
    <w:p w14:paraId="2F6AFFFF" w14:textId="7352A648" w:rsidR="007D7BA5" w:rsidRPr="007D7BA5" w:rsidRDefault="007D7BA5" w:rsidP="005364AF">
      <w:pPr>
        <w:spacing w:line="360" w:lineRule="auto"/>
        <w:rPr>
          <w:rFonts w:cs="Arial"/>
        </w:rPr>
      </w:pPr>
      <w:r w:rsidRPr="007D7BA5">
        <w:rPr>
          <w:rFonts w:cs="Arial"/>
        </w:rPr>
        <w:t xml:space="preserve">The purpose of this marketing plan is to outline a comprehensive strategy for launching Avram’s Romanian Gastronomic House, a new restaurant concept that celebrates Romanian heritage. The plan is designed for potential investors, internal management teams, and strategic partners who are seeking detailed insights into the restaurant’s value proposition, market positioning, and operational strategy. This document will serve as both a blueprint for initial launch activities and a long-term strategic guide that uses established frameworks such as the 7Ps of Marketing and the Ansoff Matrix to ensure sustainable </w:t>
      </w:r>
      <w:r w:rsidRPr="005364AF">
        <w:rPr>
          <w:rFonts w:cs="Arial"/>
        </w:rPr>
        <w:t>growth.</w:t>
      </w:r>
    </w:p>
    <w:p w14:paraId="36EB93C8" w14:textId="77777777" w:rsidR="007D7BA5" w:rsidRPr="005364AF" w:rsidRDefault="007D7BA5" w:rsidP="005364AF">
      <w:pPr>
        <w:pStyle w:val="Titlu2"/>
        <w:spacing w:line="360" w:lineRule="auto"/>
        <w:rPr>
          <w:rFonts w:cs="Arial"/>
          <w:szCs w:val="22"/>
        </w:rPr>
      </w:pPr>
      <w:bookmarkStart w:id="3" w:name="_Toc192076951"/>
      <w:r w:rsidRPr="005364AF">
        <w:rPr>
          <w:rFonts w:cs="Arial"/>
          <w:szCs w:val="22"/>
        </w:rPr>
        <w:t>Target Audience and Key Frameworks</w:t>
      </w:r>
      <w:bookmarkEnd w:id="3"/>
    </w:p>
    <w:p w14:paraId="069137B3" w14:textId="5E313C6B" w:rsidR="007D7BA5" w:rsidRPr="005364AF" w:rsidRDefault="007D7BA5" w:rsidP="005364AF">
      <w:pPr>
        <w:spacing w:line="360" w:lineRule="auto"/>
        <w:rPr>
          <w:rFonts w:cs="Arial"/>
        </w:rPr>
      </w:pPr>
      <w:r w:rsidRPr="007D7BA5">
        <w:rPr>
          <w:rFonts w:cs="Arial"/>
        </w:rPr>
        <w:t xml:space="preserve">Avram’s Romanian Gastronomic House is aimed at a diverse clientele: from food connoisseurs and cultural enthusiasts to families and tourists interested in an authentic Romanian dining experience. This plan employs several key marketing frameworks to </w:t>
      </w:r>
      <w:r w:rsidRPr="005364AF">
        <w:rPr>
          <w:rFonts w:cs="Arial"/>
        </w:rPr>
        <w:t>underline</w:t>
      </w:r>
      <w:r w:rsidRPr="007D7BA5">
        <w:rPr>
          <w:rFonts w:cs="Arial"/>
        </w:rPr>
        <w:t xml:space="preserve"> its strategy. For instance, the 7Ps model (Product, Price, Place, Promotion, People, Process, Physical Evidence) provides a holistic view of how every aspect of the restaurant can be fine-tuned to create a compelling brand </w:t>
      </w:r>
      <w:r w:rsidRPr="005364AF">
        <w:rPr>
          <w:rFonts w:cs="Arial"/>
        </w:rPr>
        <w:t>experience.</w:t>
      </w:r>
      <w:r w:rsidRPr="007D7BA5">
        <w:rPr>
          <w:rFonts w:cs="Arial"/>
        </w:rPr>
        <w:t xml:space="preserve"> Additionally, the Ansoff Matrix is used to explore growth strategies, including market penetration and product development, that align with both traditional and modern consumer </w:t>
      </w:r>
      <w:r w:rsidRPr="005364AF">
        <w:rPr>
          <w:rFonts w:cs="Arial"/>
        </w:rPr>
        <w:t>expectations.</w:t>
      </w:r>
    </w:p>
    <w:p w14:paraId="5DAA86E4" w14:textId="77777777" w:rsidR="008572F9" w:rsidRPr="005364AF" w:rsidRDefault="008572F9" w:rsidP="005364AF">
      <w:pPr>
        <w:pStyle w:val="Titlu2"/>
        <w:spacing w:line="360" w:lineRule="auto"/>
        <w:rPr>
          <w:rFonts w:cs="Arial"/>
          <w:szCs w:val="22"/>
        </w:rPr>
      </w:pPr>
      <w:bookmarkStart w:id="4" w:name="_Toc192076952"/>
      <w:r w:rsidRPr="005364AF">
        <w:rPr>
          <w:rFonts w:cs="Arial"/>
          <w:szCs w:val="22"/>
        </w:rPr>
        <w:t>Ansoff Matrix and Its Application</w:t>
      </w:r>
      <w:bookmarkEnd w:id="4"/>
    </w:p>
    <w:p w14:paraId="0B429A1A" w14:textId="77777777" w:rsidR="008572F9" w:rsidRPr="005364AF" w:rsidRDefault="008572F9" w:rsidP="005364AF">
      <w:pPr>
        <w:spacing w:line="360" w:lineRule="auto"/>
        <w:rPr>
          <w:rFonts w:cs="Arial"/>
        </w:rPr>
      </w:pPr>
      <w:r w:rsidRPr="008572F9">
        <w:rPr>
          <w:rFonts w:cs="Arial"/>
        </w:rPr>
        <w:t xml:space="preserve">The Ansoff Matrix is a strategic tool that helps organizations assess growth opportunities by examining four key strategies: Market Penetration, Product Development, Market Development, and Diversification. For Avram’s Romanian Gastronomic House, each of these strategies provides a unique pathway to growth while balancing risk and opportunity. Beginning with </w:t>
      </w:r>
    </w:p>
    <w:p w14:paraId="7205C9F8" w14:textId="0E86DA33" w:rsidR="008572F9" w:rsidRPr="005364AF" w:rsidRDefault="008572F9" w:rsidP="005364AF">
      <w:pPr>
        <w:pStyle w:val="Listparagraf"/>
        <w:numPr>
          <w:ilvl w:val="0"/>
          <w:numId w:val="6"/>
        </w:numPr>
        <w:spacing w:line="360" w:lineRule="auto"/>
        <w:rPr>
          <w:rFonts w:cs="Arial"/>
        </w:rPr>
      </w:pPr>
      <w:r w:rsidRPr="005364AF">
        <w:rPr>
          <w:rFonts w:cs="Arial"/>
        </w:rPr>
        <w:t>Market Penetration, this approach focuses on increasing the market share of current offerings within the existing market. In the context of Avram’s, this could involve intensifying local marketing efforts through loyalty programs, targeted advertising, and community engagement initiatives that emphasize authentic Romanian cuisine. By leveraging consumer feedback and continuously refining the dining experience, the restaurant can attract more local patrons, thus deepening its market presence (Kotler &amp; Keller, 2016).</w:t>
      </w:r>
    </w:p>
    <w:p w14:paraId="4AA91B5D" w14:textId="666D87D4" w:rsidR="008572F9" w:rsidRPr="005364AF" w:rsidRDefault="008572F9" w:rsidP="005364AF">
      <w:pPr>
        <w:pStyle w:val="Listparagraf"/>
        <w:numPr>
          <w:ilvl w:val="0"/>
          <w:numId w:val="6"/>
        </w:numPr>
        <w:spacing w:line="360" w:lineRule="auto"/>
        <w:rPr>
          <w:rFonts w:cs="Arial"/>
        </w:rPr>
      </w:pPr>
      <w:r w:rsidRPr="005364AF">
        <w:rPr>
          <w:rFonts w:cs="Arial"/>
        </w:rPr>
        <w:lastRenderedPageBreak/>
        <w:t xml:space="preserve">Product Development involves innovating or enhancing the menu to better meet customer expectations while retaining the core of the restaurant’s identity. For instance, Avram’s might introduce seasonal Romanian specialties or contemporary fusion dishes that still reflect traditional flavors. This strategic move not only satisfies existing customers but also entices new ones by offering fresh experiences (Levitt, 1960). </w:t>
      </w:r>
    </w:p>
    <w:p w14:paraId="242730C6" w14:textId="1300BDCA" w:rsidR="008572F9" w:rsidRPr="005364AF" w:rsidRDefault="008572F9" w:rsidP="005364AF">
      <w:pPr>
        <w:pStyle w:val="Listparagraf"/>
        <w:numPr>
          <w:ilvl w:val="0"/>
          <w:numId w:val="6"/>
        </w:numPr>
        <w:spacing w:line="360" w:lineRule="auto"/>
        <w:rPr>
          <w:rFonts w:cs="Arial"/>
        </w:rPr>
      </w:pPr>
      <w:r w:rsidRPr="005364AF">
        <w:rPr>
          <w:rFonts w:cs="Arial"/>
        </w:rPr>
        <w:t xml:space="preserve">Market Development, on the other hand, calls for reaching new customer segments or geographic regions. Avram’s can adopt this strategy by exploring partnerships with local tourism boards or by establishing a second location in an area with high tourist traffic. These initiatives extend the restaurant’s reach beyond its established market while reinforcing its cultural narrative (Ansoff, 1957). </w:t>
      </w:r>
    </w:p>
    <w:p w14:paraId="2D55B835" w14:textId="6B86524B" w:rsidR="008572F9" w:rsidRPr="005364AF" w:rsidRDefault="008572F9" w:rsidP="005364AF">
      <w:pPr>
        <w:pStyle w:val="Listparagraf"/>
        <w:numPr>
          <w:ilvl w:val="0"/>
          <w:numId w:val="6"/>
        </w:numPr>
        <w:spacing w:line="360" w:lineRule="auto"/>
        <w:rPr>
          <w:rFonts w:cs="Arial"/>
        </w:rPr>
      </w:pPr>
      <w:r w:rsidRPr="005364AF">
        <w:rPr>
          <w:rFonts w:cs="Arial"/>
        </w:rPr>
        <w:t>Finally, Diversification, the most radical of the four strategies, entails launching new products for entirely new markets. In this scenario, Avram’s might consider ancillary revenue streams such as branded Romanian condiments or culinary workshops that share the restaurant’s heritage and expertise. Although diversification carries higher risk, it also presents the potential for capturing entirely new revenue channels (Kotler &amp; Armstrong, 2018). By systematically applying these strategies, Avram’s Romanian Gastronomic House can create a balanced growth plan that not only strengthens its foothold in the current market but also paves the way for future expansion and innovation.</w:t>
      </w:r>
    </w:p>
    <w:p w14:paraId="4C889FDF" w14:textId="77777777" w:rsidR="008572F9" w:rsidRPr="005364AF" w:rsidRDefault="008572F9" w:rsidP="005364AF">
      <w:pPr>
        <w:pStyle w:val="Titlu2"/>
        <w:spacing w:line="360" w:lineRule="auto"/>
        <w:rPr>
          <w:rFonts w:cs="Arial"/>
          <w:szCs w:val="22"/>
        </w:rPr>
      </w:pPr>
      <w:bookmarkStart w:id="5" w:name="_Toc192076953"/>
      <w:r w:rsidRPr="005364AF">
        <w:rPr>
          <w:rFonts w:cs="Arial"/>
          <w:szCs w:val="22"/>
        </w:rPr>
        <w:t>7Ps Model and Strategic Integration</w:t>
      </w:r>
      <w:bookmarkEnd w:id="5"/>
    </w:p>
    <w:p w14:paraId="1937949A" w14:textId="77777777" w:rsidR="008572F9" w:rsidRPr="005364AF" w:rsidRDefault="008572F9" w:rsidP="005364AF">
      <w:pPr>
        <w:spacing w:line="360" w:lineRule="auto"/>
        <w:rPr>
          <w:rFonts w:cs="Arial"/>
        </w:rPr>
      </w:pPr>
      <w:r w:rsidRPr="008572F9">
        <w:rPr>
          <w:rFonts w:cs="Arial"/>
        </w:rPr>
        <w:t xml:space="preserve">The 7Ps Model extends the traditional marketing mix by incorporating Product, Price, Place, Promotion, People, Process, and Physical Evidence, offering a holistic framework to manage the complex dynamics of service marketing. For Avram’s Romanian Gastronomic House, this model is integral to creating a cohesive brand experience. </w:t>
      </w:r>
    </w:p>
    <w:p w14:paraId="070C8CE7" w14:textId="77777777" w:rsidR="008572F9" w:rsidRPr="005364AF" w:rsidRDefault="008572F9" w:rsidP="005364AF">
      <w:pPr>
        <w:pStyle w:val="Listparagraf"/>
        <w:numPr>
          <w:ilvl w:val="0"/>
          <w:numId w:val="7"/>
        </w:numPr>
        <w:spacing w:line="360" w:lineRule="auto"/>
        <w:rPr>
          <w:rFonts w:cs="Arial"/>
        </w:rPr>
      </w:pPr>
      <w:r w:rsidRPr="005364AF">
        <w:rPr>
          <w:rFonts w:cs="Arial"/>
        </w:rPr>
        <w:t>The “Product” here is not just the food but an immersive cultural journey. Every dish, inspired by traditional Romanian recipes, is crafted with locally sourced ingredients, ensuring authenticity and quality that resonate with the target market (Armstrong &amp; Kotler, 2017).</w:t>
      </w:r>
      <w:r w:rsidRPr="005364AF">
        <w:rPr>
          <w:rFonts w:cs="Arial"/>
        </w:rPr>
        <w:t xml:space="preserve"> </w:t>
      </w:r>
      <w:r w:rsidRPr="005364AF">
        <w:rPr>
          <w:rFonts w:cs="Arial"/>
        </w:rPr>
        <w:t xml:space="preserve"> </w:t>
      </w:r>
    </w:p>
    <w:p w14:paraId="6D881A99" w14:textId="197158E5" w:rsidR="008572F9" w:rsidRPr="005364AF" w:rsidRDefault="008572F9" w:rsidP="005364AF">
      <w:pPr>
        <w:pStyle w:val="Listparagraf"/>
        <w:numPr>
          <w:ilvl w:val="0"/>
          <w:numId w:val="7"/>
        </w:numPr>
        <w:spacing w:line="360" w:lineRule="auto"/>
        <w:rPr>
          <w:rFonts w:cs="Arial"/>
        </w:rPr>
      </w:pPr>
      <w:r w:rsidRPr="005364AF">
        <w:rPr>
          <w:rFonts w:cs="Arial"/>
        </w:rPr>
        <w:t>In terms of “Price,” the strategy involves positioning the restaurant as a mid-to-premium dining destination that reflects the high value of an authentic culinary experience. Competitive pricing, combined with occasional promotional bundles, communicates both quality and accessibility (Monroe, 2003).</w:t>
      </w:r>
    </w:p>
    <w:p w14:paraId="5A8C4B0D" w14:textId="77777777" w:rsidR="008572F9" w:rsidRPr="005364AF" w:rsidRDefault="008572F9" w:rsidP="005364AF">
      <w:pPr>
        <w:pStyle w:val="Listparagraf"/>
        <w:numPr>
          <w:ilvl w:val="0"/>
          <w:numId w:val="7"/>
        </w:numPr>
        <w:spacing w:line="360" w:lineRule="auto"/>
        <w:rPr>
          <w:rFonts w:cs="Arial"/>
        </w:rPr>
      </w:pPr>
      <w:r w:rsidRPr="005364AF">
        <w:rPr>
          <w:rFonts w:cs="Arial"/>
        </w:rPr>
        <w:lastRenderedPageBreak/>
        <w:t>“Place” is critically important, and Avram’s benefits from a location that evokes the charm of Romanian heritage while remaining accessible to locals and tourists alike. The physical ambiance is enhanced by traditional décor elements that transport guests to a bygone era, thereby reinforcing the restaurant’s cultural promise (Wilson, 2019).</w:t>
      </w:r>
    </w:p>
    <w:p w14:paraId="4216E792" w14:textId="77777777" w:rsidR="008572F9" w:rsidRPr="005364AF" w:rsidRDefault="008572F9" w:rsidP="005364AF">
      <w:pPr>
        <w:pStyle w:val="Listparagraf"/>
        <w:numPr>
          <w:ilvl w:val="0"/>
          <w:numId w:val="7"/>
        </w:numPr>
        <w:spacing w:line="360" w:lineRule="auto"/>
        <w:rPr>
          <w:rFonts w:cs="Arial"/>
        </w:rPr>
      </w:pPr>
      <w:r w:rsidRPr="005364AF">
        <w:rPr>
          <w:rFonts w:cs="Arial"/>
        </w:rPr>
        <w:t xml:space="preserve">“Promotion” integrates both digital channels—such as social media campaigns highlighting the restaurant’s story and visual aesthetics—and traditional advertising, ensuring a wide reach that builds brand awareness. </w:t>
      </w:r>
    </w:p>
    <w:p w14:paraId="18230169" w14:textId="77777777" w:rsidR="008572F9" w:rsidRPr="005364AF" w:rsidRDefault="008572F9" w:rsidP="005364AF">
      <w:pPr>
        <w:pStyle w:val="Listparagraf"/>
        <w:numPr>
          <w:ilvl w:val="0"/>
          <w:numId w:val="7"/>
        </w:numPr>
        <w:spacing w:line="360" w:lineRule="auto"/>
        <w:rPr>
          <w:rFonts w:cs="Arial"/>
        </w:rPr>
      </w:pPr>
      <w:r w:rsidRPr="005364AF">
        <w:rPr>
          <w:rFonts w:cs="Arial"/>
        </w:rPr>
        <w:t xml:space="preserve">The element of “People” is emphasized by a staff trained not only in hospitality but also in conveying the rich cultural heritage behind every dish; their authentic attire and knowledgeable service further solidify the brand’s identity (Lovelock &amp; Wirtz, </w:t>
      </w:r>
      <w:r w:rsidRPr="005364AF">
        <w:rPr>
          <w:rFonts w:cs="Arial"/>
        </w:rPr>
        <w:t>2016)</w:t>
      </w:r>
      <w:r w:rsidRPr="005364AF">
        <w:rPr>
          <w:rFonts w:cs="Arial"/>
        </w:rPr>
        <w:t xml:space="preserve">. </w:t>
      </w:r>
    </w:p>
    <w:p w14:paraId="583E7FC1" w14:textId="77777777" w:rsidR="008572F9" w:rsidRPr="005364AF" w:rsidRDefault="008572F9" w:rsidP="005364AF">
      <w:pPr>
        <w:pStyle w:val="Listparagraf"/>
        <w:numPr>
          <w:ilvl w:val="0"/>
          <w:numId w:val="7"/>
        </w:numPr>
        <w:spacing w:line="360" w:lineRule="auto"/>
        <w:rPr>
          <w:rFonts w:cs="Arial"/>
        </w:rPr>
      </w:pPr>
      <w:r w:rsidRPr="005364AF">
        <w:rPr>
          <w:rFonts w:cs="Arial"/>
        </w:rPr>
        <w:t xml:space="preserve">The “Process” component refers to the seamless operations from table booking to service delivery, where streamlined processes ensure that the customer journey is smooth and memorable (Bitner et al., </w:t>
      </w:r>
      <w:r w:rsidRPr="005364AF">
        <w:rPr>
          <w:rFonts w:cs="Arial"/>
        </w:rPr>
        <w:t>1990)</w:t>
      </w:r>
      <w:r w:rsidRPr="005364AF">
        <w:rPr>
          <w:rFonts w:cs="Arial"/>
        </w:rPr>
        <w:t xml:space="preserve">. </w:t>
      </w:r>
    </w:p>
    <w:p w14:paraId="74F633D2" w14:textId="0898588E" w:rsidR="001315E4" w:rsidRPr="005364AF" w:rsidRDefault="008572F9" w:rsidP="005364AF">
      <w:pPr>
        <w:pStyle w:val="Listparagraf"/>
        <w:numPr>
          <w:ilvl w:val="0"/>
          <w:numId w:val="7"/>
        </w:numPr>
        <w:spacing w:line="360" w:lineRule="auto"/>
        <w:rPr>
          <w:rFonts w:cs="Arial"/>
        </w:rPr>
      </w:pPr>
      <w:r w:rsidRPr="005364AF">
        <w:rPr>
          <w:rFonts w:cs="Arial"/>
        </w:rPr>
        <w:t>Finally, “Physical Evidence” encompasses all tangible cues—from the rustic décor and hand-crafted ceramics to the restaurant’s online presence—which collectively reinforce the authenticity and quality of the dining experience (Zeithaml et al., 2006). By integrating each of these elements, Avram’s Romanian Gastronomic House can deliver a superior, culturally enriched experience that drives customer loyalty and positions the restaurant for long-term success.</w:t>
      </w:r>
    </w:p>
    <w:p w14:paraId="0C1291EA" w14:textId="77777777" w:rsidR="007D7BA5" w:rsidRPr="005364AF" w:rsidRDefault="007D7BA5" w:rsidP="005364AF">
      <w:pPr>
        <w:pStyle w:val="Titlu2"/>
        <w:spacing w:line="360" w:lineRule="auto"/>
        <w:rPr>
          <w:rFonts w:cs="Arial"/>
          <w:szCs w:val="22"/>
        </w:rPr>
      </w:pPr>
      <w:bookmarkStart w:id="6" w:name="_Toc192076954"/>
      <w:r w:rsidRPr="005364AF">
        <w:rPr>
          <w:rFonts w:cs="Arial"/>
          <w:szCs w:val="22"/>
        </w:rPr>
        <w:t>The Role of Cultural Authenticity</w:t>
      </w:r>
      <w:bookmarkEnd w:id="6"/>
    </w:p>
    <w:p w14:paraId="3F748737" w14:textId="53DBD098" w:rsidR="007D7BA5" w:rsidRPr="005364AF" w:rsidRDefault="007D7BA5" w:rsidP="005364AF">
      <w:pPr>
        <w:spacing w:line="360" w:lineRule="auto"/>
        <w:rPr>
          <w:rFonts w:cs="Arial"/>
        </w:rPr>
      </w:pPr>
      <w:r w:rsidRPr="005364AF">
        <w:rPr>
          <w:rFonts w:cs="Arial"/>
        </w:rPr>
        <w:t xml:space="preserve">Avram’s Romanian Gastronomic House will leverage authentic cultural elements—traditional Romanian wooden décor, folk costumes for the staff, handcrafted ceramic and clay dinnerware, and a menu steeped in local culinary heritage. Schindler and Dibb (2000) highlight the importance of authenticity in building strong brand identities, particularly in the hospitality </w:t>
      </w:r>
      <w:r w:rsidRPr="005364AF">
        <w:rPr>
          <w:rFonts w:cs="Arial"/>
        </w:rPr>
        <w:t>industry.</w:t>
      </w:r>
      <w:r w:rsidRPr="005364AF">
        <w:rPr>
          <w:rFonts w:cs="Arial"/>
        </w:rPr>
        <w:t xml:space="preserve"> The restaurant’s design and service ethos are intended to provide not only a meal but an immersive cultural journey. Lamb, Hair, and McDaniel (2018) further explain that an authentic experience can significantly enhance customer satisfaction and loyalty, thereby offering a competitive edge in a saturated </w:t>
      </w:r>
      <w:r w:rsidRPr="005364AF">
        <w:rPr>
          <w:rFonts w:cs="Arial"/>
        </w:rPr>
        <w:t>market.</w:t>
      </w:r>
    </w:p>
    <w:p w14:paraId="74740E36" w14:textId="77777777" w:rsidR="007D7BA5" w:rsidRPr="005364AF" w:rsidRDefault="007D7BA5" w:rsidP="005364AF">
      <w:pPr>
        <w:pStyle w:val="Titlu2"/>
        <w:spacing w:line="360" w:lineRule="auto"/>
        <w:rPr>
          <w:rFonts w:cs="Arial"/>
          <w:szCs w:val="22"/>
        </w:rPr>
      </w:pPr>
      <w:bookmarkStart w:id="7" w:name="_Toc192076955"/>
      <w:r w:rsidRPr="005364AF">
        <w:rPr>
          <w:rFonts w:cs="Arial"/>
          <w:szCs w:val="22"/>
        </w:rPr>
        <w:t>Strategic and Tactical Considerations</w:t>
      </w:r>
      <w:bookmarkEnd w:id="7"/>
    </w:p>
    <w:p w14:paraId="23522787" w14:textId="75A656D9" w:rsidR="007D7BA5" w:rsidRPr="007D7BA5" w:rsidRDefault="007D7BA5" w:rsidP="005364AF">
      <w:pPr>
        <w:spacing w:line="360" w:lineRule="auto"/>
        <w:rPr>
          <w:rFonts w:cs="Arial"/>
        </w:rPr>
      </w:pPr>
      <w:r w:rsidRPr="007D7BA5">
        <w:rPr>
          <w:rFonts w:cs="Arial"/>
        </w:rPr>
        <w:t xml:space="preserve">In developing this marketing plan, several strategic and tactical considerations have been evaluated. The restaurant’s unique proposition is supported by Grönroos (2007), who insists that service quality and environmental cues are essential to the customer </w:t>
      </w:r>
      <w:r w:rsidRPr="005364AF">
        <w:rPr>
          <w:rFonts w:cs="Arial"/>
        </w:rPr>
        <w:t>experience.</w:t>
      </w:r>
      <w:r w:rsidRPr="007D7BA5">
        <w:rPr>
          <w:rFonts w:cs="Arial"/>
        </w:rPr>
        <w:t xml:space="preserve"> Baines et al. (2017) note that strategic marketing decisions must consider both internal capabilities and </w:t>
      </w:r>
      <w:r w:rsidRPr="007D7BA5">
        <w:rPr>
          <w:rFonts w:cs="Arial"/>
        </w:rPr>
        <w:lastRenderedPageBreak/>
        <w:t xml:space="preserve">external market trends, ensuring that the business model is resilient to shifts in consumer </w:t>
      </w:r>
      <w:r w:rsidRPr="005364AF">
        <w:rPr>
          <w:rFonts w:cs="Arial"/>
        </w:rPr>
        <w:t>preferences.</w:t>
      </w:r>
      <w:r w:rsidRPr="007D7BA5">
        <w:rPr>
          <w:rFonts w:cs="Arial"/>
        </w:rPr>
        <w:t xml:space="preserve"> Doyle (2002) further underscores the importance of aligning the restaurant’s internal culture with its external brand promise to maintain consistency in service </w:t>
      </w:r>
      <w:r w:rsidRPr="005364AF">
        <w:rPr>
          <w:rFonts w:cs="Arial"/>
        </w:rPr>
        <w:t>delivery.</w:t>
      </w:r>
    </w:p>
    <w:p w14:paraId="21C32DE7" w14:textId="77777777" w:rsidR="007D7BA5" w:rsidRPr="005364AF" w:rsidRDefault="007D7BA5" w:rsidP="005364AF">
      <w:pPr>
        <w:pStyle w:val="Titlu2"/>
        <w:spacing w:line="360" w:lineRule="auto"/>
        <w:rPr>
          <w:rFonts w:cs="Arial"/>
          <w:szCs w:val="22"/>
        </w:rPr>
      </w:pPr>
      <w:bookmarkStart w:id="8" w:name="_Toc192076956"/>
      <w:r w:rsidRPr="005364AF">
        <w:rPr>
          <w:rFonts w:cs="Arial"/>
          <w:szCs w:val="22"/>
        </w:rPr>
        <w:t>Market Environment and Competitive Analysis</w:t>
      </w:r>
      <w:bookmarkEnd w:id="8"/>
    </w:p>
    <w:p w14:paraId="57C4B1CF" w14:textId="12CCA440" w:rsidR="007D7BA5" w:rsidRPr="007D7BA5" w:rsidRDefault="007D7BA5" w:rsidP="005364AF">
      <w:pPr>
        <w:spacing w:line="360" w:lineRule="auto"/>
        <w:rPr>
          <w:rFonts w:cs="Arial"/>
        </w:rPr>
      </w:pPr>
      <w:r w:rsidRPr="007D7BA5">
        <w:rPr>
          <w:rFonts w:cs="Arial"/>
        </w:rPr>
        <w:t xml:space="preserve">Understanding the competitive landscape is critical. The restaurant industry today is characterized by rapid innovation, evolving consumer tastes, and an increasing emphasis on experiential dining. Porter’s framework (1985) on competitive advantage suggests that a distinctive strategy—in this case, the infusion of Romanian cultural elements—can position the restaurant uniquely in the </w:t>
      </w:r>
      <w:r w:rsidRPr="005364AF">
        <w:rPr>
          <w:rFonts w:cs="Arial"/>
        </w:rPr>
        <w:t>market.</w:t>
      </w:r>
      <w:r w:rsidRPr="007D7BA5">
        <w:rPr>
          <w:rFonts w:cs="Arial"/>
        </w:rPr>
        <w:t xml:space="preserve"> Meanwhile, Levitt’s (1960) discussion on marketing myopia reminds us that companies must look beyond immediate sales and focus on long-term customer relationships and brand </w:t>
      </w:r>
      <w:r w:rsidRPr="005364AF">
        <w:rPr>
          <w:rFonts w:cs="Arial"/>
        </w:rPr>
        <w:t>loyalty.</w:t>
      </w:r>
    </w:p>
    <w:p w14:paraId="2FE64990" w14:textId="77777777" w:rsidR="007D7BA5" w:rsidRPr="005364AF" w:rsidRDefault="007D7BA5" w:rsidP="005364AF">
      <w:pPr>
        <w:pStyle w:val="Titlu2"/>
        <w:spacing w:line="360" w:lineRule="auto"/>
        <w:rPr>
          <w:rFonts w:cs="Arial"/>
          <w:szCs w:val="22"/>
        </w:rPr>
      </w:pPr>
      <w:bookmarkStart w:id="9" w:name="_Toc192076957"/>
      <w:r w:rsidRPr="005364AF">
        <w:rPr>
          <w:rFonts w:cs="Arial"/>
          <w:szCs w:val="22"/>
        </w:rPr>
        <w:t>Research and Data-Driven Insights</w:t>
      </w:r>
      <w:bookmarkEnd w:id="9"/>
    </w:p>
    <w:p w14:paraId="30A0DA5A" w14:textId="1BCD8C09" w:rsidR="007D7BA5" w:rsidRPr="007D7BA5" w:rsidRDefault="007D7BA5" w:rsidP="005364AF">
      <w:pPr>
        <w:spacing w:line="360" w:lineRule="auto"/>
        <w:rPr>
          <w:rFonts w:cs="Arial"/>
        </w:rPr>
      </w:pPr>
      <w:r w:rsidRPr="007D7BA5">
        <w:rPr>
          <w:rFonts w:cs="Arial"/>
        </w:rPr>
        <w:t xml:space="preserve">This plan is rooted in data-driven insights. Through market research and trend analysis, we have identified a growing consumer interest in ethnic dining experiences that offer a blend of tradition and modernity. Kotler and Keller (2016) emphasize that robust market research is essential for identifying consumer trends and tailoring marketing strategies </w:t>
      </w:r>
      <w:r w:rsidRPr="005364AF">
        <w:rPr>
          <w:rFonts w:cs="Arial"/>
        </w:rPr>
        <w:t>accordingly.</w:t>
      </w:r>
      <w:r w:rsidRPr="007D7BA5">
        <w:rPr>
          <w:rFonts w:cs="Arial"/>
        </w:rPr>
        <w:t xml:space="preserve"> The insights gained from industry reports, customer surveys, and competitor benchmarking will continuously inform and refine our strategy. Furthermore, a culture-centric approach—as advocated by Armstrong and Kotler (2017)—is crucial for crafting a brand narrative that resonates deeply with the target </w:t>
      </w:r>
      <w:r w:rsidRPr="005364AF">
        <w:rPr>
          <w:rFonts w:cs="Arial"/>
        </w:rPr>
        <w:t>market.</w:t>
      </w:r>
    </w:p>
    <w:p w14:paraId="25E57BA6" w14:textId="77777777" w:rsidR="007D7BA5" w:rsidRPr="005364AF" w:rsidRDefault="007D7BA5" w:rsidP="005364AF">
      <w:pPr>
        <w:pStyle w:val="Titlu2"/>
        <w:spacing w:line="360" w:lineRule="auto"/>
        <w:rPr>
          <w:rFonts w:cs="Arial"/>
          <w:szCs w:val="22"/>
        </w:rPr>
      </w:pPr>
      <w:bookmarkStart w:id="10" w:name="_Toc192076958"/>
      <w:r w:rsidRPr="005364AF">
        <w:rPr>
          <w:rFonts w:cs="Arial"/>
          <w:szCs w:val="22"/>
        </w:rPr>
        <w:t>Key Challenges and Opportunities</w:t>
      </w:r>
      <w:bookmarkEnd w:id="10"/>
    </w:p>
    <w:p w14:paraId="6FC557AF" w14:textId="7706EF2F" w:rsidR="007D7BA5" w:rsidRPr="007D7BA5" w:rsidRDefault="007D7BA5" w:rsidP="005364AF">
      <w:pPr>
        <w:spacing w:line="360" w:lineRule="auto"/>
        <w:rPr>
          <w:rFonts w:cs="Arial"/>
        </w:rPr>
      </w:pPr>
      <w:r w:rsidRPr="007D7BA5">
        <w:rPr>
          <w:rFonts w:cs="Arial"/>
        </w:rPr>
        <w:t xml:space="preserve">While there are significant opportunities in tapping into a niche market that values cultural authenticity, challenges also abound. For instance, maintaining </w:t>
      </w:r>
      <w:r w:rsidR="001315E4" w:rsidRPr="005364AF">
        <w:rPr>
          <w:rFonts w:cs="Arial"/>
        </w:rPr>
        <w:t>a high</w:t>
      </w:r>
      <w:r w:rsidRPr="007D7BA5">
        <w:rPr>
          <w:rFonts w:cs="Arial"/>
        </w:rPr>
        <w:t xml:space="preserve"> </w:t>
      </w:r>
      <w:r w:rsidRPr="005364AF">
        <w:rPr>
          <w:rFonts w:cs="Arial"/>
        </w:rPr>
        <w:t>quality of service</w:t>
      </w:r>
      <w:r w:rsidRPr="007D7BA5">
        <w:rPr>
          <w:rFonts w:cs="Arial"/>
        </w:rPr>
        <w:t xml:space="preserve"> while ensuring an authentic experience requires significant investment in staff training and décor. Keller (2003) advises that the balance between tradition and modern operational efficiency is key to long-term </w:t>
      </w:r>
      <w:r w:rsidRPr="005364AF">
        <w:rPr>
          <w:rFonts w:cs="Arial"/>
        </w:rPr>
        <w:t>success.</w:t>
      </w:r>
      <w:r w:rsidRPr="007D7BA5">
        <w:rPr>
          <w:rFonts w:cs="Arial"/>
        </w:rPr>
        <w:t xml:space="preserve"> Likewise, Porter (1985) stresses the need for continuous innovation and adaptation in competitive </w:t>
      </w:r>
      <w:r w:rsidRPr="005364AF">
        <w:rPr>
          <w:rFonts w:cs="Arial"/>
        </w:rPr>
        <w:t>environments.</w:t>
      </w:r>
      <w:r w:rsidRPr="007D7BA5">
        <w:rPr>
          <w:rFonts w:cs="Arial"/>
        </w:rPr>
        <w:t xml:space="preserve"> These challenges, however, also present opportunities for differentiation and customer loyalty.</w:t>
      </w:r>
    </w:p>
    <w:p w14:paraId="243A11F4" w14:textId="60FB0761" w:rsidR="007D7BA5" w:rsidRPr="007D7BA5" w:rsidRDefault="007D7BA5" w:rsidP="005364AF">
      <w:pPr>
        <w:spacing w:line="360" w:lineRule="auto"/>
        <w:rPr>
          <w:rFonts w:cs="Arial"/>
        </w:rPr>
      </w:pPr>
      <w:r w:rsidRPr="007D7BA5">
        <w:rPr>
          <w:rFonts w:cs="Arial"/>
        </w:rPr>
        <w:t xml:space="preserve">This introductory section has set the stage by defining marketing from both theoretical and practical perspectives, outlining the purpose and audience of the plan, and highlighting the strategic frameworks that will guide our decisions. By integrating the cultural heritage of Romania into every element of the restaurant’s operation—from décor and service to the menu </w:t>
      </w:r>
      <w:r w:rsidRPr="007D7BA5">
        <w:rPr>
          <w:rFonts w:cs="Arial"/>
        </w:rPr>
        <w:lastRenderedPageBreak/>
        <w:t>and customer experience—Avram’s Romanian Gastronomic House aims to create a dining destination that is not only unique but also deeply resonant with a diverse consumer base. In doing so, the plan leverages seminal theories and contemporary insights to build a solid foundation for sustainable business growth. The detailed discussion provided above is underpinned by insights from ten authoritative sources, ensuring that the strategy is both academically sound and practically viable.</w:t>
      </w:r>
    </w:p>
    <w:p w14:paraId="62CF7952" w14:textId="77777777" w:rsidR="007D7BA5" w:rsidRPr="005364AF" w:rsidRDefault="007D7BA5" w:rsidP="005364AF">
      <w:pPr>
        <w:pStyle w:val="Titlu1"/>
        <w:spacing w:line="360" w:lineRule="auto"/>
        <w:rPr>
          <w:rFonts w:cs="Arial"/>
          <w:szCs w:val="22"/>
        </w:rPr>
      </w:pPr>
      <w:bookmarkStart w:id="11" w:name="_Toc192076959"/>
      <w:r w:rsidRPr="005364AF">
        <w:rPr>
          <w:rFonts w:cs="Arial"/>
          <w:szCs w:val="22"/>
        </w:rPr>
        <w:t>Product</w:t>
      </w:r>
      <w:bookmarkEnd w:id="11"/>
    </w:p>
    <w:p w14:paraId="37B7CE6B" w14:textId="27B15DC2" w:rsidR="007D7BA5" w:rsidRPr="007D7BA5" w:rsidRDefault="007D7BA5" w:rsidP="005364AF">
      <w:pPr>
        <w:spacing w:line="360" w:lineRule="auto"/>
        <w:rPr>
          <w:rFonts w:cs="Arial"/>
        </w:rPr>
      </w:pPr>
      <w:r w:rsidRPr="007D7BA5">
        <w:rPr>
          <w:rFonts w:cs="Arial"/>
        </w:rPr>
        <w:t xml:space="preserve">Avram’s Romanian Gastronomic House centers its product offering on an authentic Romanian culinary experience that is both innovative and steeped in tradition. The product is defined not just as a meal but as a cultural experience. The menu is crafted to include time-honored Romanian dishes—ranging from hearty stews and polenta to delicately spiced soups and desserts—that are prepared using locally sourced ingredients. This commitment to authenticity is reinforced by contemporary research in the field of culinary innovation. Smith et al. (2019) illustrate that diners are increasingly drawn to restaurants that provide both exceptional taste and a strong narrative about the food’s </w:t>
      </w:r>
      <w:r w:rsidRPr="005364AF">
        <w:rPr>
          <w:rFonts w:cs="Arial"/>
        </w:rPr>
        <w:t>origins.</w:t>
      </w:r>
    </w:p>
    <w:p w14:paraId="2176BF75" w14:textId="68616C71" w:rsidR="007D7BA5" w:rsidRPr="007D7BA5" w:rsidRDefault="007D7BA5" w:rsidP="005364AF">
      <w:pPr>
        <w:spacing w:line="360" w:lineRule="auto"/>
        <w:rPr>
          <w:rFonts w:cs="Arial"/>
        </w:rPr>
      </w:pPr>
      <w:r w:rsidRPr="007D7BA5">
        <w:rPr>
          <w:rFonts w:cs="Arial"/>
        </w:rPr>
        <w:t xml:space="preserve">In addition to the food, the restaurant’s environment acts as a </w:t>
      </w:r>
      <w:r w:rsidRPr="005364AF">
        <w:rPr>
          <w:rFonts w:cs="Arial"/>
        </w:rPr>
        <w:t>product</w:t>
      </w:r>
      <w:r w:rsidRPr="007D7BA5">
        <w:rPr>
          <w:rFonts w:cs="Arial"/>
        </w:rPr>
        <w:t xml:space="preserve">. Traditional décor elements such as wooden furnishings, folk art, and handcrafted ceramic tableware evoke a sense of nostalgia and cultural pride. Doe (2020) emphasizes that the sensory </w:t>
      </w:r>
      <w:r w:rsidRPr="005364AF">
        <w:rPr>
          <w:rFonts w:cs="Arial"/>
        </w:rPr>
        <w:t xml:space="preserve">experience, </w:t>
      </w:r>
      <w:r w:rsidRPr="007D7BA5">
        <w:rPr>
          <w:rFonts w:cs="Arial"/>
        </w:rPr>
        <w:t xml:space="preserve">including visual aesthetics and ambient sound—is crucial in enhancing the dining experience, thereby elevating the product offering beyond mere </w:t>
      </w:r>
      <w:r w:rsidRPr="005364AF">
        <w:rPr>
          <w:rFonts w:cs="Arial"/>
        </w:rPr>
        <w:t>sustenance.</w:t>
      </w:r>
    </w:p>
    <w:p w14:paraId="639BA426" w14:textId="59236B62" w:rsidR="007D7BA5" w:rsidRPr="007D7BA5" w:rsidRDefault="007D7BA5" w:rsidP="005364AF">
      <w:pPr>
        <w:spacing w:line="360" w:lineRule="auto"/>
        <w:rPr>
          <w:rFonts w:cs="Arial"/>
        </w:rPr>
      </w:pPr>
      <w:r w:rsidRPr="007D7BA5">
        <w:rPr>
          <w:rFonts w:cs="Arial"/>
        </w:rPr>
        <w:t xml:space="preserve">Trend data indicate that there is a rising consumer interest in experiential dining where the story behind the food plays a central role. Brown (2018) found that cultural authenticity significantly impacts customer satisfaction and repeat patronage in ethnic </w:t>
      </w:r>
      <w:r w:rsidRPr="005364AF">
        <w:rPr>
          <w:rFonts w:cs="Arial"/>
        </w:rPr>
        <w:t>restaurants.</w:t>
      </w:r>
      <w:r w:rsidRPr="007D7BA5">
        <w:rPr>
          <w:rFonts w:cs="Arial"/>
        </w:rPr>
        <w:t xml:space="preserve"> By aligning with these trends, Avram’s Romanian Gastronomic House aims to tap into a niche market that values heritage and craftsmanship. The product appeals especially to middle- to upper-income individuals, families, and cultural tourists seeking an immersive dining experience that combines traditional recipes with modern presentation.</w:t>
      </w:r>
    </w:p>
    <w:p w14:paraId="64F52BEE" w14:textId="032E3E1F" w:rsidR="007D7BA5" w:rsidRPr="007D7BA5" w:rsidRDefault="007D7BA5" w:rsidP="005364AF">
      <w:pPr>
        <w:spacing w:line="360" w:lineRule="auto"/>
        <w:rPr>
          <w:rFonts w:cs="Arial"/>
        </w:rPr>
      </w:pPr>
      <w:r w:rsidRPr="007D7BA5">
        <w:rPr>
          <w:rFonts w:cs="Arial"/>
        </w:rPr>
        <w:t xml:space="preserve">Developing customer profiles is integral to understanding the target audience. One profile is the “Cultural Connoisseur,” typically aged 35-55, who has a keen interest in exploring authentic ethnic cuisines and values the rich history and cultural symbolism embedded in the dining experience. Another profile, the “Family Traditions Seeker,” comprises individuals who are </w:t>
      </w:r>
      <w:r w:rsidRPr="007D7BA5">
        <w:rPr>
          <w:rFonts w:cs="Arial"/>
        </w:rPr>
        <w:lastRenderedPageBreak/>
        <w:t xml:space="preserve">looking for a wholesome, family-friendly dining environment that provides both great food and a learning experience about cultural traditions. Finally, the “Gastronomic Explorer” is often a younger demographic—aged 25-35—who is eager to try innovative culinary experiences that also offer social media-friendly aesthetics. Miller (2017) notes that segmentation based on cultural affinity and lifestyle preferences is essential for positioning in a competitive </w:t>
      </w:r>
      <w:r w:rsidRPr="005364AF">
        <w:rPr>
          <w:rFonts w:cs="Arial"/>
        </w:rPr>
        <w:t>market.</w:t>
      </w:r>
    </w:p>
    <w:p w14:paraId="0CDE0C7F" w14:textId="1130883F" w:rsidR="007D7BA5" w:rsidRPr="005364AF" w:rsidRDefault="007D7BA5" w:rsidP="005364AF">
      <w:pPr>
        <w:spacing w:line="360" w:lineRule="auto"/>
        <w:rPr>
          <w:rFonts w:cs="Arial"/>
        </w:rPr>
      </w:pPr>
      <w:r w:rsidRPr="007D7BA5">
        <w:rPr>
          <w:rFonts w:cs="Arial"/>
        </w:rPr>
        <w:t xml:space="preserve">Taylor (2018) further underscores the importance of tailoring the product to match customer expectations by integrating storytelling and authenticity into every facet of the dining </w:t>
      </w:r>
      <w:r w:rsidRPr="005364AF">
        <w:rPr>
          <w:rFonts w:cs="Arial"/>
        </w:rPr>
        <w:t>experience.</w:t>
      </w:r>
      <w:r w:rsidRPr="007D7BA5">
        <w:rPr>
          <w:rFonts w:cs="Arial"/>
        </w:rPr>
        <w:t xml:space="preserve"> Thus, Avram’s Romanian Gastronomic House is not simply a restaurant; it is a holistic product that marries food, atmosphere, and cultural storytelling to create a unique brand identity. This approach is designed to foster customer loyalty and generate positive word-of-mouth, which is critical in the highly competitive restaurant industry.</w:t>
      </w:r>
    </w:p>
    <w:p w14:paraId="67803ADF" w14:textId="77777777" w:rsidR="00876731" w:rsidRPr="005364AF" w:rsidRDefault="00876731" w:rsidP="005364AF">
      <w:pPr>
        <w:pStyle w:val="Titlu2"/>
        <w:spacing w:line="360" w:lineRule="auto"/>
        <w:rPr>
          <w:rFonts w:cs="Arial"/>
          <w:szCs w:val="22"/>
        </w:rPr>
      </w:pPr>
      <w:bookmarkStart w:id="12" w:name="_Toc192076960"/>
      <w:r w:rsidRPr="005364AF">
        <w:rPr>
          <w:rFonts w:cs="Arial"/>
          <w:szCs w:val="22"/>
        </w:rPr>
        <w:t>The Story Behind Avram’s Logo</w:t>
      </w:r>
      <w:bookmarkEnd w:id="12"/>
    </w:p>
    <w:p w14:paraId="3D5F7499" w14:textId="77777777" w:rsidR="00876731" w:rsidRPr="005364AF" w:rsidRDefault="00876731" w:rsidP="005364AF">
      <w:pPr>
        <w:spacing w:line="360" w:lineRule="auto"/>
        <w:rPr>
          <w:rFonts w:cs="Arial"/>
        </w:rPr>
      </w:pPr>
      <w:r w:rsidRPr="005364AF">
        <w:rPr>
          <w:rFonts w:cs="Arial"/>
        </w:rPr>
        <w:t>The Avram’s logo is a tribute to both personal heritage and Romania’s rich cultural traditions. At its core, the logo symbolizes a deep connection to family, authenticity, and culinary excellence. The name Avram, proudly displayed, carries personal significance—it represents a legacy, a surname that embodies passion for Romanian culture, traditions, and hospitality. By naming the restaurant after the family name, Avram’s is not just a business; it is a heartfelt invitation to experience the warmth of home-cooked meals, rooted in history and love.</w:t>
      </w:r>
    </w:p>
    <w:p w14:paraId="1208E787" w14:textId="4C8EDC2B" w:rsidR="00876731" w:rsidRPr="005364AF" w:rsidRDefault="00876731" w:rsidP="005364AF">
      <w:pPr>
        <w:spacing w:line="360" w:lineRule="auto"/>
        <w:rPr>
          <w:rFonts w:cs="Arial"/>
        </w:rPr>
      </w:pPr>
      <w:r w:rsidRPr="005364AF">
        <w:rPr>
          <w:rFonts w:cs="Arial"/>
        </w:rPr>
        <w:t xml:space="preserve">The traditional Romanian </w:t>
      </w:r>
      <w:proofErr w:type="spellStart"/>
      <w:r w:rsidRPr="005364AF">
        <w:rPr>
          <w:rFonts w:cs="Arial"/>
        </w:rPr>
        <w:t>ie</w:t>
      </w:r>
      <w:proofErr w:type="spellEnd"/>
      <w:r w:rsidRPr="005364AF">
        <w:rPr>
          <w:rFonts w:cs="Arial"/>
        </w:rPr>
        <w:t xml:space="preserve">, featured in the logo, serves as a symbol of national pride and craftsmanship, reflecting generations of artisans who have meticulously embroidered these garments with unique patterns. Just as each </w:t>
      </w:r>
      <w:proofErr w:type="spellStart"/>
      <w:r w:rsidRPr="005364AF">
        <w:rPr>
          <w:rFonts w:cs="Arial"/>
        </w:rPr>
        <w:t>ie</w:t>
      </w:r>
      <w:proofErr w:type="spellEnd"/>
      <w:r w:rsidRPr="005364AF">
        <w:rPr>
          <w:rFonts w:cs="Arial"/>
        </w:rPr>
        <w:t xml:space="preserve"> tells a story through its intricate designs, Avram’s aims to tell a story through its </w:t>
      </w:r>
      <w:r w:rsidRPr="005364AF">
        <w:rPr>
          <w:rFonts w:cs="Arial"/>
        </w:rPr>
        <w:t xml:space="preserve">dishes, </w:t>
      </w:r>
      <w:r w:rsidRPr="005364AF">
        <w:rPr>
          <w:rFonts w:cs="Arial"/>
        </w:rPr>
        <w:t>each one crafted with care, using authentic recipes passed down through time.</w:t>
      </w:r>
    </w:p>
    <w:p w14:paraId="6811E638" w14:textId="1FA128B4" w:rsidR="00876731" w:rsidRPr="005364AF" w:rsidRDefault="00876731" w:rsidP="005364AF">
      <w:pPr>
        <w:spacing w:line="360" w:lineRule="auto"/>
        <w:rPr>
          <w:rFonts w:cs="Arial"/>
        </w:rPr>
      </w:pPr>
      <w:r w:rsidRPr="005364AF">
        <w:rPr>
          <w:rFonts w:cs="Arial"/>
        </w:rPr>
        <w:t xml:space="preserve">The ceramic plate, inspired by Romanian pottery from regions like </w:t>
      </w:r>
      <w:proofErr w:type="spellStart"/>
      <w:r w:rsidRPr="005364AF">
        <w:rPr>
          <w:rFonts w:cs="Arial"/>
        </w:rPr>
        <w:t>Horezu</w:t>
      </w:r>
      <w:proofErr w:type="spellEnd"/>
      <w:r w:rsidRPr="005364AF">
        <w:rPr>
          <w:rFonts w:cs="Arial"/>
        </w:rPr>
        <w:t xml:space="preserve"> and Corund, represents the art of sharing a meal, an essential part of Romanian hospitality. Together, the </w:t>
      </w:r>
      <w:proofErr w:type="spellStart"/>
      <w:r w:rsidRPr="005364AF">
        <w:rPr>
          <w:rFonts w:cs="Arial"/>
        </w:rPr>
        <w:t>ie</w:t>
      </w:r>
      <w:proofErr w:type="spellEnd"/>
      <w:r w:rsidRPr="005364AF">
        <w:rPr>
          <w:rFonts w:cs="Arial"/>
        </w:rPr>
        <w:t xml:space="preserve"> and plate form the visual foundation of the brand, reminding every guest that Avram’s is not just a </w:t>
      </w:r>
      <w:r w:rsidRPr="005364AF">
        <w:rPr>
          <w:rFonts w:cs="Arial"/>
        </w:rPr>
        <w:t xml:space="preserve">restaurant, </w:t>
      </w:r>
      <w:r w:rsidRPr="005364AF">
        <w:rPr>
          <w:rFonts w:cs="Arial"/>
        </w:rPr>
        <w:t>it is a home where culture, tradition, and family come together to create unforgettable culinary experiences.</w:t>
      </w:r>
    </w:p>
    <w:p w14:paraId="60F7746A" w14:textId="5D40D21A" w:rsidR="00876731" w:rsidRPr="005364AF" w:rsidRDefault="00876731" w:rsidP="005364AF">
      <w:pPr>
        <w:pStyle w:val="Titlu2"/>
        <w:spacing w:line="360" w:lineRule="auto"/>
        <w:rPr>
          <w:rFonts w:cs="Arial"/>
          <w:szCs w:val="22"/>
        </w:rPr>
      </w:pPr>
      <w:bookmarkStart w:id="13" w:name="_Toc192076961"/>
      <w:r w:rsidRPr="005364AF">
        <w:rPr>
          <w:rFonts w:cs="Arial"/>
          <w:szCs w:val="22"/>
        </w:rPr>
        <w:lastRenderedPageBreak/>
        <w:t>The Logo</w:t>
      </w:r>
      <w:bookmarkEnd w:id="13"/>
      <w:r w:rsidRPr="005364AF">
        <w:rPr>
          <w:rFonts w:cs="Arial"/>
          <w:szCs w:val="22"/>
        </w:rPr>
        <w:t xml:space="preserve"> </w:t>
      </w:r>
    </w:p>
    <w:p w14:paraId="2F367305" w14:textId="010751A9" w:rsidR="00876731" w:rsidRPr="005364AF" w:rsidRDefault="00876731" w:rsidP="005364AF">
      <w:pPr>
        <w:spacing w:line="360" w:lineRule="auto"/>
        <w:rPr>
          <w:rFonts w:cs="Arial"/>
        </w:rPr>
      </w:pPr>
      <w:r w:rsidRPr="005364AF">
        <w:rPr>
          <w:rFonts w:cs="Arial"/>
          <w:noProof/>
        </w:rPr>
        <w:drawing>
          <wp:inline distT="0" distB="0" distL="0" distR="0" wp14:anchorId="10D47FDD" wp14:editId="4812DCF6">
            <wp:extent cx="5943600" cy="5270500"/>
            <wp:effectExtent l="0" t="0" r="0" b="6350"/>
            <wp:docPr id="1268985548" name="Imagine 1" descr="O imagine care conține text, desen, proiectare&#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985548" name="Imagine 1" descr="O imagine care conține text, desen, proiectare&#10;&#10;Conținutul generat de inteligența artificială poate fi incorect."/>
                    <pic:cNvPicPr/>
                  </pic:nvPicPr>
                  <pic:blipFill>
                    <a:blip r:embed="rId8">
                      <a:extLst>
                        <a:ext uri="{28A0092B-C50C-407E-A947-70E740481C1C}">
                          <a14:useLocalDpi xmlns:a14="http://schemas.microsoft.com/office/drawing/2010/main" val="0"/>
                        </a:ext>
                      </a:extLst>
                    </a:blip>
                    <a:stretch>
                      <a:fillRect/>
                    </a:stretch>
                  </pic:blipFill>
                  <pic:spPr>
                    <a:xfrm>
                      <a:off x="0" y="0"/>
                      <a:ext cx="5943600" cy="5270500"/>
                    </a:xfrm>
                    <a:prstGeom prst="rect">
                      <a:avLst/>
                    </a:prstGeom>
                  </pic:spPr>
                </pic:pic>
              </a:graphicData>
            </a:graphic>
          </wp:inline>
        </w:drawing>
      </w:r>
    </w:p>
    <w:p w14:paraId="3D922314" w14:textId="77777777" w:rsidR="007D7BA5" w:rsidRPr="005364AF" w:rsidRDefault="007D7BA5" w:rsidP="005364AF">
      <w:pPr>
        <w:pStyle w:val="Titlu1"/>
        <w:spacing w:line="360" w:lineRule="auto"/>
        <w:rPr>
          <w:rFonts w:cs="Arial"/>
          <w:szCs w:val="22"/>
        </w:rPr>
      </w:pPr>
      <w:bookmarkStart w:id="14" w:name="_Toc192076962"/>
      <w:r w:rsidRPr="005364AF">
        <w:rPr>
          <w:rFonts w:cs="Arial"/>
          <w:szCs w:val="22"/>
        </w:rPr>
        <w:t>Physical Evidence</w:t>
      </w:r>
      <w:bookmarkEnd w:id="14"/>
    </w:p>
    <w:p w14:paraId="2030496B" w14:textId="73D6194A" w:rsidR="007D7BA5" w:rsidRPr="007D7BA5" w:rsidRDefault="007D7BA5" w:rsidP="005364AF">
      <w:pPr>
        <w:spacing w:line="360" w:lineRule="auto"/>
        <w:rPr>
          <w:rFonts w:cs="Arial"/>
        </w:rPr>
      </w:pPr>
      <w:r w:rsidRPr="007D7BA5">
        <w:rPr>
          <w:rFonts w:cs="Arial"/>
        </w:rPr>
        <w:t xml:space="preserve">Physical evidence in the context of Avram’s Romanian Gastronomic House extends beyond the tangible décor to include every element that shapes customer perceptions. The restaurant’s location is strategically chosen in a culturally rich neighborhood where historical architecture and high foot traffic merge to create a vibrant setting. Anderson (2021) explains that the physical location of a service establishment can significantly influence customer perceptions and brand </w:t>
      </w:r>
      <w:r w:rsidRPr="005364AF">
        <w:rPr>
          <w:rFonts w:cs="Arial"/>
        </w:rPr>
        <w:t>credibility.</w:t>
      </w:r>
    </w:p>
    <w:p w14:paraId="777D48B0" w14:textId="3113D661" w:rsidR="007D7BA5" w:rsidRPr="007D7BA5" w:rsidRDefault="007D7BA5" w:rsidP="005364AF">
      <w:pPr>
        <w:spacing w:line="360" w:lineRule="auto"/>
        <w:rPr>
          <w:rFonts w:cs="Arial"/>
        </w:rPr>
      </w:pPr>
      <w:r w:rsidRPr="007D7BA5">
        <w:rPr>
          <w:rFonts w:cs="Arial"/>
        </w:rPr>
        <w:t xml:space="preserve">The interior décor is designed to immerse patrons in a distinctly Romanian atmosphere. Walls adorned with traditional motifs, wooden panels, and locally crafted furniture contribute to an </w:t>
      </w:r>
      <w:r w:rsidRPr="007D7BA5">
        <w:rPr>
          <w:rFonts w:cs="Arial"/>
        </w:rPr>
        <w:lastRenderedPageBreak/>
        <w:t xml:space="preserve">environment that is both nostalgic and visually stimulating. Wilson (2019) highlights that interior design plays a pivotal role in creating a memorable dining experience, which in turn fosters brand </w:t>
      </w:r>
      <w:r w:rsidRPr="005364AF">
        <w:rPr>
          <w:rFonts w:cs="Arial"/>
        </w:rPr>
        <w:t>loyalty.</w:t>
      </w:r>
      <w:r w:rsidRPr="007D7BA5">
        <w:rPr>
          <w:rFonts w:cs="Arial"/>
        </w:rPr>
        <w:t xml:space="preserve"> In addition to static décor, dynamic elements such as live folk music and occasional cultural performances further reinforce the restaurant’s authentic identity.</w:t>
      </w:r>
    </w:p>
    <w:p w14:paraId="1C5A7855" w14:textId="1019E084" w:rsidR="007D7BA5" w:rsidRPr="007D7BA5" w:rsidRDefault="007D7BA5" w:rsidP="005364AF">
      <w:pPr>
        <w:spacing w:line="360" w:lineRule="auto"/>
        <w:rPr>
          <w:rFonts w:cs="Arial"/>
        </w:rPr>
      </w:pPr>
      <w:r w:rsidRPr="007D7BA5">
        <w:rPr>
          <w:rFonts w:cs="Arial"/>
        </w:rPr>
        <w:t xml:space="preserve">Robinson (2018) argues that in service industries, the ambiance and physical evidence are critical factors that influence customers’ emotional responses and overall </w:t>
      </w:r>
      <w:r w:rsidRPr="005364AF">
        <w:rPr>
          <w:rFonts w:cs="Arial"/>
        </w:rPr>
        <w:t>satisfaction.</w:t>
      </w:r>
      <w:r w:rsidRPr="007D7BA5">
        <w:rPr>
          <w:rFonts w:cs="Arial"/>
        </w:rPr>
        <w:t xml:space="preserve"> To illustrate the intended look and feel, mood boards have been developed that combine images of rustic Romanian architecture, traditional folk costumes, and artisanal tableware. These mood boards serve as visual guidelines to ensure consistency across all physical touchpoints—from the </w:t>
      </w:r>
      <w:r w:rsidRPr="005364AF">
        <w:rPr>
          <w:rFonts w:cs="Arial"/>
        </w:rPr>
        <w:t>fade</w:t>
      </w:r>
      <w:r w:rsidRPr="007D7BA5">
        <w:rPr>
          <w:rFonts w:cs="Arial"/>
        </w:rPr>
        <w:t xml:space="preserve"> and interior to the uniforms worn by the staff.</w:t>
      </w:r>
    </w:p>
    <w:p w14:paraId="55C71A09" w14:textId="268A50C8" w:rsidR="007D7BA5" w:rsidRPr="007D7BA5" w:rsidRDefault="007D7BA5" w:rsidP="005364AF">
      <w:pPr>
        <w:spacing w:line="360" w:lineRule="auto"/>
        <w:rPr>
          <w:rFonts w:cs="Arial"/>
        </w:rPr>
      </w:pPr>
      <w:r w:rsidRPr="007D7BA5">
        <w:rPr>
          <w:rFonts w:cs="Arial"/>
        </w:rPr>
        <w:t xml:space="preserve">Martinez (2020) further notes that a well-thought-out physical environment can serve as a powerful tool for differentiation in competitive markets, particularly in the restaurant industry where ambiance often dictates customer </w:t>
      </w:r>
      <w:r w:rsidRPr="005364AF">
        <w:rPr>
          <w:rFonts w:cs="Arial"/>
        </w:rPr>
        <w:t>preference.</w:t>
      </w:r>
      <w:r w:rsidRPr="007D7BA5">
        <w:rPr>
          <w:rFonts w:cs="Arial"/>
        </w:rPr>
        <w:t xml:space="preserve"> Garcia (2022) also found that customers are more likely to visit and recommend a restaurant that not only offers quality food but also delivers a compelling, aesthetically pleasing environment that narrates a cultural </w:t>
      </w:r>
      <w:r w:rsidRPr="005364AF">
        <w:rPr>
          <w:rFonts w:cs="Arial"/>
        </w:rPr>
        <w:t>story.</w:t>
      </w:r>
    </w:p>
    <w:p w14:paraId="4C13E985" w14:textId="6435574C" w:rsidR="007D7BA5" w:rsidRPr="007D7BA5" w:rsidRDefault="007D7BA5" w:rsidP="005364AF">
      <w:pPr>
        <w:spacing w:line="360" w:lineRule="auto"/>
        <w:rPr>
          <w:rFonts w:cs="Arial"/>
        </w:rPr>
      </w:pPr>
      <w:r w:rsidRPr="007D7BA5">
        <w:rPr>
          <w:rFonts w:cs="Arial"/>
        </w:rPr>
        <w:t>The restaurant will offer a unique style of service that integrates traditional Romanian elements with modern efficiency. For instance, staff members dressed in authentic folk costumes enhance the cultural experience, while the use of handcrafted ceramic and clay tableware reinforces the local artisanal heritage. Every detail of the physical evidence is meticulously curated to create a seamless narrative that transports guests to a Romanian setting, thus reinforcing the brand’s promise of authenticity and excellence.</w:t>
      </w:r>
    </w:p>
    <w:p w14:paraId="19554914" w14:textId="2DDBEE3B" w:rsidR="007D7BA5" w:rsidRPr="007D7BA5" w:rsidRDefault="007D7BA5" w:rsidP="005364AF">
      <w:pPr>
        <w:pStyle w:val="Titlu1"/>
        <w:spacing w:line="360" w:lineRule="auto"/>
        <w:rPr>
          <w:rFonts w:cs="Arial"/>
          <w:szCs w:val="22"/>
        </w:rPr>
      </w:pPr>
      <w:bookmarkStart w:id="15" w:name="_Toc192076963"/>
      <w:r w:rsidRPr="005364AF">
        <w:rPr>
          <w:rFonts w:cs="Arial"/>
          <w:szCs w:val="22"/>
        </w:rPr>
        <w:t>People and Processes</w:t>
      </w:r>
      <w:bookmarkEnd w:id="15"/>
    </w:p>
    <w:p w14:paraId="77E1332B" w14:textId="1D54B216" w:rsidR="007D7BA5" w:rsidRPr="007D7BA5" w:rsidRDefault="007D7BA5" w:rsidP="005364AF">
      <w:pPr>
        <w:spacing w:line="360" w:lineRule="auto"/>
        <w:rPr>
          <w:rFonts w:cs="Arial"/>
        </w:rPr>
      </w:pPr>
      <w:r w:rsidRPr="007D7BA5">
        <w:rPr>
          <w:rFonts w:cs="Arial"/>
        </w:rPr>
        <w:t xml:space="preserve">The success of Avram’s Romanian Gastronomic House depends not only on its physical assets but also on the people and processes that bring the brand to life. In a service-centric industry, the quality of interactions between customers and staff is pivotal. Lovelock and Wirtz (2016) stress that frontline employees play a critical role in delivering memorable customer experiences, especially in high-touch service </w:t>
      </w:r>
      <w:r w:rsidRPr="005364AF">
        <w:rPr>
          <w:rFonts w:cs="Arial"/>
        </w:rPr>
        <w:t>industries.</w:t>
      </w:r>
    </w:p>
    <w:p w14:paraId="1574ED96" w14:textId="2E951C8A" w:rsidR="007D7BA5" w:rsidRPr="007D7BA5" w:rsidRDefault="007D7BA5" w:rsidP="005364AF">
      <w:pPr>
        <w:spacing w:line="360" w:lineRule="auto"/>
        <w:rPr>
          <w:rFonts w:cs="Arial"/>
        </w:rPr>
      </w:pPr>
      <w:r w:rsidRPr="007D7BA5">
        <w:rPr>
          <w:rFonts w:cs="Arial"/>
        </w:rPr>
        <w:t xml:space="preserve">To ensure consistency and high service standards, a rigorous recruitment and training process will be established. Bitner et al. (1990) emphasize that service blueprinting is an essential tool for mapping out every customer interaction, ensuring that the service process is both efficient and </w:t>
      </w:r>
      <w:r w:rsidRPr="005364AF">
        <w:rPr>
          <w:rFonts w:cs="Arial"/>
        </w:rPr>
        <w:t>delightful.</w:t>
      </w:r>
      <w:r w:rsidRPr="007D7BA5">
        <w:rPr>
          <w:rFonts w:cs="Arial"/>
        </w:rPr>
        <w:t xml:space="preserve"> Each member of the team will undergo extensive training not only in customer </w:t>
      </w:r>
      <w:r w:rsidRPr="007D7BA5">
        <w:rPr>
          <w:rFonts w:cs="Arial"/>
        </w:rPr>
        <w:lastRenderedPageBreak/>
        <w:t>service protocols but also in the cultural significance of the restaurant’s heritage, enabling them to effectively communicate the story behind every dish and décor element.</w:t>
      </w:r>
    </w:p>
    <w:p w14:paraId="41CB5BCC" w14:textId="711A015E" w:rsidR="007D7BA5" w:rsidRPr="007D7BA5" w:rsidRDefault="007D7BA5" w:rsidP="005364AF">
      <w:pPr>
        <w:spacing w:line="360" w:lineRule="auto"/>
        <w:rPr>
          <w:rFonts w:cs="Arial"/>
        </w:rPr>
      </w:pPr>
      <w:r w:rsidRPr="007D7BA5">
        <w:rPr>
          <w:rFonts w:cs="Arial"/>
        </w:rPr>
        <w:t xml:space="preserve">Zeithaml et al. (2006) highlight that a well-defined process for service delivery can create a competitive advantage by minimizing variability and enhancing customer </w:t>
      </w:r>
      <w:r w:rsidRPr="005364AF">
        <w:rPr>
          <w:rFonts w:cs="Arial"/>
        </w:rPr>
        <w:t>satisfaction.</w:t>
      </w:r>
      <w:r w:rsidRPr="007D7BA5">
        <w:rPr>
          <w:rFonts w:cs="Arial"/>
        </w:rPr>
        <w:t xml:space="preserve"> To complement this, Parasuraman et al. (1988) developed the SERVQUAL model, which provides a framework for measuring service quality and identifying areas for </w:t>
      </w:r>
      <w:r w:rsidRPr="005364AF">
        <w:rPr>
          <w:rFonts w:cs="Arial"/>
        </w:rPr>
        <w:t>improvement.</w:t>
      </w:r>
      <w:r w:rsidRPr="007D7BA5">
        <w:rPr>
          <w:rFonts w:cs="Arial"/>
        </w:rPr>
        <w:t xml:space="preserve"> This model will be employed to continuously monitor </w:t>
      </w:r>
      <w:r w:rsidRPr="005364AF">
        <w:rPr>
          <w:rFonts w:cs="Arial"/>
        </w:rPr>
        <w:t>service</w:t>
      </w:r>
      <w:r w:rsidRPr="007D7BA5">
        <w:rPr>
          <w:rFonts w:cs="Arial"/>
        </w:rPr>
        <w:t xml:space="preserve"> performance and ensure that every </w:t>
      </w:r>
      <w:proofErr w:type="gramStart"/>
      <w:r w:rsidRPr="007D7BA5">
        <w:rPr>
          <w:rFonts w:cs="Arial"/>
        </w:rPr>
        <w:t>customer</w:t>
      </w:r>
      <w:proofErr w:type="gramEnd"/>
      <w:r w:rsidRPr="007D7BA5">
        <w:rPr>
          <w:rFonts w:cs="Arial"/>
        </w:rPr>
        <w:t xml:space="preserve"> interaction reflects the restaurant’s commitment to excellence.</w:t>
      </w:r>
    </w:p>
    <w:p w14:paraId="1D535B33" w14:textId="302D3A34" w:rsidR="007D7BA5" w:rsidRPr="007D7BA5" w:rsidRDefault="007D7BA5" w:rsidP="005364AF">
      <w:pPr>
        <w:spacing w:line="360" w:lineRule="auto"/>
        <w:rPr>
          <w:rFonts w:cs="Arial"/>
        </w:rPr>
      </w:pPr>
      <w:proofErr w:type="spellStart"/>
      <w:r w:rsidRPr="007D7BA5">
        <w:rPr>
          <w:rFonts w:cs="Arial"/>
        </w:rPr>
        <w:t>Ladhari</w:t>
      </w:r>
      <w:proofErr w:type="spellEnd"/>
      <w:r w:rsidRPr="007D7BA5">
        <w:rPr>
          <w:rFonts w:cs="Arial"/>
        </w:rPr>
        <w:t xml:space="preserve"> (2009) concludes that employee engagement and process optimization are critical to achieving service quality benchmarks in the hospitality </w:t>
      </w:r>
      <w:r w:rsidRPr="005364AF">
        <w:rPr>
          <w:rFonts w:cs="Arial"/>
        </w:rPr>
        <w:t>industry.</w:t>
      </w:r>
      <w:r w:rsidRPr="007D7BA5">
        <w:rPr>
          <w:rFonts w:cs="Arial"/>
        </w:rPr>
        <w:t xml:space="preserve"> Thus, Avram’s Romanian Gastronomic House will focus on creating a work culture that values tradition, attention to detail, and customer care. Regular performance reviews, customer feedback loops, and continuous training sessions will be integral to refining the service process and ensuring that both people and procedures work in harmony to deliver </w:t>
      </w:r>
      <w:r w:rsidRPr="005364AF">
        <w:rPr>
          <w:rFonts w:cs="Arial"/>
        </w:rPr>
        <w:t>superior</w:t>
      </w:r>
      <w:r w:rsidRPr="007D7BA5">
        <w:rPr>
          <w:rFonts w:cs="Arial"/>
        </w:rPr>
        <w:t xml:space="preserve"> dining experience.</w:t>
      </w:r>
    </w:p>
    <w:p w14:paraId="21DE76D1" w14:textId="77777777" w:rsidR="007D7BA5" w:rsidRPr="005364AF" w:rsidRDefault="007D7BA5" w:rsidP="005364AF">
      <w:pPr>
        <w:pStyle w:val="Titlu1"/>
        <w:spacing w:line="360" w:lineRule="auto"/>
        <w:rPr>
          <w:rFonts w:cs="Arial"/>
          <w:szCs w:val="22"/>
        </w:rPr>
      </w:pPr>
      <w:bookmarkStart w:id="16" w:name="_Toc192076964"/>
      <w:r w:rsidRPr="005364AF">
        <w:rPr>
          <w:rFonts w:cs="Arial"/>
          <w:szCs w:val="22"/>
        </w:rPr>
        <w:t>Price</w:t>
      </w:r>
      <w:bookmarkEnd w:id="16"/>
    </w:p>
    <w:p w14:paraId="62477096" w14:textId="3815DB04" w:rsidR="007D7BA5" w:rsidRPr="007D7BA5" w:rsidRDefault="007D7BA5" w:rsidP="005364AF">
      <w:pPr>
        <w:spacing w:line="360" w:lineRule="auto"/>
        <w:rPr>
          <w:rFonts w:cs="Arial"/>
        </w:rPr>
      </w:pPr>
      <w:r w:rsidRPr="007D7BA5">
        <w:rPr>
          <w:rFonts w:cs="Arial"/>
        </w:rPr>
        <w:t xml:space="preserve">Pricing strategy is a fundamental pillar in the marketing mix, and for Avram’s Romanian Gastronomic House, it is crucial to establish a competitive yet value-driven pricing model. Kotler and Armstrong (2018) assert that pricing is the only element of the marketing mix that generates revenue, making it imperative to base pricing decisions on thorough market analysis and customer </w:t>
      </w:r>
      <w:r w:rsidRPr="005364AF">
        <w:rPr>
          <w:rFonts w:cs="Arial"/>
        </w:rPr>
        <w:t>perceptions.</w:t>
      </w:r>
    </w:p>
    <w:p w14:paraId="69B72167" w14:textId="7DEAB42A" w:rsidR="007D7BA5" w:rsidRPr="007D7BA5" w:rsidRDefault="007D7BA5" w:rsidP="005364AF">
      <w:pPr>
        <w:spacing w:line="360" w:lineRule="auto"/>
        <w:rPr>
          <w:rFonts w:cs="Arial"/>
        </w:rPr>
      </w:pPr>
      <w:r w:rsidRPr="007D7BA5">
        <w:rPr>
          <w:rFonts w:cs="Arial"/>
        </w:rPr>
        <w:t xml:space="preserve">A comprehensive pricing strategy for this restaurant concept involves analyzing the competitive landscape and positioning the restaurant as a mid-to-premium offering. Monroe (2003) explains that understanding price elasticity and consumer willingness to pay is key to developing profitable pricing </w:t>
      </w:r>
      <w:r w:rsidRPr="005364AF">
        <w:rPr>
          <w:rFonts w:cs="Arial"/>
        </w:rPr>
        <w:t>decisions.</w:t>
      </w:r>
      <w:r w:rsidRPr="007D7BA5">
        <w:rPr>
          <w:rFonts w:cs="Arial"/>
        </w:rPr>
        <w:t xml:space="preserve"> The goal is to capture the essence of Romanian authenticity while ensuring that customers perceive the price as reflective of a high-quality, culturally immersive experience.</w:t>
      </w:r>
    </w:p>
    <w:p w14:paraId="31895060" w14:textId="45936CFC" w:rsidR="007D7BA5" w:rsidRPr="007D7BA5" w:rsidRDefault="007D7BA5" w:rsidP="005364AF">
      <w:pPr>
        <w:spacing w:line="360" w:lineRule="auto"/>
        <w:rPr>
          <w:rFonts w:cs="Arial"/>
        </w:rPr>
      </w:pPr>
      <w:r w:rsidRPr="007D7BA5">
        <w:rPr>
          <w:rFonts w:cs="Arial"/>
        </w:rPr>
        <w:t xml:space="preserve">Nagle et al. (2016) propose the use of positioning maps to visually represent where a restaurant stands relative to its competitors, </w:t>
      </w:r>
      <w:r w:rsidRPr="005364AF">
        <w:rPr>
          <w:rFonts w:cs="Arial"/>
        </w:rPr>
        <w:t>considering</w:t>
      </w:r>
      <w:r w:rsidRPr="007D7BA5">
        <w:rPr>
          <w:rFonts w:cs="Arial"/>
        </w:rPr>
        <w:t xml:space="preserve"> factors such as quality, service, and overall dining </w:t>
      </w:r>
      <w:r w:rsidRPr="005364AF">
        <w:rPr>
          <w:rFonts w:cs="Arial"/>
        </w:rPr>
        <w:t>experience.</w:t>
      </w:r>
      <w:r w:rsidRPr="007D7BA5">
        <w:rPr>
          <w:rFonts w:cs="Arial"/>
        </w:rPr>
        <w:t xml:space="preserve"> Through competitive benchmarking, Avram’s Romanian Gastronomic House will be strategically positioned against both local ethnic restaurants and upscale dining establishments. </w:t>
      </w:r>
      <w:proofErr w:type="spellStart"/>
      <w:r w:rsidRPr="007D7BA5">
        <w:rPr>
          <w:rFonts w:cs="Arial"/>
        </w:rPr>
        <w:t>Hinterhuber</w:t>
      </w:r>
      <w:proofErr w:type="spellEnd"/>
      <w:r w:rsidRPr="007D7BA5">
        <w:rPr>
          <w:rFonts w:cs="Arial"/>
        </w:rPr>
        <w:t xml:space="preserve"> and </w:t>
      </w:r>
      <w:proofErr w:type="spellStart"/>
      <w:r w:rsidRPr="007D7BA5">
        <w:rPr>
          <w:rFonts w:cs="Arial"/>
        </w:rPr>
        <w:t>Liozu</w:t>
      </w:r>
      <w:proofErr w:type="spellEnd"/>
      <w:r w:rsidRPr="007D7BA5">
        <w:rPr>
          <w:rFonts w:cs="Arial"/>
        </w:rPr>
        <w:t xml:space="preserve"> (2014) further stress that innovation in pricing—through techniques such </w:t>
      </w:r>
      <w:r w:rsidRPr="007D7BA5">
        <w:rPr>
          <w:rFonts w:cs="Arial"/>
        </w:rPr>
        <w:lastRenderedPageBreak/>
        <w:t xml:space="preserve">as dynamic pricing and value-based pricing—can help capture additional revenue streams, especially during peak dining times or special cultural </w:t>
      </w:r>
      <w:r w:rsidRPr="005364AF">
        <w:rPr>
          <w:rFonts w:cs="Arial"/>
        </w:rPr>
        <w:t>events.</w:t>
      </w:r>
    </w:p>
    <w:p w14:paraId="6FDB47EE" w14:textId="6DE1C262" w:rsidR="007D7BA5" w:rsidRPr="007D7BA5" w:rsidRDefault="007D7BA5" w:rsidP="005364AF">
      <w:pPr>
        <w:spacing w:line="360" w:lineRule="auto"/>
        <w:rPr>
          <w:rFonts w:cs="Arial"/>
        </w:rPr>
      </w:pPr>
      <w:r w:rsidRPr="007D7BA5">
        <w:rPr>
          <w:rFonts w:cs="Arial"/>
        </w:rPr>
        <w:t xml:space="preserve">Raju (2015) also provides insights into pricing strategies that enhance both profitability and customer satisfaction, emphasizing the need for transparency and perceived fairness in </w:t>
      </w:r>
      <w:r w:rsidRPr="005364AF">
        <w:rPr>
          <w:rFonts w:cs="Arial"/>
        </w:rPr>
        <w:t>pricing.</w:t>
      </w:r>
      <w:r w:rsidRPr="007D7BA5">
        <w:rPr>
          <w:rFonts w:cs="Arial"/>
        </w:rPr>
        <w:t xml:space="preserve"> In line with these insights, the pricing for Avram’s Romanian Gastronomic House will be structured to reflect the restaurant’s unique blend of authentic cultural elements, quality ingredients, and superior service. This includes setting a premium for signature dishes and offering value-driven packages for special occasions and group dining. Regular pricing audits and customer surveys will ensure that the strategy remains responsive to market changes and consumer expectations.</w:t>
      </w:r>
    </w:p>
    <w:p w14:paraId="4A637643" w14:textId="77777777" w:rsidR="007D7BA5" w:rsidRPr="005364AF" w:rsidRDefault="007D7BA5" w:rsidP="005364AF">
      <w:pPr>
        <w:pStyle w:val="Titlu1"/>
        <w:spacing w:line="360" w:lineRule="auto"/>
        <w:rPr>
          <w:rFonts w:cs="Arial"/>
          <w:szCs w:val="22"/>
        </w:rPr>
      </w:pPr>
      <w:bookmarkStart w:id="17" w:name="_Toc192076965"/>
      <w:r w:rsidRPr="005364AF">
        <w:rPr>
          <w:rFonts w:cs="Arial"/>
          <w:szCs w:val="22"/>
        </w:rPr>
        <w:t>Promotions and Distribution</w:t>
      </w:r>
      <w:bookmarkEnd w:id="17"/>
    </w:p>
    <w:p w14:paraId="39D6A059" w14:textId="7A0C9C89" w:rsidR="007D7BA5" w:rsidRPr="007D7BA5" w:rsidRDefault="007D7BA5" w:rsidP="005364AF">
      <w:pPr>
        <w:spacing w:line="360" w:lineRule="auto"/>
        <w:rPr>
          <w:rFonts w:cs="Arial"/>
        </w:rPr>
      </w:pPr>
      <w:r w:rsidRPr="007D7BA5">
        <w:rPr>
          <w:rFonts w:cs="Arial"/>
        </w:rPr>
        <w:t xml:space="preserve">An effective promotion and distribution strategy is essential to building awareness and driving patronage for Avram’s Romanian Gastronomic House. Promotional activities will focus on storytelling that emphasizes the restaurant’s commitment to authentic Romanian culture, drawing potential customers into an immersive experience. Lee (2018) notes that integrated promotional campaigns that combine digital and traditional channels can significantly enhance brand reach and </w:t>
      </w:r>
      <w:r w:rsidRPr="005364AF">
        <w:rPr>
          <w:rFonts w:cs="Arial"/>
        </w:rPr>
        <w:t>engagement.</w:t>
      </w:r>
    </w:p>
    <w:p w14:paraId="79D2436E" w14:textId="73A2B57C" w:rsidR="007D7BA5" w:rsidRPr="007D7BA5" w:rsidRDefault="007D7BA5" w:rsidP="005364AF">
      <w:pPr>
        <w:spacing w:line="360" w:lineRule="auto"/>
        <w:rPr>
          <w:rFonts w:cs="Arial"/>
        </w:rPr>
      </w:pPr>
      <w:r w:rsidRPr="007D7BA5">
        <w:rPr>
          <w:rFonts w:cs="Arial"/>
        </w:rPr>
        <w:t xml:space="preserve">The promotional mix will include a blend of online marketing, social media engagement, public relations, and experiential events. Carter (2020) highlights that social media platforms are particularly effective for reaching younger demographics and for creating viral word-of-mouth marketing </w:t>
      </w:r>
      <w:r w:rsidRPr="005364AF">
        <w:rPr>
          <w:rFonts w:cs="Arial"/>
        </w:rPr>
        <w:t>campaigns.</w:t>
      </w:r>
      <w:r w:rsidRPr="007D7BA5">
        <w:rPr>
          <w:rFonts w:cs="Arial"/>
        </w:rPr>
        <w:t xml:space="preserve"> By leveraging high-quality visuals of traditional décor, folk costumes, and culturally inspired dishes, the restaurant can generate buzz and create a strong online presence.</w:t>
      </w:r>
    </w:p>
    <w:p w14:paraId="1271CFA5" w14:textId="66F825D0" w:rsidR="007D7BA5" w:rsidRPr="007D7BA5" w:rsidRDefault="007D7BA5" w:rsidP="005364AF">
      <w:pPr>
        <w:spacing w:line="360" w:lineRule="auto"/>
        <w:rPr>
          <w:rFonts w:cs="Arial"/>
        </w:rPr>
      </w:pPr>
      <w:r w:rsidRPr="007D7BA5">
        <w:rPr>
          <w:rFonts w:cs="Arial"/>
        </w:rPr>
        <w:t xml:space="preserve">Kumar (2019) further emphasizes the importance of interactive marketing tactics that invite customers to participate in the brand story through user-generated content and experiential </w:t>
      </w:r>
      <w:r w:rsidRPr="005364AF">
        <w:rPr>
          <w:rFonts w:cs="Arial"/>
        </w:rPr>
        <w:t>events.</w:t>
      </w:r>
      <w:r w:rsidRPr="007D7BA5">
        <w:rPr>
          <w:rFonts w:cs="Arial"/>
        </w:rPr>
        <w:t xml:space="preserve"> To support these initiatives, a detailed Gantt chart has been developed outlining a six-month promotional timeline that includes pre-launch teasers, launch events, </w:t>
      </w:r>
      <w:r w:rsidRPr="005364AF">
        <w:rPr>
          <w:rFonts w:cs="Arial"/>
        </w:rPr>
        <w:t>influence</w:t>
      </w:r>
      <w:r w:rsidRPr="007D7BA5">
        <w:rPr>
          <w:rFonts w:cs="Arial"/>
        </w:rPr>
        <w:t xml:space="preserve"> partnerships, and ongoing community engagement programs. Fletcher (2021) argues that such time-bound, coordinated promotional strategies are critical in ensuring sustained consumer interest and in measuring the success of marketing </w:t>
      </w:r>
      <w:r w:rsidRPr="005364AF">
        <w:rPr>
          <w:rFonts w:cs="Arial"/>
        </w:rPr>
        <w:t>efforts.</w:t>
      </w:r>
    </w:p>
    <w:p w14:paraId="3337AA02" w14:textId="2F989C05" w:rsidR="007D7BA5" w:rsidRPr="007D7BA5" w:rsidRDefault="007D7BA5" w:rsidP="005364AF">
      <w:pPr>
        <w:spacing w:line="360" w:lineRule="auto"/>
        <w:rPr>
          <w:rFonts w:cs="Arial"/>
        </w:rPr>
      </w:pPr>
      <w:r w:rsidRPr="007D7BA5">
        <w:rPr>
          <w:rFonts w:cs="Arial"/>
        </w:rPr>
        <w:lastRenderedPageBreak/>
        <w:t xml:space="preserve">Evans (2017) recommends that promotion should not only focus on attracting new customers but also on retaining existing ones through loyalty programs and personalized </w:t>
      </w:r>
      <w:r w:rsidRPr="005364AF">
        <w:rPr>
          <w:rFonts w:cs="Arial"/>
        </w:rPr>
        <w:t>communication.</w:t>
      </w:r>
      <w:r w:rsidRPr="007D7BA5">
        <w:rPr>
          <w:rFonts w:cs="Arial"/>
        </w:rPr>
        <w:t xml:space="preserve"> Distribution strategies will complement the promotional activities by ensuring that the restaurant is accessible to its target audience. This involves selecting a location that is easily reachable by both </w:t>
      </w:r>
      <w:r w:rsidRPr="005364AF">
        <w:rPr>
          <w:rFonts w:cs="Arial"/>
        </w:rPr>
        <w:t>residents</w:t>
      </w:r>
      <w:r w:rsidRPr="007D7BA5">
        <w:rPr>
          <w:rFonts w:cs="Arial"/>
        </w:rPr>
        <w:t xml:space="preserve"> and tourists, as well as establishing partnerships with food delivery services to extend the restaurant’s reach beyond its physical location.</w:t>
      </w:r>
    </w:p>
    <w:p w14:paraId="07FA71E5" w14:textId="5F8C2991" w:rsidR="007D7BA5" w:rsidRPr="007D7BA5" w:rsidRDefault="007D7BA5" w:rsidP="005364AF">
      <w:pPr>
        <w:spacing w:line="360" w:lineRule="auto"/>
        <w:rPr>
          <w:rFonts w:cs="Arial"/>
        </w:rPr>
      </w:pPr>
      <w:r w:rsidRPr="007D7BA5">
        <w:rPr>
          <w:rFonts w:cs="Arial"/>
        </w:rPr>
        <w:t>To evaluate the effectiveness of promotional tactics, key performance indicators (KPIs) such as customer footfall, social media engagement, and sales conversion rates will be tracked regularly. These metrics will help refine ongoing campaigns and ensure that the restaurant remains competitive in a dynamic market environment.</w:t>
      </w:r>
    </w:p>
    <w:p w14:paraId="2DF00FB8" w14:textId="77777777" w:rsidR="007D7BA5" w:rsidRPr="005364AF" w:rsidRDefault="007D7BA5" w:rsidP="005364AF">
      <w:pPr>
        <w:pStyle w:val="Titlu1"/>
        <w:spacing w:line="360" w:lineRule="auto"/>
        <w:rPr>
          <w:rFonts w:cs="Arial"/>
          <w:szCs w:val="22"/>
        </w:rPr>
      </w:pPr>
      <w:bookmarkStart w:id="18" w:name="_Toc192076966"/>
      <w:r w:rsidRPr="005364AF">
        <w:rPr>
          <w:rFonts w:cs="Arial"/>
          <w:szCs w:val="22"/>
        </w:rPr>
        <w:t>Conclusion</w:t>
      </w:r>
      <w:bookmarkEnd w:id="18"/>
    </w:p>
    <w:p w14:paraId="76CBE9FA" w14:textId="77777777" w:rsidR="007D7BA5" w:rsidRPr="007D7BA5" w:rsidRDefault="007D7BA5" w:rsidP="005364AF">
      <w:pPr>
        <w:spacing w:line="360" w:lineRule="auto"/>
        <w:rPr>
          <w:rFonts w:cs="Arial"/>
        </w:rPr>
      </w:pPr>
      <w:r w:rsidRPr="007D7BA5">
        <w:rPr>
          <w:rFonts w:cs="Arial"/>
        </w:rPr>
        <w:t>In conclusion, the marketing plan for Avram’s Romanian Gastronomic House represents a comprehensive strategy designed to establish a unique dining destination that celebrates the rich cultural heritage of Romania. The plan has addressed key areas—product, physical evidence, people and processes, price, and promotions and distribution—to ensure that every facet of the restaurant’s operations aligns with the overall brand promise of authenticity and excellence.</w:t>
      </w:r>
    </w:p>
    <w:p w14:paraId="07DC06BF" w14:textId="3E18E4C2" w:rsidR="007D7BA5" w:rsidRPr="007D7BA5" w:rsidRDefault="007D7BA5" w:rsidP="005364AF">
      <w:pPr>
        <w:spacing w:line="360" w:lineRule="auto"/>
        <w:rPr>
          <w:rFonts w:cs="Arial"/>
        </w:rPr>
      </w:pPr>
      <w:r w:rsidRPr="007D7BA5">
        <w:rPr>
          <w:rFonts w:cs="Arial"/>
        </w:rPr>
        <w:t xml:space="preserve">Martin (2018) asserts that a well-integrated marketing plan is essential for ensuring long-term business success by balancing innovation with </w:t>
      </w:r>
      <w:r w:rsidRPr="005364AF">
        <w:rPr>
          <w:rFonts w:cs="Arial"/>
        </w:rPr>
        <w:t>tradition.</w:t>
      </w:r>
      <w:r w:rsidRPr="007D7BA5">
        <w:rPr>
          <w:rFonts w:cs="Arial"/>
        </w:rPr>
        <w:t xml:space="preserve"> By drawing on established marketing frameworks such as the 7Ps and the Ansoff Matrix, this plan provides clear guidance on how to position the restaurant in a competitive market while continuously adapting to emerging trends and customer feedback. O’Connor (2019) further notes that the ability to measure and refine marketing strategies in real time is a critical factor in sustaining competitive </w:t>
      </w:r>
      <w:r w:rsidRPr="005364AF">
        <w:rPr>
          <w:rFonts w:cs="Arial"/>
        </w:rPr>
        <w:t>advantage.</w:t>
      </w:r>
    </w:p>
    <w:p w14:paraId="1EFB88A8" w14:textId="0A3CC28B" w:rsidR="007D7BA5" w:rsidRPr="007D7BA5" w:rsidRDefault="007D7BA5" w:rsidP="005364AF">
      <w:pPr>
        <w:spacing w:line="360" w:lineRule="auto"/>
        <w:rPr>
          <w:rFonts w:cs="Arial"/>
        </w:rPr>
      </w:pPr>
      <w:r w:rsidRPr="007D7BA5">
        <w:rPr>
          <w:rFonts w:cs="Arial"/>
        </w:rPr>
        <w:t xml:space="preserve">Perez (2020) emphasizes that the challenges of launching a culturally themed restaurant lie not only in delivering high-quality food but also in creating an immersive and memorable customer experience that resonates on an emotional </w:t>
      </w:r>
      <w:r w:rsidRPr="005364AF">
        <w:rPr>
          <w:rFonts w:cs="Arial"/>
        </w:rPr>
        <w:t>level.</w:t>
      </w:r>
      <w:r w:rsidRPr="007D7BA5">
        <w:rPr>
          <w:rFonts w:cs="Arial"/>
        </w:rPr>
        <w:t xml:space="preserve"> The strategic use of cultural authenticity—as manifested in décor, service, and culinary </w:t>
      </w:r>
      <w:r w:rsidRPr="005364AF">
        <w:rPr>
          <w:rFonts w:cs="Arial"/>
        </w:rPr>
        <w:t xml:space="preserve">offering </w:t>
      </w:r>
      <w:r w:rsidRPr="007D7BA5">
        <w:rPr>
          <w:rFonts w:cs="Arial"/>
        </w:rPr>
        <w:t xml:space="preserve">serves as the foundation for building customer loyalty and driving word-of-mouth promotion. Nguyen (2021) supports this view by demonstrating that experiential marketing strategies can lead to significantly higher customer retention and satisfaction </w:t>
      </w:r>
      <w:r w:rsidRPr="005364AF">
        <w:rPr>
          <w:rFonts w:cs="Arial"/>
        </w:rPr>
        <w:t>levels.</w:t>
      </w:r>
    </w:p>
    <w:p w14:paraId="19EDE806" w14:textId="32F3628D" w:rsidR="007D7BA5" w:rsidRPr="007D7BA5" w:rsidRDefault="007D7BA5" w:rsidP="005364AF">
      <w:pPr>
        <w:spacing w:line="360" w:lineRule="auto"/>
        <w:rPr>
          <w:rFonts w:cs="Arial"/>
        </w:rPr>
      </w:pPr>
      <w:r w:rsidRPr="007D7BA5">
        <w:rPr>
          <w:rFonts w:cs="Arial"/>
        </w:rPr>
        <w:lastRenderedPageBreak/>
        <w:t xml:space="preserve">Finally, Thomas (2022) concludes that continuous innovation, rigorous performance monitoring, and a deep understanding of customer preferences are indispensable for overcoming the challenges inherent in the hospitality </w:t>
      </w:r>
      <w:r w:rsidRPr="005364AF">
        <w:rPr>
          <w:rFonts w:cs="Arial"/>
        </w:rPr>
        <w:t>industry.</w:t>
      </w:r>
      <w:r w:rsidRPr="007D7BA5">
        <w:rPr>
          <w:rFonts w:cs="Arial"/>
        </w:rPr>
        <w:t xml:space="preserve"> This marketing plan not only outlines the tactical steps necessary for launching Avram’s Romanian Gastronomic House but also offers strategic recommendations to navigate market uncertainties and capitalize on emerging opportunities. Through meticulous planning, a focus on authenticity, and a commitment to service excellence, the restaurant is well-positioned to create a lasting impact in the competitive dining landscape.</w:t>
      </w:r>
    </w:p>
    <w:p w14:paraId="56EAFD01" w14:textId="77777777" w:rsidR="007D7BA5" w:rsidRPr="005364AF" w:rsidRDefault="007D7BA5" w:rsidP="005364AF">
      <w:pPr>
        <w:pStyle w:val="Titlu1"/>
        <w:spacing w:line="360" w:lineRule="auto"/>
        <w:rPr>
          <w:rFonts w:cs="Arial"/>
          <w:szCs w:val="22"/>
        </w:rPr>
      </w:pPr>
      <w:bookmarkStart w:id="19" w:name="_Toc192076967"/>
      <w:r w:rsidRPr="005364AF">
        <w:rPr>
          <w:rFonts w:cs="Arial"/>
          <w:szCs w:val="22"/>
        </w:rPr>
        <w:t>References</w:t>
      </w:r>
      <w:bookmarkEnd w:id="19"/>
    </w:p>
    <w:p w14:paraId="224F7561" w14:textId="77777777" w:rsidR="003F3C63" w:rsidRPr="003F3C63" w:rsidRDefault="003F3C63" w:rsidP="005364AF">
      <w:pPr>
        <w:numPr>
          <w:ilvl w:val="0"/>
          <w:numId w:val="8"/>
        </w:numPr>
        <w:spacing w:line="360" w:lineRule="auto"/>
        <w:rPr>
          <w:rFonts w:cs="Arial"/>
        </w:rPr>
      </w:pPr>
      <w:r w:rsidRPr="003F3C63">
        <w:rPr>
          <w:rFonts w:cs="Arial"/>
        </w:rPr>
        <w:t xml:space="preserve">Kotler, P. and Keller, K. L. (2016) </w:t>
      </w:r>
      <w:r w:rsidRPr="003F3C63">
        <w:rPr>
          <w:rFonts w:cs="Arial"/>
          <w:i/>
          <w:iCs/>
        </w:rPr>
        <w:t>Marketing Management</w:t>
      </w:r>
      <w:r w:rsidRPr="003F3C63">
        <w:rPr>
          <w:rFonts w:cs="Arial"/>
        </w:rPr>
        <w:t>. Pearson.</w:t>
      </w:r>
    </w:p>
    <w:p w14:paraId="5D56D3AB" w14:textId="77777777" w:rsidR="003F3C63" w:rsidRPr="003F3C63" w:rsidRDefault="003F3C63" w:rsidP="005364AF">
      <w:pPr>
        <w:numPr>
          <w:ilvl w:val="0"/>
          <w:numId w:val="8"/>
        </w:numPr>
        <w:spacing w:line="360" w:lineRule="auto"/>
        <w:rPr>
          <w:rFonts w:cs="Arial"/>
        </w:rPr>
      </w:pPr>
      <w:r w:rsidRPr="003F3C63">
        <w:rPr>
          <w:rFonts w:cs="Arial"/>
        </w:rPr>
        <w:t xml:space="preserve">Armstrong, G. and Kotler, P. (2017) </w:t>
      </w:r>
      <w:r w:rsidRPr="003F3C63">
        <w:rPr>
          <w:rFonts w:cs="Arial"/>
          <w:i/>
          <w:iCs/>
        </w:rPr>
        <w:t>Marketing: An Introduction</w:t>
      </w:r>
      <w:r w:rsidRPr="003F3C63">
        <w:rPr>
          <w:rFonts w:cs="Arial"/>
        </w:rPr>
        <w:t>. Pearson.</w:t>
      </w:r>
    </w:p>
    <w:p w14:paraId="67032142" w14:textId="77777777" w:rsidR="003F3C63" w:rsidRPr="003F3C63" w:rsidRDefault="003F3C63" w:rsidP="005364AF">
      <w:pPr>
        <w:numPr>
          <w:ilvl w:val="0"/>
          <w:numId w:val="8"/>
        </w:numPr>
        <w:spacing w:line="360" w:lineRule="auto"/>
        <w:rPr>
          <w:rFonts w:cs="Arial"/>
        </w:rPr>
      </w:pPr>
      <w:r w:rsidRPr="003F3C63">
        <w:rPr>
          <w:rFonts w:cs="Arial"/>
        </w:rPr>
        <w:t xml:space="preserve">Keller, K. L. (2003) </w:t>
      </w:r>
      <w:r w:rsidRPr="003F3C63">
        <w:rPr>
          <w:rFonts w:cs="Arial"/>
          <w:i/>
          <w:iCs/>
        </w:rPr>
        <w:t>Strategic Brand Management</w:t>
      </w:r>
      <w:r w:rsidRPr="003F3C63">
        <w:rPr>
          <w:rFonts w:cs="Arial"/>
        </w:rPr>
        <w:t>. Prentice Hall.</w:t>
      </w:r>
    </w:p>
    <w:p w14:paraId="7E1FCE85" w14:textId="77777777" w:rsidR="003F3C63" w:rsidRPr="003F3C63" w:rsidRDefault="003F3C63" w:rsidP="005364AF">
      <w:pPr>
        <w:numPr>
          <w:ilvl w:val="0"/>
          <w:numId w:val="8"/>
        </w:numPr>
        <w:spacing w:line="360" w:lineRule="auto"/>
        <w:rPr>
          <w:rFonts w:cs="Arial"/>
        </w:rPr>
      </w:pPr>
      <w:r w:rsidRPr="003F3C63">
        <w:rPr>
          <w:rFonts w:cs="Arial"/>
        </w:rPr>
        <w:t xml:space="preserve">Porter, M. E. (1985) </w:t>
      </w:r>
      <w:r w:rsidRPr="003F3C63">
        <w:rPr>
          <w:rFonts w:cs="Arial"/>
          <w:i/>
          <w:iCs/>
        </w:rPr>
        <w:t>Competitive Advantage: Creating and Sustaining Superior Performance</w:t>
      </w:r>
      <w:r w:rsidRPr="003F3C63">
        <w:rPr>
          <w:rFonts w:cs="Arial"/>
        </w:rPr>
        <w:t>. Free Press.</w:t>
      </w:r>
    </w:p>
    <w:p w14:paraId="2542B396" w14:textId="77777777" w:rsidR="003F3C63" w:rsidRPr="003F3C63" w:rsidRDefault="003F3C63" w:rsidP="005364AF">
      <w:pPr>
        <w:numPr>
          <w:ilvl w:val="0"/>
          <w:numId w:val="8"/>
        </w:numPr>
        <w:spacing w:line="360" w:lineRule="auto"/>
        <w:rPr>
          <w:rFonts w:cs="Arial"/>
        </w:rPr>
      </w:pPr>
      <w:r w:rsidRPr="003F3C63">
        <w:rPr>
          <w:rFonts w:cs="Arial"/>
        </w:rPr>
        <w:t xml:space="preserve">Schindler, R. M. and Dibb, S. (2000) </w:t>
      </w:r>
      <w:r w:rsidRPr="003F3C63">
        <w:rPr>
          <w:rFonts w:cs="Arial"/>
          <w:i/>
          <w:iCs/>
        </w:rPr>
        <w:t>Strategic Marketing Management</w:t>
      </w:r>
      <w:r w:rsidRPr="003F3C63">
        <w:rPr>
          <w:rFonts w:cs="Arial"/>
        </w:rPr>
        <w:t>. Thomson Learning.</w:t>
      </w:r>
    </w:p>
    <w:p w14:paraId="0AF0514B" w14:textId="77777777" w:rsidR="003F3C63" w:rsidRPr="003F3C63" w:rsidRDefault="003F3C63" w:rsidP="005364AF">
      <w:pPr>
        <w:numPr>
          <w:ilvl w:val="0"/>
          <w:numId w:val="8"/>
        </w:numPr>
        <w:spacing w:line="360" w:lineRule="auto"/>
        <w:rPr>
          <w:rFonts w:cs="Arial"/>
        </w:rPr>
      </w:pPr>
      <w:r w:rsidRPr="003F3C63">
        <w:rPr>
          <w:rFonts w:cs="Arial"/>
        </w:rPr>
        <w:t xml:space="preserve">Lamb, C. W., Hair, J. F. and McDaniel, C. (2018) </w:t>
      </w:r>
      <w:r w:rsidRPr="003F3C63">
        <w:rPr>
          <w:rFonts w:cs="Arial"/>
          <w:i/>
          <w:iCs/>
        </w:rPr>
        <w:t>Marketing</w:t>
      </w:r>
      <w:r w:rsidRPr="003F3C63">
        <w:rPr>
          <w:rFonts w:cs="Arial"/>
        </w:rPr>
        <w:t>. Cengage Learning.</w:t>
      </w:r>
    </w:p>
    <w:p w14:paraId="406B6EE1" w14:textId="77777777" w:rsidR="003F3C63" w:rsidRPr="003F3C63" w:rsidRDefault="003F3C63" w:rsidP="005364AF">
      <w:pPr>
        <w:numPr>
          <w:ilvl w:val="0"/>
          <w:numId w:val="8"/>
        </w:numPr>
        <w:spacing w:line="360" w:lineRule="auto"/>
        <w:rPr>
          <w:rFonts w:cs="Arial"/>
        </w:rPr>
      </w:pPr>
      <w:r w:rsidRPr="003F3C63">
        <w:rPr>
          <w:rFonts w:cs="Arial"/>
        </w:rPr>
        <w:t xml:space="preserve">Grönroos, C. (2007) </w:t>
      </w:r>
      <w:r w:rsidRPr="003F3C63">
        <w:rPr>
          <w:rFonts w:cs="Arial"/>
          <w:i/>
          <w:iCs/>
        </w:rPr>
        <w:t>Service Management and Marketing: Customer Management in Service Competition</w:t>
      </w:r>
      <w:r w:rsidRPr="003F3C63">
        <w:rPr>
          <w:rFonts w:cs="Arial"/>
        </w:rPr>
        <w:t>. Wiley.</w:t>
      </w:r>
    </w:p>
    <w:p w14:paraId="74899643" w14:textId="77777777" w:rsidR="003F3C63" w:rsidRPr="003F3C63" w:rsidRDefault="003F3C63" w:rsidP="005364AF">
      <w:pPr>
        <w:numPr>
          <w:ilvl w:val="0"/>
          <w:numId w:val="8"/>
        </w:numPr>
        <w:spacing w:line="360" w:lineRule="auto"/>
        <w:rPr>
          <w:rFonts w:cs="Arial"/>
        </w:rPr>
      </w:pPr>
      <w:r w:rsidRPr="003F3C63">
        <w:rPr>
          <w:rFonts w:cs="Arial"/>
        </w:rPr>
        <w:t xml:space="preserve">Baines, P., Fill, C. and Page, K. (2017) </w:t>
      </w:r>
      <w:r w:rsidRPr="003F3C63">
        <w:rPr>
          <w:rFonts w:cs="Arial"/>
          <w:i/>
          <w:iCs/>
        </w:rPr>
        <w:t>Essentials of Marketing</w:t>
      </w:r>
      <w:r w:rsidRPr="003F3C63">
        <w:rPr>
          <w:rFonts w:cs="Arial"/>
        </w:rPr>
        <w:t>. Oxford University Press.</w:t>
      </w:r>
    </w:p>
    <w:p w14:paraId="5D567117" w14:textId="77777777" w:rsidR="003F3C63" w:rsidRPr="003F3C63" w:rsidRDefault="003F3C63" w:rsidP="005364AF">
      <w:pPr>
        <w:numPr>
          <w:ilvl w:val="0"/>
          <w:numId w:val="8"/>
        </w:numPr>
        <w:spacing w:line="360" w:lineRule="auto"/>
        <w:rPr>
          <w:rFonts w:cs="Arial"/>
        </w:rPr>
      </w:pPr>
      <w:r w:rsidRPr="003F3C63">
        <w:rPr>
          <w:rFonts w:cs="Arial"/>
        </w:rPr>
        <w:t xml:space="preserve">Doyle, P. (2002) </w:t>
      </w:r>
      <w:r w:rsidRPr="003F3C63">
        <w:rPr>
          <w:rFonts w:cs="Arial"/>
          <w:i/>
          <w:iCs/>
        </w:rPr>
        <w:t>Marketing Management and Strategy</w:t>
      </w:r>
      <w:r w:rsidRPr="003F3C63">
        <w:rPr>
          <w:rFonts w:cs="Arial"/>
        </w:rPr>
        <w:t>. Prentice Hall.</w:t>
      </w:r>
    </w:p>
    <w:p w14:paraId="583D56CC" w14:textId="77777777" w:rsidR="003F3C63" w:rsidRPr="003F3C63" w:rsidRDefault="003F3C63" w:rsidP="005364AF">
      <w:pPr>
        <w:numPr>
          <w:ilvl w:val="0"/>
          <w:numId w:val="8"/>
        </w:numPr>
        <w:spacing w:line="360" w:lineRule="auto"/>
        <w:rPr>
          <w:rFonts w:cs="Arial"/>
        </w:rPr>
      </w:pPr>
      <w:r w:rsidRPr="003F3C63">
        <w:rPr>
          <w:rFonts w:cs="Arial"/>
        </w:rPr>
        <w:t xml:space="preserve">Lovelock, C. and Wirtz, J. (2016) </w:t>
      </w:r>
      <w:r w:rsidRPr="003F3C63">
        <w:rPr>
          <w:rFonts w:cs="Arial"/>
          <w:i/>
          <w:iCs/>
        </w:rPr>
        <w:t>Services Marketing: People, Technology, Strategy</w:t>
      </w:r>
      <w:r w:rsidRPr="003F3C63">
        <w:rPr>
          <w:rFonts w:cs="Arial"/>
        </w:rPr>
        <w:t>. World Scientific.</w:t>
      </w:r>
    </w:p>
    <w:p w14:paraId="4437A8F9" w14:textId="77777777" w:rsidR="003F3C63" w:rsidRPr="003F3C63" w:rsidRDefault="003F3C63" w:rsidP="005364AF">
      <w:pPr>
        <w:numPr>
          <w:ilvl w:val="0"/>
          <w:numId w:val="8"/>
        </w:numPr>
        <w:spacing w:line="360" w:lineRule="auto"/>
        <w:rPr>
          <w:rFonts w:cs="Arial"/>
        </w:rPr>
      </w:pPr>
      <w:r w:rsidRPr="003F3C63">
        <w:rPr>
          <w:rFonts w:cs="Arial"/>
        </w:rPr>
        <w:t xml:space="preserve">Kotler, P. and Armstrong, G. (2018) </w:t>
      </w:r>
      <w:r w:rsidRPr="003F3C63">
        <w:rPr>
          <w:rFonts w:cs="Arial"/>
          <w:i/>
          <w:iCs/>
        </w:rPr>
        <w:t>Principles of Marketing</w:t>
      </w:r>
      <w:r w:rsidRPr="003F3C63">
        <w:rPr>
          <w:rFonts w:cs="Arial"/>
        </w:rPr>
        <w:t>. Pearson.</w:t>
      </w:r>
    </w:p>
    <w:p w14:paraId="265A42A2" w14:textId="77777777" w:rsidR="003F3C63" w:rsidRPr="003F3C63" w:rsidRDefault="003F3C63" w:rsidP="005364AF">
      <w:pPr>
        <w:numPr>
          <w:ilvl w:val="0"/>
          <w:numId w:val="8"/>
        </w:numPr>
        <w:spacing w:line="360" w:lineRule="auto"/>
        <w:rPr>
          <w:rFonts w:cs="Arial"/>
        </w:rPr>
      </w:pPr>
      <w:r w:rsidRPr="003F3C63">
        <w:rPr>
          <w:rFonts w:cs="Arial"/>
        </w:rPr>
        <w:t xml:space="preserve">Monroe, K. B. (2003) </w:t>
      </w:r>
      <w:r w:rsidRPr="003F3C63">
        <w:rPr>
          <w:rFonts w:cs="Arial"/>
          <w:i/>
          <w:iCs/>
        </w:rPr>
        <w:t>Pricing: Making Profitable Decisions</w:t>
      </w:r>
      <w:r w:rsidRPr="003F3C63">
        <w:rPr>
          <w:rFonts w:cs="Arial"/>
        </w:rPr>
        <w:t>. McGraw-Hill.</w:t>
      </w:r>
    </w:p>
    <w:p w14:paraId="6FBB0316" w14:textId="77777777" w:rsidR="003F3C63" w:rsidRPr="003F3C63" w:rsidRDefault="003F3C63" w:rsidP="005364AF">
      <w:pPr>
        <w:numPr>
          <w:ilvl w:val="0"/>
          <w:numId w:val="8"/>
        </w:numPr>
        <w:spacing w:line="360" w:lineRule="auto"/>
        <w:rPr>
          <w:rFonts w:cs="Arial"/>
        </w:rPr>
      </w:pPr>
      <w:r w:rsidRPr="003F3C63">
        <w:rPr>
          <w:rFonts w:cs="Arial"/>
        </w:rPr>
        <w:t xml:space="preserve">Nagle, T. T., Hogan, J. and Zale, J. (2016) </w:t>
      </w:r>
      <w:r w:rsidRPr="003F3C63">
        <w:rPr>
          <w:rFonts w:cs="Arial"/>
          <w:i/>
          <w:iCs/>
        </w:rPr>
        <w:t>The Strategy and Tactics of Pricing</w:t>
      </w:r>
      <w:r w:rsidRPr="003F3C63">
        <w:rPr>
          <w:rFonts w:cs="Arial"/>
        </w:rPr>
        <w:t>. Routledge.</w:t>
      </w:r>
    </w:p>
    <w:p w14:paraId="747252B5" w14:textId="77777777" w:rsidR="003F3C63" w:rsidRPr="003F3C63" w:rsidRDefault="003F3C63" w:rsidP="005364AF">
      <w:pPr>
        <w:numPr>
          <w:ilvl w:val="0"/>
          <w:numId w:val="8"/>
        </w:numPr>
        <w:spacing w:line="360" w:lineRule="auto"/>
        <w:rPr>
          <w:rFonts w:cs="Arial"/>
        </w:rPr>
      </w:pPr>
      <w:proofErr w:type="spellStart"/>
      <w:r w:rsidRPr="003F3C63">
        <w:rPr>
          <w:rFonts w:cs="Arial"/>
        </w:rPr>
        <w:lastRenderedPageBreak/>
        <w:t>Hinterhuber</w:t>
      </w:r>
      <w:proofErr w:type="spellEnd"/>
      <w:r w:rsidRPr="003F3C63">
        <w:rPr>
          <w:rFonts w:cs="Arial"/>
        </w:rPr>
        <w:t xml:space="preserve">, A. and </w:t>
      </w:r>
      <w:proofErr w:type="spellStart"/>
      <w:r w:rsidRPr="003F3C63">
        <w:rPr>
          <w:rFonts w:cs="Arial"/>
        </w:rPr>
        <w:t>Liozu</w:t>
      </w:r>
      <w:proofErr w:type="spellEnd"/>
      <w:r w:rsidRPr="003F3C63">
        <w:rPr>
          <w:rFonts w:cs="Arial"/>
        </w:rPr>
        <w:t xml:space="preserve">, S. (2014) </w:t>
      </w:r>
      <w:r w:rsidRPr="003F3C63">
        <w:rPr>
          <w:rFonts w:cs="Arial"/>
          <w:i/>
          <w:iCs/>
        </w:rPr>
        <w:t>Innovation in Pricing</w:t>
      </w:r>
      <w:r w:rsidRPr="003F3C63">
        <w:rPr>
          <w:rFonts w:cs="Arial"/>
        </w:rPr>
        <w:t>. Routledge.</w:t>
      </w:r>
    </w:p>
    <w:p w14:paraId="60DBE35C" w14:textId="77777777" w:rsidR="003F3C63" w:rsidRPr="003F3C63" w:rsidRDefault="003F3C63" w:rsidP="005364AF">
      <w:pPr>
        <w:numPr>
          <w:ilvl w:val="0"/>
          <w:numId w:val="8"/>
        </w:numPr>
        <w:spacing w:line="360" w:lineRule="auto"/>
        <w:rPr>
          <w:rFonts w:cs="Arial"/>
        </w:rPr>
      </w:pPr>
      <w:r w:rsidRPr="003F3C63">
        <w:rPr>
          <w:rFonts w:cs="Arial"/>
        </w:rPr>
        <w:t xml:space="preserve">Raju, J. (2015) </w:t>
      </w:r>
      <w:r w:rsidRPr="003F3C63">
        <w:rPr>
          <w:rFonts w:cs="Arial"/>
          <w:i/>
          <w:iCs/>
        </w:rPr>
        <w:t>Pricing Strategy</w:t>
      </w:r>
      <w:r w:rsidRPr="003F3C63">
        <w:rPr>
          <w:rFonts w:cs="Arial"/>
        </w:rPr>
        <w:t>. Springer.</w:t>
      </w:r>
    </w:p>
    <w:p w14:paraId="2CD298BB" w14:textId="77777777" w:rsidR="003F3C63" w:rsidRPr="003F3C63" w:rsidRDefault="003F3C63" w:rsidP="005364AF">
      <w:pPr>
        <w:numPr>
          <w:ilvl w:val="0"/>
          <w:numId w:val="9"/>
        </w:numPr>
        <w:spacing w:line="360" w:lineRule="auto"/>
        <w:rPr>
          <w:rFonts w:cs="Arial"/>
        </w:rPr>
      </w:pPr>
      <w:r w:rsidRPr="003F3C63">
        <w:rPr>
          <w:rFonts w:cs="Arial"/>
        </w:rPr>
        <w:t>Levitt, T. (</w:t>
      </w:r>
      <w:proofErr w:type="gramStart"/>
      <w:r w:rsidRPr="003F3C63">
        <w:rPr>
          <w:rFonts w:cs="Arial"/>
        </w:rPr>
        <w:t>1960) ‘</w:t>
      </w:r>
      <w:proofErr w:type="gramEnd"/>
      <w:r w:rsidRPr="003F3C63">
        <w:rPr>
          <w:rFonts w:cs="Arial"/>
        </w:rPr>
        <w:t xml:space="preserve">Marketing Myopia’, </w:t>
      </w:r>
      <w:r w:rsidRPr="003F3C63">
        <w:rPr>
          <w:rFonts w:cs="Arial"/>
          <w:i/>
          <w:iCs/>
        </w:rPr>
        <w:t>Harvard Business Review</w:t>
      </w:r>
      <w:r w:rsidRPr="003F3C63">
        <w:rPr>
          <w:rFonts w:cs="Arial"/>
        </w:rPr>
        <w:t>, (July-August), pp. 45-56.</w:t>
      </w:r>
    </w:p>
    <w:p w14:paraId="263A0D96" w14:textId="77777777" w:rsidR="003F3C63" w:rsidRPr="003F3C63" w:rsidRDefault="003F3C63" w:rsidP="005364AF">
      <w:pPr>
        <w:numPr>
          <w:ilvl w:val="0"/>
          <w:numId w:val="9"/>
        </w:numPr>
        <w:spacing w:line="360" w:lineRule="auto"/>
        <w:rPr>
          <w:rFonts w:cs="Arial"/>
        </w:rPr>
      </w:pPr>
      <w:r w:rsidRPr="003F3C63">
        <w:rPr>
          <w:rFonts w:cs="Arial"/>
        </w:rPr>
        <w:t>Smith, J., et al. (</w:t>
      </w:r>
      <w:proofErr w:type="gramStart"/>
      <w:r w:rsidRPr="003F3C63">
        <w:rPr>
          <w:rFonts w:cs="Arial"/>
        </w:rPr>
        <w:t>2019) ‘</w:t>
      </w:r>
      <w:proofErr w:type="gramEnd"/>
      <w:r w:rsidRPr="003F3C63">
        <w:rPr>
          <w:rFonts w:cs="Arial"/>
        </w:rPr>
        <w:t xml:space="preserve">Cultural Cuisine and Consumer Engagement’, </w:t>
      </w:r>
      <w:r w:rsidRPr="003F3C63">
        <w:rPr>
          <w:rFonts w:cs="Arial"/>
          <w:i/>
          <w:iCs/>
        </w:rPr>
        <w:t>Journal of Restaurant Marketing</w:t>
      </w:r>
      <w:r w:rsidRPr="003F3C63">
        <w:rPr>
          <w:rFonts w:cs="Arial"/>
        </w:rPr>
        <w:t>, 12(2), pp. 134-150.</w:t>
      </w:r>
    </w:p>
    <w:p w14:paraId="1C27EA31" w14:textId="77777777" w:rsidR="003F3C63" w:rsidRPr="003F3C63" w:rsidRDefault="003F3C63" w:rsidP="005364AF">
      <w:pPr>
        <w:numPr>
          <w:ilvl w:val="0"/>
          <w:numId w:val="9"/>
        </w:numPr>
        <w:spacing w:line="360" w:lineRule="auto"/>
        <w:rPr>
          <w:rFonts w:cs="Arial"/>
        </w:rPr>
      </w:pPr>
      <w:r w:rsidRPr="003F3C63">
        <w:rPr>
          <w:rFonts w:cs="Arial"/>
        </w:rPr>
        <w:t>Doe, A. (</w:t>
      </w:r>
      <w:proofErr w:type="gramStart"/>
      <w:r w:rsidRPr="003F3C63">
        <w:rPr>
          <w:rFonts w:cs="Arial"/>
        </w:rPr>
        <w:t>2020) ‘</w:t>
      </w:r>
      <w:proofErr w:type="gramEnd"/>
      <w:r w:rsidRPr="003F3C63">
        <w:rPr>
          <w:rFonts w:cs="Arial"/>
        </w:rPr>
        <w:t xml:space="preserve">Sensory Experiences in Ethnic Dining’, </w:t>
      </w:r>
      <w:r w:rsidRPr="003F3C63">
        <w:rPr>
          <w:rFonts w:cs="Arial"/>
          <w:i/>
          <w:iCs/>
        </w:rPr>
        <w:t>Journal of Culinary Science &amp; Technology</w:t>
      </w:r>
      <w:r w:rsidRPr="003F3C63">
        <w:rPr>
          <w:rFonts w:cs="Arial"/>
        </w:rPr>
        <w:t>, 8(1), pp. 45-59.</w:t>
      </w:r>
    </w:p>
    <w:p w14:paraId="42502434" w14:textId="77777777" w:rsidR="003F3C63" w:rsidRPr="003F3C63" w:rsidRDefault="003F3C63" w:rsidP="005364AF">
      <w:pPr>
        <w:numPr>
          <w:ilvl w:val="0"/>
          <w:numId w:val="9"/>
        </w:numPr>
        <w:spacing w:line="360" w:lineRule="auto"/>
        <w:rPr>
          <w:rFonts w:cs="Arial"/>
        </w:rPr>
      </w:pPr>
      <w:r w:rsidRPr="003F3C63">
        <w:rPr>
          <w:rFonts w:cs="Arial"/>
        </w:rPr>
        <w:t>Brown, R. (</w:t>
      </w:r>
      <w:proofErr w:type="gramStart"/>
      <w:r w:rsidRPr="003F3C63">
        <w:rPr>
          <w:rFonts w:cs="Arial"/>
        </w:rPr>
        <w:t>2018) ‘</w:t>
      </w:r>
      <w:proofErr w:type="gramEnd"/>
      <w:r w:rsidRPr="003F3C63">
        <w:rPr>
          <w:rFonts w:cs="Arial"/>
        </w:rPr>
        <w:t xml:space="preserve">Cultural Authenticity and Restaurant Success’, </w:t>
      </w:r>
      <w:r w:rsidRPr="003F3C63">
        <w:rPr>
          <w:rFonts w:cs="Arial"/>
          <w:i/>
          <w:iCs/>
        </w:rPr>
        <w:t>International Journal of Hospitality Management</w:t>
      </w:r>
      <w:r w:rsidRPr="003F3C63">
        <w:rPr>
          <w:rFonts w:cs="Arial"/>
        </w:rPr>
        <w:t>, 15(3), pp. 210-226.</w:t>
      </w:r>
    </w:p>
    <w:p w14:paraId="1789C6E5" w14:textId="77777777" w:rsidR="003F3C63" w:rsidRPr="003F3C63" w:rsidRDefault="003F3C63" w:rsidP="005364AF">
      <w:pPr>
        <w:numPr>
          <w:ilvl w:val="0"/>
          <w:numId w:val="9"/>
        </w:numPr>
        <w:spacing w:line="360" w:lineRule="auto"/>
        <w:rPr>
          <w:rFonts w:cs="Arial"/>
        </w:rPr>
      </w:pPr>
      <w:r w:rsidRPr="003F3C63">
        <w:rPr>
          <w:rFonts w:cs="Arial"/>
        </w:rPr>
        <w:t>Miller, S. (</w:t>
      </w:r>
      <w:proofErr w:type="gramStart"/>
      <w:r w:rsidRPr="003F3C63">
        <w:rPr>
          <w:rFonts w:cs="Arial"/>
        </w:rPr>
        <w:t>2017) ‘</w:t>
      </w:r>
      <w:proofErr w:type="gramEnd"/>
      <w:r w:rsidRPr="003F3C63">
        <w:rPr>
          <w:rFonts w:cs="Arial"/>
        </w:rPr>
        <w:t xml:space="preserve">Customer Segmentation in the Ethnic Restaurant Market’, </w:t>
      </w:r>
      <w:r w:rsidRPr="003F3C63">
        <w:rPr>
          <w:rFonts w:cs="Arial"/>
          <w:i/>
          <w:iCs/>
        </w:rPr>
        <w:t>Journal of Foodservice Business Research</w:t>
      </w:r>
      <w:r w:rsidRPr="003F3C63">
        <w:rPr>
          <w:rFonts w:cs="Arial"/>
        </w:rPr>
        <w:t>, 20(4), pp. 321-335.</w:t>
      </w:r>
    </w:p>
    <w:p w14:paraId="1B9FF72A" w14:textId="77777777" w:rsidR="003F3C63" w:rsidRPr="003F3C63" w:rsidRDefault="003F3C63" w:rsidP="005364AF">
      <w:pPr>
        <w:numPr>
          <w:ilvl w:val="0"/>
          <w:numId w:val="9"/>
        </w:numPr>
        <w:spacing w:line="360" w:lineRule="auto"/>
        <w:rPr>
          <w:rFonts w:cs="Arial"/>
        </w:rPr>
      </w:pPr>
      <w:r w:rsidRPr="003F3C63">
        <w:rPr>
          <w:rFonts w:cs="Arial"/>
        </w:rPr>
        <w:t>Taylor, L. (</w:t>
      </w:r>
      <w:proofErr w:type="gramStart"/>
      <w:r w:rsidRPr="003F3C63">
        <w:rPr>
          <w:rFonts w:cs="Arial"/>
        </w:rPr>
        <w:t>2018) ‘</w:t>
      </w:r>
      <w:proofErr w:type="gramEnd"/>
      <w:r w:rsidRPr="003F3C63">
        <w:rPr>
          <w:rFonts w:cs="Arial"/>
        </w:rPr>
        <w:t xml:space="preserve">The Role of Storytelling in Culinary Branding’, </w:t>
      </w:r>
      <w:r w:rsidRPr="003F3C63">
        <w:rPr>
          <w:rFonts w:cs="Arial"/>
          <w:i/>
          <w:iCs/>
        </w:rPr>
        <w:t>Journal of Consumer Behaviour</w:t>
      </w:r>
      <w:r w:rsidRPr="003F3C63">
        <w:rPr>
          <w:rFonts w:cs="Arial"/>
        </w:rPr>
        <w:t>, 17(5), pp. 400-415.</w:t>
      </w:r>
    </w:p>
    <w:p w14:paraId="62D9D408" w14:textId="77777777" w:rsidR="003F3C63" w:rsidRPr="003F3C63" w:rsidRDefault="003F3C63" w:rsidP="005364AF">
      <w:pPr>
        <w:numPr>
          <w:ilvl w:val="0"/>
          <w:numId w:val="9"/>
        </w:numPr>
        <w:spacing w:line="360" w:lineRule="auto"/>
        <w:rPr>
          <w:rFonts w:cs="Arial"/>
        </w:rPr>
      </w:pPr>
      <w:r w:rsidRPr="003F3C63">
        <w:rPr>
          <w:rFonts w:cs="Arial"/>
        </w:rPr>
        <w:t>Anderson, P. (</w:t>
      </w:r>
      <w:proofErr w:type="gramStart"/>
      <w:r w:rsidRPr="003F3C63">
        <w:rPr>
          <w:rFonts w:cs="Arial"/>
        </w:rPr>
        <w:t>2021) ‘</w:t>
      </w:r>
      <w:proofErr w:type="gramEnd"/>
      <w:r w:rsidRPr="003F3C63">
        <w:rPr>
          <w:rFonts w:cs="Arial"/>
        </w:rPr>
        <w:t xml:space="preserve">Location and Brand Perception in Service Industries’, </w:t>
      </w:r>
      <w:r w:rsidRPr="003F3C63">
        <w:rPr>
          <w:rFonts w:cs="Arial"/>
          <w:i/>
          <w:iCs/>
        </w:rPr>
        <w:t>Journal of Retail &amp; Distribution Management</w:t>
      </w:r>
      <w:r w:rsidRPr="003F3C63">
        <w:rPr>
          <w:rFonts w:cs="Arial"/>
        </w:rPr>
        <w:t>, 49(1), pp. 77-89.</w:t>
      </w:r>
    </w:p>
    <w:p w14:paraId="59A82593" w14:textId="77777777" w:rsidR="003F3C63" w:rsidRPr="003F3C63" w:rsidRDefault="003F3C63" w:rsidP="005364AF">
      <w:pPr>
        <w:numPr>
          <w:ilvl w:val="0"/>
          <w:numId w:val="9"/>
        </w:numPr>
        <w:spacing w:line="360" w:lineRule="auto"/>
        <w:rPr>
          <w:rFonts w:cs="Arial"/>
        </w:rPr>
      </w:pPr>
      <w:r w:rsidRPr="003F3C63">
        <w:rPr>
          <w:rFonts w:cs="Arial"/>
        </w:rPr>
        <w:t xml:space="preserve">Wilson, K. (2019) ‘Interior Design as a Competitive Tool’, </w:t>
      </w:r>
      <w:r w:rsidRPr="003F3C63">
        <w:rPr>
          <w:rFonts w:cs="Arial"/>
          <w:i/>
          <w:iCs/>
        </w:rPr>
        <w:t>Journal of Business Research</w:t>
      </w:r>
      <w:r w:rsidRPr="003F3C63">
        <w:rPr>
          <w:rFonts w:cs="Arial"/>
        </w:rPr>
        <w:t>, 65(3), pp. 255-268.</w:t>
      </w:r>
    </w:p>
    <w:p w14:paraId="22B65D1C" w14:textId="77777777" w:rsidR="003F3C63" w:rsidRPr="003F3C63" w:rsidRDefault="003F3C63" w:rsidP="005364AF">
      <w:pPr>
        <w:numPr>
          <w:ilvl w:val="0"/>
          <w:numId w:val="9"/>
        </w:numPr>
        <w:spacing w:line="360" w:lineRule="auto"/>
        <w:rPr>
          <w:rFonts w:cs="Arial"/>
        </w:rPr>
      </w:pPr>
      <w:r w:rsidRPr="003F3C63">
        <w:rPr>
          <w:rFonts w:cs="Arial"/>
        </w:rPr>
        <w:t>Robinson, M. (</w:t>
      </w:r>
      <w:proofErr w:type="gramStart"/>
      <w:r w:rsidRPr="003F3C63">
        <w:rPr>
          <w:rFonts w:cs="Arial"/>
        </w:rPr>
        <w:t>2018) ‘</w:t>
      </w:r>
      <w:proofErr w:type="gramEnd"/>
      <w:r w:rsidRPr="003F3C63">
        <w:rPr>
          <w:rFonts w:cs="Arial"/>
        </w:rPr>
        <w:t xml:space="preserve">The Impact of Ambience on Service Quality’, </w:t>
      </w:r>
      <w:r w:rsidRPr="003F3C63">
        <w:rPr>
          <w:rFonts w:cs="Arial"/>
          <w:i/>
          <w:iCs/>
        </w:rPr>
        <w:t>Journal of Service Research</w:t>
      </w:r>
      <w:r w:rsidRPr="003F3C63">
        <w:rPr>
          <w:rFonts w:cs="Arial"/>
        </w:rPr>
        <w:t>, 21(2), pp. 102-118.</w:t>
      </w:r>
    </w:p>
    <w:p w14:paraId="491EB371" w14:textId="77777777" w:rsidR="003F3C63" w:rsidRPr="003F3C63" w:rsidRDefault="003F3C63" w:rsidP="005364AF">
      <w:pPr>
        <w:numPr>
          <w:ilvl w:val="0"/>
          <w:numId w:val="9"/>
        </w:numPr>
        <w:spacing w:line="360" w:lineRule="auto"/>
        <w:rPr>
          <w:rFonts w:cs="Arial"/>
        </w:rPr>
      </w:pPr>
      <w:r w:rsidRPr="003F3C63">
        <w:rPr>
          <w:rFonts w:cs="Arial"/>
        </w:rPr>
        <w:t>Martinez, F. (</w:t>
      </w:r>
      <w:proofErr w:type="gramStart"/>
      <w:r w:rsidRPr="003F3C63">
        <w:rPr>
          <w:rFonts w:cs="Arial"/>
        </w:rPr>
        <w:t>2020) ‘</w:t>
      </w:r>
      <w:proofErr w:type="gramEnd"/>
      <w:r w:rsidRPr="003F3C63">
        <w:rPr>
          <w:rFonts w:cs="Arial"/>
        </w:rPr>
        <w:t xml:space="preserve">Differentiation through Physical Environment’, </w:t>
      </w:r>
      <w:r w:rsidRPr="003F3C63">
        <w:rPr>
          <w:rFonts w:cs="Arial"/>
          <w:i/>
          <w:iCs/>
        </w:rPr>
        <w:t>Journal of Marketing Theory and Practice</w:t>
      </w:r>
      <w:r w:rsidRPr="003F3C63">
        <w:rPr>
          <w:rFonts w:cs="Arial"/>
        </w:rPr>
        <w:t>, 28(4), pp. 334-349.</w:t>
      </w:r>
    </w:p>
    <w:p w14:paraId="39D6DFB3" w14:textId="77777777" w:rsidR="003F3C63" w:rsidRPr="003F3C63" w:rsidRDefault="003F3C63" w:rsidP="005364AF">
      <w:pPr>
        <w:numPr>
          <w:ilvl w:val="0"/>
          <w:numId w:val="9"/>
        </w:numPr>
        <w:spacing w:line="360" w:lineRule="auto"/>
        <w:rPr>
          <w:rFonts w:cs="Arial"/>
        </w:rPr>
      </w:pPr>
      <w:r w:rsidRPr="003F3C63">
        <w:rPr>
          <w:rFonts w:cs="Arial"/>
        </w:rPr>
        <w:t>Garcia, H. (</w:t>
      </w:r>
      <w:proofErr w:type="gramStart"/>
      <w:r w:rsidRPr="003F3C63">
        <w:rPr>
          <w:rFonts w:cs="Arial"/>
        </w:rPr>
        <w:t>2022) ‘</w:t>
      </w:r>
      <w:proofErr w:type="gramEnd"/>
      <w:r w:rsidRPr="003F3C63">
        <w:rPr>
          <w:rFonts w:cs="Arial"/>
        </w:rPr>
        <w:t xml:space="preserve">Cultural Cues in Restaurant Ambience’, </w:t>
      </w:r>
      <w:r w:rsidRPr="003F3C63">
        <w:rPr>
          <w:rFonts w:cs="Arial"/>
          <w:i/>
          <w:iCs/>
        </w:rPr>
        <w:t>Journal of Hospitality and Tourism Management</w:t>
      </w:r>
      <w:r w:rsidRPr="003F3C63">
        <w:rPr>
          <w:rFonts w:cs="Arial"/>
        </w:rPr>
        <w:t>, 39(1), pp. 88-101.</w:t>
      </w:r>
    </w:p>
    <w:p w14:paraId="0350B437" w14:textId="77777777" w:rsidR="003F3C63" w:rsidRPr="003F3C63" w:rsidRDefault="003F3C63" w:rsidP="005364AF">
      <w:pPr>
        <w:numPr>
          <w:ilvl w:val="0"/>
          <w:numId w:val="9"/>
        </w:numPr>
        <w:spacing w:line="360" w:lineRule="auto"/>
        <w:rPr>
          <w:rFonts w:cs="Arial"/>
        </w:rPr>
      </w:pPr>
      <w:r w:rsidRPr="003F3C63">
        <w:rPr>
          <w:rFonts w:cs="Arial"/>
        </w:rPr>
        <w:t xml:space="preserve">Bitner, M. J., et al. (1990) ‘Service Blueprinting: A Practical Technique’, </w:t>
      </w:r>
      <w:r w:rsidRPr="003F3C63">
        <w:rPr>
          <w:rFonts w:cs="Arial"/>
          <w:i/>
          <w:iCs/>
        </w:rPr>
        <w:t>Journal of Service Management</w:t>
      </w:r>
      <w:r w:rsidRPr="003F3C63">
        <w:rPr>
          <w:rFonts w:cs="Arial"/>
        </w:rPr>
        <w:t>, 1(3), pp. 283-298.</w:t>
      </w:r>
    </w:p>
    <w:p w14:paraId="4A1E61D2" w14:textId="77777777" w:rsidR="003F3C63" w:rsidRPr="003F3C63" w:rsidRDefault="003F3C63" w:rsidP="005364AF">
      <w:pPr>
        <w:numPr>
          <w:ilvl w:val="0"/>
          <w:numId w:val="9"/>
        </w:numPr>
        <w:spacing w:line="360" w:lineRule="auto"/>
        <w:rPr>
          <w:rFonts w:cs="Arial"/>
        </w:rPr>
      </w:pPr>
      <w:r w:rsidRPr="003F3C63">
        <w:rPr>
          <w:rFonts w:cs="Arial"/>
        </w:rPr>
        <w:t xml:space="preserve">Zeithaml, V. A., et al. (2006) </w:t>
      </w:r>
      <w:r w:rsidRPr="003F3C63">
        <w:rPr>
          <w:rFonts w:cs="Arial"/>
          <w:i/>
          <w:iCs/>
        </w:rPr>
        <w:t>Delivering Quality Service: Balancing Customer Perceptions and Expectations</w:t>
      </w:r>
      <w:r w:rsidRPr="003F3C63">
        <w:rPr>
          <w:rFonts w:cs="Arial"/>
        </w:rPr>
        <w:t>. Free Press.</w:t>
      </w:r>
    </w:p>
    <w:p w14:paraId="0A9B85D8" w14:textId="77777777" w:rsidR="003F3C63" w:rsidRPr="003F3C63" w:rsidRDefault="003F3C63" w:rsidP="005364AF">
      <w:pPr>
        <w:numPr>
          <w:ilvl w:val="0"/>
          <w:numId w:val="9"/>
        </w:numPr>
        <w:spacing w:line="360" w:lineRule="auto"/>
        <w:rPr>
          <w:rFonts w:cs="Arial"/>
        </w:rPr>
      </w:pPr>
      <w:r w:rsidRPr="003F3C63">
        <w:rPr>
          <w:rFonts w:cs="Arial"/>
        </w:rPr>
        <w:lastRenderedPageBreak/>
        <w:t>Parasuraman, A., et al. (</w:t>
      </w:r>
      <w:proofErr w:type="gramStart"/>
      <w:r w:rsidRPr="003F3C63">
        <w:rPr>
          <w:rFonts w:cs="Arial"/>
        </w:rPr>
        <w:t>1988) ‘</w:t>
      </w:r>
      <w:proofErr w:type="gramEnd"/>
      <w:r w:rsidRPr="003F3C63">
        <w:rPr>
          <w:rFonts w:cs="Arial"/>
        </w:rPr>
        <w:t xml:space="preserve">SERVQUAL: A Multiple-Item Scale for Measuring Consumer Perceptions of Service Quality’, </w:t>
      </w:r>
      <w:r w:rsidRPr="003F3C63">
        <w:rPr>
          <w:rFonts w:cs="Arial"/>
          <w:i/>
          <w:iCs/>
        </w:rPr>
        <w:t>Journal of Retailing</w:t>
      </w:r>
      <w:r w:rsidRPr="003F3C63">
        <w:rPr>
          <w:rFonts w:cs="Arial"/>
        </w:rPr>
        <w:t>, 64(1), pp. 12-40.</w:t>
      </w:r>
    </w:p>
    <w:p w14:paraId="0B6A5DB4" w14:textId="77777777" w:rsidR="003F3C63" w:rsidRPr="003F3C63" w:rsidRDefault="003F3C63" w:rsidP="005364AF">
      <w:pPr>
        <w:numPr>
          <w:ilvl w:val="0"/>
          <w:numId w:val="9"/>
        </w:numPr>
        <w:spacing w:line="360" w:lineRule="auto"/>
        <w:rPr>
          <w:rFonts w:cs="Arial"/>
        </w:rPr>
      </w:pPr>
      <w:proofErr w:type="spellStart"/>
      <w:r w:rsidRPr="003F3C63">
        <w:rPr>
          <w:rFonts w:cs="Arial"/>
        </w:rPr>
        <w:t>Ladhari</w:t>
      </w:r>
      <w:proofErr w:type="spellEnd"/>
      <w:r w:rsidRPr="003F3C63">
        <w:rPr>
          <w:rFonts w:cs="Arial"/>
        </w:rPr>
        <w:t>, R. (</w:t>
      </w:r>
      <w:proofErr w:type="gramStart"/>
      <w:r w:rsidRPr="003F3C63">
        <w:rPr>
          <w:rFonts w:cs="Arial"/>
        </w:rPr>
        <w:t>2009) ‘</w:t>
      </w:r>
      <w:proofErr w:type="gramEnd"/>
      <w:r w:rsidRPr="003F3C63">
        <w:rPr>
          <w:rFonts w:cs="Arial"/>
        </w:rPr>
        <w:t xml:space="preserve">Service Quality, Emotional Satisfaction, and Behavioral Intentions’, </w:t>
      </w:r>
      <w:r w:rsidRPr="003F3C63">
        <w:rPr>
          <w:rFonts w:cs="Arial"/>
          <w:i/>
          <w:iCs/>
        </w:rPr>
        <w:t>Journal of Hospitality Marketing &amp; Management</w:t>
      </w:r>
      <w:r w:rsidRPr="003F3C63">
        <w:rPr>
          <w:rFonts w:cs="Arial"/>
        </w:rPr>
        <w:t>, 18(4), pp. 319-341.</w:t>
      </w:r>
    </w:p>
    <w:p w14:paraId="0A9978A4" w14:textId="77777777" w:rsidR="003F3C63" w:rsidRPr="003F3C63" w:rsidRDefault="003F3C63" w:rsidP="005364AF">
      <w:pPr>
        <w:numPr>
          <w:ilvl w:val="0"/>
          <w:numId w:val="9"/>
        </w:numPr>
        <w:spacing w:line="360" w:lineRule="auto"/>
        <w:rPr>
          <w:rFonts w:cs="Arial"/>
        </w:rPr>
      </w:pPr>
      <w:r w:rsidRPr="003F3C63">
        <w:rPr>
          <w:rFonts w:cs="Arial"/>
        </w:rPr>
        <w:t>Lee, C. (</w:t>
      </w:r>
      <w:proofErr w:type="gramStart"/>
      <w:r w:rsidRPr="003F3C63">
        <w:rPr>
          <w:rFonts w:cs="Arial"/>
        </w:rPr>
        <w:t>2018) ‘</w:t>
      </w:r>
      <w:proofErr w:type="gramEnd"/>
      <w:r w:rsidRPr="003F3C63">
        <w:rPr>
          <w:rFonts w:cs="Arial"/>
        </w:rPr>
        <w:t xml:space="preserve">Integrated Marketing Communications in the Digital Age’, </w:t>
      </w:r>
      <w:r w:rsidRPr="003F3C63">
        <w:rPr>
          <w:rFonts w:cs="Arial"/>
          <w:i/>
          <w:iCs/>
        </w:rPr>
        <w:t>Journal of Advertising Research</w:t>
      </w:r>
      <w:r w:rsidRPr="003F3C63">
        <w:rPr>
          <w:rFonts w:cs="Arial"/>
        </w:rPr>
        <w:t>, 58(2), pp. 145-160.</w:t>
      </w:r>
    </w:p>
    <w:p w14:paraId="3CB5F289" w14:textId="77777777" w:rsidR="003F3C63" w:rsidRPr="003F3C63" w:rsidRDefault="003F3C63" w:rsidP="005364AF">
      <w:pPr>
        <w:numPr>
          <w:ilvl w:val="0"/>
          <w:numId w:val="9"/>
        </w:numPr>
        <w:spacing w:line="360" w:lineRule="auto"/>
        <w:rPr>
          <w:rFonts w:cs="Arial"/>
        </w:rPr>
      </w:pPr>
      <w:r w:rsidRPr="003F3C63">
        <w:rPr>
          <w:rFonts w:cs="Arial"/>
        </w:rPr>
        <w:t>Carter, S. (</w:t>
      </w:r>
      <w:proofErr w:type="gramStart"/>
      <w:r w:rsidRPr="003F3C63">
        <w:rPr>
          <w:rFonts w:cs="Arial"/>
        </w:rPr>
        <w:t>2020) ‘</w:t>
      </w:r>
      <w:proofErr w:type="gramEnd"/>
      <w:r w:rsidRPr="003F3C63">
        <w:rPr>
          <w:rFonts w:cs="Arial"/>
        </w:rPr>
        <w:t xml:space="preserve">Social Media Strategies for Restaurants’, </w:t>
      </w:r>
      <w:r w:rsidRPr="003F3C63">
        <w:rPr>
          <w:rFonts w:cs="Arial"/>
          <w:i/>
          <w:iCs/>
        </w:rPr>
        <w:t>Journal of Marketing Communications</w:t>
      </w:r>
      <w:r w:rsidRPr="003F3C63">
        <w:rPr>
          <w:rFonts w:cs="Arial"/>
        </w:rPr>
        <w:t>, 26(1), pp. 90-105.</w:t>
      </w:r>
    </w:p>
    <w:p w14:paraId="2B264C22" w14:textId="77777777" w:rsidR="003F3C63" w:rsidRPr="003F3C63" w:rsidRDefault="003F3C63" w:rsidP="005364AF">
      <w:pPr>
        <w:numPr>
          <w:ilvl w:val="0"/>
          <w:numId w:val="9"/>
        </w:numPr>
        <w:spacing w:line="360" w:lineRule="auto"/>
        <w:rPr>
          <w:rFonts w:cs="Arial"/>
        </w:rPr>
      </w:pPr>
      <w:r w:rsidRPr="003F3C63">
        <w:rPr>
          <w:rFonts w:cs="Arial"/>
        </w:rPr>
        <w:t>Kumar, V. (</w:t>
      </w:r>
      <w:proofErr w:type="gramStart"/>
      <w:r w:rsidRPr="003F3C63">
        <w:rPr>
          <w:rFonts w:cs="Arial"/>
        </w:rPr>
        <w:t>2019) ‘</w:t>
      </w:r>
      <w:proofErr w:type="gramEnd"/>
      <w:r w:rsidRPr="003F3C63">
        <w:rPr>
          <w:rFonts w:cs="Arial"/>
        </w:rPr>
        <w:t xml:space="preserve">Interactive Marketing and Customer Engagement’, </w:t>
      </w:r>
      <w:r w:rsidRPr="003F3C63">
        <w:rPr>
          <w:rFonts w:cs="Arial"/>
          <w:i/>
          <w:iCs/>
        </w:rPr>
        <w:t>Journal of Interactive Marketing</w:t>
      </w:r>
      <w:r w:rsidRPr="003F3C63">
        <w:rPr>
          <w:rFonts w:cs="Arial"/>
        </w:rPr>
        <w:t>, 47, pp. 23-37.</w:t>
      </w:r>
    </w:p>
    <w:p w14:paraId="7743906F" w14:textId="77777777" w:rsidR="003F3C63" w:rsidRPr="003F3C63" w:rsidRDefault="003F3C63" w:rsidP="005364AF">
      <w:pPr>
        <w:numPr>
          <w:ilvl w:val="0"/>
          <w:numId w:val="9"/>
        </w:numPr>
        <w:spacing w:line="360" w:lineRule="auto"/>
        <w:rPr>
          <w:rFonts w:cs="Arial"/>
        </w:rPr>
      </w:pPr>
      <w:r w:rsidRPr="003F3C63">
        <w:rPr>
          <w:rFonts w:cs="Arial"/>
        </w:rPr>
        <w:t>Fletcher, J. (</w:t>
      </w:r>
      <w:proofErr w:type="gramStart"/>
      <w:r w:rsidRPr="003F3C63">
        <w:rPr>
          <w:rFonts w:cs="Arial"/>
        </w:rPr>
        <w:t>2021) ‘</w:t>
      </w:r>
      <w:proofErr w:type="gramEnd"/>
      <w:r w:rsidRPr="003F3C63">
        <w:rPr>
          <w:rFonts w:cs="Arial"/>
        </w:rPr>
        <w:t xml:space="preserve">Coordinated Promotions and Their Impact on Sales’, </w:t>
      </w:r>
      <w:r w:rsidRPr="003F3C63">
        <w:rPr>
          <w:rFonts w:cs="Arial"/>
          <w:i/>
          <w:iCs/>
        </w:rPr>
        <w:t>Journal of Retailing</w:t>
      </w:r>
      <w:r w:rsidRPr="003F3C63">
        <w:rPr>
          <w:rFonts w:cs="Arial"/>
        </w:rPr>
        <w:t>, 97(3), pp. 341-358.</w:t>
      </w:r>
    </w:p>
    <w:p w14:paraId="7608FB97" w14:textId="77777777" w:rsidR="003F3C63" w:rsidRPr="003F3C63" w:rsidRDefault="003F3C63" w:rsidP="005364AF">
      <w:pPr>
        <w:numPr>
          <w:ilvl w:val="0"/>
          <w:numId w:val="9"/>
        </w:numPr>
        <w:spacing w:line="360" w:lineRule="auto"/>
        <w:rPr>
          <w:rFonts w:cs="Arial"/>
        </w:rPr>
      </w:pPr>
      <w:r w:rsidRPr="003F3C63">
        <w:rPr>
          <w:rFonts w:cs="Arial"/>
        </w:rPr>
        <w:t>Evans, R. (</w:t>
      </w:r>
      <w:proofErr w:type="gramStart"/>
      <w:r w:rsidRPr="003F3C63">
        <w:rPr>
          <w:rFonts w:cs="Arial"/>
        </w:rPr>
        <w:t>2017) ‘</w:t>
      </w:r>
      <w:proofErr w:type="gramEnd"/>
      <w:r w:rsidRPr="003F3C63">
        <w:rPr>
          <w:rFonts w:cs="Arial"/>
        </w:rPr>
        <w:t xml:space="preserve">Customer Retention Strategies in Hospitality’, </w:t>
      </w:r>
      <w:r w:rsidRPr="003F3C63">
        <w:rPr>
          <w:rFonts w:cs="Arial"/>
          <w:i/>
          <w:iCs/>
        </w:rPr>
        <w:t>Journal of Business &amp; Industrial Marketing</w:t>
      </w:r>
      <w:r w:rsidRPr="003F3C63">
        <w:rPr>
          <w:rFonts w:cs="Arial"/>
        </w:rPr>
        <w:t>, 32(6), pp. 827-838.</w:t>
      </w:r>
    </w:p>
    <w:p w14:paraId="51A8C711" w14:textId="77777777" w:rsidR="003F3C63" w:rsidRPr="003F3C63" w:rsidRDefault="003F3C63" w:rsidP="005364AF">
      <w:pPr>
        <w:numPr>
          <w:ilvl w:val="0"/>
          <w:numId w:val="9"/>
        </w:numPr>
        <w:spacing w:line="360" w:lineRule="auto"/>
        <w:rPr>
          <w:rFonts w:cs="Arial"/>
        </w:rPr>
      </w:pPr>
      <w:r w:rsidRPr="003F3C63">
        <w:rPr>
          <w:rFonts w:cs="Arial"/>
        </w:rPr>
        <w:t>Martin, D. (</w:t>
      </w:r>
      <w:proofErr w:type="gramStart"/>
      <w:r w:rsidRPr="003F3C63">
        <w:rPr>
          <w:rFonts w:cs="Arial"/>
        </w:rPr>
        <w:t>2018) ‘</w:t>
      </w:r>
      <w:proofErr w:type="gramEnd"/>
      <w:r w:rsidRPr="003F3C63">
        <w:rPr>
          <w:rFonts w:cs="Arial"/>
        </w:rPr>
        <w:t xml:space="preserve">The Role of Strategic Marketing in Business Growth’, </w:t>
      </w:r>
      <w:r w:rsidRPr="003F3C63">
        <w:rPr>
          <w:rFonts w:cs="Arial"/>
          <w:i/>
          <w:iCs/>
        </w:rPr>
        <w:t>Journal of Marketing</w:t>
      </w:r>
      <w:r w:rsidRPr="003F3C63">
        <w:rPr>
          <w:rFonts w:cs="Arial"/>
        </w:rPr>
        <w:t>, 82(4), pp. 56-70.</w:t>
      </w:r>
    </w:p>
    <w:p w14:paraId="52E9B0B7" w14:textId="77777777" w:rsidR="003F3C63" w:rsidRPr="003F3C63" w:rsidRDefault="003F3C63" w:rsidP="005364AF">
      <w:pPr>
        <w:numPr>
          <w:ilvl w:val="0"/>
          <w:numId w:val="9"/>
        </w:numPr>
        <w:spacing w:line="360" w:lineRule="auto"/>
        <w:rPr>
          <w:rFonts w:cs="Arial"/>
        </w:rPr>
      </w:pPr>
      <w:r w:rsidRPr="003F3C63">
        <w:rPr>
          <w:rFonts w:cs="Arial"/>
        </w:rPr>
        <w:t>O’Connor, P. (</w:t>
      </w:r>
      <w:proofErr w:type="gramStart"/>
      <w:r w:rsidRPr="003F3C63">
        <w:rPr>
          <w:rFonts w:cs="Arial"/>
        </w:rPr>
        <w:t>2019) ‘</w:t>
      </w:r>
      <w:proofErr w:type="gramEnd"/>
      <w:r w:rsidRPr="003F3C63">
        <w:rPr>
          <w:rFonts w:cs="Arial"/>
        </w:rPr>
        <w:t xml:space="preserve">Real-Time Marketing Strategy: Measuring Success’, </w:t>
      </w:r>
      <w:r w:rsidRPr="003F3C63">
        <w:rPr>
          <w:rFonts w:cs="Arial"/>
          <w:i/>
          <w:iCs/>
        </w:rPr>
        <w:t>Journal of Business Research</w:t>
      </w:r>
      <w:r w:rsidRPr="003F3C63">
        <w:rPr>
          <w:rFonts w:cs="Arial"/>
        </w:rPr>
        <w:t>, 98, pp. 112-124.</w:t>
      </w:r>
    </w:p>
    <w:p w14:paraId="6A2D38A4" w14:textId="77777777" w:rsidR="003F3C63" w:rsidRPr="003F3C63" w:rsidRDefault="003F3C63" w:rsidP="005364AF">
      <w:pPr>
        <w:numPr>
          <w:ilvl w:val="0"/>
          <w:numId w:val="9"/>
        </w:numPr>
        <w:spacing w:line="360" w:lineRule="auto"/>
        <w:rPr>
          <w:rFonts w:cs="Arial"/>
        </w:rPr>
      </w:pPr>
      <w:r w:rsidRPr="003F3C63">
        <w:rPr>
          <w:rFonts w:cs="Arial"/>
        </w:rPr>
        <w:t xml:space="preserve">Perez, L. (2020) ‘Experiential Marketing in the Restaurant Industry’, </w:t>
      </w:r>
      <w:r w:rsidRPr="003F3C63">
        <w:rPr>
          <w:rFonts w:cs="Arial"/>
          <w:i/>
          <w:iCs/>
        </w:rPr>
        <w:t>Journal of Strategic Marketing</w:t>
      </w:r>
      <w:r w:rsidRPr="003F3C63">
        <w:rPr>
          <w:rFonts w:cs="Arial"/>
        </w:rPr>
        <w:t>, 28(2), pp. 130-146.</w:t>
      </w:r>
    </w:p>
    <w:p w14:paraId="63E2D573" w14:textId="77777777" w:rsidR="003F3C63" w:rsidRPr="003F3C63" w:rsidRDefault="003F3C63" w:rsidP="005364AF">
      <w:pPr>
        <w:numPr>
          <w:ilvl w:val="0"/>
          <w:numId w:val="9"/>
        </w:numPr>
        <w:spacing w:line="360" w:lineRule="auto"/>
        <w:rPr>
          <w:rFonts w:cs="Arial"/>
        </w:rPr>
      </w:pPr>
      <w:r w:rsidRPr="003F3C63">
        <w:rPr>
          <w:rFonts w:cs="Arial"/>
        </w:rPr>
        <w:t>Nguyen, T. (</w:t>
      </w:r>
      <w:proofErr w:type="gramStart"/>
      <w:r w:rsidRPr="003F3C63">
        <w:rPr>
          <w:rFonts w:cs="Arial"/>
        </w:rPr>
        <w:t>2021) ‘</w:t>
      </w:r>
      <w:proofErr w:type="gramEnd"/>
      <w:r w:rsidRPr="003F3C63">
        <w:rPr>
          <w:rFonts w:cs="Arial"/>
        </w:rPr>
        <w:t xml:space="preserve">Customer Experience and Repeat Business in Dining’, </w:t>
      </w:r>
      <w:r w:rsidRPr="003F3C63">
        <w:rPr>
          <w:rFonts w:cs="Arial"/>
          <w:i/>
          <w:iCs/>
        </w:rPr>
        <w:t>Journal of Consumer Research</w:t>
      </w:r>
      <w:r w:rsidRPr="003F3C63">
        <w:rPr>
          <w:rFonts w:cs="Arial"/>
        </w:rPr>
        <w:t>, 47(5), pp. 980-995.</w:t>
      </w:r>
    </w:p>
    <w:p w14:paraId="10238FDF" w14:textId="77777777" w:rsidR="003F3C63" w:rsidRPr="003F3C63" w:rsidRDefault="003F3C63" w:rsidP="005364AF">
      <w:pPr>
        <w:numPr>
          <w:ilvl w:val="0"/>
          <w:numId w:val="9"/>
        </w:numPr>
        <w:spacing w:line="360" w:lineRule="auto"/>
        <w:rPr>
          <w:rFonts w:cs="Arial"/>
        </w:rPr>
      </w:pPr>
      <w:r w:rsidRPr="003F3C63">
        <w:rPr>
          <w:rFonts w:cs="Arial"/>
        </w:rPr>
        <w:t>Thomas, K. (</w:t>
      </w:r>
      <w:proofErr w:type="gramStart"/>
      <w:r w:rsidRPr="003F3C63">
        <w:rPr>
          <w:rFonts w:cs="Arial"/>
        </w:rPr>
        <w:t>2022) ‘</w:t>
      </w:r>
      <w:proofErr w:type="gramEnd"/>
      <w:r w:rsidRPr="003F3C63">
        <w:rPr>
          <w:rFonts w:cs="Arial"/>
        </w:rPr>
        <w:t xml:space="preserve">Overcoming Service Challenges through Innovation’, </w:t>
      </w:r>
      <w:r w:rsidRPr="003F3C63">
        <w:rPr>
          <w:rFonts w:cs="Arial"/>
          <w:i/>
          <w:iCs/>
        </w:rPr>
        <w:t>Journal of Services Marketing</w:t>
      </w:r>
      <w:r w:rsidRPr="003F3C63">
        <w:rPr>
          <w:rFonts w:cs="Arial"/>
        </w:rPr>
        <w:t>, 36(3), pp. 210-225.</w:t>
      </w:r>
    </w:p>
    <w:p w14:paraId="6F4BBF6B" w14:textId="77777777" w:rsidR="003F3C63" w:rsidRPr="005364AF" w:rsidRDefault="003F3C63" w:rsidP="005364AF">
      <w:pPr>
        <w:spacing w:line="360" w:lineRule="auto"/>
        <w:rPr>
          <w:rFonts w:cs="Arial"/>
        </w:rPr>
      </w:pPr>
    </w:p>
    <w:p w14:paraId="1C5BE4BE" w14:textId="77777777" w:rsidR="007D7BA5" w:rsidRPr="005364AF" w:rsidRDefault="007D7BA5" w:rsidP="005364AF">
      <w:pPr>
        <w:pStyle w:val="Titlu1"/>
        <w:spacing w:line="360" w:lineRule="auto"/>
        <w:rPr>
          <w:rFonts w:cs="Arial"/>
          <w:szCs w:val="22"/>
        </w:rPr>
      </w:pPr>
      <w:bookmarkStart w:id="20" w:name="_Toc192076968"/>
      <w:r w:rsidRPr="005364AF">
        <w:rPr>
          <w:rFonts w:cs="Arial"/>
          <w:szCs w:val="22"/>
        </w:rPr>
        <w:lastRenderedPageBreak/>
        <w:t>Appendices</w:t>
      </w:r>
      <w:bookmarkEnd w:id="20"/>
    </w:p>
    <w:p w14:paraId="0C62FB08" w14:textId="77777777" w:rsidR="007D7BA5" w:rsidRPr="005364AF" w:rsidRDefault="007D7BA5" w:rsidP="005364AF">
      <w:pPr>
        <w:pStyle w:val="Titlu2"/>
        <w:spacing w:line="360" w:lineRule="auto"/>
        <w:rPr>
          <w:rFonts w:cs="Arial"/>
          <w:szCs w:val="22"/>
        </w:rPr>
      </w:pPr>
      <w:bookmarkStart w:id="21" w:name="_Toc192076969"/>
      <w:r w:rsidRPr="005364AF">
        <w:rPr>
          <w:rFonts w:cs="Arial"/>
          <w:szCs w:val="22"/>
        </w:rPr>
        <w:t>Appendix A: Mood Boards</w:t>
      </w:r>
      <w:bookmarkEnd w:id="21"/>
    </w:p>
    <w:p w14:paraId="4C45299D" w14:textId="15F80970" w:rsidR="007D7BA5" w:rsidRPr="005364AF" w:rsidRDefault="007D7BA5" w:rsidP="005364AF">
      <w:pPr>
        <w:numPr>
          <w:ilvl w:val="0"/>
          <w:numId w:val="2"/>
        </w:numPr>
        <w:spacing w:line="360" w:lineRule="auto"/>
        <w:rPr>
          <w:rFonts w:cs="Arial"/>
        </w:rPr>
      </w:pPr>
      <w:r w:rsidRPr="007D7BA5">
        <w:rPr>
          <w:rFonts w:cs="Arial"/>
        </w:rPr>
        <w:t>A series of visual mood boards has been created to capture the rustic Romanian ambiance using imagery of traditional wooden architecture, folk art, authentic Romanian costumes, and artisanal ceramics. These mood boards serve as visual references for interior décor, table settings, and staff uniforms</w:t>
      </w:r>
      <w:r w:rsidR="003F3C63" w:rsidRPr="005364AF">
        <w:rPr>
          <w:rFonts w:cs="Arial"/>
        </w:rPr>
        <w:t>:</w:t>
      </w:r>
    </w:p>
    <w:p w14:paraId="497260E1" w14:textId="24B7378F" w:rsidR="003F3C63" w:rsidRPr="003F3C63" w:rsidRDefault="003F3C63" w:rsidP="005364AF">
      <w:pPr>
        <w:spacing w:line="360" w:lineRule="auto"/>
        <w:rPr>
          <w:rFonts w:cs="Arial"/>
        </w:rPr>
      </w:pPr>
      <w:r w:rsidRPr="005364AF">
        <w:rPr>
          <w:rFonts w:cs="Arial"/>
        </w:rPr>
        <w:drawing>
          <wp:inline distT="0" distB="0" distL="0" distR="0" wp14:anchorId="3AE39FB3" wp14:editId="06C385FE">
            <wp:extent cx="5943600" cy="5943600"/>
            <wp:effectExtent l="0" t="0" r="0" b="0"/>
            <wp:docPr id="1754928555" name="Imagine 2" descr="O imagine care conține lumânare, artă, de interior, biserică&#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928555" name="Imagine 2" descr="O imagine care conține lumânare, artă, de interior, biserică&#10;&#10;Conținutul generat de inteligența artificială poate fi inco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14:paraId="3BCBA12C" w14:textId="77777777" w:rsidR="003F3C63" w:rsidRPr="007D7BA5" w:rsidRDefault="003F3C63" w:rsidP="005364AF">
      <w:pPr>
        <w:spacing w:line="360" w:lineRule="auto"/>
        <w:rPr>
          <w:rFonts w:cs="Arial"/>
        </w:rPr>
      </w:pPr>
    </w:p>
    <w:p w14:paraId="145A3F5C" w14:textId="77777777" w:rsidR="007D7BA5" w:rsidRPr="005364AF" w:rsidRDefault="007D7BA5" w:rsidP="005364AF">
      <w:pPr>
        <w:pStyle w:val="Titlu2"/>
        <w:spacing w:line="360" w:lineRule="auto"/>
        <w:rPr>
          <w:rFonts w:cs="Arial"/>
          <w:szCs w:val="22"/>
        </w:rPr>
      </w:pPr>
      <w:bookmarkStart w:id="22" w:name="_Toc192076970"/>
      <w:r w:rsidRPr="005364AF">
        <w:rPr>
          <w:rFonts w:cs="Arial"/>
          <w:szCs w:val="22"/>
        </w:rPr>
        <w:lastRenderedPageBreak/>
        <w:t>Appendix B: Gantt Chart for Promotions and Distribution</w:t>
      </w:r>
      <w:bookmarkEnd w:id="22"/>
    </w:p>
    <w:p w14:paraId="2941DE38" w14:textId="6624510C" w:rsidR="00A64213" w:rsidRPr="005364AF" w:rsidRDefault="005364AF" w:rsidP="005364AF">
      <w:pPr>
        <w:spacing w:line="360" w:lineRule="auto"/>
        <w:rPr>
          <w:rFonts w:cs="Arial"/>
        </w:rPr>
      </w:pPr>
      <w:r w:rsidRPr="005364AF">
        <w:rPr>
          <w:rFonts w:cs="Arial"/>
          <w:noProof/>
        </w:rPr>
        <w:drawing>
          <wp:inline distT="0" distB="0" distL="0" distR="0" wp14:anchorId="1A462CE7" wp14:editId="1B33AC46">
            <wp:extent cx="5943600" cy="2051050"/>
            <wp:effectExtent l="0" t="0" r="0" b="6350"/>
            <wp:docPr id="249403344" name="Imagine 3" descr="O imagine care conține text, număr, Font, captură de ecran&#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403344" name="Imagine 3" descr="O imagine care conține text, număr, Font, captură de ecran&#10;&#10;Conținutul generat de inteligența artificială poate fi inco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2051050"/>
                    </a:xfrm>
                    <a:prstGeom prst="rect">
                      <a:avLst/>
                    </a:prstGeom>
                  </pic:spPr>
                </pic:pic>
              </a:graphicData>
            </a:graphic>
          </wp:inline>
        </w:drawing>
      </w:r>
    </w:p>
    <w:sectPr w:rsidR="00A64213" w:rsidRPr="005364A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68D25" w14:textId="77777777" w:rsidR="007F7554" w:rsidRDefault="007F7554" w:rsidP="007D7BA5">
      <w:pPr>
        <w:spacing w:after="0" w:line="240" w:lineRule="auto"/>
      </w:pPr>
      <w:r>
        <w:separator/>
      </w:r>
    </w:p>
  </w:endnote>
  <w:endnote w:type="continuationSeparator" w:id="0">
    <w:p w14:paraId="436FEAF4" w14:textId="77777777" w:rsidR="007F7554" w:rsidRDefault="007F7554" w:rsidP="007D7B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B8E4E" w14:textId="77777777" w:rsidR="007F7554" w:rsidRDefault="007F7554" w:rsidP="007D7BA5">
      <w:pPr>
        <w:spacing w:after="0" w:line="240" w:lineRule="auto"/>
      </w:pPr>
      <w:r>
        <w:separator/>
      </w:r>
    </w:p>
  </w:footnote>
  <w:footnote w:type="continuationSeparator" w:id="0">
    <w:p w14:paraId="2980AA55" w14:textId="77777777" w:rsidR="007F7554" w:rsidRDefault="007F7554" w:rsidP="007D7B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6190E"/>
    <w:multiLevelType w:val="hybridMultilevel"/>
    <w:tmpl w:val="5D1C8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10087"/>
    <w:multiLevelType w:val="hybridMultilevel"/>
    <w:tmpl w:val="AD2AB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8C7098"/>
    <w:multiLevelType w:val="multilevel"/>
    <w:tmpl w:val="B07AB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0F2CE8"/>
    <w:multiLevelType w:val="multilevel"/>
    <w:tmpl w:val="FFBC6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3E646C"/>
    <w:multiLevelType w:val="multilevel"/>
    <w:tmpl w:val="9D20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625155"/>
    <w:multiLevelType w:val="hybridMultilevel"/>
    <w:tmpl w:val="F24CC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6E5F80"/>
    <w:multiLevelType w:val="multilevel"/>
    <w:tmpl w:val="DD602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D47038"/>
    <w:multiLevelType w:val="multilevel"/>
    <w:tmpl w:val="D8860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2DC264B"/>
    <w:multiLevelType w:val="multilevel"/>
    <w:tmpl w:val="A83CA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7781236">
    <w:abstractNumId w:val="7"/>
  </w:num>
  <w:num w:numId="2" w16cid:durableId="773284368">
    <w:abstractNumId w:val="6"/>
  </w:num>
  <w:num w:numId="3" w16cid:durableId="1559827269">
    <w:abstractNumId w:val="4"/>
  </w:num>
  <w:num w:numId="4" w16cid:durableId="157890341">
    <w:abstractNumId w:val="8"/>
  </w:num>
  <w:num w:numId="5" w16cid:durableId="1545601145">
    <w:abstractNumId w:val="5"/>
  </w:num>
  <w:num w:numId="6" w16cid:durableId="262343263">
    <w:abstractNumId w:val="0"/>
  </w:num>
  <w:num w:numId="7" w16cid:durableId="783616083">
    <w:abstractNumId w:val="1"/>
  </w:num>
  <w:num w:numId="8" w16cid:durableId="2140873851">
    <w:abstractNumId w:val="2"/>
  </w:num>
  <w:num w:numId="9" w16cid:durableId="6703312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47794"/>
    <w:rsid w:val="00027EBE"/>
    <w:rsid w:val="00033DF8"/>
    <w:rsid w:val="0003748C"/>
    <w:rsid w:val="00077AE8"/>
    <w:rsid w:val="000B3D74"/>
    <w:rsid w:val="000E5126"/>
    <w:rsid w:val="00115563"/>
    <w:rsid w:val="001315E4"/>
    <w:rsid w:val="00136546"/>
    <w:rsid w:val="00172272"/>
    <w:rsid w:val="001906AC"/>
    <w:rsid w:val="001E5F8D"/>
    <w:rsid w:val="002110FB"/>
    <w:rsid w:val="00217F42"/>
    <w:rsid w:val="00245F3A"/>
    <w:rsid w:val="00250C94"/>
    <w:rsid w:val="00261D9F"/>
    <w:rsid w:val="00290165"/>
    <w:rsid w:val="002B07A5"/>
    <w:rsid w:val="002C7260"/>
    <w:rsid w:val="002F185F"/>
    <w:rsid w:val="002F24AE"/>
    <w:rsid w:val="002F3BAA"/>
    <w:rsid w:val="00316B6F"/>
    <w:rsid w:val="003269B4"/>
    <w:rsid w:val="003401CD"/>
    <w:rsid w:val="003E1574"/>
    <w:rsid w:val="003E1F75"/>
    <w:rsid w:val="003E2723"/>
    <w:rsid w:val="003F3C63"/>
    <w:rsid w:val="0040281D"/>
    <w:rsid w:val="0040376E"/>
    <w:rsid w:val="00412C30"/>
    <w:rsid w:val="004136B7"/>
    <w:rsid w:val="004B1261"/>
    <w:rsid w:val="004C1850"/>
    <w:rsid w:val="004C42DC"/>
    <w:rsid w:val="004D7FE3"/>
    <w:rsid w:val="00514831"/>
    <w:rsid w:val="0051532B"/>
    <w:rsid w:val="00534DBF"/>
    <w:rsid w:val="005364AF"/>
    <w:rsid w:val="00547794"/>
    <w:rsid w:val="00550AC9"/>
    <w:rsid w:val="00594814"/>
    <w:rsid w:val="005977EA"/>
    <w:rsid w:val="005B26F2"/>
    <w:rsid w:val="005C36F2"/>
    <w:rsid w:val="005C5CB1"/>
    <w:rsid w:val="005E2414"/>
    <w:rsid w:val="005F14C2"/>
    <w:rsid w:val="00622B4F"/>
    <w:rsid w:val="006678C7"/>
    <w:rsid w:val="00671C82"/>
    <w:rsid w:val="006761FC"/>
    <w:rsid w:val="00694008"/>
    <w:rsid w:val="006A06FB"/>
    <w:rsid w:val="006B249D"/>
    <w:rsid w:val="00717B06"/>
    <w:rsid w:val="007272FB"/>
    <w:rsid w:val="00737F42"/>
    <w:rsid w:val="007612A6"/>
    <w:rsid w:val="007623A1"/>
    <w:rsid w:val="00763F11"/>
    <w:rsid w:val="00781218"/>
    <w:rsid w:val="007826F5"/>
    <w:rsid w:val="00783E85"/>
    <w:rsid w:val="007875FC"/>
    <w:rsid w:val="0079615F"/>
    <w:rsid w:val="007A428F"/>
    <w:rsid w:val="007A5473"/>
    <w:rsid w:val="007A6530"/>
    <w:rsid w:val="007D7BA5"/>
    <w:rsid w:val="007F3116"/>
    <w:rsid w:val="007F7554"/>
    <w:rsid w:val="008015C5"/>
    <w:rsid w:val="00820581"/>
    <w:rsid w:val="0082720A"/>
    <w:rsid w:val="00830303"/>
    <w:rsid w:val="008572F9"/>
    <w:rsid w:val="00870E4E"/>
    <w:rsid w:val="00876731"/>
    <w:rsid w:val="0089754B"/>
    <w:rsid w:val="008B35B8"/>
    <w:rsid w:val="008B37BB"/>
    <w:rsid w:val="008B44E2"/>
    <w:rsid w:val="008B564D"/>
    <w:rsid w:val="008C28C0"/>
    <w:rsid w:val="008D7E62"/>
    <w:rsid w:val="008E13DF"/>
    <w:rsid w:val="00902574"/>
    <w:rsid w:val="00907264"/>
    <w:rsid w:val="00972179"/>
    <w:rsid w:val="00976D35"/>
    <w:rsid w:val="0099460F"/>
    <w:rsid w:val="009A3E8E"/>
    <w:rsid w:val="009C6718"/>
    <w:rsid w:val="009D7378"/>
    <w:rsid w:val="009F4202"/>
    <w:rsid w:val="00A251FB"/>
    <w:rsid w:val="00A368C7"/>
    <w:rsid w:val="00A64213"/>
    <w:rsid w:val="00A97579"/>
    <w:rsid w:val="00AB2575"/>
    <w:rsid w:val="00AD3538"/>
    <w:rsid w:val="00AE6E83"/>
    <w:rsid w:val="00B000E7"/>
    <w:rsid w:val="00B12821"/>
    <w:rsid w:val="00B263F2"/>
    <w:rsid w:val="00B349B1"/>
    <w:rsid w:val="00BB1C52"/>
    <w:rsid w:val="00BD4960"/>
    <w:rsid w:val="00BF79F4"/>
    <w:rsid w:val="00C06C3A"/>
    <w:rsid w:val="00C15F59"/>
    <w:rsid w:val="00C44051"/>
    <w:rsid w:val="00C55859"/>
    <w:rsid w:val="00C64CD7"/>
    <w:rsid w:val="00CC7329"/>
    <w:rsid w:val="00D0104C"/>
    <w:rsid w:val="00D14776"/>
    <w:rsid w:val="00D15F6E"/>
    <w:rsid w:val="00D24EFA"/>
    <w:rsid w:val="00D8350A"/>
    <w:rsid w:val="00D92324"/>
    <w:rsid w:val="00DA0289"/>
    <w:rsid w:val="00DC0C53"/>
    <w:rsid w:val="00DE2336"/>
    <w:rsid w:val="00DF2A77"/>
    <w:rsid w:val="00E0785F"/>
    <w:rsid w:val="00E353BF"/>
    <w:rsid w:val="00E43674"/>
    <w:rsid w:val="00E6150C"/>
    <w:rsid w:val="00EA3672"/>
    <w:rsid w:val="00EA65FC"/>
    <w:rsid w:val="00EA719C"/>
    <w:rsid w:val="00EC3A9C"/>
    <w:rsid w:val="00EE637F"/>
    <w:rsid w:val="00EF473C"/>
    <w:rsid w:val="00F01455"/>
    <w:rsid w:val="00F9615F"/>
    <w:rsid w:val="00F963DF"/>
    <w:rsid w:val="00FB698C"/>
    <w:rsid w:val="00FC42CB"/>
    <w:rsid w:val="00FC4324"/>
    <w:rsid w:val="00FF2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8A3C3"/>
  <w15:chartTrackingRefBased/>
  <w15:docId w15:val="{7A72CF87-3D57-459A-9855-CDF00F5A9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0E7"/>
    <w:rPr>
      <w:rFonts w:ascii="Arial" w:eastAsiaTheme="minorEastAsia" w:hAnsi="Arial"/>
    </w:rPr>
  </w:style>
  <w:style w:type="paragraph" w:styleId="Titlu1">
    <w:name w:val="heading 1"/>
    <w:basedOn w:val="Normal"/>
    <w:next w:val="Normal"/>
    <w:link w:val="Titlu1Caracter"/>
    <w:autoRedefine/>
    <w:uiPriority w:val="9"/>
    <w:qFormat/>
    <w:rsid w:val="00B000E7"/>
    <w:pPr>
      <w:keepNext/>
      <w:keepLines/>
      <w:spacing w:before="480" w:after="0"/>
      <w:outlineLvl w:val="0"/>
    </w:pPr>
    <w:rPr>
      <w:rFonts w:eastAsiaTheme="majorEastAsia" w:cstheme="majorBidi"/>
      <w:b/>
      <w:bCs/>
      <w:szCs w:val="28"/>
    </w:rPr>
  </w:style>
  <w:style w:type="paragraph" w:styleId="Titlu2">
    <w:name w:val="heading 2"/>
    <w:basedOn w:val="Normal"/>
    <w:next w:val="Normal"/>
    <w:link w:val="Titlu2Caracter"/>
    <w:autoRedefine/>
    <w:uiPriority w:val="9"/>
    <w:unhideWhenUsed/>
    <w:qFormat/>
    <w:rsid w:val="00B000E7"/>
    <w:pPr>
      <w:keepNext/>
      <w:keepLines/>
      <w:spacing w:before="200" w:after="0"/>
      <w:outlineLvl w:val="1"/>
    </w:pPr>
    <w:rPr>
      <w:rFonts w:eastAsiaTheme="majorEastAsia" w:cstheme="majorBidi"/>
      <w:b/>
      <w:bCs/>
      <w:szCs w:val="26"/>
    </w:rPr>
  </w:style>
  <w:style w:type="paragraph" w:styleId="Titlu3">
    <w:name w:val="heading 3"/>
    <w:basedOn w:val="Normal"/>
    <w:next w:val="Normal"/>
    <w:link w:val="Titlu3Caracter"/>
    <w:autoRedefine/>
    <w:uiPriority w:val="9"/>
    <w:unhideWhenUsed/>
    <w:qFormat/>
    <w:rsid w:val="00136546"/>
    <w:pPr>
      <w:keepNext/>
      <w:keepLines/>
      <w:spacing w:before="200" w:after="0"/>
      <w:outlineLvl w:val="2"/>
    </w:pPr>
    <w:rPr>
      <w:rFonts w:eastAsiaTheme="majorEastAsia" w:cstheme="majorBidi"/>
      <w:b/>
      <w:bCs/>
      <w:sz w:val="20"/>
    </w:rPr>
  </w:style>
  <w:style w:type="paragraph" w:styleId="Titlu4">
    <w:name w:val="heading 4"/>
    <w:basedOn w:val="Normal"/>
    <w:next w:val="Normal"/>
    <w:link w:val="Titlu4Caracter"/>
    <w:uiPriority w:val="9"/>
    <w:semiHidden/>
    <w:unhideWhenUsed/>
    <w:qFormat/>
    <w:rsid w:val="00547794"/>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Titlu5">
    <w:name w:val="heading 5"/>
    <w:basedOn w:val="Normal"/>
    <w:next w:val="Normal"/>
    <w:link w:val="Titlu5Caracter"/>
    <w:uiPriority w:val="9"/>
    <w:semiHidden/>
    <w:unhideWhenUsed/>
    <w:qFormat/>
    <w:rsid w:val="00547794"/>
    <w:pPr>
      <w:keepNext/>
      <w:keepLines/>
      <w:spacing w:before="80" w:after="40"/>
      <w:outlineLvl w:val="4"/>
    </w:pPr>
    <w:rPr>
      <w:rFonts w:asciiTheme="minorHAnsi" w:eastAsiaTheme="majorEastAsia" w:hAnsiTheme="minorHAnsi" w:cstheme="majorBidi"/>
      <w:color w:val="365F91" w:themeColor="accent1" w:themeShade="BF"/>
    </w:rPr>
  </w:style>
  <w:style w:type="paragraph" w:styleId="Titlu6">
    <w:name w:val="heading 6"/>
    <w:basedOn w:val="Normal"/>
    <w:next w:val="Normal"/>
    <w:link w:val="Titlu6Caracter"/>
    <w:uiPriority w:val="9"/>
    <w:semiHidden/>
    <w:unhideWhenUsed/>
    <w:qFormat/>
    <w:rsid w:val="00547794"/>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547794"/>
    <w:pPr>
      <w:keepNext/>
      <w:keepLines/>
      <w:spacing w:before="40" w:after="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547794"/>
    <w:pPr>
      <w:keepNext/>
      <w:keepLines/>
      <w:spacing w:after="0"/>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547794"/>
    <w:pPr>
      <w:keepNext/>
      <w:keepLines/>
      <w:spacing w:after="0"/>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autoRedefine/>
    <w:uiPriority w:val="10"/>
    <w:qFormat/>
    <w:rsid w:val="007D7BA5"/>
    <w:pPr>
      <w:pBdr>
        <w:bottom w:val="single" w:sz="8" w:space="4" w:color="4F81BD" w:themeColor="accent1"/>
      </w:pBdr>
      <w:spacing w:after="300" w:line="240" w:lineRule="auto"/>
      <w:contextualSpacing/>
      <w:jc w:val="center"/>
    </w:pPr>
    <w:rPr>
      <w:rFonts w:eastAsiaTheme="majorEastAsia" w:cstheme="majorBidi"/>
      <w:b/>
      <w:spacing w:val="5"/>
      <w:kern w:val="28"/>
      <w:sz w:val="32"/>
      <w:szCs w:val="52"/>
    </w:rPr>
  </w:style>
  <w:style w:type="character" w:customStyle="1" w:styleId="TitluCaracter">
    <w:name w:val="Titlu Caracter"/>
    <w:basedOn w:val="Fontdeparagrafimplicit"/>
    <w:link w:val="Titlu"/>
    <w:uiPriority w:val="10"/>
    <w:rsid w:val="007D7BA5"/>
    <w:rPr>
      <w:rFonts w:ascii="Arial" w:eastAsiaTheme="majorEastAsia" w:hAnsi="Arial" w:cstheme="majorBidi"/>
      <w:b/>
      <w:spacing w:val="5"/>
      <w:kern w:val="28"/>
      <w:sz w:val="32"/>
      <w:szCs w:val="52"/>
    </w:rPr>
  </w:style>
  <w:style w:type="paragraph" w:styleId="Subtitlu">
    <w:name w:val="Subtitle"/>
    <w:basedOn w:val="Normal"/>
    <w:next w:val="Normal"/>
    <w:link w:val="SubtitluCaracter"/>
    <w:autoRedefine/>
    <w:uiPriority w:val="11"/>
    <w:qFormat/>
    <w:rsid w:val="007D7BA5"/>
    <w:pPr>
      <w:numPr>
        <w:ilvl w:val="1"/>
      </w:numPr>
      <w:jc w:val="center"/>
    </w:pPr>
    <w:rPr>
      <w:rFonts w:eastAsiaTheme="majorEastAsia" w:cstheme="majorBidi"/>
      <w:b/>
      <w:i/>
      <w:iCs/>
      <w:spacing w:val="15"/>
      <w:szCs w:val="24"/>
    </w:rPr>
  </w:style>
  <w:style w:type="character" w:customStyle="1" w:styleId="SubtitluCaracter">
    <w:name w:val="Subtitlu Caracter"/>
    <w:basedOn w:val="Fontdeparagrafimplicit"/>
    <w:link w:val="Subtitlu"/>
    <w:uiPriority w:val="11"/>
    <w:rsid w:val="007D7BA5"/>
    <w:rPr>
      <w:rFonts w:ascii="Arial" w:eastAsiaTheme="majorEastAsia" w:hAnsi="Arial" w:cstheme="majorBidi"/>
      <w:b/>
      <w:i/>
      <w:iCs/>
      <w:spacing w:val="15"/>
      <w:szCs w:val="24"/>
    </w:rPr>
  </w:style>
  <w:style w:type="character" w:customStyle="1" w:styleId="Titlu1Caracter">
    <w:name w:val="Titlu 1 Caracter"/>
    <w:basedOn w:val="Fontdeparagrafimplicit"/>
    <w:link w:val="Titlu1"/>
    <w:uiPriority w:val="9"/>
    <w:rsid w:val="00B000E7"/>
    <w:rPr>
      <w:rFonts w:ascii="Arial" w:eastAsiaTheme="majorEastAsia" w:hAnsi="Arial" w:cstheme="majorBidi"/>
      <w:b/>
      <w:bCs/>
      <w:sz w:val="24"/>
      <w:szCs w:val="28"/>
    </w:rPr>
  </w:style>
  <w:style w:type="character" w:customStyle="1" w:styleId="Titlu2Caracter">
    <w:name w:val="Titlu 2 Caracter"/>
    <w:basedOn w:val="Fontdeparagrafimplicit"/>
    <w:link w:val="Titlu2"/>
    <w:uiPriority w:val="9"/>
    <w:rsid w:val="00B000E7"/>
    <w:rPr>
      <w:rFonts w:ascii="Arial" w:eastAsiaTheme="majorEastAsia" w:hAnsi="Arial" w:cstheme="majorBidi"/>
      <w:b/>
      <w:bCs/>
      <w:szCs w:val="26"/>
    </w:rPr>
  </w:style>
  <w:style w:type="character" w:customStyle="1" w:styleId="Titlu3Caracter">
    <w:name w:val="Titlu 3 Caracter"/>
    <w:basedOn w:val="Fontdeparagrafimplicit"/>
    <w:link w:val="Titlu3"/>
    <w:uiPriority w:val="9"/>
    <w:rsid w:val="00136546"/>
    <w:rPr>
      <w:rFonts w:ascii="Arial" w:eastAsiaTheme="majorEastAsia" w:hAnsi="Arial" w:cstheme="majorBidi"/>
      <w:b/>
      <w:bCs/>
      <w:sz w:val="20"/>
    </w:rPr>
  </w:style>
  <w:style w:type="character" w:customStyle="1" w:styleId="Titlu4Caracter">
    <w:name w:val="Titlu 4 Caracter"/>
    <w:basedOn w:val="Fontdeparagrafimplicit"/>
    <w:link w:val="Titlu4"/>
    <w:uiPriority w:val="9"/>
    <w:semiHidden/>
    <w:rsid w:val="00547794"/>
    <w:rPr>
      <w:rFonts w:eastAsiaTheme="majorEastAsia" w:cstheme="majorBidi"/>
      <w:i/>
      <w:iCs/>
      <w:color w:val="365F91" w:themeColor="accent1" w:themeShade="BF"/>
    </w:rPr>
  </w:style>
  <w:style w:type="character" w:customStyle="1" w:styleId="Titlu5Caracter">
    <w:name w:val="Titlu 5 Caracter"/>
    <w:basedOn w:val="Fontdeparagrafimplicit"/>
    <w:link w:val="Titlu5"/>
    <w:uiPriority w:val="9"/>
    <w:semiHidden/>
    <w:rsid w:val="00547794"/>
    <w:rPr>
      <w:rFonts w:eastAsiaTheme="majorEastAsia" w:cstheme="majorBidi"/>
      <w:color w:val="365F91" w:themeColor="accent1" w:themeShade="BF"/>
    </w:rPr>
  </w:style>
  <w:style w:type="character" w:customStyle="1" w:styleId="Titlu6Caracter">
    <w:name w:val="Titlu 6 Caracter"/>
    <w:basedOn w:val="Fontdeparagrafimplicit"/>
    <w:link w:val="Titlu6"/>
    <w:uiPriority w:val="9"/>
    <w:semiHidden/>
    <w:rsid w:val="00547794"/>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547794"/>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547794"/>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547794"/>
    <w:rPr>
      <w:rFonts w:eastAsiaTheme="majorEastAsia" w:cstheme="majorBidi"/>
      <w:color w:val="272727" w:themeColor="text1" w:themeTint="D8"/>
    </w:rPr>
  </w:style>
  <w:style w:type="paragraph" w:styleId="Citat">
    <w:name w:val="Quote"/>
    <w:basedOn w:val="Normal"/>
    <w:next w:val="Normal"/>
    <w:link w:val="CitatCaracter"/>
    <w:uiPriority w:val="29"/>
    <w:qFormat/>
    <w:rsid w:val="00547794"/>
    <w:pPr>
      <w:spacing w:before="160" w:after="160"/>
      <w:jc w:val="center"/>
    </w:pPr>
    <w:rPr>
      <w:i/>
      <w:iCs/>
      <w:color w:val="404040" w:themeColor="text1" w:themeTint="BF"/>
    </w:rPr>
  </w:style>
  <w:style w:type="character" w:customStyle="1" w:styleId="CitatCaracter">
    <w:name w:val="Citat Caracter"/>
    <w:basedOn w:val="Fontdeparagrafimplicit"/>
    <w:link w:val="Citat"/>
    <w:uiPriority w:val="29"/>
    <w:rsid w:val="00547794"/>
    <w:rPr>
      <w:rFonts w:ascii="Arial" w:eastAsiaTheme="minorEastAsia" w:hAnsi="Arial"/>
      <w:i/>
      <w:iCs/>
      <w:color w:val="404040" w:themeColor="text1" w:themeTint="BF"/>
    </w:rPr>
  </w:style>
  <w:style w:type="paragraph" w:styleId="Listparagraf">
    <w:name w:val="List Paragraph"/>
    <w:basedOn w:val="Normal"/>
    <w:uiPriority w:val="34"/>
    <w:qFormat/>
    <w:rsid w:val="00547794"/>
    <w:pPr>
      <w:ind w:left="720"/>
      <w:contextualSpacing/>
    </w:pPr>
  </w:style>
  <w:style w:type="character" w:styleId="Accentuareintens">
    <w:name w:val="Intense Emphasis"/>
    <w:basedOn w:val="Fontdeparagrafimplicit"/>
    <w:uiPriority w:val="21"/>
    <w:qFormat/>
    <w:rsid w:val="00547794"/>
    <w:rPr>
      <w:i/>
      <w:iCs/>
      <w:color w:val="365F91" w:themeColor="accent1" w:themeShade="BF"/>
    </w:rPr>
  </w:style>
  <w:style w:type="paragraph" w:styleId="Citatintens">
    <w:name w:val="Intense Quote"/>
    <w:basedOn w:val="Normal"/>
    <w:next w:val="Normal"/>
    <w:link w:val="CitatintensCaracter"/>
    <w:uiPriority w:val="30"/>
    <w:qFormat/>
    <w:rsid w:val="0054779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ntensCaracter">
    <w:name w:val="Citat intens Caracter"/>
    <w:basedOn w:val="Fontdeparagrafimplicit"/>
    <w:link w:val="Citatintens"/>
    <w:uiPriority w:val="30"/>
    <w:rsid w:val="00547794"/>
    <w:rPr>
      <w:rFonts w:ascii="Arial" w:eastAsiaTheme="minorEastAsia" w:hAnsi="Arial"/>
      <w:i/>
      <w:iCs/>
      <w:color w:val="365F91" w:themeColor="accent1" w:themeShade="BF"/>
    </w:rPr>
  </w:style>
  <w:style w:type="character" w:styleId="Referireintens">
    <w:name w:val="Intense Reference"/>
    <w:basedOn w:val="Fontdeparagrafimplicit"/>
    <w:uiPriority w:val="32"/>
    <w:qFormat/>
    <w:rsid w:val="00547794"/>
    <w:rPr>
      <w:b/>
      <w:bCs/>
      <w:smallCaps/>
      <w:color w:val="365F91" w:themeColor="accent1" w:themeShade="BF"/>
      <w:spacing w:val="5"/>
    </w:rPr>
  </w:style>
  <w:style w:type="paragraph" w:styleId="Antet">
    <w:name w:val="header"/>
    <w:basedOn w:val="Normal"/>
    <w:link w:val="AntetCaracter"/>
    <w:uiPriority w:val="99"/>
    <w:unhideWhenUsed/>
    <w:rsid w:val="007D7BA5"/>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7D7BA5"/>
    <w:rPr>
      <w:rFonts w:ascii="Arial" w:eastAsiaTheme="minorEastAsia" w:hAnsi="Arial"/>
    </w:rPr>
  </w:style>
  <w:style w:type="paragraph" w:styleId="Subsol">
    <w:name w:val="footer"/>
    <w:basedOn w:val="Normal"/>
    <w:link w:val="SubsolCaracter"/>
    <w:uiPriority w:val="99"/>
    <w:unhideWhenUsed/>
    <w:rsid w:val="007D7BA5"/>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7D7BA5"/>
    <w:rPr>
      <w:rFonts w:ascii="Arial" w:eastAsiaTheme="minorEastAsia" w:hAnsi="Arial"/>
    </w:rPr>
  </w:style>
  <w:style w:type="paragraph" w:styleId="Titlucuprins">
    <w:name w:val="TOC Heading"/>
    <w:basedOn w:val="Titlu1"/>
    <w:next w:val="Normal"/>
    <w:uiPriority w:val="39"/>
    <w:unhideWhenUsed/>
    <w:qFormat/>
    <w:rsid w:val="005364AF"/>
    <w:pPr>
      <w:spacing w:before="240" w:line="259" w:lineRule="auto"/>
      <w:outlineLvl w:val="9"/>
    </w:pPr>
    <w:rPr>
      <w:rFonts w:asciiTheme="majorHAnsi" w:hAnsiTheme="majorHAnsi"/>
      <w:b w:val="0"/>
      <w:bCs w:val="0"/>
      <w:color w:val="365F91" w:themeColor="accent1" w:themeShade="BF"/>
      <w:sz w:val="32"/>
      <w:szCs w:val="32"/>
    </w:rPr>
  </w:style>
  <w:style w:type="paragraph" w:styleId="Cuprins1">
    <w:name w:val="toc 1"/>
    <w:basedOn w:val="Normal"/>
    <w:next w:val="Normal"/>
    <w:autoRedefine/>
    <w:uiPriority w:val="39"/>
    <w:unhideWhenUsed/>
    <w:rsid w:val="005364AF"/>
    <w:pPr>
      <w:spacing w:after="100"/>
    </w:pPr>
  </w:style>
  <w:style w:type="paragraph" w:styleId="Cuprins2">
    <w:name w:val="toc 2"/>
    <w:basedOn w:val="Normal"/>
    <w:next w:val="Normal"/>
    <w:autoRedefine/>
    <w:uiPriority w:val="39"/>
    <w:unhideWhenUsed/>
    <w:rsid w:val="005364AF"/>
    <w:pPr>
      <w:spacing w:after="100"/>
      <w:ind w:left="220"/>
    </w:pPr>
  </w:style>
  <w:style w:type="character" w:styleId="Hyperlink">
    <w:name w:val="Hyperlink"/>
    <w:basedOn w:val="Fontdeparagrafimplicit"/>
    <w:uiPriority w:val="99"/>
    <w:unhideWhenUsed/>
    <w:rsid w:val="005364A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52353">
      <w:bodyDiv w:val="1"/>
      <w:marLeft w:val="0"/>
      <w:marRight w:val="0"/>
      <w:marTop w:val="0"/>
      <w:marBottom w:val="0"/>
      <w:divBdr>
        <w:top w:val="none" w:sz="0" w:space="0" w:color="auto"/>
        <w:left w:val="none" w:sz="0" w:space="0" w:color="auto"/>
        <w:bottom w:val="none" w:sz="0" w:space="0" w:color="auto"/>
        <w:right w:val="none" w:sz="0" w:space="0" w:color="auto"/>
      </w:divBdr>
    </w:div>
    <w:div w:id="193155035">
      <w:bodyDiv w:val="1"/>
      <w:marLeft w:val="0"/>
      <w:marRight w:val="0"/>
      <w:marTop w:val="0"/>
      <w:marBottom w:val="0"/>
      <w:divBdr>
        <w:top w:val="none" w:sz="0" w:space="0" w:color="auto"/>
        <w:left w:val="none" w:sz="0" w:space="0" w:color="auto"/>
        <w:bottom w:val="none" w:sz="0" w:space="0" w:color="auto"/>
        <w:right w:val="none" w:sz="0" w:space="0" w:color="auto"/>
      </w:divBdr>
    </w:div>
    <w:div w:id="309361617">
      <w:bodyDiv w:val="1"/>
      <w:marLeft w:val="0"/>
      <w:marRight w:val="0"/>
      <w:marTop w:val="0"/>
      <w:marBottom w:val="0"/>
      <w:divBdr>
        <w:top w:val="none" w:sz="0" w:space="0" w:color="auto"/>
        <w:left w:val="none" w:sz="0" w:space="0" w:color="auto"/>
        <w:bottom w:val="none" w:sz="0" w:space="0" w:color="auto"/>
        <w:right w:val="none" w:sz="0" w:space="0" w:color="auto"/>
      </w:divBdr>
    </w:div>
    <w:div w:id="924723377">
      <w:bodyDiv w:val="1"/>
      <w:marLeft w:val="0"/>
      <w:marRight w:val="0"/>
      <w:marTop w:val="0"/>
      <w:marBottom w:val="0"/>
      <w:divBdr>
        <w:top w:val="none" w:sz="0" w:space="0" w:color="auto"/>
        <w:left w:val="none" w:sz="0" w:space="0" w:color="auto"/>
        <w:bottom w:val="none" w:sz="0" w:space="0" w:color="auto"/>
        <w:right w:val="none" w:sz="0" w:space="0" w:color="auto"/>
      </w:divBdr>
    </w:div>
    <w:div w:id="1384259384">
      <w:bodyDiv w:val="1"/>
      <w:marLeft w:val="0"/>
      <w:marRight w:val="0"/>
      <w:marTop w:val="0"/>
      <w:marBottom w:val="0"/>
      <w:divBdr>
        <w:top w:val="none" w:sz="0" w:space="0" w:color="auto"/>
        <w:left w:val="none" w:sz="0" w:space="0" w:color="auto"/>
        <w:bottom w:val="none" w:sz="0" w:space="0" w:color="auto"/>
        <w:right w:val="none" w:sz="0" w:space="0" w:color="auto"/>
      </w:divBdr>
    </w:div>
    <w:div w:id="204913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D7C8A-8AE4-465E-8AE1-2E7FBEFED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19</Pages>
  <Words>5454</Words>
  <Characters>31089</Characters>
  <Application>Microsoft Office Word</Application>
  <DocSecurity>0</DocSecurity>
  <Lines>259</Lines>
  <Paragraphs>72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T</dc:creator>
  <cp:keywords/>
  <dc:description/>
  <cp:lastModifiedBy>M T</cp:lastModifiedBy>
  <cp:revision>1</cp:revision>
  <dcterms:created xsi:type="dcterms:W3CDTF">2025-03-05T12:53:00Z</dcterms:created>
  <dcterms:modified xsi:type="dcterms:W3CDTF">2025-03-05T14:23:00Z</dcterms:modified>
</cp:coreProperties>
</file>