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15CC52" w14:textId="1937DA67" w:rsidR="009D3167" w:rsidRPr="00F55BCE" w:rsidRDefault="0075416E" w:rsidP="009D3167">
      <w:pPr>
        <w:spacing w:before="100" w:beforeAutospacing="1" w:after="100" w:afterAutospacing="1" w:line="240" w:lineRule="auto"/>
        <w:outlineLvl w:val="0"/>
        <w:rPr>
          <w:rFonts w:ascii="Arial" w:eastAsia="Times New Roman" w:hAnsi="Arial" w:cs="Arial"/>
          <w:b/>
          <w:bCs/>
          <w:kern w:val="36"/>
          <w:sz w:val="48"/>
          <w:szCs w:val="48"/>
          <w14:ligatures w14:val="none"/>
        </w:rPr>
      </w:pPr>
      <w:r w:rsidRPr="00F55BCE">
        <w:rPr>
          <w:rFonts w:ascii="Arial" w:eastAsia="Times New Roman" w:hAnsi="Arial" w:cs="Arial"/>
          <w:b/>
          <w:bCs/>
          <w:kern w:val="36"/>
          <w:sz w:val="48"/>
          <w:szCs w:val="48"/>
          <w14:ligatures w14:val="none"/>
        </w:rPr>
        <w:t>Component 2</w:t>
      </w:r>
      <w:r w:rsidR="009D3167" w:rsidRPr="00F55BCE">
        <w:rPr>
          <w:rFonts w:ascii="Arial" w:eastAsia="Times New Roman" w:hAnsi="Arial" w:cs="Arial"/>
          <w:b/>
          <w:bCs/>
          <w:kern w:val="36"/>
          <w:sz w:val="48"/>
          <w:szCs w:val="48"/>
          <w14:ligatures w14:val="none"/>
        </w:rPr>
        <w:t>: Introduction to Health and Social Care (LCHS4003)</w:t>
      </w:r>
    </w:p>
    <w:p w14:paraId="6A4C119F" w14:textId="77777777" w:rsidR="009D3167" w:rsidRPr="00F55BCE" w:rsidRDefault="009D3167" w:rsidP="009D3167">
      <w:pPr>
        <w:spacing w:before="100" w:beforeAutospacing="1" w:after="100" w:afterAutospacing="1" w:line="240" w:lineRule="auto"/>
        <w:rPr>
          <w:rFonts w:ascii="Arial" w:hAnsi="Arial" w:cs="Arial"/>
          <w:b/>
          <w:bCs/>
          <w:kern w:val="0"/>
          <w14:ligatures w14:val="none"/>
        </w:rPr>
      </w:pPr>
      <w:r w:rsidRPr="00F55BCE">
        <w:rPr>
          <w:rFonts w:ascii="Arial" w:hAnsi="Arial" w:cs="Arial"/>
          <w:b/>
          <w:bCs/>
          <w:kern w:val="0"/>
          <w14:ligatures w14:val="none"/>
        </w:rPr>
        <w:t>Case Study Report: Mrs Thompson</w:t>
      </w:r>
    </w:p>
    <w:p w14:paraId="61631C80" w14:textId="5EB6A751" w:rsidR="007E3208" w:rsidRPr="00F55BCE" w:rsidRDefault="007E3208">
      <w:pPr>
        <w:pStyle w:val="p1"/>
        <w:rPr>
          <w:rStyle w:val="s2"/>
          <w:rFonts w:ascii="Arial" w:hAnsi="Arial" w:cs="Arial"/>
        </w:rPr>
      </w:pPr>
      <w:r w:rsidRPr="00F55BCE">
        <w:rPr>
          <w:rFonts w:ascii="Arial" w:hAnsi="Arial" w:cs="Arial"/>
          <w:b/>
          <w:bCs/>
        </w:rPr>
        <w:t>Student Name:</w:t>
      </w:r>
      <w:r w:rsidRPr="00F55BCE">
        <w:rPr>
          <w:rFonts w:ascii="Arial" w:hAnsi="Arial" w:cs="Arial"/>
        </w:rPr>
        <w:br/>
      </w:r>
      <w:proofErr w:type="spellStart"/>
      <w:r w:rsidR="0014101B" w:rsidRPr="00F55BCE">
        <w:rPr>
          <w:rStyle w:val="s2"/>
          <w:rFonts w:ascii="Arial" w:hAnsi="Arial" w:cs="Arial"/>
        </w:rPr>
        <w:t>Zaida</w:t>
      </w:r>
      <w:proofErr w:type="spellEnd"/>
      <w:r w:rsidR="0014101B" w:rsidRPr="00F55BCE">
        <w:rPr>
          <w:rStyle w:val="s2"/>
          <w:rFonts w:ascii="Arial" w:hAnsi="Arial" w:cs="Arial"/>
        </w:rPr>
        <w:t xml:space="preserve"> Bi</w:t>
      </w:r>
    </w:p>
    <w:p w14:paraId="32493C6F" w14:textId="77777777" w:rsidR="007E3208" w:rsidRPr="00F55BCE" w:rsidRDefault="007E3208">
      <w:pPr>
        <w:pStyle w:val="p1"/>
        <w:rPr>
          <w:rStyle w:val="s2"/>
          <w:rFonts w:ascii="Arial" w:hAnsi="Arial" w:cs="Arial"/>
        </w:rPr>
      </w:pPr>
      <w:r w:rsidRPr="00F55BCE">
        <w:rPr>
          <w:rFonts w:ascii="Arial" w:hAnsi="Arial" w:cs="Arial"/>
          <w:b/>
          <w:bCs/>
        </w:rPr>
        <w:t>Programme:</w:t>
      </w:r>
      <w:r w:rsidRPr="00F55BCE">
        <w:rPr>
          <w:rFonts w:ascii="Arial" w:hAnsi="Arial" w:cs="Arial"/>
        </w:rPr>
        <w:br/>
      </w:r>
      <w:r w:rsidRPr="00F55BCE">
        <w:rPr>
          <w:rStyle w:val="s2"/>
          <w:rFonts w:ascii="Arial" w:hAnsi="Arial" w:cs="Arial"/>
        </w:rPr>
        <w:t>Certificate of Higher Education Skills for the Workplace (Health &amp; Social Care)</w:t>
      </w:r>
    </w:p>
    <w:p w14:paraId="3EA0314F" w14:textId="11C53442" w:rsidR="007E3208" w:rsidRPr="00F55BCE" w:rsidRDefault="007E3208">
      <w:pPr>
        <w:pStyle w:val="p1"/>
        <w:rPr>
          <w:rStyle w:val="s2"/>
          <w:rFonts w:ascii="Arial" w:hAnsi="Arial" w:cs="Arial"/>
        </w:rPr>
      </w:pPr>
      <w:r w:rsidRPr="00F55BCE">
        <w:rPr>
          <w:rFonts w:ascii="Arial" w:hAnsi="Arial" w:cs="Arial"/>
          <w:b/>
          <w:bCs/>
        </w:rPr>
        <w:t>Student ID Number:</w:t>
      </w:r>
      <w:r w:rsidRPr="00F55BCE">
        <w:rPr>
          <w:rFonts w:ascii="Arial" w:hAnsi="Arial" w:cs="Arial"/>
        </w:rPr>
        <w:br/>
      </w:r>
      <w:r w:rsidR="00CE4199" w:rsidRPr="00F55BCE">
        <w:rPr>
          <w:rStyle w:val="s2"/>
          <w:rFonts w:ascii="Arial" w:hAnsi="Arial" w:cs="Arial"/>
        </w:rPr>
        <w:t>2423300</w:t>
      </w:r>
      <w:r w:rsidRPr="00F55BCE">
        <w:rPr>
          <w:rStyle w:val="s2"/>
          <w:rFonts w:ascii="Arial" w:hAnsi="Arial" w:cs="Arial"/>
        </w:rPr>
        <w:t xml:space="preserve"> </w:t>
      </w:r>
    </w:p>
    <w:p w14:paraId="22908C60" w14:textId="77777777" w:rsidR="007E3208" w:rsidRPr="00F55BCE" w:rsidRDefault="007E3208">
      <w:pPr>
        <w:pStyle w:val="p1"/>
        <w:rPr>
          <w:rStyle w:val="s2"/>
          <w:rFonts w:ascii="Arial" w:hAnsi="Arial" w:cs="Arial"/>
        </w:rPr>
      </w:pPr>
      <w:r w:rsidRPr="00F55BCE">
        <w:rPr>
          <w:rFonts w:ascii="Arial" w:hAnsi="Arial" w:cs="Arial"/>
          <w:b/>
          <w:bCs/>
        </w:rPr>
        <w:t>Module:</w:t>
      </w:r>
      <w:r w:rsidRPr="00F55BCE">
        <w:rPr>
          <w:rFonts w:ascii="Arial" w:hAnsi="Arial" w:cs="Arial"/>
        </w:rPr>
        <w:br/>
      </w:r>
      <w:r w:rsidRPr="00F55BCE">
        <w:rPr>
          <w:rStyle w:val="s2"/>
          <w:rFonts w:ascii="Arial" w:hAnsi="Arial" w:cs="Arial"/>
        </w:rPr>
        <w:t>Introduction to Health and Social Care</w:t>
      </w:r>
    </w:p>
    <w:p w14:paraId="1E660F33" w14:textId="77777777" w:rsidR="007E3208" w:rsidRPr="00F55BCE" w:rsidRDefault="007E3208">
      <w:pPr>
        <w:pStyle w:val="p2"/>
        <w:rPr>
          <w:rStyle w:val="s2"/>
          <w:rFonts w:ascii="Arial" w:hAnsi="Arial" w:cs="Arial"/>
        </w:rPr>
      </w:pPr>
      <w:r w:rsidRPr="00F55BCE">
        <w:rPr>
          <w:rFonts w:ascii="Arial" w:hAnsi="Arial" w:cs="Arial"/>
          <w:b/>
          <w:bCs/>
        </w:rPr>
        <w:t>Module Code:</w:t>
      </w:r>
      <w:r w:rsidRPr="00F55BCE">
        <w:rPr>
          <w:rFonts w:ascii="Arial" w:hAnsi="Arial" w:cs="Arial"/>
        </w:rPr>
        <w:br/>
      </w:r>
      <w:r w:rsidRPr="00F55BCE">
        <w:rPr>
          <w:rStyle w:val="s2"/>
          <w:rFonts w:ascii="Arial" w:hAnsi="Arial" w:cs="Arial"/>
        </w:rPr>
        <w:t>LCHS4003</w:t>
      </w:r>
    </w:p>
    <w:p w14:paraId="4C61E694" w14:textId="77777777" w:rsidR="007E3208" w:rsidRPr="00F55BCE" w:rsidRDefault="007E3208">
      <w:pPr>
        <w:pStyle w:val="p1"/>
        <w:rPr>
          <w:rStyle w:val="s2"/>
          <w:rFonts w:ascii="Arial" w:hAnsi="Arial" w:cs="Arial"/>
        </w:rPr>
      </w:pPr>
      <w:r w:rsidRPr="00F55BCE">
        <w:rPr>
          <w:rFonts w:ascii="Arial" w:hAnsi="Arial" w:cs="Arial"/>
          <w:b/>
          <w:bCs/>
        </w:rPr>
        <w:t>Assessment Component:</w:t>
      </w:r>
      <w:r w:rsidRPr="00F55BCE">
        <w:rPr>
          <w:rFonts w:ascii="Arial" w:hAnsi="Arial" w:cs="Arial"/>
        </w:rPr>
        <w:br/>
      </w:r>
      <w:r w:rsidRPr="00F55BCE">
        <w:rPr>
          <w:rStyle w:val="s2"/>
          <w:rFonts w:ascii="Arial" w:hAnsi="Arial" w:cs="Arial"/>
        </w:rPr>
        <w:t>Component 2 – Written Assignment (50%)</w:t>
      </w:r>
    </w:p>
    <w:p w14:paraId="62D78771" w14:textId="77777777" w:rsidR="007E3208" w:rsidRPr="00F55BCE" w:rsidRDefault="007E3208">
      <w:pPr>
        <w:pStyle w:val="p2"/>
        <w:rPr>
          <w:rStyle w:val="s2"/>
          <w:rFonts w:ascii="Arial" w:hAnsi="Arial" w:cs="Arial"/>
        </w:rPr>
      </w:pPr>
      <w:r w:rsidRPr="00F55BCE">
        <w:rPr>
          <w:rFonts w:ascii="Arial" w:hAnsi="Arial" w:cs="Arial"/>
          <w:b/>
          <w:bCs/>
        </w:rPr>
        <w:t>Module Lecturer:</w:t>
      </w:r>
      <w:r w:rsidRPr="00F55BCE">
        <w:rPr>
          <w:rFonts w:ascii="Arial" w:hAnsi="Arial" w:cs="Arial"/>
        </w:rPr>
        <w:br/>
      </w:r>
      <w:r w:rsidRPr="00F55BCE">
        <w:rPr>
          <w:rStyle w:val="s2"/>
          <w:rFonts w:ascii="Arial" w:hAnsi="Arial" w:cs="Arial"/>
        </w:rPr>
        <w:t>Dr Aileen Parsons</w:t>
      </w:r>
    </w:p>
    <w:p w14:paraId="0173E56D" w14:textId="77777777" w:rsidR="007E3208" w:rsidRPr="00F55BCE" w:rsidRDefault="007E3208">
      <w:pPr>
        <w:pStyle w:val="p2"/>
        <w:rPr>
          <w:rStyle w:val="s2"/>
          <w:rFonts w:ascii="Arial" w:hAnsi="Arial" w:cs="Arial"/>
        </w:rPr>
      </w:pPr>
      <w:r w:rsidRPr="00F55BCE">
        <w:rPr>
          <w:rFonts w:ascii="Arial" w:hAnsi="Arial" w:cs="Arial"/>
          <w:b/>
          <w:bCs/>
        </w:rPr>
        <w:t>Internal Verifier:</w:t>
      </w:r>
      <w:r w:rsidRPr="00F55BCE">
        <w:rPr>
          <w:rFonts w:ascii="Arial" w:hAnsi="Arial" w:cs="Arial"/>
        </w:rPr>
        <w:br/>
      </w:r>
      <w:r w:rsidRPr="00F55BCE">
        <w:rPr>
          <w:rStyle w:val="s2"/>
          <w:rFonts w:ascii="Arial" w:hAnsi="Arial" w:cs="Arial"/>
        </w:rPr>
        <w:t>Dr Betsy Jose</w:t>
      </w:r>
    </w:p>
    <w:p w14:paraId="034CE492" w14:textId="2D1E5197" w:rsidR="009D3167" w:rsidRPr="00F55BCE" w:rsidRDefault="009D3167" w:rsidP="009D3167">
      <w:pPr>
        <w:spacing w:before="100" w:beforeAutospacing="1" w:after="100" w:afterAutospacing="1" w:line="240" w:lineRule="auto"/>
        <w:outlineLvl w:val="1"/>
        <w:rPr>
          <w:rFonts w:ascii="Arial" w:eastAsia="Times New Roman" w:hAnsi="Arial" w:cs="Arial"/>
          <w:b/>
          <w:bCs/>
          <w:kern w:val="0"/>
          <w:sz w:val="48"/>
          <w:szCs w:val="48"/>
          <w14:ligatures w14:val="none"/>
        </w:rPr>
      </w:pPr>
      <w:r w:rsidRPr="00F55BCE">
        <w:rPr>
          <w:rFonts w:ascii="Arial" w:eastAsia="Times New Roman" w:hAnsi="Arial" w:cs="Arial"/>
          <w:b/>
          <w:bCs/>
          <w:kern w:val="0"/>
          <w:sz w:val="48"/>
          <w:szCs w:val="48"/>
          <w14:ligatures w14:val="none"/>
        </w:rPr>
        <w:t>Introduction</w:t>
      </w:r>
    </w:p>
    <w:p w14:paraId="275E9ECF" w14:textId="2B9380E2" w:rsidR="00FA4134" w:rsidRPr="00F55BCE" w:rsidRDefault="00FA4134">
      <w:pPr>
        <w:pStyle w:val="p1"/>
        <w:rPr>
          <w:rFonts w:ascii="Arial" w:hAnsi="Arial" w:cs="Arial"/>
        </w:rPr>
      </w:pPr>
      <w:r w:rsidRPr="00F55BCE">
        <w:rPr>
          <w:rFonts w:ascii="Arial" w:hAnsi="Arial" w:cs="Arial"/>
        </w:rPr>
        <w:t xml:space="preserve">Health and social care services in the United Kingdom strive to provide safe, person-centred, and effective care to clients with different levels of health and social needs. Care is said to be effective when there is effective communication, record keeping, and collaboration with other agencies for the protection and well-being of service users (World Health </w:t>
      </w:r>
      <w:r w:rsidR="00BF7E75" w:rsidRPr="00F55BCE">
        <w:rPr>
          <w:rFonts w:ascii="Arial" w:hAnsi="Arial" w:cs="Arial"/>
        </w:rPr>
        <w:t>Organisation</w:t>
      </w:r>
      <w:r w:rsidRPr="00F55BCE">
        <w:rPr>
          <w:rFonts w:ascii="Arial" w:hAnsi="Arial" w:cs="Arial"/>
        </w:rPr>
        <w:t>, 2017). This report will discuss the case of Mrs Thompson, an 84-year old lady suffering from mild dementia who was admitted in the hospital due to Pneumonia and later discharged. The report will highlight the significance of communication within her care, including communication with Mrs Thompson and her family members regarding equality and individual needs. Record keeping and data protection within her care will also be discussed. The report will finally discuss multi-agency working within her care.</w:t>
      </w:r>
    </w:p>
    <w:p w14:paraId="33971E4D" w14:textId="77777777" w:rsidR="00760899" w:rsidRPr="00F55BCE" w:rsidRDefault="00760899" w:rsidP="009D3167">
      <w:pPr>
        <w:spacing w:after="0" w:line="240" w:lineRule="auto"/>
        <w:rPr>
          <w:rFonts w:ascii="Arial" w:hAnsi="Arial" w:cs="Arial"/>
          <w:kern w:val="0"/>
          <w14:ligatures w14:val="none"/>
        </w:rPr>
      </w:pPr>
    </w:p>
    <w:p w14:paraId="372D8E64" w14:textId="77777777" w:rsidR="00FA4134" w:rsidRPr="00F55BCE" w:rsidRDefault="00FA4134" w:rsidP="009D3167">
      <w:pPr>
        <w:spacing w:after="0" w:line="240" w:lineRule="auto"/>
        <w:rPr>
          <w:rFonts w:ascii="Arial" w:eastAsia="Times New Roman" w:hAnsi="Arial" w:cs="Arial"/>
          <w:kern w:val="0"/>
          <w14:ligatures w14:val="none"/>
        </w:rPr>
      </w:pPr>
    </w:p>
    <w:p w14:paraId="0D099295" w14:textId="4A0239F9" w:rsidR="009D3167" w:rsidRPr="00F55BCE" w:rsidRDefault="009D3167" w:rsidP="009D3167">
      <w:pPr>
        <w:spacing w:before="100" w:beforeAutospacing="1" w:after="100" w:afterAutospacing="1" w:line="240" w:lineRule="auto"/>
        <w:outlineLvl w:val="0"/>
        <w:rPr>
          <w:rFonts w:ascii="Arial" w:eastAsia="Times New Roman" w:hAnsi="Arial" w:cs="Arial"/>
          <w:b/>
          <w:bCs/>
          <w:kern w:val="36"/>
          <w:sz w:val="48"/>
          <w:szCs w:val="48"/>
          <w14:ligatures w14:val="none"/>
        </w:rPr>
      </w:pPr>
      <w:r w:rsidRPr="00F55BCE">
        <w:rPr>
          <w:rFonts w:ascii="Arial" w:eastAsia="Times New Roman" w:hAnsi="Arial" w:cs="Arial"/>
          <w:b/>
          <w:bCs/>
          <w:kern w:val="36"/>
          <w:sz w:val="48"/>
          <w:szCs w:val="48"/>
          <w14:ligatures w14:val="none"/>
        </w:rPr>
        <w:t>Importance of Effective Communication within Mrs Thompson’s Care</w:t>
      </w:r>
    </w:p>
    <w:p w14:paraId="38F04BC9" w14:textId="77777777" w:rsidR="004D2D59" w:rsidRPr="00F55BCE" w:rsidRDefault="004D2D59">
      <w:pPr>
        <w:pStyle w:val="p1"/>
        <w:rPr>
          <w:rFonts w:ascii="Arial" w:hAnsi="Arial" w:cs="Arial"/>
        </w:rPr>
      </w:pPr>
      <w:r w:rsidRPr="00F55BCE">
        <w:rPr>
          <w:rFonts w:ascii="Arial" w:hAnsi="Arial" w:cs="Arial"/>
        </w:rPr>
        <w:t>One of the most basic things when practicing health and social care in a safe way that focuses on the person is the communication (Skills for Care, 2023). It becomes especially important in case of Mrs Thompson who has to cope with mild dementia. Therefore, poor communication between professionals, Mrs Thompson herself and her family may result in problems like taking wrong medication, making health conditions worse or creating any safeguarding issues (Social Care Institute for Excellence, 2022).</w:t>
      </w:r>
    </w:p>
    <w:p w14:paraId="759839CE" w14:textId="77777777" w:rsidR="004D2D59" w:rsidRPr="00F55BCE" w:rsidRDefault="004D2D59">
      <w:pPr>
        <w:pStyle w:val="p1"/>
        <w:rPr>
          <w:rFonts w:ascii="Arial" w:hAnsi="Arial" w:cs="Arial"/>
        </w:rPr>
      </w:pPr>
      <w:r w:rsidRPr="00F55BCE">
        <w:rPr>
          <w:rFonts w:ascii="Arial" w:hAnsi="Arial" w:cs="Arial"/>
        </w:rPr>
        <w:t>When communicating with Mrs Thompson, all healthcare and social care professionals need to tailor their style according to Mrs Thompson’s personal features. They should speak clearly, give enough time for response, avoid complicated medical jargon. Also, they should show active listening through making eye contact, showing empathy and understanding (Egan, 2014). What is more, person-centred approach is vital in this case since it treats Mrs Thompson as an individual with particular values and preferences and not as a disease patient. According to Rogers (1961), communication presupposes empathy, respect and acceptance which can build up trust between professionals and clients.</w:t>
      </w:r>
    </w:p>
    <w:p w14:paraId="6BEE813B" w14:textId="77777777" w:rsidR="004D2D59" w:rsidRPr="00F55BCE" w:rsidRDefault="004D2D59">
      <w:pPr>
        <w:pStyle w:val="p1"/>
        <w:rPr>
          <w:rFonts w:ascii="Arial" w:hAnsi="Arial" w:cs="Arial"/>
        </w:rPr>
      </w:pPr>
      <w:r w:rsidRPr="00F55BCE">
        <w:rPr>
          <w:rFonts w:ascii="Arial" w:hAnsi="Arial" w:cs="Arial"/>
        </w:rPr>
        <w:t>While working with the relatives of Mrs Thompson, professionals need to ensure that their confidentiality is maintained during the communication process and that they are involved appropriately in the process of decision making (Data Protection Act 2018, 2018). Relatives might provide useful information regarding any changes that might have occurred in the behaviour, drug intake, and preferences of Mrs Thompson. However, the provision of such information should be done in an appropriate manner. In cases where Mrs Thompson has mental capacity, her preferences and consent should be at the forefront of decision making (Care Act 2014, 2014).</w:t>
      </w:r>
    </w:p>
    <w:p w14:paraId="37E095C4" w14:textId="77777777" w:rsidR="004D2D59" w:rsidRPr="00F55BCE" w:rsidRDefault="004D2D59">
      <w:pPr>
        <w:pStyle w:val="p1"/>
        <w:rPr>
          <w:rFonts w:ascii="Arial" w:hAnsi="Arial" w:cs="Arial"/>
        </w:rPr>
      </w:pPr>
      <w:r w:rsidRPr="00F55BCE">
        <w:rPr>
          <w:rFonts w:ascii="Arial" w:hAnsi="Arial" w:cs="Arial"/>
        </w:rPr>
        <w:t>The equality act of 2010 is applicable while working with Mrs Thompson. The equality act 2010 protects an individual from discrimination on grounds of any protected characteristic, which includes age and disability (Equality Act 2010, 2010). Given the fact that Mrs Thompson suffers from dementia, professionals need to ensure that reasonable adjustments are made in order to facilitate her ability to communicate and receive information (Equality Act 2010, 2010).</w:t>
      </w:r>
    </w:p>
    <w:p w14:paraId="3DDE583F" w14:textId="77777777" w:rsidR="004D2D59" w:rsidRPr="00F55BCE" w:rsidRDefault="004D2D59">
      <w:pPr>
        <w:pStyle w:val="p1"/>
        <w:rPr>
          <w:rFonts w:ascii="Arial" w:hAnsi="Arial" w:cs="Arial"/>
        </w:rPr>
      </w:pPr>
      <w:r w:rsidRPr="00F55BCE">
        <w:rPr>
          <w:rFonts w:ascii="Arial" w:hAnsi="Arial" w:cs="Arial"/>
        </w:rPr>
        <w:t>One communication model that can support effective practice is the SOLER model developed by Egan (2014). SOLER encourages professionals to:</w:t>
      </w:r>
    </w:p>
    <w:p w14:paraId="15EC2CC6" w14:textId="77777777" w:rsidR="004D2D59" w:rsidRPr="00F55BCE" w:rsidRDefault="004D2D59">
      <w:pPr>
        <w:pStyle w:val="p1"/>
        <w:rPr>
          <w:rFonts w:ascii="Arial" w:hAnsi="Arial" w:cs="Arial"/>
        </w:rPr>
      </w:pPr>
      <w:r w:rsidRPr="00F55BCE">
        <w:rPr>
          <w:rFonts w:ascii="Arial" w:hAnsi="Arial" w:cs="Arial"/>
        </w:rPr>
        <w:t>• Sit squarely facing the individual;</w:t>
      </w:r>
      <w:r w:rsidRPr="00F55BCE">
        <w:rPr>
          <w:rFonts w:ascii="Arial" w:hAnsi="Arial" w:cs="Arial"/>
        </w:rPr>
        <w:br/>
        <w:t>• Maintain an open posture;</w:t>
      </w:r>
      <w:r w:rsidRPr="00F55BCE">
        <w:rPr>
          <w:rFonts w:ascii="Arial" w:hAnsi="Arial" w:cs="Arial"/>
        </w:rPr>
        <w:br/>
        <w:t>• Lean towards the person appropriately;</w:t>
      </w:r>
      <w:r w:rsidRPr="00F55BCE">
        <w:rPr>
          <w:rFonts w:ascii="Arial" w:hAnsi="Arial" w:cs="Arial"/>
        </w:rPr>
        <w:br/>
        <w:t>• Maintain eye contact;</w:t>
      </w:r>
      <w:r w:rsidRPr="00F55BCE">
        <w:rPr>
          <w:rFonts w:ascii="Arial" w:hAnsi="Arial" w:cs="Arial"/>
        </w:rPr>
        <w:br/>
        <w:t>• Relax during communication.</w:t>
      </w:r>
    </w:p>
    <w:p w14:paraId="207E7123" w14:textId="77777777" w:rsidR="004D2D59" w:rsidRPr="00F55BCE" w:rsidRDefault="004D2D59">
      <w:pPr>
        <w:pStyle w:val="p1"/>
        <w:rPr>
          <w:rFonts w:ascii="Arial" w:hAnsi="Arial" w:cs="Arial"/>
        </w:rPr>
      </w:pPr>
      <w:r w:rsidRPr="00F55BCE">
        <w:rPr>
          <w:rFonts w:ascii="Arial" w:hAnsi="Arial" w:cs="Arial"/>
        </w:rPr>
        <w:t>By adopting this method, Mrs Thompson could feel appreciated, respected, and listened to (Egan, 2014). For instance, when talking about the missed medications, care staff should refrain from blaming her but try to find out the cause of the problem. In this case, a positive discussion could reveal if she requires some prompting with regard to medications, or if a review of her medications is needed.</w:t>
      </w:r>
    </w:p>
    <w:p w14:paraId="2DC710F3" w14:textId="77777777" w:rsidR="004D2D59" w:rsidRPr="00F55BCE" w:rsidRDefault="004D2D59">
      <w:pPr>
        <w:pStyle w:val="p1"/>
        <w:rPr>
          <w:rFonts w:ascii="Arial" w:hAnsi="Arial" w:cs="Arial"/>
        </w:rPr>
      </w:pPr>
      <w:r w:rsidRPr="00F55BCE">
        <w:rPr>
          <w:rFonts w:ascii="Arial" w:hAnsi="Arial" w:cs="Arial"/>
        </w:rPr>
        <w:t>In conclusion, good communication is important for ensuring Mrs Thompson gets dignified, risk-free, and personalised care (Skills for Care, 2023).</w:t>
      </w:r>
    </w:p>
    <w:p w14:paraId="0697643E" w14:textId="77777777" w:rsidR="004D2D59" w:rsidRPr="00F55BCE" w:rsidRDefault="004D2D59" w:rsidP="000F25EA">
      <w:pPr>
        <w:spacing w:before="100" w:beforeAutospacing="1" w:after="100" w:afterAutospacing="1" w:line="240" w:lineRule="auto"/>
        <w:outlineLvl w:val="0"/>
        <w:rPr>
          <w:rFonts w:ascii="Arial" w:hAnsi="Arial" w:cs="Arial"/>
          <w:kern w:val="0"/>
          <w14:ligatures w14:val="none"/>
        </w:rPr>
      </w:pPr>
    </w:p>
    <w:p w14:paraId="18BCB81B" w14:textId="5EF56102" w:rsidR="000F25EA" w:rsidRPr="00F55BCE" w:rsidRDefault="000F25EA" w:rsidP="000F25EA">
      <w:pPr>
        <w:spacing w:before="100" w:beforeAutospacing="1" w:after="100" w:afterAutospacing="1" w:line="240" w:lineRule="auto"/>
        <w:outlineLvl w:val="0"/>
        <w:rPr>
          <w:rFonts w:ascii="Arial" w:eastAsia="Times New Roman" w:hAnsi="Arial" w:cs="Arial"/>
          <w:b/>
          <w:bCs/>
          <w:kern w:val="36"/>
          <w:sz w:val="48"/>
          <w:szCs w:val="48"/>
          <w14:ligatures w14:val="none"/>
        </w:rPr>
      </w:pPr>
      <w:r w:rsidRPr="00F55BCE">
        <w:rPr>
          <w:rFonts w:ascii="Arial" w:eastAsia="Times New Roman" w:hAnsi="Arial" w:cs="Arial"/>
          <w:b/>
          <w:bCs/>
          <w:kern w:val="36"/>
          <w:sz w:val="48"/>
          <w:szCs w:val="48"/>
          <w14:ligatures w14:val="none"/>
        </w:rPr>
        <w:t>Importance of Good Administrative Skills within Professional Practice in Mrs Thompson’s Care</w:t>
      </w:r>
    </w:p>
    <w:p w14:paraId="47514C08" w14:textId="77777777" w:rsidR="00D1474C" w:rsidRPr="00F55BCE" w:rsidRDefault="00D1474C">
      <w:pPr>
        <w:pStyle w:val="p1"/>
        <w:rPr>
          <w:rFonts w:ascii="Arial" w:hAnsi="Arial" w:cs="Arial"/>
        </w:rPr>
      </w:pPr>
      <w:r w:rsidRPr="00F55BCE">
        <w:rPr>
          <w:rFonts w:ascii="Arial" w:hAnsi="Arial" w:cs="Arial"/>
        </w:rPr>
        <w:t>Effective administration is a key requirement within health and social care as it ensures safety, accountability, continuity of care and effective decision making (Nursing and Midwifery Council, 2018). In the case of Mrs Thompson, administration is vital taking into consideration the woman’s condition, issues related to medication, discharge from the hospital and possible safeguarding. Poor administrative practice may cause the omission of vital information, putting Mrs Thompson at increased risk of harm (Social Care Institute for Excellence, 2022).</w:t>
      </w:r>
    </w:p>
    <w:p w14:paraId="14DEAA3F" w14:textId="77777777" w:rsidR="00D1474C" w:rsidRPr="00F55BCE" w:rsidRDefault="00D1474C">
      <w:pPr>
        <w:pStyle w:val="p1"/>
        <w:rPr>
          <w:rFonts w:ascii="Arial" w:hAnsi="Arial" w:cs="Arial"/>
        </w:rPr>
      </w:pPr>
      <w:r w:rsidRPr="00F55BCE">
        <w:rPr>
          <w:rFonts w:ascii="Arial" w:hAnsi="Arial" w:cs="Arial"/>
        </w:rPr>
        <w:t>Documentation is one of the major tasks for health and social care workers. Records should offer detailed and up-to-date information on care provided to the service user and include assessments, care plans, medication charts, incidents and inter-professional communication (Nursing and Midwifery Council, 2018). In the case of Mrs Thompson, the issue of missing medication needs to be recorded using the relevant procedure for incident reporting in the organisation. It will allow healthcare workers to identify possible trends, investigate the causes of the problem and implement required intervention, for example, carrying out a review of the medication.</w:t>
      </w:r>
    </w:p>
    <w:p w14:paraId="3D35F679" w14:textId="77777777" w:rsidR="00D1474C" w:rsidRPr="00F55BCE" w:rsidRDefault="00D1474C">
      <w:pPr>
        <w:pStyle w:val="p1"/>
        <w:rPr>
          <w:rFonts w:ascii="Arial" w:hAnsi="Arial" w:cs="Arial"/>
        </w:rPr>
      </w:pPr>
      <w:r w:rsidRPr="00F55BCE">
        <w:rPr>
          <w:rFonts w:ascii="Arial" w:hAnsi="Arial" w:cs="Arial"/>
        </w:rPr>
        <w:t>The significance of keeping good records is further emphasised by professional guidance documents such as the Nursing and Midwifery Council Code which indicates that practitioners need to keep accurate and up-to-date records related to care and treatment (Nursing and Midwifery Council, 2018). Though Mrs Thompson is not receiving nursing care, rather domiciliary care, the concepts of accountability and good record keeping are relevant to any health or social care setting. Good records will guarantee that professionals, including a GP, community nurse and carers, will have the same information at their disposal and be able to make an informed decision.</w:t>
      </w:r>
    </w:p>
    <w:p w14:paraId="5A3D53A7" w14:textId="77777777" w:rsidR="00D1474C" w:rsidRPr="00F55BCE" w:rsidRDefault="00D1474C">
      <w:pPr>
        <w:pStyle w:val="p1"/>
        <w:rPr>
          <w:rFonts w:ascii="Arial" w:hAnsi="Arial" w:cs="Arial"/>
        </w:rPr>
      </w:pPr>
      <w:r w:rsidRPr="00F55BCE">
        <w:rPr>
          <w:rFonts w:ascii="Arial" w:hAnsi="Arial" w:cs="Arial"/>
        </w:rPr>
        <w:t>The Data Protection Act 2018 along with the UK General Data Protection Regulation (UK GDPR) regulate personal information protection (Data Protection Act 2018, 2018). Health and social care organisations deal with sensitive information, thus it is the obligation of the organisation’s employees to guarantee that information of Mrs Thompson is collected, processed and transferred safely. Personal information may be accessed only by those professionals who need it for their work. Thus, information regarding her difficulties with medications may be provided only to those professionals involved in her care and treatment (Data Protection Act 2018, 2018).</w:t>
      </w:r>
    </w:p>
    <w:p w14:paraId="7DBF0362" w14:textId="77777777" w:rsidR="00D1474C" w:rsidRPr="00F55BCE" w:rsidRDefault="00D1474C">
      <w:pPr>
        <w:pStyle w:val="p1"/>
        <w:rPr>
          <w:rFonts w:ascii="Arial" w:hAnsi="Arial" w:cs="Arial"/>
        </w:rPr>
      </w:pPr>
      <w:r w:rsidRPr="00F55BCE">
        <w:rPr>
          <w:rFonts w:ascii="Arial" w:hAnsi="Arial" w:cs="Arial"/>
        </w:rPr>
        <w:t>Confidentiality, accuracy and security are some of the important principles that have to be adhered to while managing Mrs. Thompson’s records (Data Protection Act 2018, 2018). Information held electronically should be password protected, while the paper record should be kept safe. It is also the responsibility of professionals to adhere to organisational policy on information governance. But, there should also be a balance between confidentiality and safeguarding. In this case, Mrs. Thompson was spotted outdoors without the appropriate dressing in cold weather. Therefore, it may be necessary to provide the information to safeguarding team to protect her (Care Act 2014, 2014).</w:t>
      </w:r>
    </w:p>
    <w:p w14:paraId="23F1BF03" w14:textId="77777777" w:rsidR="00D1474C" w:rsidRPr="00F55BCE" w:rsidRDefault="00D1474C">
      <w:pPr>
        <w:pStyle w:val="p1"/>
        <w:rPr>
          <w:rFonts w:ascii="Arial" w:hAnsi="Arial" w:cs="Arial"/>
        </w:rPr>
      </w:pPr>
      <w:r w:rsidRPr="00F55BCE">
        <w:rPr>
          <w:rFonts w:ascii="Arial" w:hAnsi="Arial" w:cs="Arial"/>
        </w:rPr>
        <w:t>Other relevant policy frameworks include the Care Act 2014 that places duty on local authorities to carry out an assessment, prevent harm and safeguard adults at risk (Care Act 2014, 2014). The situation of Mrs. Thompson brings about the importance of good administrative skills in detecting such situations and taking action (Social Care Institute for Excellence, 2022).</w:t>
      </w:r>
    </w:p>
    <w:p w14:paraId="0C39AC09" w14:textId="77777777" w:rsidR="00D1474C" w:rsidRPr="00F55BCE" w:rsidRDefault="00D1474C">
      <w:pPr>
        <w:pStyle w:val="p1"/>
        <w:rPr>
          <w:rFonts w:ascii="Arial" w:hAnsi="Arial" w:cs="Arial"/>
        </w:rPr>
      </w:pPr>
      <w:r w:rsidRPr="00F55BCE">
        <w:rPr>
          <w:rFonts w:ascii="Arial" w:hAnsi="Arial" w:cs="Arial"/>
        </w:rPr>
        <w:t>In general, good administrative skills make professionals offer better coordination and legally acceptable care. Information management leads to proper communication between the agencies for the benefit of Mrs. Thompson.</w:t>
      </w:r>
    </w:p>
    <w:p w14:paraId="41EA2DC0" w14:textId="77777777" w:rsidR="00834BAA" w:rsidRPr="00F55BCE" w:rsidRDefault="00834BAA" w:rsidP="000F25EA">
      <w:pPr>
        <w:spacing w:after="0" w:line="240" w:lineRule="auto"/>
        <w:rPr>
          <w:rFonts w:ascii="Arial" w:eastAsia="Times New Roman" w:hAnsi="Arial" w:cs="Arial"/>
          <w:kern w:val="0"/>
          <w14:ligatures w14:val="none"/>
        </w:rPr>
      </w:pPr>
    </w:p>
    <w:p w14:paraId="58568B43" w14:textId="69915DBA" w:rsidR="000F25EA" w:rsidRPr="00F55BCE" w:rsidRDefault="000F25EA" w:rsidP="000F25EA">
      <w:pPr>
        <w:spacing w:before="100" w:beforeAutospacing="1" w:after="100" w:afterAutospacing="1" w:line="240" w:lineRule="auto"/>
        <w:outlineLvl w:val="0"/>
        <w:rPr>
          <w:rFonts w:ascii="Arial" w:hAnsi="Arial" w:cs="Arial"/>
          <w:b/>
          <w:bCs/>
          <w:kern w:val="36"/>
          <w:sz w:val="48"/>
          <w:szCs w:val="48"/>
          <w14:ligatures w14:val="none"/>
        </w:rPr>
      </w:pPr>
      <w:r w:rsidRPr="00F55BCE">
        <w:rPr>
          <w:rFonts w:ascii="Arial" w:eastAsia="Times New Roman" w:hAnsi="Arial" w:cs="Arial"/>
          <w:b/>
          <w:bCs/>
          <w:kern w:val="36"/>
          <w:sz w:val="48"/>
          <w:szCs w:val="48"/>
          <w14:ligatures w14:val="none"/>
        </w:rPr>
        <w:t>Importance of Collaborative Working with Other Professionals Involved in Mrs Thompson’s Care</w:t>
      </w:r>
    </w:p>
    <w:p w14:paraId="3AC64BEF" w14:textId="77777777" w:rsidR="004E69D7" w:rsidRPr="00F55BCE" w:rsidRDefault="004E69D7" w:rsidP="00D0298F">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Cooperative working is very important in health and social care as individual needs are usually complicated, and therefore require input from more than one professional. In the case of Mrs Thompson, there are many services such as the GP, community nurse, domiciliary care staff, hospital services, and maybe the safeguarding team from the local authority. Working in partnership ensures that the care offered is well-coordinated and focuses on her safety, independence, and wellbeing.</w:t>
      </w:r>
    </w:p>
    <w:p w14:paraId="645BDA14" w14:textId="77777777" w:rsidR="004E69D7" w:rsidRPr="00F55BCE" w:rsidRDefault="004E69D7" w:rsidP="00D0298F">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Using a multidisciplinary approach enables the professionals to offer their expertise. For instance, the GP will be able to assess her medical needs as well as medications. The community nurse will help in assessing her progress after having pneumonia. The domiciliary care workers will observe her on a daily basis and note any changes in her behaviour, mobility, or ability to do her activities independently.</w:t>
      </w:r>
    </w:p>
    <w:p w14:paraId="32CA0B55" w14:textId="77777777" w:rsidR="004E69D7" w:rsidRPr="00F55BCE" w:rsidRDefault="004E69D7" w:rsidP="00D0298F">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Effective collaboration involves good communication, respect for each other, and defined roles. Multidisciplinary meetings, coordinated care plans, and efficient information exchange systems could help with this. Professionals should also include Mrs Thompson in the decision making process in her care wherever possible. </w:t>
      </w:r>
    </w:p>
    <w:p w14:paraId="0C217C19" w14:textId="77777777" w:rsidR="004E69D7" w:rsidRPr="00F55BCE" w:rsidRDefault="004E69D7" w:rsidP="00D0298F">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Nevertheless, multi-agency work involves certain difficulties. The organisations could have conflicting agendas, communication systems, and professional styles. Delayed information exchange could put patients at risk, especially vulnerable adults. This problem could be alleviated by an efficient referral process, leadership, communication, and training of staff members.</w:t>
      </w:r>
    </w:p>
    <w:p w14:paraId="7BA271BE" w14:textId="77777777" w:rsidR="004E69D7" w:rsidRPr="00F55BCE" w:rsidRDefault="004E69D7" w:rsidP="00D0298F">
      <w:pPr>
        <w:spacing w:after="0" w:line="240" w:lineRule="auto"/>
        <w:rPr>
          <w:rFonts w:ascii="Arial" w:hAnsi="Arial" w:cs="Arial"/>
          <w:kern w:val="0"/>
          <w14:ligatures w14:val="none"/>
        </w:rPr>
      </w:pPr>
      <w:r w:rsidRPr="00F55BCE">
        <w:rPr>
          <w:rFonts w:ascii="Arial" w:hAnsi="Arial" w:cs="Arial"/>
          <w:kern w:val="0"/>
          <w14:ligatures w14:val="none"/>
        </w:rPr>
        <w:t>Another issue may revolve around the need for striking a balance between independence and protection. It is important to ensure Mrs. Thompson’s desire to live independently is honoured, but it is equally important for professionals to ensure that risks such as the risk of medication mistakes are minimised. The Care Act 2014 encourages professionals to strike a balance between protection and the right of individuals to make their decisions.</w:t>
      </w:r>
    </w:p>
    <w:p w14:paraId="0275FE41" w14:textId="77777777" w:rsidR="004E69D7" w:rsidRPr="00F55BCE" w:rsidRDefault="004E69D7" w:rsidP="00D0298F">
      <w:pPr>
        <w:spacing w:after="0" w:line="240" w:lineRule="auto"/>
        <w:rPr>
          <w:rFonts w:ascii="Arial" w:hAnsi="Arial" w:cs="Arial"/>
          <w:kern w:val="0"/>
          <w14:ligatures w14:val="none"/>
        </w:rPr>
      </w:pPr>
    </w:p>
    <w:p w14:paraId="21F27BBD" w14:textId="77777777" w:rsidR="004E69D7" w:rsidRPr="00F55BCE" w:rsidRDefault="004E69D7" w:rsidP="00D0298F">
      <w:pPr>
        <w:spacing w:after="0" w:line="240" w:lineRule="auto"/>
        <w:rPr>
          <w:rFonts w:ascii="Arial" w:hAnsi="Arial" w:cs="Arial"/>
          <w:kern w:val="0"/>
          <w14:ligatures w14:val="none"/>
        </w:rPr>
      </w:pPr>
      <w:r w:rsidRPr="00F55BCE">
        <w:rPr>
          <w:rFonts w:ascii="Arial" w:hAnsi="Arial" w:cs="Arial"/>
          <w:kern w:val="0"/>
          <w14:ligatures w14:val="none"/>
        </w:rPr>
        <w:t>Working collaboratively ensures Mrs. Thompson gets holistic care through collaboration.</w:t>
      </w:r>
    </w:p>
    <w:p w14:paraId="0B5244C0" w14:textId="77777777" w:rsidR="00F26F67" w:rsidRPr="00F55BCE" w:rsidRDefault="00F26F67" w:rsidP="000F25EA">
      <w:pPr>
        <w:spacing w:after="0" w:line="240" w:lineRule="auto"/>
        <w:rPr>
          <w:rFonts w:ascii="Arial" w:eastAsia="Times New Roman" w:hAnsi="Arial" w:cs="Arial"/>
          <w:kern w:val="0"/>
          <w14:ligatures w14:val="none"/>
        </w:rPr>
      </w:pPr>
    </w:p>
    <w:p w14:paraId="298D75E0" w14:textId="7136903A" w:rsidR="000F25EA" w:rsidRPr="00F55BCE" w:rsidRDefault="000F25EA" w:rsidP="000F25EA">
      <w:pPr>
        <w:spacing w:before="100" w:beforeAutospacing="1" w:after="100" w:afterAutospacing="1" w:line="240" w:lineRule="auto"/>
        <w:outlineLvl w:val="0"/>
        <w:rPr>
          <w:rFonts w:ascii="Arial" w:hAnsi="Arial" w:cs="Arial"/>
          <w:b/>
          <w:bCs/>
          <w:kern w:val="36"/>
          <w:sz w:val="48"/>
          <w:szCs w:val="48"/>
          <w14:ligatures w14:val="none"/>
        </w:rPr>
      </w:pPr>
      <w:r w:rsidRPr="00F55BCE">
        <w:rPr>
          <w:rFonts w:ascii="Arial" w:eastAsia="Times New Roman" w:hAnsi="Arial" w:cs="Arial"/>
          <w:b/>
          <w:bCs/>
          <w:kern w:val="36"/>
          <w:sz w:val="48"/>
          <w:szCs w:val="48"/>
          <w14:ligatures w14:val="none"/>
        </w:rPr>
        <w:t>Conclusion</w:t>
      </w:r>
    </w:p>
    <w:p w14:paraId="2587A210" w14:textId="09FC688E" w:rsidR="00F241FD" w:rsidRPr="00F55BCE" w:rsidRDefault="00F241FD">
      <w:pPr>
        <w:pStyle w:val="p1"/>
        <w:rPr>
          <w:rFonts w:ascii="Arial" w:hAnsi="Arial" w:cs="Arial"/>
        </w:rPr>
      </w:pPr>
      <w:r w:rsidRPr="00F55BCE">
        <w:rPr>
          <w:rFonts w:ascii="Arial" w:hAnsi="Arial" w:cs="Arial"/>
        </w:rPr>
        <w:t xml:space="preserve">In summary, the case of Mrs Thompson emphasises the significance of proper communication, administration, and partnership within the health and social care sector. Effective communication is needed to understand her requirements, show dignity towards her and involve her in making decisions regarding her well-being. Proper implementation of equality policies and effective use of communication strategies will assist in overcoming obstacles related to dementia (Equality Act 2010, 2010). The application of effective administrative skills that include record keeping and handling information securely will lead to good practice and compliance with legislation like the Data Protection Act 2018 (Data Protection Act 2018, 2018). Besides, the cooperation of the professionals will result in the ability to collaborate with various services and deal with risks properly (World Health </w:t>
      </w:r>
      <w:r w:rsidR="00F55BCE" w:rsidRPr="00F55BCE">
        <w:rPr>
          <w:rFonts w:ascii="Arial" w:hAnsi="Arial" w:cs="Arial"/>
        </w:rPr>
        <w:t>Organisation</w:t>
      </w:r>
      <w:r w:rsidRPr="00F55BCE">
        <w:rPr>
          <w:rFonts w:ascii="Arial" w:hAnsi="Arial" w:cs="Arial"/>
        </w:rPr>
        <w:t>, 2017).</w:t>
      </w:r>
    </w:p>
    <w:p w14:paraId="4F9A443C" w14:textId="77777777" w:rsidR="00F241FD" w:rsidRPr="00F55BCE" w:rsidRDefault="00F241FD" w:rsidP="000F25EA">
      <w:pPr>
        <w:spacing w:before="100" w:beforeAutospacing="1" w:after="100" w:afterAutospacing="1" w:line="240" w:lineRule="auto"/>
        <w:outlineLvl w:val="0"/>
        <w:rPr>
          <w:rFonts w:ascii="Arial" w:eastAsia="Times New Roman" w:hAnsi="Arial" w:cs="Arial"/>
          <w:kern w:val="0"/>
          <w14:ligatures w14:val="none"/>
        </w:rPr>
      </w:pPr>
    </w:p>
    <w:p w14:paraId="08BB2F5F" w14:textId="5732B6C3" w:rsidR="000F25EA" w:rsidRPr="00F55BCE" w:rsidRDefault="000F25EA" w:rsidP="000F25EA">
      <w:pPr>
        <w:spacing w:before="100" w:beforeAutospacing="1" w:after="100" w:afterAutospacing="1" w:line="240" w:lineRule="auto"/>
        <w:outlineLvl w:val="0"/>
        <w:rPr>
          <w:rFonts w:ascii="Arial" w:hAnsi="Arial" w:cs="Arial"/>
          <w:b/>
          <w:bCs/>
          <w:kern w:val="36"/>
          <w:sz w:val="48"/>
          <w:szCs w:val="48"/>
          <w14:ligatures w14:val="none"/>
        </w:rPr>
      </w:pPr>
      <w:r w:rsidRPr="00F55BCE">
        <w:rPr>
          <w:rFonts w:ascii="Arial" w:eastAsia="Times New Roman" w:hAnsi="Arial" w:cs="Arial"/>
          <w:b/>
          <w:bCs/>
          <w:kern w:val="36"/>
          <w:sz w:val="48"/>
          <w:szCs w:val="48"/>
          <w14:ligatures w14:val="none"/>
        </w:rPr>
        <w:t>Reference List</w:t>
      </w:r>
    </w:p>
    <w:p w14:paraId="10150144"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Care Act 2014. (2014). </w:t>
      </w:r>
      <w:r w:rsidRPr="00F55BCE">
        <w:rPr>
          <w:rFonts w:ascii="Arial" w:hAnsi="Arial" w:cs="Arial"/>
          <w:i/>
          <w:iCs/>
          <w:kern w:val="0"/>
          <w14:ligatures w14:val="none"/>
        </w:rPr>
        <w:t>Care Act 2014</w:t>
      </w:r>
      <w:r w:rsidRPr="00F55BCE">
        <w:rPr>
          <w:rFonts w:ascii="Arial" w:hAnsi="Arial" w:cs="Arial"/>
          <w:kern w:val="0"/>
          <w14:ligatures w14:val="none"/>
        </w:rPr>
        <w:t>. London: The Stationery Office.</w:t>
      </w:r>
    </w:p>
    <w:p w14:paraId="10DE588F"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Data Protection Act 2018. (2018). </w:t>
      </w:r>
      <w:r w:rsidRPr="00F55BCE">
        <w:rPr>
          <w:rFonts w:ascii="Arial" w:hAnsi="Arial" w:cs="Arial"/>
          <w:i/>
          <w:iCs/>
          <w:kern w:val="0"/>
          <w14:ligatures w14:val="none"/>
        </w:rPr>
        <w:t>Data Protection Act 2018</w:t>
      </w:r>
      <w:r w:rsidRPr="00F55BCE">
        <w:rPr>
          <w:rFonts w:ascii="Arial" w:hAnsi="Arial" w:cs="Arial"/>
          <w:kern w:val="0"/>
          <w14:ligatures w14:val="none"/>
        </w:rPr>
        <w:t>. London: The Stationery Office.</w:t>
      </w:r>
    </w:p>
    <w:p w14:paraId="3CF82B09"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Equality Act 2010. (2010). </w:t>
      </w:r>
      <w:r w:rsidRPr="00F55BCE">
        <w:rPr>
          <w:rFonts w:ascii="Arial" w:hAnsi="Arial" w:cs="Arial"/>
          <w:i/>
          <w:iCs/>
          <w:kern w:val="0"/>
          <w14:ligatures w14:val="none"/>
        </w:rPr>
        <w:t>Equality Act 2010</w:t>
      </w:r>
      <w:r w:rsidRPr="00F55BCE">
        <w:rPr>
          <w:rFonts w:ascii="Arial" w:hAnsi="Arial" w:cs="Arial"/>
          <w:kern w:val="0"/>
          <w14:ligatures w14:val="none"/>
        </w:rPr>
        <w:t>. London: The Stationery Office.</w:t>
      </w:r>
    </w:p>
    <w:p w14:paraId="1797BDE1"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Egan, G. (2014). </w:t>
      </w:r>
      <w:r w:rsidRPr="00F55BCE">
        <w:rPr>
          <w:rFonts w:ascii="Arial" w:hAnsi="Arial" w:cs="Arial"/>
          <w:i/>
          <w:iCs/>
          <w:kern w:val="0"/>
          <w14:ligatures w14:val="none"/>
        </w:rPr>
        <w:t>The Skilled Helper: A Problem-Management and Opportunity-Development Approach to Helping</w:t>
      </w:r>
      <w:r w:rsidRPr="00F55BCE">
        <w:rPr>
          <w:rFonts w:ascii="Arial" w:hAnsi="Arial" w:cs="Arial"/>
          <w:kern w:val="0"/>
          <w14:ligatures w14:val="none"/>
        </w:rPr>
        <w:t>. 10th ed. Belmont: Brooks/Cole.</w:t>
      </w:r>
    </w:p>
    <w:p w14:paraId="335C30C3"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Nursing and Midwifery Council. (2018). </w:t>
      </w:r>
      <w:r w:rsidRPr="00F55BCE">
        <w:rPr>
          <w:rFonts w:ascii="Arial" w:hAnsi="Arial" w:cs="Arial"/>
          <w:i/>
          <w:iCs/>
          <w:kern w:val="0"/>
          <w14:ligatures w14:val="none"/>
        </w:rPr>
        <w:t>The Code: Professional Standards of Practice and Behaviour for Nurses, Midwives and Nursing Associates</w:t>
      </w:r>
      <w:r w:rsidRPr="00F55BCE">
        <w:rPr>
          <w:rFonts w:ascii="Arial" w:hAnsi="Arial" w:cs="Arial"/>
          <w:kern w:val="0"/>
          <w14:ligatures w14:val="none"/>
        </w:rPr>
        <w:t>. London: NMC.</w:t>
      </w:r>
    </w:p>
    <w:p w14:paraId="72C78260"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Rogers, C.R. (1961). </w:t>
      </w:r>
      <w:r w:rsidRPr="00F55BCE">
        <w:rPr>
          <w:rFonts w:ascii="Arial" w:hAnsi="Arial" w:cs="Arial"/>
          <w:i/>
          <w:iCs/>
          <w:kern w:val="0"/>
          <w14:ligatures w14:val="none"/>
        </w:rPr>
        <w:t>On Becoming a Person: A Therapist’s View of Psychotherapy</w:t>
      </w:r>
      <w:r w:rsidRPr="00F55BCE">
        <w:rPr>
          <w:rFonts w:ascii="Arial" w:hAnsi="Arial" w:cs="Arial"/>
          <w:kern w:val="0"/>
          <w14:ligatures w14:val="none"/>
        </w:rPr>
        <w:t>. Boston: Houghton Mifflin.</w:t>
      </w:r>
    </w:p>
    <w:p w14:paraId="6AE19F66"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Skills for Care. (2023). </w:t>
      </w:r>
      <w:r w:rsidRPr="00F55BCE">
        <w:rPr>
          <w:rFonts w:ascii="Arial" w:hAnsi="Arial" w:cs="Arial"/>
          <w:i/>
          <w:iCs/>
          <w:kern w:val="0"/>
          <w14:ligatures w14:val="none"/>
        </w:rPr>
        <w:t>The Care Certificate Framework</w:t>
      </w:r>
      <w:r w:rsidRPr="00F55BCE">
        <w:rPr>
          <w:rFonts w:ascii="Arial" w:hAnsi="Arial" w:cs="Arial"/>
          <w:kern w:val="0"/>
          <w14:ligatures w14:val="none"/>
        </w:rPr>
        <w:t>. Leeds: Skills for Care.</w:t>
      </w:r>
    </w:p>
    <w:p w14:paraId="6CACF5ED"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Social Care Institute for Excellence (SCIE). (2022). </w:t>
      </w:r>
      <w:r w:rsidRPr="00F55BCE">
        <w:rPr>
          <w:rFonts w:ascii="Arial" w:hAnsi="Arial" w:cs="Arial"/>
          <w:i/>
          <w:iCs/>
          <w:kern w:val="0"/>
          <w14:ligatures w14:val="none"/>
        </w:rPr>
        <w:t>Safeguarding Adults: Roles and Responsibilities in Health and Social Care</w:t>
      </w:r>
      <w:r w:rsidRPr="00F55BCE">
        <w:rPr>
          <w:rFonts w:ascii="Arial" w:hAnsi="Arial" w:cs="Arial"/>
          <w:kern w:val="0"/>
          <w14:ligatures w14:val="none"/>
        </w:rPr>
        <w:t>. London: SCIE.</w:t>
      </w:r>
    </w:p>
    <w:p w14:paraId="42637843" w14:textId="77777777" w:rsidR="000F25EA" w:rsidRPr="00F55BCE" w:rsidRDefault="000F25EA" w:rsidP="000F25EA">
      <w:pPr>
        <w:spacing w:before="100" w:beforeAutospacing="1" w:after="100" w:afterAutospacing="1" w:line="240" w:lineRule="auto"/>
        <w:rPr>
          <w:rFonts w:ascii="Arial" w:hAnsi="Arial" w:cs="Arial"/>
          <w:kern w:val="0"/>
          <w14:ligatures w14:val="none"/>
        </w:rPr>
      </w:pPr>
      <w:r w:rsidRPr="00F55BCE">
        <w:rPr>
          <w:rFonts w:ascii="Arial" w:hAnsi="Arial" w:cs="Arial"/>
          <w:kern w:val="0"/>
          <w14:ligatures w14:val="none"/>
        </w:rPr>
        <w:t xml:space="preserve">World Health </w:t>
      </w:r>
      <w:proofErr w:type="spellStart"/>
      <w:r w:rsidRPr="00F55BCE">
        <w:rPr>
          <w:rFonts w:ascii="Arial" w:hAnsi="Arial" w:cs="Arial"/>
          <w:kern w:val="0"/>
          <w14:ligatures w14:val="none"/>
        </w:rPr>
        <w:t>Organization</w:t>
      </w:r>
      <w:proofErr w:type="spellEnd"/>
      <w:r w:rsidRPr="00F55BCE">
        <w:rPr>
          <w:rFonts w:ascii="Arial" w:hAnsi="Arial" w:cs="Arial"/>
          <w:kern w:val="0"/>
          <w14:ligatures w14:val="none"/>
        </w:rPr>
        <w:t xml:space="preserve">. (2017). </w:t>
      </w:r>
      <w:r w:rsidRPr="00F55BCE">
        <w:rPr>
          <w:rFonts w:ascii="Arial" w:hAnsi="Arial" w:cs="Arial"/>
          <w:i/>
          <w:iCs/>
          <w:kern w:val="0"/>
          <w14:ligatures w14:val="none"/>
        </w:rPr>
        <w:t>Integrated Care for Older People: Guidelines on Community-Level Interventions to Manage Declines in Intrinsic Capacity</w:t>
      </w:r>
      <w:r w:rsidRPr="00F55BCE">
        <w:rPr>
          <w:rFonts w:ascii="Arial" w:hAnsi="Arial" w:cs="Arial"/>
          <w:kern w:val="0"/>
          <w14:ligatures w14:val="none"/>
        </w:rPr>
        <w:t>. Geneva: WHO.</w:t>
      </w:r>
    </w:p>
    <w:p w14:paraId="3F01F6B1" w14:textId="77777777" w:rsidR="009D3167" w:rsidRPr="00F55BCE" w:rsidRDefault="009D3167">
      <w:pPr>
        <w:rPr>
          <w:rFonts w:ascii="Arial" w:hAnsi="Arial" w:cs="Arial"/>
        </w:rPr>
      </w:pPr>
    </w:p>
    <w:sectPr w:rsidR="009D3167" w:rsidRPr="00F55B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B15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55888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67"/>
    <w:rsid w:val="000F25EA"/>
    <w:rsid w:val="0014101B"/>
    <w:rsid w:val="001625BA"/>
    <w:rsid w:val="002844A0"/>
    <w:rsid w:val="002C2B42"/>
    <w:rsid w:val="00464FCF"/>
    <w:rsid w:val="004D2D59"/>
    <w:rsid w:val="004E69D7"/>
    <w:rsid w:val="004F37C2"/>
    <w:rsid w:val="005B2C59"/>
    <w:rsid w:val="00695CEA"/>
    <w:rsid w:val="006E1A78"/>
    <w:rsid w:val="00700667"/>
    <w:rsid w:val="0075416E"/>
    <w:rsid w:val="00760899"/>
    <w:rsid w:val="007E3208"/>
    <w:rsid w:val="007F69C7"/>
    <w:rsid w:val="00834BAA"/>
    <w:rsid w:val="008412F9"/>
    <w:rsid w:val="008A1B05"/>
    <w:rsid w:val="009D3167"/>
    <w:rsid w:val="00A65548"/>
    <w:rsid w:val="00BF7E75"/>
    <w:rsid w:val="00C41E3B"/>
    <w:rsid w:val="00CE4199"/>
    <w:rsid w:val="00D1474C"/>
    <w:rsid w:val="00D41F73"/>
    <w:rsid w:val="00EF4D7C"/>
    <w:rsid w:val="00F241FD"/>
    <w:rsid w:val="00F26F67"/>
    <w:rsid w:val="00F55BCE"/>
    <w:rsid w:val="00FA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8D327"/>
  <w15:chartTrackingRefBased/>
  <w15:docId w15:val="{DF25C501-41BB-7448-8528-CC52394EB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1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31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31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31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1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1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1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1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1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31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31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31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31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1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1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1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1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167"/>
    <w:rPr>
      <w:rFonts w:eastAsiaTheme="majorEastAsia" w:cstheme="majorBidi"/>
      <w:color w:val="272727" w:themeColor="text1" w:themeTint="D8"/>
    </w:rPr>
  </w:style>
  <w:style w:type="paragraph" w:styleId="Title">
    <w:name w:val="Title"/>
    <w:basedOn w:val="Normal"/>
    <w:next w:val="Normal"/>
    <w:link w:val="TitleChar"/>
    <w:uiPriority w:val="10"/>
    <w:qFormat/>
    <w:rsid w:val="009D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1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1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1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167"/>
    <w:pPr>
      <w:spacing w:before="160"/>
      <w:jc w:val="center"/>
    </w:pPr>
    <w:rPr>
      <w:i/>
      <w:iCs/>
      <w:color w:val="404040" w:themeColor="text1" w:themeTint="BF"/>
    </w:rPr>
  </w:style>
  <w:style w:type="character" w:customStyle="1" w:styleId="QuoteChar">
    <w:name w:val="Quote Char"/>
    <w:basedOn w:val="DefaultParagraphFont"/>
    <w:link w:val="Quote"/>
    <w:uiPriority w:val="29"/>
    <w:rsid w:val="009D3167"/>
    <w:rPr>
      <w:i/>
      <w:iCs/>
      <w:color w:val="404040" w:themeColor="text1" w:themeTint="BF"/>
    </w:rPr>
  </w:style>
  <w:style w:type="paragraph" w:styleId="ListParagraph">
    <w:name w:val="List Paragraph"/>
    <w:basedOn w:val="Normal"/>
    <w:uiPriority w:val="34"/>
    <w:qFormat/>
    <w:rsid w:val="009D3167"/>
    <w:pPr>
      <w:ind w:left="720"/>
      <w:contextualSpacing/>
    </w:pPr>
  </w:style>
  <w:style w:type="character" w:styleId="IntenseEmphasis">
    <w:name w:val="Intense Emphasis"/>
    <w:basedOn w:val="DefaultParagraphFont"/>
    <w:uiPriority w:val="21"/>
    <w:qFormat/>
    <w:rsid w:val="009D3167"/>
    <w:rPr>
      <w:i/>
      <w:iCs/>
      <w:color w:val="0F4761" w:themeColor="accent1" w:themeShade="BF"/>
    </w:rPr>
  </w:style>
  <w:style w:type="paragraph" w:styleId="IntenseQuote">
    <w:name w:val="Intense Quote"/>
    <w:basedOn w:val="Normal"/>
    <w:next w:val="Normal"/>
    <w:link w:val="IntenseQuoteChar"/>
    <w:uiPriority w:val="30"/>
    <w:qFormat/>
    <w:rsid w:val="009D31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167"/>
    <w:rPr>
      <w:i/>
      <w:iCs/>
      <w:color w:val="0F4761" w:themeColor="accent1" w:themeShade="BF"/>
    </w:rPr>
  </w:style>
  <w:style w:type="character" w:styleId="IntenseReference">
    <w:name w:val="Intense Reference"/>
    <w:basedOn w:val="DefaultParagraphFont"/>
    <w:uiPriority w:val="32"/>
    <w:qFormat/>
    <w:rsid w:val="009D3167"/>
    <w:rPr>
      <w:b/>
      <w:bCs/>
      <w:smallCaps/>
      <w:color w:val="0F4761" w:themeColor="accent1" w:themeShade="BF"/>
      <w:spacing w:val="5"/>
    </w:rPr>
  </w:style>
  <w:style w:type="character" w:customStyle="1" w:styleId="s1">
    <w:name w:val="s1"/>
    <w:basedOn w:val="DefaultParagraphFont"/>
    <w:rsid w:val="009D3167"/>
  </w:style>
  <w:style w:type="paragraph" w:customStyle="1" w:styleId="p2">
    <w:name w:val="p2"/>
    <w:basedOn w:val="Normal"/>
    <w:rsid w:val="009D3167"/>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9D3167"/>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9D3167"/>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9D316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9D3167"/>
  </w:style>
  <w:style w:type="character" w:customStyle="1" w:styleId="s3">
    <w:name w:val="s3"/>
    <w:basedOn w:val="DefaultParagraphFont"/>
    <w:rsid w:val="000F25EA"/>
  </w:style>
  <w:style w:type="paragraph" w:customStyle="1" w:styleId="p1">
    <w:name w:val="p1"/>
    <w:basedOn w:val="Normal"/>
    <w:rsid w:val="007E320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1825</Words>
  <Characters>10788</Characters>
  <Application>Microsoft Office Word</Application>
  <DocSecurity>0</DocSecurity>
  <Lines>201</Lines>
  <Paragraphs>48</Paragraphs>
  <ScaleCrop>false</ScaleCrop>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Manavjot Uppal</dc:creator>
  <cp:keywords/>
  <dc:description/>
  <cp:lastModifiedBy>Manavjot Uppal</cp:lastModifiedBy>
  <cp:revision>15</cp:revision>
  <dcterms:created xsi:type="dcterms:W3CDTF">2026-07-17T17:13:00Z</dcterms:created>
  <dcterms:modified xsi:type="dcterms:W3CDTF">2026-07-17T17:38:00Z</dcterms:modified>
</cp:coreProperties>
</file>