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12B3" w:rsidRDefault="00D37B1F">
      <w:pPr>
        <w:spacing w:after="17" w:line="259" w:lineRule="auto"/>
        <w:ind w:left="0" w:firstLine="0"/>
        <w:jc w:val="left"/>
      </w:pPr>
      <w:r>
        <w:t xml:space="preserve"> </w:t>
      </w:r>
    </w:p>
    <w:p w:rsidR="007C12B3" w:rsidRDefault="00D37B1F">
      <w:pPr>
        <w:spacing w:after="22" w:line="259" w:lineRule="auto"/>
        <w:ind w:left="0" w:firstLine="0"/>
        <w:jc w:val="left"/>
      </w:pPr>
      <w:r>
        <w:t xml:space="preserve"> </w:t>
      </w:r>
    </w:p>
    <w:p w:rsidR="007C12B3" w:rsidRDefault="00D37B1F">
      <w:pPr>
        <w:spacing w:after="92" w:line="259" w:lineRule="auto"/>
        <w:ind w:left="0" w:firstLine="0"/>
        <w:jc w:val="left"/>
      </w:pPr>
      <w:r>
        <w:t xml:space="preserve"> </w:t>
      </w:r>
    </w:p>
    <w:p w:rsidR="007C12B3" w:rsidRDefault="00D37B1F">
      <w:pPr>
        <w:spacing w:after="28" w:line="259" w:lineRule="auto"/>
        <w:ind w:left="83" w:firstLine="0"/>
        <w:jc w:val="center"/>
      </w:pPr>
      <w:r>
        <w:rPr>
          <w:b/>
          <w:sz w:val="32"/>
        </w:rPr>
        <w:t xml:space="preserve"> </w:t>
      </w:r>
    </w:p>
    <w:p w:rsidR="007C12B3" w:rsidRDefault="00D37B1F">
      <w:pPr>
        <w:spacing w:after="28" w:line="259" w:lineRule="auto"/>
        <w:ind w:left="0" w:right="2334" w:firstLine="0"/>
        <w:jc w:val="right"/>
      </w:pPr>
      <w:r>
        <w:rPr>
          <w:b/>
          <w:sz w:val="32"/>
        </w:rPr>
        <w:t xml:space="preserve">INTRODUCTION TO BUSINESS </w:t>
      </w:r>
    </w:p>
    <w:p w:rsidR="007C12B3" w:rsidRDefault="00D37B1F">
      <w:pPr>
        <w:spacing w:after="23" w:line="259" w:lineRule="auto"/>
        <w:ind w:left="83" w:firstLine="0"/>
        <w:jc w:val="center"/>
      </w:pPr>
      <w:r>
        <w:rPr>
          <w:b/>
          <w:sz w:val="32"/>
        </w:rPr>
        <w:t xml:space="preserve"> </w:t>
      </w:r>
    </w:p>
    <w:p w:rsidR="007C12B3" w:rsidRDefault="00D37B1F">
      <w:pPr>
        <w:spacing w:after="28" w:line="259" w:lineRule="auto"/>
        <w:ind w:left="83" w:firstLine="0"/>
        <w:jc w:val="center"/>
      </w:pPr>
      <w:r>
        <w:rPr>
          <w:b/>
          <w:sz w:val="32"/>
        </w:rPr>
        <w:t xml:space="preserve"> </w:t>
      </w:r>
    </w:p>
    <w:p w:rsidR="007C12B3" w:rsidRDefault="00F232D0" w:rsidP="00F232D0">
      <w:pPr>
        <w:spacing w:after="153" w:line="259" w:lineRule="auto"/>
        <w:ind w:left="0" w:firstLine="0"/>
        <w:jc w:val="left"/>
      </w:pPr>
      <w:r>
        <w:rPr>
          <w:b/>
          <w:sz w:val="32"/>
        </w:rPr>
        <w:t xml:space="preserve">                         </w:t>
      </w:r>
      <w:r w:rsidR="00D37B1F">
        <w:rPr>
          <w:b/>
          <w:sz w:val="32"/>
        </w:rPr>
        <w:t xml:space="preserve">Student Name: </w:t>
      </w:r>
      <w:r>
        <w:rPr>
          <w:b/>
          <w:sz w:val="32"/>
        </w:rPr>
        <w:t>Eduard Scripcariu</w:t>
      </w:r>
    </w:p>
    <w:p w:rsidR="007C12B3" w:rsidRDefault="00D37B1F">
      <w:pPr>
        <w:spacing w:after="158" w:line="259" w:lineRule="auto"/>
        <w:ind w:left="0" w:right="12" w:firstLine="0"/>
        <w:jc w:val="center"/>
      </w:pPr>
      <w:r>
        <w:rPr>
          <w:b/>
          <w:sz w:val="32"/>
        </w:rPr>
        <w:t xml:space="preserve">Student ID: </w:t>
      </w:r>
      <w:r w:rsidR="00F232D0">
        <w:rPr>
          <w:b/>
          <w:sz w:val="32"/>
        </w:rPr>
        <w:t>2313339</w:t>
      </w:r>
    </w:p>
    <w:p w:rsidR="007C12B3" w:rsidRDefault="00D37B1F">
      <w:pPr>
        <w:spacing w:after="0" w:line="259" w:lineRule="auto"/>
        <w:ind w:left="0" w:firstLine="0"/>
        <w:jc w:val="left"/>
      </w:pPr>
      <w:r>
        <w:rPr>
          <w:b/>
          <w:sz w:val="32"/>
        </w:rPr>
        <w:t xml:space="preserve"> </w:t>
      </w:r>
      <w:r>
        <w:rPr>
          <w:b/>
          <w:sz w:val="32"/>
        </w:rPr>
        <w:tab/>
        <w:t xml:space="preserve"> </w:t>
      </w:r>
      <w:r>
        <w:br w:type="page"/>
      </w:r>
    </w:p>
    <w:sdt>
      <w:sdtPr>
        <w:id w:val="257482483"/>
        <w:docPartObj>
          <w:docPartGallery w:val="Table of Contents"/>
        </w:docPartObj>
      </w:sdtPr>
      <w:sdtEndPr/>
      <w:sdtContent>
        <w:p w:rsidR="007C12B3" w:rsidRDefault="00D37B1F">
          <w:pPr>
            <w:spacing w:after="117" w:line="259" w:lineRule="auto"/>
            <w:ind w:left="0" w:right="15" w:firstLine="0"/>
            <w:jc w:val="center"/>
          </w:pPr>
          <w:r>
            <w:rPr>
              <w:b/>
            </w:rPr>
            <w:t xml:space="preserve">Table of Contents </w:t>
          </w:r>
        </w:p>
        <w:p w:rsidR="007C12B3" w:rsidRDefault="00D37B1F">
          <w:pPr>
            <w:pStyle w:val="TOC1"/>
            <w:tabs>
              <w:tab w:val="right" w:leader="dot" w:pos="9371"/>
            </w:tabs>
          </w:pPr>
          <w:r>
            <w:fldChar w:fldCharType="begin"/>
          </w:r>
          <w:r>
            <w:instrText xml:space="preserve"> TOC \o "1-1" \h \z \u </w:instrText>
          </w:r>
          <w:r>
            <w:fldChar w:fldCharType="separate"/>
          </w:r>
          <w:hyperlink w:anchor="_Toc6747">
            <w:r>
              <w:t>Introduction</w:t>
            </w:r>
            <w:r>
              <w:tab/>
            </w:r>
            <w:r>
              <w:fldChar w:fldCharType="begin"/>
            </w:r>
            <w:r>
              <w:instrText>PAGEREF _Toc6747 \h</w:instrText>
            </w:r>
            <w:r>
              <w:fldChar w:fldCharType="separate"/>
            </w:r>
            <w:r>
              <w:t xml:space="preserve">3 </w:t>
            </w:r>
            <w:r>
              <w:fldChar w:fldCharType="end"/>
            </w:r>
          </w:hyperlink>
        </w:p>
        <w:p w:rsidR="007C12B3" w:rsidRDefault="00D37B1F">
          <w:pPr>
            <w:pStyle w:val="TOC1"/>
            <w:tabs>
              <w:tab w:val="right" w:leader="dot" w:pos="9371"/>
            </w:tabs>
          </w:pPr>
          <w:hyperlink w:anchor="_Toc6748">
            <w:r>
              <w:t>Discussion</w:t>
            </w:r>
            <w:r>
              <w:tab/>
            </w:r>
            <w:r>
              <w:fldChar w:fldCharType="begin"/>
            </w:r>
            <w:r>
              <w:instrText>PAGEREF _Toc6748 \h</w:instrText>
            </w:r>
            <w:r>
              <w:fldChar w:fldCharType="separate"/>
            </w:r>
            <w:r>
              <w:t xml:space="preserve">3 </w:t>
            </w:r>
            <w:r>
              <w:fldChar w:fldCharType="end"/>
            </w:r>
          </w:hyperlink>
        </w:p>
        <w:p w:rsidR="007C12B3" w:rsidRDefault="00D37B1F">
          <w:pPr>
            <w:pStyle w:val="TOC1"/>
            <w:tabs>
              <w:tab w:val="right" w:leader="dot" w:pos="9371"/>
            </w:tabs>
          </w:pPr>
          <w:hyperlink w:anchor="_Toc6749">
            <w:r>
              <w:t>Conclusion</w:t>
            </w:r>
            <w:r>
              <w:tab/>
            </w:r>
            <w:r>
              <w:fldChar w:fldCharType="begin"/>
            </w:r>
            <w:r>
              <w:instrText>PAGEREF _Toc6749 \h</w:instrText>
            </w:r>
            <w:r>
              <w:fldChar w:fldCharType="separate"/>
            </w:r>
            <w:r>
              <w:t xml:space="preserve">7 </w:t>
            </w:r>
            <w:r>
              <w:fldChar w:fldCharType="end"/>
            </w:r>
          </w:hyperlink>
        </w:p>
        <w:p w:rsidR="007C12B3" w:rsidRDefault="00D37B1F">
          <w:pPr>
            <w:pStyle w:val="TOC1"/>
            <w:tabs>
              <w:tab w:val="right" w:leader="dot" w:pos="9371"/>
            </w:tabs>
          </w:pPr>
          <w:hyperlink w:anchor="_Toc6750">
            <w:r>
              <w:t>Reference list</w:t>
            </w:r>
            <w:r>
              <w:tab/>
            </w:r>
            <w:r>
              <w:fldChar w:fldCharType="begin"/>
            </w:r>
            <w:r>
              <w:instrText>PAGEREF _Toc6750 \h</w:instrText>
            </w:r>
            <w:r>
              <w:fldChar w:fldCharType="separate"/>
            </w:r>
            <w:r>
              <w:t xml:space="preserve">8 </w:t>
            </w:r>
            <w:r>
              <w:fldChar w:fldCharType="end"/>
            </w:r>
          </w:hyperlink>
        </w:p>
        <w:p w:rsidR="007C12B3" w:rsidRDefault="00D37B1F">
          <w:r>
            <w:fldChar w:fldCharType="end"/>
          </w:r>
        </w:p>
      </w:sdtContent>
    </w:sdt>
    <w:p w:rsidR="007C12B3" w:rsidRDefault="00D37B1F">
      <w:pPr>
        <w:spacing w:after="229" w:line="259" w:lineRule="auto"/>
        <w:ind w:left="0" w:firstLine="0"/>
        <w:jc w:val="left"/>
      </w:pPr>
      <w:r>
        <w:t xml:space="preserve"> </w:t>
      </w:r>
    </w:p>
    <w:p w:rsidR="007C12B3" w:rsidRDefault="00D37B1F">
      <w:pPr>
        <w:spacing w:after="0" w:line="259" w:lineRule="auto"/>
        <w:ind w:left="4682" w:firstLine="0"/>
        <w:jc w:val="left"/>
      </w:pPr>
      <w:r>
        <w:rPr>
          <w:sz w:val="22"/>
        </w:rPr>
        <w:t xml:space="preserve"> </w:t>
      </w:r>
      <w:r>
        <w:rPr>
          <w:sz w:val="22"/>
        </w:rPr>
        <w:tab/>
      </w:r>
      <w:r>
        <w:rPr>
          <w:b/>
          <w:sz w:val="32"/>
        </w:rPr>
        <w:t xml:space="preserve"> </w:t>
      </w:r>
      <w:r>
        <w:br w:type="page"/>
      </w:r>
    </w:p>
    <w:p w:rsidR="007C12B3" w:rsidRDefault="00D37B1F">
      <w:pPr>
        <w:pStyle w:val="Heading1"/>
        <w:ind w:left="-5"/>
      </w:pPr>
      <w:bookmarkStart w:id="0" w:name="_Toc6747"/>
      <w:r>
        <w:lastRenderedPageBreak/>
        <w:t xml:space="preserve">Introduction </w:t>
      </w:r>
      <w:bookmarkEnd w:id="0"/>
    </w:p>
    <w:p w:rsidR="007C12B3" w:rsidRDefault="00D37B1F">
      <w:pPr>
        <w:ind w:left="-5"/>
      </w:pPr>
      <w:r>
        <w:t xml:space="preserve">Organizational goals and missions have to be aligned with the organisational culture and environment so that the business can grow in the business industry. In this regard, the essay is going to focus on assessing the effects of </w:t>
      </w:r>
      <w:r w:rsidRPr="00F232D0">
        <w:t>Tesco’</w:t>
      </w:r>
      <w:r>
        <w:t>s key functions on it</w:t>
      </w:r>
      <w:r>
        <w:t xml:space="preserve">s business processes. </w:t>
      </w:r>
      <w:r w:rsidRPr="00F232D0">
        <w:t>Tesco</w:t>
      </w:r>
      <w:r>
        <w:t xml:space="preserve"> is a public limited company that operates in the retail industry globally (Tesco Plc, 2023a). The mission and goal of this organization is to provide better services to its customers, planet, and communities every day (Tesco Plc</w:t>
      </w:r>
      <w:r>
        <w:t>, 2023b). This brand sells retail products such as clothing, books, furniture, electronics, toys, and others. Therefore, selection of this brand is justified as it will give an opportunity to assess how key functions influence business operations of a mark</w:t>
      </w:r>
      <w:r>
        <w:t xml:space="preserve">et-leading brand.  </w:t>
      </w:r>
    </w:p>
    <w:p w:rsidR="007C12B3" w:rsidRDefault="00D37B1F">
      <w:pPr>
        <w:spacing w:after="279"/>
        <w:ind w:left="-5"/>
      </w:pPr>
      <w:r>
        <w:rPr>
          <w:i/>
        </w:rPr>
        <w:t xml:space="preserve">Thesis statement: </w:t>
      </w:r>
      <w:r>
        <w:t xml:space="preserve">The research aims to evaluate the impact of organizational culture and other aspects like HRM, marketing, accounting, and financing of </w:t>
      </w:r>
      <w:r w:rsidRPr="00F232D0">
        <w:t>Tesco</w:t>
      </w:r>
      <w:r>
        <w:t xml:space="preserve"> on its business operations. </w:t>
      </w:r>
      <w:r>
        <w:rPr>
          <w:b/>
        </w:rPr>
        <w:t xml:space="preserve"> </w:t>
      </w:r>
      <w:bookmarkStart w:id="1" w:name="_GoBack"/>
      <w:bookmarkEnd w:id="1"/>
    </w:p>
    <w:p w:rsidR="007C12B3" w:rsidRDefault="00D37B1F">
      <w:pPr>
        <w:pStyle w:val="Heading1"/>
        <w:ind w:left="-5"/>
      </w:pPr>
      <w:bookmarkStart w:id="2" w:name="_Toc6748"/>
      <w:r>
        <w:t xml:space="preserve">Discussion </w:t>
      </w:r>
      <w:bookmarkEnd w:id="2"/>
    </w:p>
    <w:p w:rsidR="007C12B3" w:rsidRDefault="00D37B1F">
      <w:pPr>
        <w:spacing w:after="355" w:line="259" w:lineRule="auto"/>
        <w:ind w:left="-5"/>
        <w:jc w:val="left"/>
      </w:pPr>
      <w:r>
        <w:rPr>
          <w:b/>
        </w:rPr>
        <w:t>Importance of key functions in runn</w:t>
      </w:r>
      <w:r>
        <w:rPr>
          <w:b/>
        </w:rPr>
        <w:t xml:space="preserve">ing the business  </w:t>
      </w:r>
    </w:p>
    <w:p w:rsidR="007C12B3" w:rsidRDefault="00D37B1F">
      <w:pPr>
        <w:pStyle w:val="Heading2"/>
        <w:ind w:left="-5"/>
      </w:pPr>
      <w:r>
        <w:t xml:space="preserve">Accounting and finance </w:t>
      </w:r>
    </w:p>
    <w:p w:rsidR="007C12B3" w:rsidRDefault="00D37B1F">
      <w:pPr>
        <w:ind w:left="-5"/>
      </w:pPr>
      <w:r>
        <w:t>Effective accounting and financial practices play an important role in order to track and store accurate and transparent financial records of the company (Forbes, 2023). Along with that, with the help of effective accounting and financing techniques, an or</w:t>
      </w:r>
      <w:r>
        <w:t>ganisation can ensure the implementation of informed decision-making to make the business process smoother. In the scenario of Tesco, proper financing and accounting practices have been supporting it in developing an accurate annual report, which demonstra</w:t>
      </w:r>
      <w:r>
        <w:t xml:space="preserve">tes management statements, and financial highlights. For example, annual report 2022 of Tesco states the company has achieved gross sales of £54.8bn in FY2021 (Tesco Plc, 2023d).  </w:t>
      </w:r>
    </w:p>
    <w:p w:rsidR="007C12B3" w:rsidRDefault="00D37B1F">
      <w:pPr>
        <w:pStyle w:val="Heading2"/>
        <w:ind w:left="-5"/>
      </w:pPr>
      <w:r>
        <w:lastRenderedPageBreak/>
        <w:t xml:space="preserve">Marketing </w:t>
      </w:r>
    </w:p>
    <w:p w:rsidR="007C12B3" w:rsidRDefault="00D37B1F">
      <w:pPr>
        <w:ind w:left="-5"/>
      </w:pPr>
      <w:r>
        <w:t>The international business environment has become complex in the</w:t>
      </w:r>
      <w:r>
        <w:t xml:space="preserve"> digitalized era, which has made it complicated for brands in the international market to attract customers (</w:t>
      </w:r>
      <w:proofErr w:type="spellStart"/>
      <w:r>
        <w:t>Katsikeas</w:t>
      </w:r>
      <w:proofErr w:type="spellEnd"/>
      <w:r>
        <w:t xml:space="preserve"> </w:t>
      </w:r>
      <w:r>
        <w:rPr>
          <w:i/>
        </w:rPr>
        <w:t xml:space="preserve">et al. </w:t>
      </w:r>
      <w:r>
        <w:t xml:space="preserve">2020). According to Morgan </w:t>
      </w:r>
      <w:r>
        <w:rPr>
          <w:i/>
        </w:rPr>
        <w:t xml:space="preserve">et al. </w:t>
      </w:r>
      <w:r>
        <w:t>(2019), selecting an appropriate marketing strategy is considered one of the core aspects for bu</w:t>
      </w:r>
      <w:r>
        <w:t>sinesses to attract customers through the promotion of their products or services. Kingsnorth (2022) supported this by stating that digital marketing strategy has become one of the growing and most effective methods to make customers aware of the brand’s p</w:t>
      </w:r>
      <w:r>
        <w:t>resence and launch of its new products in the market. Tesco has been using a digital marketing strategy to make people aware of its services and products, especially, the new arrivals (Tesco PLC, 2023a). The use of various social media platforms such as In</w:t>
      </w:r>
      <w:r>
        <w:t>stagram, Facebook, and Twitter have been observed to enhance digital marketing strategy. For example, the total number of followers of Tesco on its Twitter page, which has been created for promotional purposes, has a total of 657.6k followers (Tesco Plc, 2</w:t>
      </w:r>
      <w:r>
        <w:t xml:space="preserve">023c). Therefore, based on the analysis, it can be inferred that the use of digital marketing strategy has been supportive of Tesco to attract such a huge number of customers, which led to organizational success.  </w:t>
      </w:r>
    </w:p>
    <w:p w:rsidR="007C12B3" w:rsidRDefault="00D37B1F">
      <w:pPr>
        <w:pStyle w:val="Heading2"/>
        <w:ind w:left="-5"/>
      </w:pPr>
      <w:r>
        <w:t xml:space="preserve">Human resource management </w:t>
      </w:r>
    </w:p>
    <w:p w:rsidR="007C12B3" w:rsidRDefault="00D37B1F">
      <w:pPr>
        <w:spacing w:after="0"/>
        <w:ind w:left="-5"/>
      </w:pPr>
      <w:r>
        <w:t>Human resource</w:t>
      </w:r>
      <w:r>
        <w:t xml:space="preserve"> management practices are a crucial part of improving employee satisfaction and motivation so that employees can perform effectively to achieve organisational success without any frustration (Azizi </w:t>
      </w:r>
      <w:r>
        <w:rPr>
          <w:i/>
        </w:rPr>
        <w:t xml:space="preserve">et al. </w:t>
      </w:r>
      <w:r>
        <w:t xml:space="preserve">2021). As stated by Stone </w:t>
      </w:r>
      <w:r>
        <w:rPr>
          <w:i/>
        </w:rPr>
        <w:t xml:space="preserve">et al. </w:t>
      </w:r>
      <w:r>
        <w:t>(2020), HR managem</w:t>
      </w:r>
      <w:r>
        <w:t>ent practices aim to enhance the management of employer relationships and employee engagement. In this context, it has been observed that the HR management practices in Tesco involve the development of a flexible working environment, ensuring that each emp</w:t>
      </w:r>
      <w:r>
        <w:t xml:space="preserve">loyee is treated equally, and skill development programs for improving employee motivation (Chartered Institute of Personnel and </w:t>
      </w:r>
    </w:p>
    <w:p w:rsidR="007C12B3" w:rsidRDefault="00D37B1F">
      <w:pPr>
        <w:ind w:left="-5"/>
      </w:pPr>
      <w:r>
        <w:t>Development, 2023). For example, Tesco’s ROI people director stated that employees who have engaged with “People Development P</w:t>
      </w:r>
      <w:r>
        <w:t xml:space="preserve">artnership programs”, were encouraged to perform better and experience better opportunities (Chartered Institute of Personnel </w:t>
      </w:r>
      <w:r>
        <w:lastRenderedPageBreak/>
        <w:t>and Development, 2023)</w:t>
      </w:r>
      <w:r>
        <w:rPr>
          <w:sz w:val="22"/>
        </w:rPr>
        <w:t>. Therefore, it can be inferred that HR management practices in Tesco are sufficient to improve business ope</w:t>
      </w:r>
      <w:r>
        <w:rPr>
          <w:sz w:val="22"/>
        </w:rPr>
        <w:t xml:space="preserve">rations.   </w:t>
      </w:r>
    </w:p>
    <w:p w:rsidR="007C12B3" w:rsidRDefault="00D37B1F">
      <w:pPr>
        <w:spacing w:after="378" w:line="259" w:lineRule="auto"/>
        <w:ind w:left="489" w:firstLine="0"/>
        <w:jc w:val="left"/>
      </w:pPr>
      <w:r>
        <w:rPr>
          <w:rFonts w:ascii="Calibri" w:eastAsia="Calibri" w:hAnsi="Calibri" w:cs="Calibri"/>
          <w:noProof/>
          <w:sz w:val="22"/>
        </w:rPr>
        <mc:AlternateContent>
          <mc:Choice Requires="wpg">
            <w:drawing>
              <wp:inline distT="0" distB="0" distL="0" distR="0">
                <wp:extent cx="5375607" cy="3796411"/>
                <wp:effectExtent l="0" t="0" r="0" b="0"/>
                <wp:docPr id="5815" name="Group 5815"/>
                <wp:cNvGraphicFramePr/>
                <a:graphic xmlns:a="http://schemas.openxmlformats.org/drawingml/2006/main">
                  <a:graphicData uri="http://schemas.microsoft.com/office/word/2010/wordprocessingGroup">
                    <wpg:wgp>
                      <wpg:cNvGrpSpPr/>
                      <wpg:grpSpPr>
                        <a:xfrm>
                          <a:off x="0" y="0"/>
                          <a:ext cx="5375607" cy="3796411"/>
                          <a:chOff x="0" y="0"/>
                          <a:chExt cx="5375607" cy="3796411"/>
                        </a:xfrm>
                      </wpg:grpSpPr>
                      <wps:wsp>
                        <wps:cNvPr id="271" name="Rectangle 271"/>
                        <wps:cNvSpPr/>
                        <wps:spPr>
                          <a:xfrm>
                            <a:off x="5336794" y="3275267"/>
                            <a:ext cx="51621" cy="207168"/>
                          </a:xfrm>
                          <a:prstGeom prst="rect">
                            <a:avLst/>
                          </a:prstGeom>
                          <a:ln>
                            <a:noFill/>
                          </a:ln>
                        </wps:spPr>
                        <wps:txbx>
                          <w:txbxContent>
                            <w:p w:rsidR="007C12B3" w:rsidRDefault="00D37B1F">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272" name="Rectangle 272"/>
                        <wps:cNvSpPr/>
                        <wps:spPr>
                          <a:xfrm>
                            <a:off x="1255141" y="3640646"/>
                            <a:ext cx="3789969" cy="207168"/>
                          </a:xfrm>
                          <a:prstGeom prst="rect">
                            <a:avLst/>
                          </a:prstGeom>
                          <a:ln>
                            <a:noFill/>
                          </a:ln>
                        </wps:spPr>
                        <wps:txbx>
                          <w:txbxContent>
                            <w:p w:rsidR="007C12B3" w:rsidRDefault="00D37B1F">
                              <w:pPr>
                                <w:spacing w:after="160" w:line="259" w:lineRule="auto"/>
                                <w:ind w:left="0" w:firstLine="0"/>
                                <w:jc w:val="left"/>
                              </w:pPr>
                              <w:r>
                                <w:rPr>
                                  <w:b/>
                                  <w:sz w:val="22"/>
                                </w:rPr>
                                <w:t xml:space="preserve">Figure 1: Total employee number of Tesco </w:t>
                              </w:r>
                            </w:p>
                          </w:txbxContent>
                        </wps:txbx>
                        <wps:bodyPr horzOverflow="overflow" vert="horz" lIns="0" tIns="0" rIns="0" bIns="0" rtlCol="0">
                          <a:noAutofit/>
                        </wps:bodyPr>
                      </wps:wsp>
                      <wps:wsp>
                        <wps:cNvPr id="273" name="Rectangle 273"/>
                        <wps:cNvSpPr/>
                        <wps:spPr>
                          <a:xfrm>
                            <a:off x="4104259" y="3640646"/>
                            <a:ext cx="51621" cy="207168"/>
                          </a:xfrm>
                          <a:prstGeom prst="rect">
                            <a:avLst/>
                          </a:prstGeom>
                          <a:ln>
                            <a:noFill/>
                          </a:ln>
                        </wps:spPr>
                        <wps:txbx>
                          <w:txbxContent>
                            <w:p w:rsidR="007C12B3" w:rsidRDefault="00D37B1F">
                              <w:pPr>
                                <w:spacing w:after="160" w:line="259" w:lineRule="auto"/>
                                <w:ind w:left="0" w:firstLine="0"/>
                                <w:jc w:val="left"/>
                              </w:pPr>
                              <w:r>
                                <w:rPr>
                                  <w:b/>
                                  <w:sz w:val="22"/>
                                </w:rPr>
                                <w:t xml:space="preserve"> </w:t>
                              </w:r>
                            </w:p>
                          </w:txbxContent>
                        </wps:txbx>
                        <wps:bodyPr horzOverflow="overflow" vert="horz" lIns="0" tIns="0" rIns="0" bIns="0" rtlCol="0">
                          <a:noAutofit/>
                        </wps:bodyPr>
                      </wps:wsp>
                      <pic:pic xmlns:pic="http://schemas.openxmlformats.org/drawingml/2006/picture">
                        <pic:nvPicPr>
                          <pic:cNvPr id="302" name="Picture 302"/>
                          <pic:cNvPicPr/>
                        </pic:nvPicPr>
                        <pic:blipFill>
                          <a:blip r:embed="rId6"/>
                          <a:stretch>
                            <a:fillRect/>
                          </a:stretch>
                        </pic:blipFill>
                        <pic:spPr>
                          <a:xfrm>
                            <a:off x="12700" y="12700"/>
                            <a:ext cx="5295900" cy="3360801"/>
                          </a:xfrm>
                          <a:prstGeom prst="rect">
                            <a:avLst/>
                          </a:prstGeom>
                        </pic:spPr>
                      </pic:pic>
                      <wps:wsp>
                        <wps:cNvPr id="303" name="Shape 303"/>
                        <wps:cNvSpPr/>
                        <wps:spPr>
                          <a:xfrm>
                            <a:off x="0" y="0"/>
                            <a:ext cx="5321300" cy="3386201"/>
                          </a:xfrm>
                          <a:custGeom>
                            <a:avLst/>
                            <a:gdLst/>
                            <a:ahLst/>
                            <a:cxnLst/>
                            <a:rect l="0" t="0" r="0" b="0"/>
                            <a:pathLst>
                              <a:path w="5321300" h="3386201">
                                <a:moveTo>
                                  <a:pt x="0" y="3386201"/>
                                </a:moveTo>
                                <a:lnTo>
                                  <a:pt x="5321300" y="3386201"/>
                                </a:lnTo>
                                <a:lnTo>
                                  <a:pt x="5321300" y="0"/>
                                </a:lnTo>
                                <a:lnTo>
                                  <a:pt x="0" y="0"/>
                                </a:lnTo>
                                <a:close/>
                              </a:path>
                            </a:pathLst>
                          </a:custGeom>
                          <a:ln w="254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815" style="width:423.276pt;height:298.93pt;mso-position-horizontal-relative:char;mso-position-vertical-relative:line" coordsize="53756,37964">
                <v:rect id="Rectangle 271" style="position:absolute;width:516;height:2071;left:53367;top:32752;" filled="f" stroked="f">
                  <v:textbox inset="0,0,0,0">
                    <w:txbxContent>
                      <w:p>
                        <w:pPr>
                          <w:spacing w:before="0" w:after="160" w:line="259" w:lineRule="auto"/>
                          <w:ind w:left="0" w:firstLine="0"/>
                          <w:jc w:val="left"/>
                        </w:pPr>
                        <w:r>
                          <w:rPr>
                            <w:sz w:val="22"/>
                          </w:rPr>
                          <w:t xml:space="preserve"> </w:t>
                        </w:r>
                      </w:p>
                    </w:txbxContent>
                  </v:textbox>
                </v:rect>
                <v:rect id="Rectangle 272" style="position:absolute;width:37899;height:2071;left:12551;top:36406;" filled="f" stroked="f">
                  <v:textbox inset="0,0,0,0">
                    <w:txbxContent>
                      <w:p>
                        <w:pPr>
                          <w:spacing w:before="0" w:after="160" w:line="259" w:lineRule="auto"/>
                          <w:ind w:left="0" w:firstLine="0"/>
                          <w:jc w:val="left"/>
                        </w:pPr>
                        <w:r>
                          <w:rPr>
                            <w:rFonts w:cs="Arial" w:hAnsi="Arial" w:eastAsia="Arial" w:ascii="Arial"/>
                            <w:b w:val="1"/>
                            <w:sz w:val="22"/>
                          </w:rPr>
                          <w:t xml:space="preserve">Figure 1: Total employee number of Tesco </w:t>
                        </w:r>
                      </w:p>
                    </w:txbxContent>
                  </v:textbox>
                </v:rect>
                <v:rect id="Rectangle 273" style="position:absolute;width:516;height:2071;left:41042;top:36406;" filled="f" stroked="f">
                  <v:textbox inset="0,0,0,0">
                    <w:txbxContent>
                      <w:p>
                        <w:pPr>
                          <w:spacing w:before="0" w:after="160" w:line="259" w:lineRule="auto"/>
                          <w:ind w:left="0" w:firstLine="0"/>
                          <w:jc w:val="left"/>
                        </w:pPr>
                        <w:r>
                          <w:rPr>
                            <w:rFonts w:cs="Arial" w:hAnsi="Arial" w:eastAsia="Arial" w:ascii="Arial"/>
                            <w:b w:val="1"/>
                            <w:sz w:val="22"/>
                          </w:rPr>
                          <w:t xml:space="preserve"> </w:t>
                        </w:r>
                      </w:p>
                    </w:txbxContent>
                  </v:textbox>
                </v:rect>
                <v:shape id="Picture 302" style="position:absolute;width:52959;height:33608;left:127;top:127;" filled="f">
                  <v:imagedata r:id="rId7"/>
                </v:shape>
                <v:shape id="Shape 303" style="position:absolute;width:53213;height:33862;left:0;top:0;" coordsize="5321300,3386201" path="m0,3386201l5321300,3386201l5321300,0l0,0x">
                  <v:stroke weight="2pt" endcap="flat" joinstyle="round" on="true" color="#000000"/>
                  <v:fill on="false" color="#000000" opacity="0"/>
                </v:shape>
              </v:group>
            </w:pict>
          </mc:Fallback>
        </mc:AlternateContent>
      </w:r>
    </w:p>
    <w:p w:rsidR="007C12B3" w:rsidRDefault="00D37B1F">
      <w:pPr>
        <w:spacing w:after="358" w:line="259" w:lineRule="auto"/>
        <w:ind w:right="3"/>
        <w:jc w:val="center"/>
      </w:pPr>
      <w:r>
        <w:rPr>
          <w:sz w:val="22"/>
        </w:rPr>
        <w:t xml:space="preserve">(Source: </w:t>
      </w:r>
      <w:r>
        <w:t>Bedford, 2023)</w:t>
      </w:r>
      <w:r>
        <w:rPr>
          <w:sz w:val="22"/>
        </w:rPr>
        <w:t xml:space="preserve"> </w:t>
      </w:r>
    </w:p>
    <w:p w:rsidR="007C12B3" w:rsidRDefault="00D37B1F">
      <w:pPr>
        <w:ind w:left="-5"/>
      </w:pPr>
      <w:r>
        <w:t>The company has been serving its services to its customers with the core efforts of nearly 326,000 employees and their efforts have helped the retail brand to become</w:t>
      </w:r>
      <w:r>
        <w:t xml:space="preserve"> one of the successful retail giants by the end of the fiscal year 2023 (Bedford, 2023) </w:t>
      </w:r>
      <w:r>
        <w:rPr>
          <w:b/>
          <w:i/>
        </w:rPr>
        <w:t>[Refer to figure 1]</w:t>
      </w:r>
      <w:r>
        <w:t>. Therefore, the skill development programs and employee retention strategy have been supporting the organization to contribute towards its organizat</w:t>
      </w:r>
      <w:r>
        <w:t>ional success as it achieved nearly 9.1 billion U.S. dollars in FY2022 (Statista, 2023). “Expectancy theory” of motivation sheds light on justification for the practices of performance management along with factors that reduce the capabilities of an organi</w:t>
      </w:r>
      <w:r>
        <w:t xml:space="preserve">zation to improve employee motivation (Lee, 2019). Stewart and Brown (2019) argued that HR management practices have to be based on leadership approaches, which is helpful in developing loyal shoulders (employees). </w:t>
      </w:r>
      <w:proofErr w:type="spellStart"/>
      <w:r>
        <w:t>Pattanayak</w:t>
      </w:r>
      <w:proofErr w:type="spellEnd"/>
      <w:r>
        <w:t xml:space="preserve"> (2020) stated that high trust </w:t>
      </w:r>
      <w:r>
        <w:t xml:space="preserve">culture plays an important role in </w:t>
      </w:r>
      <w:r>
        <w:lastRenderedPageBreak/>
        <w:t>improving employee satisfaction and motivation. The initiatives of Tesco to organise skill development partnership programs have been helping Tesco improve the motivation of 326,000 employees, which is justified towards s</w:t>
      </w:r>
      <w:r>
        <w:t xml:space="preserve">moother operations management (Bedford, 2023). Therefore, it can be inferred that implementation of this theory was justified as it helped in identifying the factors that have potential to improve employee motivation.  </w:t>
      </w:r>
    </w:p>
    <w:p w:rsidR="007C12B3" w:rsidRDefault="00D37B1F">
      <w:pPr>
        <w:spacing w:after="355" w:line="259" w:lineRule="auto"/>
        <w:ind w:left="-5"/>
        <w:jc w:val="left"/>
      </w:pPr>
      <w:r>
        <w:rPr>
          <w:b/>
        </w:rPr>
        <w:t xml:space="preserve">Influence of organizational culture </w:t>
      </w:r>
      <w:r>
        <w:rPr>
          <w:b/>
        </w:rPr>
        <w:t xml:space="preserve">on organisational environment </w:t>
      </w:r>
    </w:p>
    <w:p w:rsidR="007C12B3" w:rsidRDefault="00D37B1F">
      <w:pPr>
        <w:spacing w:after="0"/>
        <w:ind w:left="-5"/>
      </w:pPr>
      <w:r>
        <w:t>The business environment and culture of Tesco are employee-</w:t>
      </w:r>
      <w:r>
        <w:t>focused as the leaders and managers pay attention to strategies that can be helpful to maximize employee satisfaction (</w:t>
      </w:r>
      <w:proofErr w:type="spellStart"/>
      <w:r>
        <w:t>Ullash</w:t>
      </w:r>
      <w:proofErr w:type="spellEnd"/>
      <w:r>
        <w:t>, 2023). The flexible working culture and open communication practices in Tesco are supportive of meeting employee needs so that em</w:t>
      </w:r>
      <w:r>
        <w:t xml:space="preserve">ployee potential can boosted and encouraged.  </w:t>
      </w:r>
    </w:p>
    <w:p w:rsidR="007C12B3" w:rsidRDefault="00D37B1F">
      <w:pPr>
        <w:spacing w:after="387" w:line="259" w:lineRule="auto"/>
        <w:ind w:left="408" w:firstLine="0"/>
        <w:jc w:val="left"/>
      </w:pPr>
      <w:r>
        <w:rPr>
          <w:rFonts w:ascii="Calibri" w:eastAsia="Calibri" w:hAnsi="Calibri" w:cs="Calibri"/>
          <w:noProof/>
          <w:sz w:val="22"/>
        </w:rPr>
        <mc:AlternateContent>
          <mc:Choice Requires="wpg">
            <w:drawing>
              <wp:inline distT="0" distB="0" distL="0" distR="0">
                <wp:extent cx="5481688" cy="3872738"/>
                <wp:effectExtent l="0" t="0" r="0" b="0"/>
                <wp:docPr id="5952" name="Group 5952"/>
                <wp:cNvGraphicFramePr/>
                <a:graphic xmlns:a="http://schemas.openxmlformats.org/drawingml/2006/main">
                  <a:graphicData uri="http://schemas.microsoft.com/office/word/2010/wordprocessingGroup">
                    <wpg:wgp>
                      <wpg:cNvGrpSpPr/>
                      <wpg:grpSpPr>
                        <a:xfrm>
                          <a:off x="0" y="0"/>
                          <a:ext cx="5481688" cy="3872738"/>
                          <a:chOff x="0" y="0"/>
                          <a:chExt cx="5481688" cy="3872738"/>
                        </a:xfrm>
                      </wpg:grpSpPr>
                      <wps:wsp>
                        <wps:cNvPr id="343" name="Rectangle 343"/>
                        <wps:cNvSpPr/>
                        <wps:spPr>
                          <a:xfrm>
                            <a:off x="5439347" y="3318256"/>
                            <a:ext cx="56314" cy="226002"/>
                          </a:xfrm>
                          <a:prstGeom prst="rect">
                            <a:avLst/>
                          </a:prstGeom>
                          <a:ln>
                            <a:noFill/>
                          </a:ln>
                        </wps:spPr>
                        <wps:txbx>
                          <w:txbxContent>
                            <w:p w:rsidR="007C12B3" w:rsidRDefault="00D37B1F">
                              <w:pPr>
                                <w:spacing w:after="160" w:line="259" w:lineRule="auto"/>
                                <w:ind w:left="0" w:firstLine="0"/>
                                <w:jc w:val="left"/>
                              </w:pPr>
                              <w:r>
                                <w:rPr>
                                  <w:b/>
                                </w:rPr>
                                <w:t xml:space="preserve"> </w:t>
                              </w:r>
                            </w:p>
                          </w:txbxContent>
                        </wps:txbx>
                        <wps:bodyPr horzOverflow="overflow" vert="horz" lIns="0" tIns="0" rIns="0" bIns="0" rtlCol="0">
                          <a:noAutofit/>
                        </wps:bodyPr>
                      </wps:wsp>
                      <wps:wsp>
                        <wps:cNvPr id="344" name="Rectangle 344"/>
                        <wps:cNvSpPr/>
                        <wps:spPr>
                          <a:xfrm>
                            <a:off x="1599248" y="3702812"/>
                            <a:ext cx="2963763" cy="226002"/>
                          </a:xfrm>
                          <a:prstGeom prst="rect">
                            <a:avLst/>
                          </a:prstGeom>
                          <a:ln>
                            <a:noFill/>
                          </a:ln>
                        </wps:spPr>
                        <wps:txbx>
                          <w:txbxContent>
                            <w:p w:rsidR="007C12B3" w:rsidRDefault="00D37B1F">
                              <w:pPr>
                                <w:spacing w:after="160" w:line="259" w:lineRule="auto"/>
                                <w:ind w:left="0" w:firstLine="0"/>
                                <w:jc w:val="left"/>
                              </w:pPr>
                              <w:r>
                                <w:rPr>
                                  <w:b/>
                                </w:rPr>
                                <w:t>Figure 2: Brand value of Tesco</w:t>
                              </w:r>
                            </w:p>
                          </w:txbxContent>
                        </wps:txbx>
                        <wps:bodyPr horzOverflow="overflow" vert="horz" lIns="0" tIns="0" rIns="0" bIns="0" rtlCol="0">
                          <a:noAutofit/>
                        </wps:bodyPr>
                      </wps:wsp>
                      <wps:wsp>
                        <wps:cNvPr id="345" name="Rectangle 345"/>
                        <wps:cNvSpPr/>
                        <wps:spPr>
                          <a:xfrm>
                            <a:off x="3825812" y="3702812"/>
                            <a:ext cx="56314" cy="226002"/>
                          </a:xfrm>
                          <a:prstGeom prst="rect">
                            <a:avLst/>
                          </a:prstGeom>
                          <a:ln>
                            <a:noFill/>
                          </a:ln>
                        </wps:spPr>
                        <wps:txbx>
                          <w:txbxContent>
                            <w:p w:rsidR="007C12B3" w:rsidRDefault="00D37B1F">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359" name="Picture 359"/>
                          <pic:cNvPicPr/>
                        </pic:nvPicPr>
                        <pic:blipFill>
                          <a:blip r:embed="rId8"/>
                          <a:stretch>
                            <a:fillRect/>
                          </a:stretch>
                        </pic:blipFill>
                        <pic:spPr>
                          <a:xfrm>
                            <a:off x="12700" y="12700"/>
                            <a:ext cx="5398897" cy="3417570"/>
                          </a:xfrm>
                          <a:prstGeom prst="rect">
                            <a:avLst/>
                          </a:prstGeom>
                        </pic:spPr>
                      </pic:pic>
                      <wps:wsp>
                        <wps:cNvPr id="360" name="Shape 360"/>
                        <wps:cNvSpPr/>
                        <wps:spPr>
                          <a:xfrm>
                            <a:off x="0" y="0"/>
                            <a:ext cx="5424297" cy="3442970"/>
                          </a:xfrm>
                          <a:custGeom>
                            <a:avLst/>
                            <a:gdLst/>
                            <a:ahLst/>
                            <a:cxnLst/>
                            <a:rect l="0" t="0" r="0" b="0"/>
                            <a:pathLst>
                              <a:path w="5424297" h="3442970">
                                <a:moveTo>
                                  <a:pt x="0" y="3442970"/>
                                </a:moveTo>
                                <a:lnTo>
                                  <a:pt x="5424297" y="3442970"/>
                                </a:lnTo>
                                <a:lnTo>
                                  <a:pt x="5424297" y="0"/>
                                </a:lnTo>
                                <a:lnTo>
                                  <a:pt x="0" y="0"/>
                                </a:lnTo>
                                <a:close/>
                              </a:path>
                            </a:pathLst>
                          </a:custGeom>
                          <a:ln w="254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952" style="width:431.629pt;height:304.94pt;mso-position-horizontal-relative:char;mso-position-vertical-relative:line" coordsize="54816,38727">
                <v:rect id="Rectangle 343" style="position:absolute;width:563;height:2260;left:54393;top:33182;" filled="f" stroked="f">
                  <v:textbox inset="0,0,0,0">
                    <w:txbxContent>
                      <w:p>
                        <w:pPr>
                          <w:spacing w:before="0" w:after="160" w:line="259" w:lineRule="auto"/>
                          <w:ind w:left="0" w:firstLine="0"/>
                          <w:jc w:val="left"/>
                        </w:pPr>
                        <w:r>
                          <w:rPr>
                            <w:rFonts w:cs="Arial" w:hAnsi="Arial" w:eastAsia="Arial" w:ascii="Arial"/>
                            <w:b w:val="1"/>
                          </w:rPr>
                          <w:t xml:space="preserve"> </w:t>
                        </w:r>
                      </w:p>
                    </w:txbxContent>
                  </v:textbox>
                </v:rect>
                <v:rect id="Rectangle 344" style="position:absolute;width:29637;height:2260;left:15992;top:37028;" filled="f" stroked="f">
                  <v:textbox inset="0,0,0,0">
                    <w:txbxContent>
                      <w:p>
                        <w:pPr>
                          <w:spacing w:before="0" w:after="160" w:line="259" w:lineRule="auto"/>
                          <w:ind w:left="0" w:firstLine="0"/>
                          <w:jc w:val="left"/>
                        </w:pPr>
                        <w:r>
                          <w:rPr>
                            <w:rFonts w:cs="Arial" w:hAnsi="Arial" w:eastAsia="Arial" w:ascii="Arial"/>
                            <w:b w:val="1"/>
                          </w:rPr>
                          <w:t xml:space="preserve">Figure 2: Brand value of Tesco</w:t>
                        </w:r>
                      </w:p>
                    </w:txbxContent>
                  </v:textbox>
                </v:rect>
                <v:rect id="Rectangle 345" style="position:absolute;width:563;height:2260;left:38258;top:37028;" filled="f" stroked="f">
                  <v:textbox inset="0,0,0,0">
                    <w:txbxContent>
                      <w:p>
                        <w:pPr>
                          <w:spacing w:before="0" w:after="160" w:line="259" w:lineRule="auto"/>
                          <w:ind w:left="0" w:firstLine="0"/>
                          <w:jc w:val="left"/>
                        </w:pPr>
                        <w:r>
                          <w:rPr>
                            <w:rFonts w:cs="Arial" w:hAnsi="Arial" w:eastAsia="Arial" w:ascii="Arial"/>
                            <w:b w:val="1"/>
                          </w:rPr>
                          <w:t xml:space="preserve"> </w:t>
                        </w:r>
                      </w:p>
                    </w:txbxContent>
                  </v:textbox>
                </v:rect>
                <v:shape id="Picture 359" style="position:absolute;width:53988;height:34175;left:127;top:127;" filled="f">
                  <v:imagedata r:id="rId9"/>
                </v:shape>
                <v:shape id="Shape 360" style="position:absolute;width:54242;height:34429;left:0;top:0;" coordsize="5424297,3442970" path="m0,3442970l5424297,3442970l5424297,0l0,0x">
                  <v:stroke weight="2pt" endcap="flat" joinstyle="round" on="true" color="#000000"/>
                  <v:fill on="false" color="#000000" opacity="0"/>
                </v:shape>
              </v:group>
            </w:pict>
          </mc:Fallback>
        </mc:AlternateContent>
      </w:r>
    </w:p>
    <w:p w:rsidR="007C12B3" w:rsidRDefault="00D37B1F">
      <w:pPr>
        <w:spacing w:after="358" w:line="259" w:lineRule="auto"/>
        <w:ind w:right="4"/>
        <w:jc w:val="center"/>
      </w:pPr>
      <w:r>
        <w:t xml:space="preserve">(Source: Statista, 2023) </w:t>
      </w:r>
    </w:p>
    <w:p w:rsidR="007C12B3" w:rsidRDefault="00D37B1F">
      <w:pPr>
        <w:spacing w:after="278"/>
        <w:ind w:left="-5"/>
      </w:pPr>
      <w:r>
        <w:lastRenderedPageBreak/>
        <w:t>Employee motivation is one of the conditions, which ensures workers ensure sustainable performance (</w:t>
      </w:r>
      <w:proofErr w:type="spellStart"/>
      <w:r>
        <w:t>Wolor</w:t>
      </w:r>
      <w:proofErr w:type="spellEnd"/>
      <w:r>
        <w:t xml:space="preserve"> </w:t>
      </w:r>
      <w:r>
        <w:rPr>
          <w:i/>
        </w:rPr>
        <w:t xml:space="preserve">et al. </w:t>
      </w:r>
      <w:r>
        <w:t xml:space="preserve">2020). As per supportive statements of </w:t>
      </w:r>
      <w:proofErr w:type="spellStart"/>
      <w:r>
        <w:t>Setiyani</w:t>
      </w:r>
      <w:proofErr w:type="spellEnd"/>
      <w:r>
        <w:t xml:space="preserve"> </w:t>
      </w:r>
      <w:r>
        <w:rPr>
          <w:i/>
        </w:rPr>
        <w:t xml:space="preserve">et al. </w:t>
      </w:r>
      <w:r>
        <w:t xml:space="preserve">(2019), working culture influences the </w:t>
      </w:r>
      <w:proofErr w:type="spellStart"/>
      <w:r>
        <w:t>fulfillment</w:t>
      </w:r>
      <w:proofErr w:type="spellEnd"/>
      <w:r>
        <w:t xml:space="preserve"> of physical, social, and psychological needs of employees which are required to improve the business environment. Effective workplace culture has impr</w:t>
      </w:r>
      <w:r>
        <w:t xml:space="preserve">oved the organizational environment, which boosted employee satisfaction to such a level that their performance led to achieving 9.91 billion U.S. dollars in FY2022 (Statista, 2023). Therefore, it can be inferred that working culture of Tesco has positive </w:t>
      </w:r>
      <w:r>
        <w:t xml:space="preserve">effects on its organizational environment.  </w:t>
      </w:r>
    </w:p>
    <w:p w:rsidR="007C12B3" w:rsidRDefault="00D37B1F">
      <w:pPr>
        <w:pStyle w:val="Heading1"/>
        <w:ind w:left="-5"/>
      </w:pPr>
      <w:bookmarkStart w:id="3" w:name="_Toc6749"/>
      <w:r>
        <w:t xml:space="preserve">Conclusion </w:t>
      </w:r>
      <w:bookmarkEnd w:id="3"/>
    </w:p>
    <w:p w:rsidR="007C12B3" w:rsidRDefault="00D37B1F">
      <w:pPr>
        <w:ind w:left="-5"/>
      </w:pPr>
      <w:r>
        <w:t xml:space="preserve">It can be concluded that Tesco has established a strong brand value in the market with its core services. Accounting and financing practices have helped the company to keep records of each financial </w:t>
      </w:r>
      <w:r>
        <w:t>statement, which is required to evaluate financial performance every year. Digital marketing helps to connect with a huge number of customers, whereas, HR management approaches are supportive towards employee skill development. Organizational culture is su</w:t>
      </w:r>
      <w:r>
        <w:t xml:space="preserve">pportive to developing a flexible working environment to promote employee satisfaction. The effective record tracking and people management have helped it to increase its brand value and annual profit. </w:t>
      </w:r>
      <w:r>
        <w:rPr>
          <w:sz w:val="22"/>
        </w:rPr>
        <w:t xml:space="preserve"> </w:t>
      </w:r>
    </w:p>
    <w:p w:rsidR="007C12B3" w:rsidRDefault="00D37B1F">
      <w:pPr>
        <w:spacing w:after="277" w:line="259" w:lineRule="auto"/>
        <w:ind w:left="0" w:firstLine="0"/>
        <w:jc w:val="left"/>
      </w:pPr>
      <w:r>
        <w:rPr>
          <w:sz w:val="22"/>
        </w:rPr>
        <w:t xml:space="preserve"> </w:t>
      </w:r>
    </w:p>
    <w:p w:rsidR="007C12B3" w:rsidRDefault="00D37B1F">
      <w:pPr>
        <w:spacing w:after="397" w:line="259" w:lineRule="auto"/>
        <w:ind w:left="0" w:firstLine="0"/>
        <w:jc w:val="left"/>
      </w:pPr>
      <w:r>
        <w:rPr>
          <w:b/>
        </w:rPr>
        <w:t xml:space="preserve"> </w:t>
      </w:r>
    </w:p>
    <w:p w:rsidR="007C12B3" w:rsidRDefault="00D37B1F">
      <w:pPr>
        <w:spacing w:after="0" w:line="259" w:lineRule="auto"/>
        <w:ind w:left="0" w:firstLine="0"/>
        <w:jc w:val="left"/>
      </w:pPr>
      <w:r>
        <w:rPr>
          <w:b/>
          <w:sz w:val="28"/>
        </w:rPr>
        <w:t xml:space="preserve"> </w:t>
      </w:r>
      <w:r>
        <w:rPr>
          <w:b/>
          <w:sz w:val="28"/>
        </w:rPr>
        <w:tab/>
        <w:t xml:space="preserve"> </w:t>
      </w:r>
    </w:p>
    <w:p w:rsidR="007C12B3" w:rsidRDefault="00D37B1F">
      <w:pPr>
        <w:pStyle w:val="Heading1"/>
        <w:spacing w:after="365"/>
        <w:ind w:left="-5"/>
      </w:pPr>
      <w:bookmarkStart w:id="4" w:name="_Toc6750"/>
      <w:r>
        <w:t xml:space="preserve">Reference list </w:t>
      </w:r>
      <w:bookmarkEnd w:id="4"/>
    </w:p>
    <w:p w:rsidR="007C12B3" w:rsidRDefault="00D37B1F">
      <w:pPr>
        <w:spacing w:after="234" w:line="367" w:lineRule="auto"/>
        <w:ind w:left="0" w:firstLine="0"/>
        <w:jc w:val="left"/>
      </w:pPr>
      <w:r>
        <w:t xml:space="preserve">Azizi, M.R., </w:t>
      </w:r>
      <w:proofErr w:type="spellStart"/>
      <w:r>
        <w:t>Atlasi</w:t>
      </w:r>
      <w:proofErr w:type="spellEnd"/>
      <w:r>
        <w:t xml:space="preserve">, R., </w:t>
      </w:r>
      <w:proofErr w:type="spellStart"/>
      <w:r>
        <w:t>Ziapour</w:t>
      </w:r>
      <w:proofErr w:type="spellEnd"/>
      <w:r>
        <w:t xml:space="preserve">, A., Abbas, J. and </w:t>
      </w:r>
      <w:proofErr w:type="spellStart"/>
      <w:r>
        <w:t>Naemi</w:t>
      </w:r>
      <w:proofErr w:type="spellEnd"/>
      <w:r>
        <w:t xml:space="preserve">, R. (2021) ‘Innovative human resource management strategies during the COVID-19 pandemic: A systematic narrative review </w:t>
      </w:r>
      <w:r>
        <w:tab/>
        <w:t xml:space="preserve">approach’, </w:t>
      </w:r>
      <w:r>
        <w:tab/>
      </w:r>
      <w:proofErr w:type="spellStart"/>
      <w:r>
        <w:rPr>
          <w:i/>
        </w:rPr>
        <w:t>Heliyon</w:t>
      </w:r>
      <w:proofErr w:type="spellEnd"/>
      <w:r>
        <w:t xml:space="preserve">, </w:t>
      </w:r>
      <w:r>
        <w:tab/>
      </w:r>
      <w:r>
        <w:rPr>
          <w:i/>
        </w:rPr>
        <w:t>7</w:t>
      </w:r>
      <w:r>
        <w:t xml:space="preserve">(6). </w:t>
      </w:r>
      <w:r>
        <w:tab/>
        <w:t xml:space="preserve">Available </w:t>
      </w:r>
      <w:r>
        <w:tab/>
        <w:t>at: https://doi.org/10.1016/j.heliyon</w:t>
      </w:r>
      <w:r>
        <w:t xml:space="preserve">.2021.e07233 </w:t>
      </w:r>
    </w:p>
    <w:p w:rsidR="007C12B3" w:rsidRDefault="00D37B1F">
      <w:pPr>
        <w:ind w:left="-5"/>
      </w:pPr>
      <w:r>
        <w:lastRenderedPageBreak/>
        <w:t xml:space="preserve">Bedford, E. (2023) </w:t>
      </w:r>
      <w:r>
        <w:rPr>
          <w:i/>
        </w:rPr>
        <w:t>Average number of employees at Tesco in the United Kingdom (UK)* from 2012 to 2023.</w:t>
      </w:r>
      <w:r>
        <w:t xml:space="preserve"> Available at:</w:t>
      </w:r>
      <w:hyperlink r:id="rId10" w:anchor=":~:text=From%202012%20to%202022%2C%20the,in%202023%20to%20around%20309%2C300">
        <w:r>
          <w:t xml:space="preserve"> </w:t>
        </w:r>
      </w:hyperlink>
      <w:hyperlink r:id="rId11" w:anchor=":~:text=From%202012%20to%202022%2C%20the,in%202023%20to%20around%20309%2C300">
        <w:r>
          <w:t>https://www.statista.com/statistics/490882/tesco</w:t>
        </w:r>
      </w:hyperlink>
      <w:hyperlink r:id="rId12" w:anchor=":~:text=From%202012%20to%202022%2C%20the,in%202023%20to%20around%20309%2C300">
        <w:r>
          <w:t>-</w:t>
        </w:r>
      </w:hyperlink>
      <w:hyperlink r:id="rId13" w:anchor=":~:text=From%202012%20to%202022%2C%20the,in%202023%20to%20around%20309%2C300">
        <w:r>
          <w:t>group</w:t>
        </w:r>
      </w:hyperlink>
      <w:hyperlink r:id="rId14" w:anchor=":~:text=From%202012%20to%202022%2C%20the,in%202023%20to%20around%20309%2C300"/>
      <w:hyperlink r:id="rId15" w:anchor=":~:text=From%202012%20to%202022%2C%20the,in%202023%20to%20around%20309%2C300">
        <w:r>
          <w:t>united</w:t>
        </w:r>
      </w:hyperlink>
      <w:hyperlink r:id="rId16" w:anchor=":~:text=From%202012%20to%202022%2C%20the,in%202023%20to%20around%20309%2C300">
        <w:r>
          <w:t>-</w:t>
        </w:r>
      </w:hyperlink>
      <w:hyperlink r:id="rId17" w:anchor=":~:text=From%202012%20to%202022%2C%20the,in%202023%20to%20around%20309%2C300">
        <w:r>
          <w:t>kingdom</w:t>
        </w:r>
      </w:hyperlink>
      <w:hyperlink r:id="rId18" w:anchor=":~:text=From%202012%20to%202022%2C%20the,in%202023%20to%20around%20309%2C300">
        <w:r>
          <w:t>-</w:t>
        </w:r>
      </w:hyperlink>
      <w:hyperlink r:id="rId19" w:anchor=":~:text=From%202012%20to%202022%2C%20the,in%202023%20to%20around%20309%2C300">
        <w:r>
          <w:t>uk</w:t>
        </w:r>
      </w:hyperlink>
      <w:hyperlink r:id="rId20" w:anchor=":~:text=From%202012%20to%202022%2C%20the,in%202023%20to%20around%20309%2C300">
        <w:r>
          <w:t>-</w:t>
        </w:r>
      </w:hyperlink>
      <w:hyperlink r:id="rId21" w:anchor=":~:text=From%202012%20to%202022%2C%20the,in%202023%20to%20around%20309%2C300">
        <w:r>
          <w:t>number</w:t>
        </w:r>
      </w:hyperlink>
      <w:hyperlink r:id="rId22" w:anchor=":~:text=From%202012%20to%202022%2C%20the,in%202023%20to%20around%20309%2C300">
        <w:r>
          <w:t>-</w:t>
        </w:r>
      </w:hyperlink>
      <w:hyperlink r:id="rId23" w:anchor=":~:text=From%202012%20to%202022%2C%20the,in%202023%20to%20around%20309%2C300">
        <w:r>
          <w:t>of</w:t>
        </w:r>
      </w:hyperlink>
      <w:hyperlink r:id="rId24" w:anchor=":~:text=From%202012%20to%202022%2C%20the,in%202023%20to%20around%20309%2C300"/>
      <w:hyperlink r:id="rId25" w:anchor=":~:text=From%202012%20to%202022%2C%20the,in%202023%20to%20around%20309%2C300">
        <w:r>
          <w:t>employees/#:~:text=From%202012%20to%202022%2C%20the,in%202023%2</w:t>
        </w:r>
        <w:r>
          <w:t xml:space="preserve">0to%20a </w:t>
        </w:r>
      </w:hyperlink>
      <w:hyperlink r:id="rId26" w:anchor=":~:text=From%202012%20to%202022%2C%20the,in%202023%20to%20around%20309%2C300">
        <w:r>
          <w:t>round%20309%2C300.</w:t>
        </w:r>
      </w:hyperlink>
      <w:r>
        <w:t xml:space="preserve">  [Accessed: 17 October 2023] </w:t>
      </w:r>
    </w:p>
    <w:p w:rsidR="007C12B3" w:rsidRDefault="00D37B1F">
      <w:pPr>
        <w:ind w:left="-5"/>
      </w:pPr>
      <w:r>
        <w:t>Char</w:t>
      </w:r>
      <w:r>
        <w:t xml:space="preserve">tered Institute of Personnel and Development [CIPD] (2023) </w:t>
      </w:r>
      <w:r>
        <w:rPr>
          <w:i/>
        </w:rPr>
        <w:t>Case study: Building HR capability at Tesco.</w:t>
      </w:r>
      <w:r>
        <w:t xml:space="preserve"> Available at:</w:t>
      </w:r>
      <w:hyperlink r:id="rId27">
        <w:r>
          <w:t xml:space="preserve"> </w:t>
        </w:r>
      </w:hyperlink>
      <w:hyperlink r:id="rId28">
        <w:r>
          <w:t>https://www.cipd.org/en/organisations/people</w:t>
        </w:r>
      </w:hyperlink>
      <w:hyperlink r:id="rId29"/>
      <w:hyperlink r:id="rId30">
        <w:r>
          <w:t>development</w:t>
        </w:r>
      </w:hyperlink>
      <w:hyperlink r:id="rId31">
        <w:r>
          <w:t>-</w:t>
        </w:r>
      </w:hyperlink>
      <w:hyperlink r:id="rId32">
        <w:r>
          <w:t>partners/tesco</w:t>
        </w:r>
      </w:hyperlink>
      <w:hyperlink r:id="rId33">
        <w:r>
          <w:t>-</w:t>
        </w:r>
      </w:hyperlink>
      <w:hyperlink r:id="rId34">
        <w:r>
          <w:t>hr</w:t>
        </w:r>
      </w:hyperlink>
      <w:hyperlink r:id="rId35">
        <w:r>
          <w:t>-</w:t>
        </w:r>
      </w:hyperlink>
      <w:hyperlink r:id="rId36">
        <w:r>
          <w:t>capability/</w:t>
        </w:r>
      </w:hyperlink>
      <w:hyperlink r:id="rId37">
        <w:r>
          <w:t xml:space="preserve"> </w:t>
        </w:r>
      </w:hyperlink>
      <w:r>
        <w:t xml:space="preserve">[Accessed: 17 October 2023] </w:t>
      </w:r>
    </w:p>
    <w:p w:rsidR="007C12B3" w:rsidRDefault="00D37B1F">
      <w:pPr>
        <w:ind w:left="-5"/>
      </w:pPr>
      <w:r>
        <w:t xml:space="preserve">Forbes (2023) </w:t>
      </w:r>
      <w:r>
        <w:rPr>
          <w:i/>
        </w:rPr>
        <w:t xml:space="preserve">19 Effective Accounting Tips </w:t>
      </w:r>
      <w:proofErr w:type="gramStart"/>
      <w:r>
        <w:rPr>
          <w:i/>
        </w:rPr>
        <w:t>For</w:t>
      </w:r>
      <w:proofErr w:type="gramEnd"/>
      <w:r>
        <w:rPr>
          <w:i/>
        </w:rPr>
        <w:t xml:space="preserve"> Business Success.</w:t>
      </w:r>
      <w:r>
        <w:t xml:space="preserve"> Available at:</w:t>
      </w:r>
      <w:hyperlink r:id="rId38">
        <w:r>
          <w:t xml:space="preserve"> </w:t>
        </w:r>
      </w:hyperlink>
      <w:hyperlink r:id="rId39">
        <w:r>
          <w:t>https://www.forbes.c</w:t>
        </w:r>
        <w:r>
          <w:t>om/sites/forbesfinancecouncil/2023/07/13/19</w:t>
        </w:r>
      </w:hyperlink>
      <w:hyperlink r:id="rId40">
        <w:r>
          <w:t>-</w:t>
        </w:r>
      </w:hyperlink>
      <w:hyperlink r:id="rId41">
        <w:r>
          <w:t>effective</w:t>
        </w:r>
      </w:hyperlink>
      <w:hyperlink r:id="rId42">
        <w:r>
          <w:t>-</w:t>
        </w:r>
      </w:hyperlink>
      <w:hyperlink r:id="rId43">
        <w:r>
          <w:t>accounting</w:t>
        </w:r>
      </w:hyperlink>
      <w:hyperlink r:id="rId44"/>
      <w:hyperlink r:id="rId45">
        <w:r>
          <w:t>tips</w:t>
        </w:r>
      </w:hyperlink>
      <w:hyperlink r:id="rId46">
        <w:r>
          <w:t>-</w:t>
        </w:r>
      </w:hyperlink>
      <w:hyperlink r:id="rId47">
        <w:r>
          <w:t>for</w:t>
        </w:r>
      </w:hyperlink>
      <w:hyperlink r:id="rId48">
        <w:r>
          <w:t>-</w:t>
        </w:r>
      </w:hyperlink>
      <w:hyperlink r:id="rId49">
        <w:r>
          <w:t>business</w:t>
        </w:r>
      </w:hyperlink>
      <w:hyperlink r:id="rId50">
        <w:r>
          <w:t>-</w:t>
        </w:r>
      </w:hyperlink>
      <w:hyperlink r:id="rId51">
        <w:r>
          <w:t>success/?sh=584b7ec2410e</w:t>
        </w:r>
      </w:hyperlink>
      <w:hyperlink r:id="rId52">
        <w:r>
          <w:t xml:space="preserve"> </w:t>
        </w:r>
      </w:hyperlink>
      <w:r>
        <w:t xml:space="preserve">[Accessed: 17 October 2023] </w:t>
      </w:r>
    </w:p>
    <w:p w:rsidR="007C12B3" w:rsidRDefault="00D37B1F">
      <w:pPr>
        <w:spacing w:after="30"/>
        <w:ind w:left="-5"/>
      </w:pPr>
      <w:proofErr w:type="spellStart"/>
      <w:r>
        <w:t>Katsikeas</w:t>
      </w:r>
      <w:proofErr w:type="spellEnd"/>
      <w:r>
        <w:t xml:space="preserve">, C., </w:t>
      </w:r>
      <w:proofErr w:type="spellStart"/>
      <w:r>
        <w:t>Leonidou</w:t>
      </w:r>
      <w:proofErr w:type="spellEnd"/>
      <w:r>
        <w:t xml:space="preserve">, L. and </w:t>
      </w:r>
      <w:proofErr w:type="spellStart"/>
      <w:r>
        <w:t>Zeriti</w:t>
      </w:r>
      <w:proofErr w:type="spellEnd"/>
      <w:r>
        <w:t xml:space="preserve">, A. (2020) ‘Revisiting international marketing strategy in a digital era: Opportunities, challenges, and research directions’, </w:t>
      </w:r>
      <w:r>
        <w:rPr>
          <w:i/>
        </w:rPr>
        <w:t xml:space="preserve">International </w:t>
      </w:r>
    </w:p>
    <w:p w:rsidR="007C12B3" w:rsidRDefault="00D37B1F">
      <w:pPr>
        <w:ind w:left="-5"/>
      </w:pPr>
      <w:r>
        <w:rPr>
          <w:i/>
        </w:rPr>
        <w:t>Marketing Review</w:t>
      </w:r>
      <w:r>
        <w:t xml:space="preserve">, </w:t>
      </w:r>
      <w:r>
        <w:rPr>
          <w:i/>
        </w:rPr>
        <w:t>37</w:t>
      </w:r>
      <w:r>
        <w:t>(3), pp.405-424. Available</w:t>
      </w:r>
      <w:r>
        <w:t xml:space="preserve"> at: https://doi.org/10.1108/IMR-02-20190080 </w:t>
      </w:r>
    </w:p>
    <w:p w:rsidR="007C12B3" w:rsidRDefault="00D37B1F">
      <w:pPr>
        <w:spacing w:after="242" w:line="359" w:lineRule="auto"/>
        <w:ind w:left="-5" w:right="-5"/>
      </w:pPr>
      <w:r>
        <w:t xml:space="preserve">Kingsnorth, S. (2022) </w:t>
      </w:r>
      <w:r>
        <w:rPr>
          <w:i/>
        </w:rPr>
        <w:t>Digital marketing strategy: an integrated approach to online marketing</w:t>
      </w:r>
      <w:r>
        <w:t xml:space="preserve">. 3rd </w:t>
      </w:r>
      <w:proofErr w:type="spellStart"/>
      <w:r>
        <w:t>edn</w:t>
      </w:r>
      <w:proofErr w:type="spellEnd"/>
      <w:r>
        <w:t xml:space="preserve">. Kogan Page Publishers. </w:t>
      </w:r>
    </w:p>
    <w:p w:rsidR="007C12B3" w:rsidRDefault="00D37B1F">
      <w:pPr>
        <w:spacing w:after="22"/>
        <w:ind w:left="-5"/>
      </w:pPr>
      <w:r>
        <w:t>Lee, H.W. (2019) ‘Moderators of the motivational effects of performance management:</w:t>
      </w:r>
      <w:r>
        <w:t xml:space="preserve"> A comprehensive exploration based on expectancy theory’, </w:t>
      </w:r>
      <w:r>
        <w:rPr>
          <w:i/>
        </w:rPr>
        <w:t>Public Personnel Management</w:t>
      </w:r>
      <w:r>
        <w:t xml:space="preserve">, </w:t>
      </w:r>
    </w:p>
    <w:p w:rsidR="007C12B3" w:rsidRDefault="00D37B1F">
      <w:pPr>
        <w:spacing w:line="259" w:lineRule="auto"/>
        <w:ind w:left="-5"/>
      </w:pPr>
      <w:r>
        <w:rPr>
          <w:i/>
        </w:rPr>
        <w:t>48</w:t>
      </w:r>
      <w:r>
        <w:t xml:space="preserve">(1), pp.27-55. Available at: https://doi.org/10.1177/0091026018783003 </w:t>
      </w:r>
    </w:p>
    <w:p w:rsidR="007C12B3" w:rsidRDefault="00D37B1F">
      <w:pPr>
        <w:spacing w:after="3"/>
        <w:ind w:left="-5"/>
      </w:pPr>
      <w:r>
        <w:t xml:space="preserve">Morgan, N.A., </w:t>
      </w:r>
      <w:proofErr w:type="spellStart"/>
      <w:r>
        <w:t>Whitler</w:t>
      </w:r>
      <w:proofErr w:type="spellEnd"/>
      <w:r>
        <w:t xml:space="preserve">, K.A., Feng, H. and Chari, S. (2019) ‘Research in marketing strategy’, </w:t>
      </w:r>
      <w:r>
        <w:rPr>
          <w:i/>
        </w:rPr>
        <w:t>Jo</w:t>
      </w:r>
      <w:r>
        <w:rPr>
          <w:i/>
        </w:rPr>
        <w:t>urnal of the Academy of Marketing Science</w:t>
      </w:r>
      <w:r>
        <w:t xml:space="preserve">, </w:t>
      </w:r>
      <w:r>
        <w:rPr>
          <w:i/>
        </w:rPr>
        <w:t>47</w:t>
      </w:r>
      <w:r>
        <w:t xml:space="preserve">, pp.4-29. Available at: </w:t>
      </w:r>
    </w:p>
    <w:p w:rsidR="007C12B3" w:rsidRDefault="00D37B1F">
      <w:pPr>
        <w:spacing w:after="352" w:line="259" w:lineRule="auto"/>
        <w:ind w:left="-5"/>
      </w:pPr>
      <w:r>
        <w:t xml:space="preserve">https://doi.org/10.1007/s11747-018-0598-1 </w:t>
      </w:r>
    </w:p>
    <w:p w:rsidR="007C12B3" w:rsidRDefault="00D37B1F">
      <w:pPr>
        <w:spacing w:after="357" w:line="259" w:lineRule="auto"/>
        <w:ind w:left="-5"/>
      </w:pPr>
      <w:proofErr w:type="spellStart"/>
      <w:r>
        <w:t>Pattanayak</w:t>
      </w:r>
      <w:proofErr w:type="spellEnd"/>
      <w:r>
        <w:t xml:space="preserve">, B. (2020) </w:t>
      </w:r>
      <w:r>
        <w:rPr>
          <w:i/>
        </w:rPr>
        <w:t>Human resource management</w:t>
      </w:r>
      <w:r>
        <w:t xml:space="preserve">. 6th </w:t>
      </w:r>
      <w:proofErr w:type="spellStart"/>
      <w:r>
        <w:t>edn</w:t>
      </w:r>
      <w:proofErr w:type="spellEnd"/>
      <w:r>
        <w:t xml:space="preserve">. PHI Learning </w:t>
      </w:r>
      <w:proofErr w:type="spellStart"/>
      <w:r>
        <w:t>Pvt.</w:t>
      </w:r>
      <w:proofErr w:type="spellEnd"/>
      <w:r>
        <w:t xml:space="preserve"> </w:t>
      </w:r>
      <w:proofErr w:type="gramStart"/>
      <w:r>
        <w:t>Ltd..</w:t>
      </w:r>
      <w:proofErr w:type="gramEnd"/>
      <w:r>
        <w:t xml:space="preserve"> </w:t>
      </w:r>
    </w:p>
    <w:p w:rsidR="007C12B3" w:rsidRDefault="00D37B1F">
      <w:pPr>
        <w:spacing w:after="0"/>
        <w:ind w:left="-5"/>
      </w:pPr>
      <w:proofErr w:type="spellStart"/>
      <w:r>
        <w:lastRenderedPageBreak/>
        <w:t>Setiyani</w:t>
      </w:r>
      <w:proofErr w:type="spellEnd"/>
      <w:r>
        <w:t xml:space="preserve">, A., </w:t>
      </w:r>
      <w:proofErr w:type="spellStart"/>
      <w:r>
        <w:t>Djumarno</w:t>
      </w:r>
      <w:proofErr w:type="spellEnd"/>
      <w:r>
        <w:t xml:space="preserve">, D., </w:t>
      </w:r>
      <w:proofErr w:type="spellStart"/>
      <w:r>
        <w:t>Riyanto</w:t>
      </w:r>
      <w:proofErr w:type="spellEnd"/>
      <w:r>
        <w:t xml:space="preserve">, S. and </w:t>
      </w:r>
      <w:proofErr w:type="spellStart"/>
      <w:r>
        <w:t>Nawangsari</w:t>
      </w:r>
      <w:proofErr w:type="spellEnd"/>
      <w:r>
        <w:t xml:space="preserve">, L. (2019) ‘The effect of work environment on flexible working hours, employee engagement and employee motivation’, </w:t>
      </w:r>
      <w:r>
        <w:rPr>
          <w:i/>
        </w:rPr>
        <w:t>International Review of Management and Marketing</w:t>
      </w:r>
      <w:r>
        <w:t xml:space="preserve">, </w:t>
      </w:r>
      <w:r>
        <w:rPr>
          <w:i/>
        </w:rPr>
        <w:t>9</w:t>
      </w:r>
      <w:r>
        <w:t xml:space="preserve">(3), pp.112-116. Available at: </w:t>
      </w:r>
    </w:p>
    <w:p w:rsidR="007C12B3" w:rsidRDefault="00D37B1F">
      <w:pPr>
        <w:spacing w:after="352" w:line="259" w:lineRule="auto"/>
        <w:ind w:left="-5"/>
      </w:pPr>
      <w:r>
        <w:t>ht</w:t>
      </w:r>
      <w:r>
        <w:t xml:space="preserve">tps://doi.org/10.32479/irmm.8114 </w:t>
      </w:r>
    </w:p>
    <w:p w:rsidR="007C12B3" w:rsidRDefault="00D37B1F">
      <w:pPr>
        <w:ind w:left="-5"/>
      </w:pPr>
      <w:r>
        <w:t xml:space="preserve">Statista (2023) </w:t>
      </w:r>
      <w:r>
        <w:rPr>
          <w:i/>
        </w:rPr>
        <w:t>Brand value of Tesco worldwide from 2018 to 2022.</w:t>
      </w:r>
      <w:r>
        <w:t xml:space="preserve"> Available at:</w:t>
      </w:r>
      <w:hyperlink r:id="rId53" w:anchor=":~:text=The%20brand%20value%20of%20Tesco,overall%20value%20of%20a%20corporation">
        <w:r>
          <w:t xml:space="preserve"> </w:t>
        </w:r>
      </w:hyperlink>
      <w:hyperlink r:id="rId54" w:anchor=":~:text=The%20brand%20value%20of%20Tesco,overall%20value%20of%20a%20corporation">
        <w:r>
          <w:t>https://www.statista.com/statistics/1337228/tesco</w:t>
        </w:r>
      </w:hyperlink>
      <w:hyperlink r:id="rId55" w:anchor=":~:text=The%20brand%20value%20of%20Tesco,overall%20value%20of%20a%20corporation">
        <w:r>
          <w:t>-</w:t>
        </w:r>
      </w:hyperlink>
      <w:hyperlink r:id="rId56" w:anchor=":~:text=The%20brand%20value%20of%20Tesco,overall%20value%20of%20a%20corporation">
        <w:r>
          <w:t>brand</w:t>
        </w:r>
      </w:hyperlink>
      <w:hyperlink r:id="rId57" w:anchor=":~:text=The%20brand%20value%20of%20Tesco,overall%20value%20of%20a%20corporation"/>
      <w:hyperlink r:id="rId58" w:anchor=":~:text=The%20brand%20value%20of%20Tesco,overall%20value%20of%20a%20corporation">
        <w:r>
          <w:t xml:space="preserve">value/#:~:text=The%20brand%20value%20of%20Tesco,overall%20value%20of%20a% </w:t>
        </w:r>
      </w:hyperlink>
      <w:hyperlink r:id="rId59" w:anchor=":~:text=The%20brand%20value%20of%20Tesco,overall%20value%20of%20a%20corporation">
        <w:r>
          <w:t>20corporation.</w:t>
        </w:r>
      </w:hyperlink>
      <w:r>
        <w:t xml:space="preserve"> [Accessed: 17 October 2023] </w:t>
      </w:r>
    </w:p>
    <w:p w:rsidR="007C12B3" w:rsidRDefault="00D37B1F">
      <w:pPr>
        <w:ind w:left="-5"/>
      </w:pPr>
      <w:r>
        <w:t xml:space="preserve">Stewart, G.L. and Brown, K.G. (2019) </w:t>
      </w:r>
      <w:r>
        <w:rPr>
          <w:i/>
        </w:rPr>
        <w:t>Human resource management</w:t>
      </w:r>
      <w:r>
        <w:t xml:space="preserve">. 4th </w:t>
      </w:r>
      <w:proofErr w:type="spellStart"/>
      <w:r>
        <w:t>edn</w:t>
      </w:r>
      <w:proofErr w:type="spellEnd"/>
      <w:r>
        <w:t xml:space="preserve">. John Wiley &amp; Sons. </w:t>
      </w:r>
    </w:p>
    <w:p w:rsidR="007C12B3" w:rsidRDefault="00D37B1F">
      <w:pPr>
        <w:ind w:left="-5"/>
      </w:pPr>
      <w:r>
        <w:t xml:space="preserve">Stone, R.J., Cox, A. and Gavin, M. (2020) </w:t>
      </w:r>
      <w:r>
        <w:rPr>
          <w:i/>
        </w:rPr>
        <w:t>Human resource management</w:t>
      </w:r>
      <w:r>
        <w:t xml:space="preserve">. 10th </w:t>
      </w:r>
      <w:proofErr w:type="spellStart"/>
      <w:r>
        <w:t>edn</w:t>
      </w:r>
      <w:proofErr w:type="spellEnd"/>
      <w:r>
        <w:t xml:space="preserve">. John Wiley &amp; Sons. </w:t>
      </w:r>
    </w:p>
    <w:p w:rsidR="007C12B3" w:rsidRDefault="00D37B1F">
      <w:pPr>
        <w:spacing w:after="112" w:line="259" w:lineRule="auto"/>
        <w:ind w:left="-5"/>
      </w:pPr>
      <w:r>
        <w:t xml:space="preserve">Tesco Plc (2023a) </w:t>
      </w:r>
      <w:r>
        <w:rPr>
          <w:i/>
        </w:rPr>
        <w:t>About Tesco Plc.</w:t>
      </w:r>
      <w:r>
        <w:t xml:space="preserve"> Available at:</w:t>
      </w:r>
      <w:hyperlink r:id="rId60">
        <w:r>
          <w:t xml:space="preserve"> </w:t>
        </w:r>
      </w:hyperlink>
      <w:hyperlink r:id="rId61">
        <w:r>
          <w:t>https://www.tescoplc.com/about/</w:t>
        </w:r>
      </w:hyperlink>
      <w:hyperlink r:id="rId62">
        <w:r>
          <w:t xml:space="preserve"> </w:t>
        </w:r>
      </w:hyperlink>
    </w:p>
    <w:p w:rsidR="007C12B3" w:rsidRDefault="00D37B1F">
      <w:pPr>
        <w:spacing w:after="357" w:line="259" w:lineRule="auto"/>
        <w:ind w:left="-5"/>
      </w:pPr>
      <w:r>
        <w:t xml:space="preserve">[Accessed: 17 October 2023] </w:t>
      </w:r>
    </w:p>
    <w:p w:rsidR="007C12B3" w:rsidRDefault="00D37B1F">
      <w:pPr>
        <w:tabs>
          <w:tab w:val="center" w:pos="1282"/>
          <w:tab w:val="center" w:pos="2324"/>
          <w:tab w:val="center" w:pos="3463"/>
          <w:tab w:val="center" w:pos="4632"/>
          <w:tab w:val="center" w:pos="5737"/>
          <w:tab w:val="center" w:pos="6800"/>
          <w:tab w:val="center" w:pos="8152"/>
          <w:tab w:val="right" w:pos="9371"/>
        </w:tabs>
        <w:spacing w:after="125" w:line="259" w:lineRule="auto"/>
        <w:ind w:left="-15" w:firstLine="0"/>
        <w:jc w:val="left"/>
      </w:pPr>
      <w:r>
        <w:t xml:space="preserve">Tesco </w:t>
      </w:r>
      <w:r>
        <w:tab/>
        <w:t xml:space="preserve">Plc </w:t>
      </w:r>
      <w:r>
        <w:tab/>
        <w:t xml:space="preserve">(2023b) </w:t>
      </w:r>
      <w:r>
        <w:tab/>
      </w:r>
      <w:r>
        <w:rPr>
          <w:i/>
        </w:rPr>
        <w:t xml:space="preserve">Core </w:t>
      </w:r>
      <w:r>
        <w:rPr>
          <w:i/>
        </w:rPr>
        <w:tab/>
        <w:t xml:space="preserve">Purpose </w:t>
      </w:r>
      <w:r>
        <w:rPr>
          <w:i/>
        </w:rPr>
        <w:tab/>
        <w:t xml:space="preserve">and </w:t>
      </w:r>
      <w:r>
        <w:rPr>
          <w:i/>
        </w:rPr>
        <w:tab/>
        <w:t>Values.</w:t>
      </w:r>
      <w:r>
        <w:t xml:space="preserve"> </w:t>
      </w:r>
      <w:r>
        <w:tab/>
        <w:t xml:space="preserve">Available </w:t>
      </w:r>
      <w:r>
        <w:tab/>
        <w:t>at:</w:t>
      </w:r>
      <w:hyperlink r:id="rId63">
        <w:r>
          <w:t xml:space="preserve"> </w:t>
        </w:r>
      </w:hyperlink>
    </w:p>
    <w:p w:rsidR="007C12B3" w:rsidRDefault="00D37B1F">
      <w:pPr>
        <w:ind w:left="-5"/>
      </w:pPr>
      <w:hyperlink r:id="rId64">
        <w:r>
          <w:t>https://www.tescoplc.com/about/how</w:t>
        </w:r>
      </w:hyperlink>
      <w:hyperlink r:id="rId65">
        <w:r>
          <w:t>-</w:t>
        </w:r>
      </w:hyperlink>
      <w:hyperlink r:id="rId66">
        <w:r>
          <w:t>we</w:t>
        </w:r>
      </w:hyperlink>
      <w:hyperlink r:id="rId67">
        <w:r>
          <w:t>-</w:t>
        </w:r>
      </w:hyperlink>
      <w:hyperlink r:id="rId68">
        <w:r>
          <w:t>do</w:t>
        </w:r>
      </w:hyperlink>
      <w:hyperlink r:id="rId69">
        <w:r>
          <w:t>-</w:t>
        </w:r>
      </w:hyperlink>
      <w:hyperlink r:id="rId70">
        <w:r>
          <w:t>business/core</w:t>
        </w:r>
      </w:hyperlink>
      <w:hyperlink r:id="rId71">
        <w:r>
          <w:t>-</w:t>
        </w:r>
      </w:hyperlink>
      <w:hyperlink r:id="rId72">
        <w:r>
          <w:t>purpose</w:t>
        </w:r>
      </w:hyperlink>
      <w:hyperlink r:id="rId73">
        <w:r>
          <w:t>-</w:t>
        </w:r>
      </w:hyperlink>
      <w:hyperlink r:id="rId74">
        <w:r>
          <w:t>and</w:t>
        </w:r>
      </w:hyperlink>
      <w:hyperlink r:id="rId75">
        <w:r>
          <w:t>-</w:t>
        </w:r>
      </w:hyperlink>
      <w:hyperlink r:id="rId76">
        <w:r>
          <w:t>values/</w:t>
        </w:r>
      </w:hyperlink>
      <w:hyperlink r:id="rId77">
        <w:r>
          <w:t xml:space="preserve"> </w:t>
        </w:r>
      </w:hyperlink>
      <w:r>
        <w:t xml:space="preserve"> [Accessed: 17 October 2023] </w:t>
      </w:r>
    </w:p>
    <w:p w:rsidR="007C12B3" w:rsidRDefault="00D37B1F">
      <w:pPr>
        <w:tabs>
          <w:tab w:val="center" w:pos="1242"/>
          <w:tab w:val="center" w:pos="2239"/>
          <w:tab w:val="center" w:pos="3431"/>
          <w:tab w:val="center" w:pos="4480"/>
          <w:tab w:val="center" w:pos="5271"/>
          <w:tab w:val="center" w:pos="6121"/>
          <w:tab w:val="center" w:pos="7070"/>
          <w:tab w:val="center" w:pos="8187"/>
          <w:tab w:val="right" w:pos="9371"/>
        </w:tabs>
        <w:spacing w:after="120" w:line="259" w:lineRule="auto"/>
        <w:ind w:left="-15" w:firstLine="0"/>
        <w:jc w:val="left"/>
      </w:pPr>
      <w:r>
        <w:t xml:space="preserve">Tesco </w:t>
      </w:r>
      <w:r>
        <w:tab/>
        <w:t xml:space="preserve">Plc </w:t>
      </w:r>
      <w:r>
        <w:tab/>
        <w:t xml:space="preserve">(2023c) </w:t>
      </w:r>
      <w:r>
        <w:tab/>
      </w:r>
      <w:r>
        <w:rPr>
          <w:i/>
        </w:rPr>
        <w:t xml:space="preserve">Twitter </w:t>
      </w:r>
      <w:r>
        <w:rPr>
          <w:i/>
        </w:rPr>
        <w:tab/>
        <w:t xml:space="preserve">page </w:t>
      </w:r>
      <w:r>
        <w:rPr>
          <w:i/>
        </w:rPr>
        <w:tab/>
        <w:t xml:space="preserve">of </w:t>
      </w:r>
      <w:r>
        <w:rPr>
          <w:i/>
        </w:rPr>
        <w:tab/>
        <w:t xml:space="preserve">Tesco </w:t>
      </w:r>
      <w:r>
        <w:rPr>
          <w:i/>
        </w:rPr>
        <w:tab/>
        <w:t>Plc.</w:t>
      </w:r>
      <w:r>
        <w:t xml:space="preserve"> </w:t>
      </w:r>
      <w:r>
        <w:tab/>
        <w:t xml:space="preserve">Available </w:t>
      </w:r>
      <w:r>
        <w:tab/>
        <w:t>at:</w:t>
      </w:r>
      <w:hyperlink r:id="rId78">
        <w:r>
          <w:t xml:space="preserve"> </w:t>
        </w:r>
      </w:hyperlink>
    </w:p>
    <w:p w:rsidR="007C12B3" w:rsidRDefault="00D37B1F">
      <w:pPr>
        <w:ind w:left="-5"/>
      </w:pPr>
      <w:hyperlink r:id="rId79">
        <w:r>
          <w:t>https://twitter.com/Tesco?ref_src=twsrc%5Egoogle%7Ctwcam</w:t>
        </w:r>
        <w:r>
          <w:t xml:space="preserve">p%5Eserp%7Ctwgr%5Ea </w:t>
        </w:r>
      </w:hyperlink>
      <w:hyperlink r:id="rId80">
        <w:proofErr w:type="spellStart"/>
        <w:r>
          <w:t>uthor</w:t>
        </w:r>
        <w:proofErr w:type="spellEnd"/>
      </w:hyperlink>
      <w:hyperlink r:id="rId81">
        <w:r>
          <w:t xml:space="preserve"> </w:t>
        </w:r>
      </w:hyperlink>
      <w:r>
        <w:t xml:space="preserve"> [Accessed: 17 October 2023] </w:t>
      </w:r>
    </w:p>
    <w:p w:rsidR="007C12B3" w:rsidRDefault="00D37B1F">
      <w:pPr>
        <w:ind w:left="-5"/>
      </w:pPr>
      <w:r>
        <w:t xml:space="preserve">Tesco Plc (2023d) </w:t>
      </w:r>
      <w:r>
        <w:rPr>
          <w:i/>
        </w:rPr>
        <w:t>Annual report of Tesco Plc 2022.</w:t>
      </w:r>
      <w:r>
        <w:t xml:space="preserve"> Available at:</w:t>
      </w:r>
      <w:hyperlink r:id="rId82">
        <w:r>
          <w:t xml:space="preserve"> </w:t>
        </w:r>
      </w:hyperlink>
      <w:hyperlink r:id="rId83">
        <w:r>
          <w:t>https://www.tescopl</w:t>
        </w:r>
        <w:r>
          <w:t>c.com/media/759057/tesco</w:t>
        </w:r>
      </w:hyperlink>
      <w:hyperlink r:id="rId84">
        <w:r>
          <w:t>-</w:t>
        </w:r>
      </w:hyperlink>
      <w:hyperlink r:id="rId85">
        <w:r>
          <w:t>annual</w:t>
        </w:r>
      </w:hyperlink>
      <w:hyperlink r:id="rId86">
        <w:r>
          <w:t>-</w:t>
        </w:r>
      </w:hyperlink>
      <w:hyperlink r:id="rId87">
        <w:r>
          <w:t>report</w:t>
        </w:r>
      </w:hyperlink>
      <w:hyperlink r:id="rId88">
        <w:r>
          <w:t>-</w:t>
        </w:r>
      </w:hyperlink>
      <w:hyperlink r:id="rId89">
        <w:r>
          <w:t>2022.pdf</w:t>
        </w:r>
      </w:hyperlink>
      <w:hyperlink r:id="rId90">
        <w:r>
          <w:t xml:space="preserve"> </w:t>
        </w:r>
      </w:hyperlink>
      <w:r>
        <w:t xml:space="preserve">[Accessed: 17 October 2023] </w:t>
      </w:r>
    </w:p>
    <w:p w:rsidR="007C12B3" w:rsidRDefault="00D37B1F">
      <w:pPr>
        <w:spacing w:after="117" w:line="259" w:lineRule="auto"/>
        <w:ind w:left="-5" w:right="-5"/>
      </w:pPr>
      <w:proofErr w:type="spellStart"/>
      <w:r>
        <w:t>Ullash</w:t>
      </w:r>
      <w:proofErr w:type="spellEnd"/>
      <w:r>
        <w:t xml:space="preserve">, S., S. (2023) </w:t>
      </w:r>
      <w:r>
        <w:rPr>
          <w:i/>
        </w:rPr>
        <w:t>Organizational Theory and Practice of Tesco PLC.</w:t>
      </w:r>
      <w:r>
        <w:t xml:space="preserve"> Available at:  </w:t>
      </w:r>
    </w:p>
    <w:p w:rsidR="007C12B3" w:rsidRDefault="00D37B1F">
      <w:pPr>
        <w:spacing w:after="0"/>
        <w:ind w:left="-5"/>
      </w:pPr>
      <w:hyperlink r:id="rId91" w:anchor=":~:text=Tesco's%20business%20environment%20is%20employee,function%20at%20their%20best%20potential">
        <w:r>
          <w:t>https://www.linkedin.com/pulse/organizat</w:t>
        </w:r>
        <w:r>
          <w:t>ional</w:t>
        </w:r>
      </w:hyperlink>
      <w:hyperlink r:id="rId92" w:anchor=":~:text=Tesco's%20business%20environment%20is%20employee,function%20at%20their%20best%20potential">
        <w:r>
          <w:t>-</w:t>
        </w:r>
      </w:hyperlink>
      <w:hyperlink r:id="rId93" w:anchor=":~:text=Tesco's%20business%20environment%20is%20employee,function%20at%20their%20best%20potential">
        <w:r>
          <w:t>theory</w:t>
        </w:r>
      </w:hyperlink>
      <w:hyperlink r:id="rId94" w:anchor=":~:text=Tesco's%20business%20environment%20is%20employee,function%20at%20their%20best%20potential">
        <w:r>
          <w:t>-</w:t>
        </w:r>
      </w:hyperlink>
      <w:hyperlink r:id="rId95" w:anchor=":~:text=Tesco's%20business%20environment%20is%20employee,function%20at%20their%20best%20potential">
        <w:r>
          <w:t>practice</w:t>
        </w:r>
      </w:hyperlink>
      <w:hyperlink r:id="rId96" w:anchor=":~:text=Tesco's%20business%20environment%20is%20employee,function%20at%20their%20best%20potential">
        <w:r>
          <w:t>-</w:t>
        </w:r>
      </w:hyperlink>
      <w:hyperlink r:id="rId97" w:anchor=":~:text=Tesco's%20business%20environment%20is%20employee,function%20at%20their%20best%20potential">
        <w:r>
          <w:t>tesco</w:t>
        </w:r>
      </w:hyperlink>
      <w:hyperlink r:id="rId98" w:anchor=":~:text=Tesco's%20business%20environment%20is%20employee,function%20at%20their%20best%20potential">
        <w:r>
          <w:t>-</w:t>
        </w:r>
      </w:hyperlink>
      <w:hyperlink r:id="rId99" w:anchor=":~:text=Tesco's%20business%20environment%20is%20employee,function%20at%20their%20best%20potential">
        <w:r>
          <w:t>plc</w:t>
        </w:r>
      </w:hyperlink>
      <w:hyperlink r:id="rId100" w:anchor=":~:text=Tesco's%20business%20environment%20is%20employee,function%20at%20their%20best%20potential">
        <w:r>
          <w:t>-</w:t>
        </w:r>
      </w:hyperlink>
      <w:hyperlink r:id="rId101" w:anchor=":~:text=Tesco's%20business%20environment%20is%20employee,function%20at%20their%20best%20potential">
        <w:r>
          <w:t>sanadiule</w:t>
        </w:r>
      </w:hyperlink>
      <w:hyperlink r:id="rId102" w:anchor=":~:text=Tesco's%20business%20environment%20is%20employee,function%20at%20their%20best%20potential"/>
      <w:hyperlink r:id="rId103" w:anchor=":~:text=Tesco's%20business%20environment%20is%20employee,function%20at%20their%20best%20potential">
        <w:r>
          <w:t>shorif</w:t>
        </w:r>
      </w:hyperlink>
      <w:hyperlink r:id="rId104" w:anchor=":~:text=Tesco's%20business%20environment%20is%20employee,function%20at%20their%20best%20potential">
        <w:r>
          <w:t>-</w:t>
        </w:r>
      </w:hyperlink>
    </w:p>
    <w:p w:rsidR="007C12B3" w:rsidRDefault="00D37B1F">
      <w:pPr>
        <w:ind w:left="-5"/>
      </w:pPr>
      <w:hyperlink r:id="rId105" w:anchor=":~:text=Tesco's%20business%20environment%20is%20employee,function%20at%20their%20best%20potential">
        <w:r>
          <w:t xml:space="preserve">ullash#:~:text=Tesco's%20business%20environment%20is%20employee,function%20a </w:t>
        </w:r>
      </w:hyperlink>
      <w:hyperlink r:id="rId106" w:anchor=":~:text=Tesco's%20business%20environment%20is%20employee,function%20at%20their%20best%20potential">
        <w:r>
          <w:t>t%20their%20best%20potential.</w:t>
        </w:r>
      </w:hyperlink>
      <w:r>
        <w:t xml:space="preserve"> [Accessed: 17 October 2023] </w:t>
      </w:r>
    </w:p>
    <w:p w:rsidR="007C12B3" w:rsidRDefault="00D37B1F">
      <w:pPr>
        <w:spacing w:after="242" w:line="359" w:lineRule="auto"/>
        <w:ind w:left="-5" w:right="-5"/>
      </w:pPr>
      <w:proofErr w:type="spellStart"/>
      <w:r>
        <w:t>Wolor</w:t>
      </w:r>
      <w:proofErr w:type="spellEnd"/>
      <w:r>
        <w:t xml:space="preserve">, C.W., </w:t>
      </w:r>
      <w:proofErr w:type="spellStart"/>
      <w:r>
        <w:t>Supriyati</w:t>
      </w:r>
      <w:proofErr w:type="spellEnd"/>
      <w:r>
        <w:t xml:space="preserve">, Y. and </w:t>
      </w:r>
      <w:proofErr w:type="spellStart"/>
      <w:r>
        <w:t>Purwana</w:t>
      </w:r>
      <w:proofErr w:type="spellEnd"/>
      <w:r>
        <w:t xml:space="preserve">, D. (2020) </w:t>
      </w:r>
      <w:r>
        <w:rPr>
          <w:i/>
        </w:rPr>
        <w:t>Effect of organizational justice, conflict management, compensat</w:t>
      </w:r>
      <w:r>
        <w:rPr>
          <w:i/>
        </w:rPr>
        <w:t>ion, work stress, work motivation on employee performance sales people</w:t>
      </w:r>
      <w:r>
        <w:t xml:space="preserve">. SSRN. </w:t>
      </w:r>
    </w:p>
    <w:p w:rsidR="007C12B3" w:rsidRDefault="00D37B1F">
      <w:pPr>
        <w:spacing w:after="357" w:line="259" w:lineRule="auto"/>
        <w:ind w:left="0" w:firstLine="0"/>
        <w:jc w:val="left"/>
      </w:pPr>
      <w:r>
        <w:t xml:space="preserve"> </w:t>
      </w:r>
    </w:p>
    <w:p w:rsidR="007C12B3" w:rsidRDefault="00D37B1F">
      <w:pPr>
        <w:spacing w:after="352" w:line="259" w:lineRule="auto"/>
        <w:ind w:left="0" w:firstLine="0"/>
        <w:jc w:val="left"/>
      </w:pPr>
      <w:r>
        <w:t xml:space="preserve"> </w:t>
      </w:r>
    </w:p>
    <w:p w:rsidR="007C12B3" w:rsidRDefault="00D37B1F">
      <w:pPr>
        <w:spacing w:after="358" w:line="259" w:lineRule="auto"/>
        <w:ind w:left="0" w:firstLine="0"/>
        <w:jc w:val="left"/>
      </w:pPr>
      <w:r>
        <w:t xml:space="preserve"> </w:t>
      </w:r>
    </w:p>
    <w:p w:rsidR="007C12B3" w:rsidRDefault="00D37B1F">
      <w:pPr>
        <w:spacing w:after="357" w:line="259" w:lineRule="auto"/>
        <w:ind w:left="0" w:firstLine="0"/>
        <w:jc w:val="left"/>
      </w:pPr>
      <w:r>
        <w:t xml:space="preserve"> </w:t>
      </w:r>
    </w:p>
    <w:p w:rsidR="007C12B3" w:rsidRDefault="00D37B1F">
      <w:pPr>
        <w:spacing w:after="337" w:line="259" w:lineRule="auto"/>
        <w:ind w:left="0" w:firstLine="0"/>
        <w:jc w:val="left"/>
      </w:pPr>
      <w:r>
        <w:t xml:space="preserve"> </w:t>
      </w:r>
    </w:p>
    <w:p w:rsidR="007C12B3" w:rsidRDefault="00D37B1F">
      <w:pPr>
        <w:spacing w:after="37" w:line="259" w:lineRule="auto"/>
        <w:ind w:left="0" w:firstLine="0"/>
        <w:jc w:val="left"/>
      </w:pPr>
      <w:r>
        <w:rPr>
          <w:sz w:val="22"/>
        </w:rPr>
        <w:t xml:space="preserve"> </w:t>
      </w:r>
    </w:p>
    <w:p w:rsidR="007C12B3" w:rsidRDefault="00D37B1F">
      <w:pPr>
        <w:spacing w:after="17" w:line="259" w:lineRule="auto"/>
        <w:ind w:left="0" w:firstLine="0"/>
        <w:jc w:val="left"/>
      </w:pPr>
      <w:r>
        <w:t xml:space="preserve"> </w:t>
      </w:r>
    </w:p>
    <w:p w:rsidR="007C12B3" w:rsidRDefault="00D37B1F">
      <w:pPr>
        <w:spacing w:after="22" w:line="259" w:lineRule="auto"/>
        <w:ind w:left="0" w:firstLine="0"/>
        <w:jc w:val="left"/>
      </w:pPr>
      <w:r>
        <w:rPr>
          <w:b/>
        </w:rPr>
        <w:t xml:space="preserve"> </w:t>
      </w:r>
    </w:p>
    <w:p w:rsidR="007C12B3" w:rsidRDefault="00D37B1F">
      <w:pPr>
        <w:spacing w:after="17" w:line="259" w:lineRule="auto"/>
        <w:ind w:left="0" w:firstLine="0"/>
        <w:jc w:val="left"/>
      </w:pPr>
      <w:r>
        <w:rPr>
          <w:b/>
        </w:rPr>
        <w:t xml:space="preserve"> </w:t>
      </w:r>
    </w:p>
    <w:p w:rsidR="007C12B3" w:rsidRDefault="00D37B1F">
      <w:pPr>
        <w:spacing w:after="22" w:line="259" w:lineRule="auto"/>
        <w:ind w:left="0" w:firstLine="0"/>
        <w:jc w:val="left"/>
      </w:pPr>
      <w:r>
        <w:rPr>
          <w:b/>
        </w:rPr>
        <w:t xml:space="preserve"> </w:t>
      </w:r>
    </w:p>
    <w:p w:rsidR="007C12B3" w:rsidRDefault="00D37B1F">
      <w:pPr>
        <w:spacing w:after="18" w:line="259" w:lineRule="auto"/>
        <w:ind w:left="0" w:firstLine="0"/>
        <w:jc w:val="left"/>
      </w:pPr>
      <w:r>
        <w:rPr>
          <w:b/>
        </w:rPr>
        <w:t xml:space="preserve"> </w:t>
      </w:r>
    </w:p>
    <w:p w:rsidR="007C12B3" w:rsidRDefault="00D37B1F">
      <w:pPr>
        <w:spacing w:after="0" w:line="259" w:lineRule="auto"/>
        <w:ind w:left="0" w:firstLine="0"/>
        <w:jc w:val="left"/>
      </w:pPr>
      <w:r>
        <w:rPr>
          <w:b/>
        </w:rPr>
        <w:t xml:space="preserve"> </w:t>
      </w:r>
    </w:p>
    <w:sectPr w:rsidR="007C12B3">
      <w:headerReference w:type="even" r:id="rId107"/>
      <w:headerReference w:type="default" r:id="rId108"/>
      <w:footerReference w:type="even" r:id="rId109"/>
      <w:footerReference w:type="default" r:id="rId110"/>
      <w:headerReference w:type="first" r:id="rId111"/>
      <w:footerReference w:type="first" r:id="rId112"/>
      <w:pgSz w:w="12240" w:h="15840"/>
      <w:pgMar w:top="1448" w:right="1429" w:bottom="1700" w:left="1441" w:header="480" w:footer="4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7B1F" w:rsidRDefault="00D37B1F">
      <w:pPr>
        <w:spacing w:after="0" w:line="240" w:lineRule="auto"/>
      </w:pPr>
      <w:r>
        <w:separator/>
      </w:r>
    </w:p>
  </w:endnote>
  <w:endnote w:type="continuationSeparator" w:id="0">
    <w:p w:rsidR="00D37B1F" w:rsidRDefault="00D37B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2B3" w:rsidRDefault="00D37B1F">
    <w:pPr>
      <w:spacing w:after="5" w:line="259" w:lineRule="auto"/>
      <w:ind w:left="0" w:right="7"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9750425</wp:posOffset>
              </wp:positionV>
              <wp:extent cx="7165975" cy="6350"/>
              <wp:effectExtent l="0" t="0" r="0" b="0"/>
              <wp:wrapSquare wrapText="bothSides"/>
              <wp:docPr id="6647" name="Group 6647"/>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6878" name="Shape 687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79" name="Shape 6879"/>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0" name="Shape 6880"/>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47" style="width:564.25pt;height:0.5pt;position:absolute;mso-position-horizontal-relative:page;mso-position-horizontal:absolute;margin-left:24pt;mso-position-vertical-relative:page;margin-top:767.75pt;" coordsize="71659,63">
              <v:shape id="Shape 6881" style="position:absolute;width:91;height:91;left:0;top:0;" coordsize="9144,9144" path="m0,0l9144,0l9144,9144l0,9144l0,0">
                <v:stroke weight="0pt" endcap="flat" joinstyle="miter" miterlimit="10" on="false" color="#000000" opacity="0"/>
                <v:fill on="true" color="#000000"/>
              </v:shape>
              <v:shape id="Shape 6882" style="position:absolute;width:71532;height:91;left:63;top:0;" coordsize="7153275,9144" path="m0,0l7153275,0l7153275,9144l0,9144l0,0">
                <v:stroke weight="0pt" endcap="flat" joinstyle="miter" miterlimit="10" on="false" color="#000000" opacity="0"/>
                <v:fill on="true" color="#000000"/>
              </v:shape>
              <v:shape id="Shape 6883"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rsidR="007C12B3" w:rsidRDefault="00D37B1F">
    <w:pPr>
      <w:spacing w:after="0" w:line="259" w:lineRule="auto"/>
      <w:ind w:left="0" w:firstLine="0"/>
      <w:jc w:val="left"/>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2B3" w:rsidRDefault="00D37B1F">
    <w:pPr>
      <w:spacing w:after="5" w:line="259" w:lineRule="auto"/>
      <w:ind w:left="0" w:right="7" w:firstLine="0"/>
      <w:jc w:val="righ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9750425</wp:posOffset>
              </wp:positionV>
              <wp:extent cx="7165975" cy="6350"/>
              <wp:effectExtent l="0" t="0" r="0" b="0"/>
              <wp:wrapSquare wrapText="bothSides"/>
              <wp:docPr id="6622" name="Group 6622"/>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6872" name="Shape 687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73" name="Shape 6873"/>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74" name="Shape 6874"/>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22" style="width:564.25pt;height:0.5pt;position:absolute;mso-position-horizontal-relative:page;mso-position-horizontal:absolute;margin-left:24pt;mso-position-vertical-relative:page;margin-top:767.75pt;" coordsize="71659,63">
              <v:shape id="Shape 6875" style="position:absolute;width:91;height:91;left:0;top:0;" coordsize="9144,9144" path="m0,0l9144,0l9144,9144l0,9144l0,0">
                <v:stroke weight="0pt" endcap="flat" joinstyle="miter" miterlimit="10" on="false" color="#000000" opacity="0"/>
                <v:fill on="true" color="#000000"/>
              </v:shape>
              <v:shape id="Shape 6876" style="position:absolute;width:71532;height:91;left:63;top:0;" coordsize="7153275,9144" path="m0,0l7153275,0l7153275,9144l0,9144l0,0">
                <v:stroke weight="0pt" endcap="flat" joinstyle="miter" miterlimit="10" on="false" color="#000000" opacity="0"/>
                <v:fill on="true" color="#000000"/>
              </v:shape>
              <v:shape id="Shape 6877"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rsidR="007C12B3" w:rsidRDefault="00D37B1F">
    <w:pPr>
      <w:spacing w:after="0" w:line="259" w:lineRule="auto"/>
      <w:ind w:left="0" w:firstLine="0"/>
      <w:jc w:val="left"/>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2B3" w:rsidRDefault="00D37B1F">
    <w:pPr>
      <w:spacing w:after="5" w:line="259" w:lineRule="auto"/>
      <w:ind w:left="0" w:right="7" w:firstLine="0"/>
      <w:jc w:val="righ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9750425</wp:posOffset>
              </wp:positionV>
              <wp:extent cx="7165975" cy="6350"/>
              <wp:effectExtent l="0" t="0" r="0" b="0"/>
              <wp:wrapSquare wrapText="bothSides"/>
              <wp:docPr id="6597" name="Group 6597"/>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6866" name="Shape 686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67" name="Shape 6867"/>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68" name="Shape 6868"/>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97" style="width:564.25pt;height:0.5pt;position:absolute;mso-position-horizontal-relative:page;mso-position-horizontal:absolute;margin-left:24pt;mso-position-vertical-relative:page;margin-top:767.75pt;" coordsize="71659,63">
              <v:shape id="Shape 6869" style="position:absolute;width:91;height:91;left:0;top:0;" coordsize="9144,9144" path="m0,0l9144,0l9144,9144l0,9144l0,0">
                <v:stroke weight="0pt" endcap="flat" joinstyle="miter" miterlimit="10" on="false" color="#000000" opacity="0"/>
                <v:fill on="true" color="#000000"/>
              </v:shape>
              <v:shape id="Shape 6870" style="position:absolute;width:71532;height:91;left:63;top:0;" coordsize="7153275,9144" path="m0,0l7153275,0l7153275,9144l0,9144l0,0">
                <v:stroke weight="0pt" endcap="flat" joinstyle="miter" miterlimit="10" on="false" color="#000000" opacity="0"/>
                <v:fill on="true" color="#000000"/>
              </v:shape>
              <v:shape id="Shape 6871"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rsidR="007C12B3" w:rsidRDefault="00D37B1F">
    <w:pPr>
      <w:spacing w:after="0" w:line="259" w:lineRule="auto"/>
      <w:ind w:left="0" w:firstLine="0"/>
      <w:jc w:val="left"/>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7B1F" w:rsidRDefault="00D37B1F">
      <w:pPr>
        <w:spacing w:after="0" w:line="240" w:lineRule="auto"/>
      </w:pPr>
      <w:r>
        <w:separator/>
      </w:r>
    </w:p>
  </w:footnote>
  <w:footnote w:type="continuationSeparator" w:id="0">
    <w:p w:rsidR="00D37B1F" w:rsidRDefault="00D37B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2B3" w:rsidRDefault="00D37B1F">
    <w:pPr>
      <w:spacing w:after="0" w:line="259" w:lineRule="auto"/>
      <w:ind w:left="-1441" w:right="1081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7165975" cy="6350"/>
              <wp:effectExtent l="0" t="0" r="0" b="0"/>
              <wp:wrapSquare wrapText="bothSides"/>
              <wp:docPr id="6633" name="Group 6633"/>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6856" name="Shape 685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57" name="Shape 6857"/>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58" name="Shape 6858"/>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33" style="width:564.25pt;height:0.5pt;position:absolute;mso-position-horizontal-relative:page;mso-position-horizontal:absolute;margin-left:24pt;mso-position-vertical-relative:page;margin-top:24pt;" coordsize="71659,63">
              <v:shape id="Shape 6859" style="position:absolute;width:91;height:91;left:0;top:0;" coordsize="9144,9144" path="m0,0l9144,0l9144,9144l0,9144l0,0">
                <v:stroke weight="0pt" endcap="flat" joinstyle="miter" miterlimit="10" on="false" color="#000000" opacity="0"/>
                <v:fill on="true" color="#000000"/>
              </v:shape>
              <v:shape id="Shape 6860" style="position:absolute;width:71532;height:91;left:63;top:0;" coordsize="7153275,9144" path="m0,0l7153275,0l7153275,9144l0,9144l0,0">
                <v:stroke weight="0pt" endcap="flat" joinstyle="miter" miterlimit="10" on="false" color="#000000" opacity="0"/>
                <v:fill on="true" color="#000000"/>
              </v:shape>
              <v:shape id="Shape 6861"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p w:rsidR="007C12B3" w:rsidRDefault="00D37B1F">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311150</wp:posOffset>
              </wp:positionV>
              <wp:extent cx="7165975" cy="9439275"/>
              <wp:effectExtent l="0" t="0" r="0" b="0"/>
              <wp:wrapNone/>
              <wp:docPr id="6637" name="Group 6637"/>
              <wp:cNvGraphicFramePr/>
              <a:graphic xmlns:a="http://schemas.openxmlformats.org/drawingml/2006/main">
                <a:graphicData uri="http://schemas.microsoft.com/office/word/2010/wordprocessingGroup">
                  <wpg:wgp>
                    <wpg:cNvGrpSpPr/>
                    <wpg:grpSpPr>
                      <a:xfrm>
                        <a:off x="0" y="0"/>
                        <a:ext cx="7165975" cy="9439275"/>
                        <a:chOff x="0" y="0"/>
                        <a:chExt cx="7165975" cy="9439275"/>
                      </a:xfrm>
                    </wpg:grpSpPr>
                    <wps:wsp>
                      <wps:cNvPr id="6862" name="Shape 6862"/>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63" name="Shape 6863"/>
                      <wps:cNvSpPr/>
                      <wps:spPr>
                        <a:xfrm>
                          <a:off x="7159625"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37" style="width:564.25pt;height:743.25pt;position:absolute;z-index:-2147483648;mso-position-horizontal-relative:page;mso-position-horizontal:absolute;margin-left:24pt;mso-position-vertical-relative:page;margin-top:24.5pt;" coordsize="71659,94392">
              <v:shape id="Shape 6864" style="position:absolute;width:91;height:94392;left:0;top:0;" coordsize="9144,9439275" path="m0,0l9144,0l9144,9439275l0,9439275l0,0">
                <v:stroke weight="0pt" endcap="flat" joinstyle="miter" miterlimit="10" on="false" color="#000000" opacity="0"/>
                <v:fill on="true" color="#000000"/>
              </v:shape>
              <v:shape id="Shape 6865" style="position:absolute;width:91;height:94392;left:71596;top:0;" coordsize="9144,9439275" path="m0,0l9144,0l9144,9439275l0,9439275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2B3" w:rsidRDefault="00D37B1F">
    <w:pPr>
      <w:spacing w:after="0" w:line="259" w:lineRule="auto"/>
      <w:ind w:left="-1441" w:right="10811"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7165975" cy="6350"/>
              <wp:effectExtent l="0" t="0" r="0" b="0"/>
              <wp:wrapSquare wrapText="bothSides"/>
              <wp:docPr id="6608" name="Group 6608"/>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6846" name="Shape 684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47" name="Shape 6847"/>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48" name="Shape 6848"/>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08" style="width:564.25pt;height:0.5pt;position:absolute;mso-position-horizontal-relative:page;mso-position-horizontal:absolute;margin-left:24pt;mso-position-vertical-relative:page;margin-top:24pt;" coordsize="71659,63">
              <v:shape id="Shape 6849" style="position:absolute;width:91;height:91;left:0;top:0;" coordsize="9144,9144" path="m0,0l9144,0l9144,9144l0,9144l0,0">
                <v:stroke weight="0pt" endcap="flat" joinstyle="miter" miterlimit="10" on="false" color="#000000" opacity="0"/>
                <v:fill on="true" color="#000000"/>
              </v:shape>
              <v:shape id="Shape 6850" style="position:absolute;width:71532;height:91;left:63;top:0;" coordsize="7153275,9144" path="m0,0l7153275,0l7153275,9144l0,9144l0,0">
                <v:stroke weight="0pt" endcap="flat" joinstyle="miter" miterlimit="10" on="false" color="#000000" opacity="0"/>
                <v:fill on="true" color="#000000"/>
              </v:shape>
              <v:shape id="Shape 6851"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p w:rsidR="007C12B3" w:rsidRDefault="00D37B1F">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311150</wp:posOffset>
              </wp:positionV>
              <wp:extent cx="7165975" cy="9439275"/>
              <wp:effectExtent l="0" t="0" r="0" b="0"/>
              <wp:wrapNone/>
              <wp:docPr id="6612" name="Group 6612"/>
              <wp:cNvGraphicFramePr/>
              <a:graphic xmlns:a="http://schemas.openxmlformats.org/drawingml/2006/main">
                <a:graphicData uri="http://schemas.microsoft.com/office/word/2010/wordprocessingGroup">
                  <wpg:wgp>
                    <wpg:cNvGrpSpPr/>
                    <wpg:grpSpPr>
                      <a:xfrm>
                        <a:off x="0" y="0"/>
                        <a:ext cx="7165975" cy="9439275"/>
                        <a:chOff x="0" y="0"/>
                        <a:chExt cx="7165975" cy="9439275"/>
                      </a:xfrm>
                    </wpg:grpSpPr>
                    <wps:wsp>
                      <wps:cNvPr id="6852" name="Shape 6852"/>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53" name="Shape 6853"/>
                      <wps:cNvSpPr/>
                      <wps:spPr>
                        <a:xfrm>
                          <a:off x="7159625"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612" style="width:564.25pt;height:743.25pt;position:absolute;z-index:-2147483648;mso-position-horizontal-relative:page;mso-position-horizontal:absolute;margin-left:24pt;mso-position-vertical-relative:page;margin-top:24.5pt;" coordsize="71659,94392">
              <v:shape id="Shape 6854" style="position:absolute;width:91;height:94392;left:0;top:0;" coordsize="9144,9439275" path="m0,0l9144,0l9144,9439275l0,9439275l0,0">
                <v:stroke weight="0pt" endcap="flat" joinstyle="miter" miterlimit="10" on="false" color="#000000" opacity="0"/>
                <v:fill on="true" color="#000000"/>
              </v:shape>
              <v:shape id="Shape 6855" style="position:absolute;width:91;height:94392;left:71596;top:0;" coordsize="9144,9439275" path="m0,0l9144,0l9144,9439275l0,9439275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2B3" w:rsidRDefault="00D37B1F">
    <w:pPr>
      <w:spacing w:after="0" w:line="259" w:lineRule="auto"/>
      <w:ind w:left="-1441" w:right="10811"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7165975" cy="6350"/>
              <wp:effectExtent l="0" t="0" r="0" b="0"/>
              <wp:wrapSquare wrapText="bothSides"/>
              <wp:docPr id="6583" name="Group 6583"/>
              <wp:cNvGraphicFramePr/>
              <a:graphic xmlns:a="http://schemas.openxmlformats.org/drawingml/2006/main">
                <a:graphicData uri="http://schemas.microsoft.com/office/word/2010/wordprocessingGroup">
                  <wpg:wgp>
                    <wpg:cNvGrpSpPr/>
                    <wpg:grpSpPr>
                      <a:xfrm>
                        <a:off x="0" y="0"/>
                        <a:ext cx="7165975" cy="6350"/>
                        <a:chOff x="0" y="0"/>
                        <a:chExt cx="7165975" cy="6350"/>
                      </a:xfrm>
                    </wpg:grpSpPr>
                    <wps:wsp>
                      <wps:cNvPr id="6836" name="Shape 683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37" name="Shape 6837"/>
                      <wps:cNvSpPr/>
                      <wps:spPr>
                        <a:xfrm>
                          <a:off x="6350" y="0"/>
                          <a:ext cx="7153275" cy="9144"/>
                        </a:xfrm>
                        <a:custGeom>
                          <a:avLst/>
                          <a:gdLst/>
                          <a:ahLst/>
                          <a:cxnLst/>
                          <a:rect l="0" t="0" r="0" b="0"/>
                          <a:pathLst>
                            <a:path w="7153275" h="9144">
                              <a:moveTo>
                                <a:pt x="0" y="0"/>
                              </a:moveTo>
                              <a:lnTo>
                                <a:pt x="7153275" y="0"/>
                              </a:lnTo>
                              <a:lnTo>
                                <a:pt x="71532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38" name="Shape 6838"/>
                      <wps:cNvSpPr/>
                      <wps:spPr>
                        <a:xfrm>
                          <a:off x="715962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83" style="width:564.25pt;height:0.5pt;position:absolute;mso-position-horizontal-relative:page;mso-position-horizontal:absolute;margin-left:24pt;mso-position-vertical-relative:page;margin-top:24pt;" coordsize="71659,63">
              <v:shape id="Shape 6839" style="position:absolute;width:91;height:91;left:0;top:0;" coordsize="9144,9144" path="m0,0l9144,0l9144,9144l0,9144l0,0">
                <v:stroke weight="0pt" endcap="flat" joinstyle="miter" miterlimit="10" on="false" color="#000000" opacity="0"/>
                <v:fill on="true" color="#000000"/>
              </v:shape>
              <v:shape id="Shape 6840" style="position:absolute;width:71532;height:91;left:63;top:0;" coordsize="7153275,9144" path="m0,0l7153275,0l7153275,9144l0,9144l0,0">
                <v:stroke weight="0pt" endcap="flat" joinstyle="miter" miterlimit="10" on="false" color="#000000" opacity="0"/>
                <v:fill on="true" color="#000000"/>
              </v:shape>
              <v:shape id="Shape 6841" style="position:absolute;width:91;height:91;left:71596;top:0;" coordsize="9144,9144" path="m0,0l9144,0l9144,9144l0,9144l0,0">
                <v:stroke weight="0pt" endcap="flat" joinstyle="miter" miterlimit="10" on="false" color="#000000" opacity="0"/>
                <v:fill on="true" color="#000000"/>
              </v:shape>
              <w10:wrap type="square"/>
            </v:group>
          </w:pict>
        </mc:Fallback>
      </mc:AlternateContent>
    </w:r>
  </w:p>
  <w:p w:rsidR="007C12B3" w:rsidRDefault="00D37B1F">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311150</wp:posOffset>
              </wp:positionV>
              <wp:extent cx="7165975" cy="9439275"/>
              <wp:effectExtent l="0" t="0" r="0" b="0"/>
              <wp:wrapNone/>
              <wp:docPr id="6587" name="Group 6587"/>
              <wp:cNvGraphicFramePr/>
              <a:graphic xmlns:a="http://schemas.openxmlformats.org/drawingml/2006/main">
                <a:graphicData uri="http://schemas.microsoft.com/office/word/2010/wordprocessingGroup">
                  <wpg:wgp>
                    <wpg:cNvGrpSpPr/>
                    <wpg:grpSpPr>
                      <a:xfrm>
                        <a:off x="0" y="0"/>
                        <a:ext cx="7165975" cy="9439275"/>
                        <a:chOff x="0" y="0"/>
                        <a:chExt cx="7165975" cy="9439275"/>
                      </a:xfrm>
                    </wpg:grpSpPr>
                    <wps:wsp>
                      <wps:cNvPr id="6842" name="Shape 6842"/>
                      <wps:cNvSpPr/>
                      <wps:spPr>
                        <a:xfrm>
                          <a:off x="0"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43" name="Shape 6843"/>
                      <wps:cNvSpPr/>
                      <wps:spPr>
                        <a:xfrm>
                          <a:off x="7159625" y="0"/>
                          <a:ext cx="9144" cy="9439275"/>
                        </a:xfrm>
                        <a:custGeom>
                          <a:avLst/>
                          <a:gdLst/>
                          <a:ahLst/>
                          <a:cxnLst/>
                          <a:rect l="0" t="0" r="0" b="0"/>
                          <a:pathLst>
                            <a:path w="9144" h="9439275">
                              <a:moveTo>
                                <a:pt x="0" y="0"/>
                              </a:moveTo>
                              <a:lnTo>
                                <a:pt x="9144" y="0"/>
                              </a:lnTo>
                              <a:lnTo>
                                <a:pt x="9144" y="9439275"/>
                              </a:lnTo>
                              <a:lnTo>
                                <a:pt x="0" y="9439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87" style="width:564.25pt;height:743.25pt;position:absolute;z-index:-2147483648;mso-position-horizontal-relative:page;mso-position-horizontal:absolute;margin-left:24pt;mso-position-vertical-relative:page;margin-top:24.5pt;" coordsize="71659,94392">
              <v:shape id="Shape 6844" style="position:absolute;width:91;height:94392;left:0;top:0;" coordsize="9144,9439275" path="m0,0l9144,0l9144,9439275l0,9439275l0,0">
                <v:stroke weight="0pt" endcap="flat" joinstyle="miter" miterlimit="10" on="false" color="#000000" opacity="0"/>
                <v:fill on="true" color="#000000"/>
              </v:shape>
              <v:shape id="Shape 6845" style="position:absolute;width:91;height:94392;left:71596;top:0;" coordsize="9144,9439275" path="m0,0l9144,0l9144,9439275l0,9439275l0,0">
                <v:stroke weight="0pt" endcap="flat" joinstyle="miter" miterlimit="10" on="false" color="#000000" opacity="0"/>
                <v:fill on="true" color="#000000"/>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2B3"/>
    <w:rsid w:val="007C12B3"/>
    <w:rsid w:val="00D37B1F"/>
    <w:rsid w:val="00F23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12139"/>
  <w15:docId w15:val="{254A39A3-502B-464B-A137-A603B666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36" w:line="362" w:lineRule="auto"/>
      <w:ind w:left="1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337"/>
      <w:ind w:left="1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355"/>
      <w:ind w:left="10" w:hanging="10"/>
      <w:outlineLvl w:val="1"/>
    </w:pPr>
    <w:rPr>
      <w:rFonts w:ascii="Arial" w:eastAsia="Arial" w:hAnsi="Arial" w:cs="Arial"/>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i/>
      <w:color w:val="000000"/>
      <w:sz w:val="24"/>
    </w:rPr>
  </w:style>
  <w:style w:type="character" w:customStyle="1" w:styleId="Heading1Char">
    <w:name w:val="Heading 1 Char"/>
    <w:link w:val="Heading1"/>
    <w:rPr>
      <w:rFonts w:ascii="Arial" w:eastAsia="Arial" w:hAnsi="Arial" w:cs="Arial"/>
      <w:b/>
      <w:color w:val="000000"/>
      <w:sz w:val="28"/>
    </w:rPr>
  </w:style>
  <w:style w:type="paragraph" w:styleId="TOC1">
    <w:name w:val="toc 1"/>
    <w:hidden/>
    <w:pPr>
      <w:spacing w:after="106" w:line="354" w:lineRule="auto"/>
      <w:ind w:left="25" w:right="23" w:hanging="10"/>
      <w:jc w:val="both"/>
    </w:pPr>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tatista.com/statistics/490882/tesco-group-united-kingdom-uk-number-of-employees/" TargetMode="External"/><Relationship Id="rId21" Type="http://schemas.openxmlformats.org/officeDocument/2006/relationships/hyperlink" Target="https://www.statista.com/statistics/490882/tesco-group-united-kingdom-uk-number-of-employees/" TargetMode="External"/><Relationship Id="rId42" Type="http://schemas.openxmlformats.org/officeDocument/2006/relationships/hyperlink" Target="https://www.forbes.com/sites/forbesfinancecouncil/2023/07/13/19-effective-accounting-tips-for-business-success/?sh=584b7ec2410e" TargetMode="External"/><Relationship Id="rId47" Type="http://schemas.openxmlformats.org/officeDocument/2006/relationships/hyperlink" Target="https://www.forbes.com/sites/forbesfinancecouncil/2023/07/13/19-effective-accounting-tips-for-business-success/?sh=584b7ec2410e" TargetMode="External"/><Relationship Id="rId63" Type="http://schemas.openxmlformats.org/officeDocument/2006/relationships/hyperlink" Target="https://www.tescoplc.com/about/how-we-do-business/core-purpose-and-values/" TargetMode="External"/><Relationship Id="rId68" Type="http://schemas.openxmlformats.org/officeDocument/2006/relationships/hyperlink" Target="https://www.tescoplc.com/about/how-we-do-business/core-purpose-and-values/" TargetMode="External"/><Relationship Id="rId84" Type="http://schemas.openxmlformats.org/officeDocument/2006/relationships/hyperlink" Target="https://www.tescoplc.com/media/759057/tesco-annual-report-2022.pdf" TargetMode="External"/><Relationship Id="rId89" Type="http://schemas.openxmlformats.org/officeDocument/2006/relationships/hyperlink" Target="https://www.tescoplc.com/media/759057/tesco-annual-report-2022.pdf" TargetMode="External"/><Relationship Id="rId112" Type="http://schemas.openxmlformats.org/officeDocument/2006/relationships/footer" Target="footer3.xml"/><Relationship Id="rId16" Type="http://schemas.openxmlformats.org/officeDocument/2006/relationships/hyperlink" Target="https://www.statista.com/statistics/490882/tesco-group-united-kingdom-uk-number-of-employees/" TargetMode="External"/><Relationship Id="rId107" Type="http://schemas.openxmlformats.org/officeDocument/2006/relationships/header" Target="header1.xml"/><Relationship Id="rId11" Type="http://schemas.openxmlformats.org/officeDocument/2006/relationships/hyperlink" Target="https://www.statista.com/statistics/490882/tesco-group-united-kingdom-uk-number-of-employees/" TargetMode="External"/><Relationship Id="rId32" Type="http://schemas.openxmlformats.org/officeDocument/2006/relationships/hyperlink" Target="https://www.cipd.org/en/organisations/people-development-partners/tesco-hr-capability/" TargetMode="External"/><Relationship Id="rId37" Type="http://schemas.openxmlformats.org/officeDocument/2006/relationships/hyperlink" Target="https://www.cipd.org/en/organisations/people-development-partners/tesco-hr-capability/" TargetMode="External"/><Relationship Id="rId53" Type="http://schemas.openxmlformats.org/officeDocument/2006/relationships/hyperlink" Target="https://www.statista.com/statistics/1337228/tesco-brand-value/" TargetMode="External"/><Relationship Id="rId58" Type="http://schemas.openxmlformats.org/officeDocument/2006/relationships/hyperlink" Target="https://www.statista.com/statistics/1337228/tesco-brand-value/" TargetMode="External"/><Relationship Id="rId74" Type="http://schemas.openxmlformats.org/officeDocument/2006/relationships/hyperlink" Target="https://www.tescoplc.com/about/how-we-do-business/core-purpose-and-values/" TargetMode="External"/><Relationship Id="rId79" Type="http://schemas.openxmlformats.org/officeDocument/2006/relationships/hyperlink" Target="https://twitter.com/Tesco?ref_src=twsrc%5Egoogle%7Ctwcamp%5Eserp%7Ctwgr%5Eauthor" TargetMode="External"/><Relationship Id="rId102" Type="http://schemas.openxmlformats.org/officeDocument/2006/relationships/hyperlink" Target="https://www.linkedin.com/pulse/organizational-theory-practice-tesco-plc-sanadiule-shorif-ullash" TargetMode="External"/><Relationship Id="rId5" Type="http://schemas.openxmlformats.org/officeDocument/2006/relationships/endnotes" Target="endnotes.xml"/><Relationship Id="rId90" Type="http://schemas.openxmlformats.org/officeDocument/2006/relationships/hyperlink" Target="https://www.tescoplc.com/media/759057/tesco-annual-report-2022.pdf" TargetMode="External"/><Relationship Id="rId95" Type="http://schemas.openxmlformats.org/officeDocument/2006/relationships/hyperlink" Target="https://www.linkedin.com/pulse/organizational-theory-practice-tesco-plc-sanadiule-shorif-ullash" TargetMode="External"/><Relationship Id="rId22" Type="http://schemas.openxmlformats.org/officeDocument/2006/relationships/hyperlink" Target="https://www.statista.com/statistics/490882/tesco-group-united-kingdom-uk-number-of-employees/" TargetMode="External"/><Relationship Id="rId27" Type="http://schemas.openxmlformats.org/officeDocument/2006/relationships/hyperlink" Target="https://www.cipd.org/en/organisations/people-development-partners/tesco-hr-capability/" TargetMode="External"/><Relationship Id="rId43" Type="http://schemas.openxmlformats.org/officeDocument/2006/relationships/hyperlink" Target="https://www.forbes.com/sites/forbesfinancecouncil/2023/07/13/19-effective-accounting-tips-for-business-success/?sh=584b7ec2410e" TargetMode="External"/><Relationship Id="rId48" Type="http://schemas.openxmlformats.org/officeDocument/2006/relationships/hyperlink" Target="https://www.forbes.com/sites/forbesfinancecouncil/2023/07/13/19-effective-accounting-tips-for-business-success/?sh=584b7ec2410e" TargetMode="External"/><Relationship Id="rId64" Type="http://schemas.openxmlformats.org/officeDocument/2006/relationships/hyperlink" Target="https://www.tescoplc.com/about/how-we-do-business/core-purpose-and-values/" TargetMode="External"/><Relationship Id="rId69" Type="http://schemas.openxmlformats.org/officeDocument/2006/relationships/hyperlink" Target="https://www.tescoplc.com/about/how-we-do-business/core-purpose-and-values/" TargetMode="External"/><Relationship Id="rId113" Type="http://schemas.openxmlformats.org/officeDocument/2006/relationships/fontTable" Target="fontTable.xml"/><Relationship Id="rId80" Type="http://schemas.openxmlformats.org/officeDocument/2006/relationships/hyperlink" Target="https://twitter.com/Tesco?ref_src=twsrc%5Egoogle%7Ctwcamp%5Eserp%7Ctwgr%5Eauthor" TargetMode="External"/><Relationship Id="rId85" Type="http://schemas.openxmlformats.org/officeDocument/2006/relationships/hyperlink" Target="https://www.tescoplc.com/media/759057/tesco-annual-report-2022.pdf" TargetMode="External"/><Relationship Id="rId12" Type="http://schemas.openxmlformats.org/officeDocument/2006/relationships/hyperlink" Target="https://www.statista.com/statistics/490882/tesco-group-united-kingdom-uk-number-of-employees/" TargetMode="External"/><Relationship Id="rId17" Type="http://schemas.openxmlformats.org/officeDocument/2006/relationships/hyperlink" Target="https://www.statista.com/statistics/490882/tesco-group-united-kingdom-uk-number-of-employees/" TargetMode="External"/><Relationship Id="rId33" Type="http://schemas.openxmlformats.org/officeDocument/2006/relationships/hyperlink" Target="https://www.cipd.org/en/organisations/people-development-partners/tesco-hr-capability/" TargetMode="External"/><Relationship Id="rId38" Type="http://schemas.openxmlformats.org/officeDocument/2006/relationships/hyperlink" Target="https://www.forbes.com/sites/forbesfinancecouncil/2023/07/13/19-effective-accounting-tips-for-business-success/?sh=584b7ec2410e" TargetMode="External"/><Relationship Id="rId59" Type="http://schemas.openxmlformats.org/officeDocument/2006/relationships/hyperlink" Target="https://www.statista.com/statistics/1337228/tesco-brand-value/" TargetMode="External"/><Relationship Id="rId103" Type="http://schemas.openxmlformats.org/officeDocument/2006/relationships/hyperlink" Target="https://www.linkedin.com/pulse/organizational-theory-practice-tesco-plc-sanadiule-shorif-ullash" TargetMode="External"/><Relationship Id="rId108" Type="http://schemas.openxmlformats.org/officeDocument/2006/relationships/header" Target="header2.xml"/><Relationship Id="rId54" Type="http://schemas.openxmlformats.org/officeDocument/2006/relationships/hyperlink" Target="https://www.statista.com/statistics/1337228/tesco-brand-value/" TargetMode="External"/><Relationship Id="rId70" Type="http://schemas.openxmlformats.org/officeDocument/2006/relationships/hyperlink" Target="https://www.tescoplc.com/about/how-we-do-business/core-purpose-and-values/" TargetMode="External"/><Relationship Id="rId75" Type="http://schemas.openxmlformats.org/officeDocument/2006/relationships/hyperlink" Target="https://www.tescoplc.com/about/how-we-do-business/core-purpose-and-values/" TargetMode="External"/><Relationship Id="rId91" Type="http://schemas.openxmlformats.org/officeDocument/2006/relationships/hyperlink" Target="https://www.linkedin.com/pulse/organizational-theory-practice-tesco-plc-sanadiule-shorif-ullash" TargetMode="External"/><Relationship Id="rId96" Type="http://schemas.openxmlformats.org/officeDocument/2006/relationships/hyperlink" Target="https://www.linkedin.com/pulse/organizational-theory-practice-tesco-plc-sanadiule-shorif-ullash" TargetMode="External"/><Relationship Id="rId1" Type="http://schemas.openxmlformats.org/officeDocument/2006/relationships/styles" Target="styles.xml"/><Relationship Id="rId6" Type="http://schemas.openxmlformats.org/officeDocument/2006/relationships/image" Target="media/image1.jpg"/><Relationship Id="rId15" Type="http://schemas.openxmlformats.org/officeDocument/2006/relationships/hyperlink" Target="https://www.statista.com/statistics/490882/tesco-group-united-kingdom-uk-number-of-employees/" TargetMode="External"/><Relationship Id="rId23" Type="http://schemas.openxmlformats.org/officeDocument/2006/relationships/hyperlink" Target="https://www.statista.com/statistics/490882/tesco-group-united-kingdom-uk-number-of-employees/" TargetMode="External"/><Relationship Id="rId28" Type="http://schemas.openxmlformats.org/officeDocument/2006/relationships/hyperlink" Target="https://www.cipd.org/en/organisations/people-development-partners/tesco-hr-capability/" TargetMode="External"/><Relationship Id="rId36" Type="http://schemas.openxmlformats.org/officeDocument/2006/relationships/hyperlink" Target="https://www.cipd.org/en/organisations/people-development-partners/tesco-hr-capability/" TargetMode="External"/><Relationship Id="rId49" Type="http://schemas.openxmlformats.org/officeDocument/2006/relationships/hyperlink" Target="https://www.forbes.com/sites/forbesfinancecouncil/2023/07/13/19-effective-accounting-tips-for-business-success/?sh=584b7ec2410e" TargetMode="External"/><Relationship Id="rId57" Type="http://schemas.openxmlformats.org/officeDocument/2006/relationships/hyperlink" Target="https://www.statista.com/statistics/1337228/tesco-brand-value/" TargetMode="External"/><Relationship Id="rId106" Type="http://schemas.openxmlformats.org/officeDocument/2006/relationships/hyperlink" Target="https://www.linkedin.com/pulse/organizational-theory-practice-tesco-plc-sanadiule-shorif-ullash" TargetMode="External"/><Relationship Id="rId114" Type="http://schemas.openxmlformats.org/officeDocument/2006/relationships/theme" Target="theme/theme1.xml"/><Relationship Id="rId10" Type="http://schemas.openxmlformats.org/officeDocument/2006/relationships/hyperlink" Target="https://www.statista.com/statistics/490882/tesco-group-united-kingdom-uk-number-of-employees/" TargetMode="External"/><Relationship Id="rId31" Type="http://schemas.openxmlformats.org/officeDocument/2006/relationships/hyperlink" Target="https://www.cipd.org/en/organisations/people-development-partners/tesco-hr-capability/" TargetMode="External"/><Relationship Id="rId44" Type="http://schemas.openxmlformats.org/officeDocument/2006/relationships/hyperlink" Target="https://www.forbes.com/sites/forbesfinancecouncil/2023/07/13/19-effective-accounting-tips-for-business-success/?sh=584b7ec2410e" TargetMode="External"/><Relationship Id="rId52" Type="http://schemas.openxmlformats.org/officeDocument/2006/relationships/hyperlink" Target="https://www.forbes.com/sites/forbesfinancecouncil/2023/07/13/19-effective-accounting-tips-for-business-success/?sh=584b7ec2410e" TargetMode="External"/><Relationship Id="rId60" Type="http://schemas.openxmlformats.org/officeDocument/2006/relationships/hyperlink" Target="https://www.tescoplc.com/about/" TargetMode="External"/><Relationship Id="rId65" Type="http://schemas.openxmlformats.org/officeDocument/2006/relationships/hyperlink" Target="https://www.tescoplc.com/about/how-we-do-business/core-purpose-and-values/" TargetMode="External"/><Relationship Id="rId73" Type="http://schemas.openxmlformats.org/officeDocument/2006/relationships/hyperlink" Target="https://www.tescoplc.com/about/how-we-do-business/core-purpose-and-values/" TargetMode="External"/><Relationship Id="rId78" Type="http://schemas.openxmlformats.org/officeDocument/2006/relationships/hyperlink" Target="https://twitter.com/Tesco?ref_src=twsrc%5Egoogle%7Ctwcamp%5Eserp%7Ctwgr%5Eauthor" TargetMode="External"/><Relationship Id="rId81" Type="http://schemas.openxmlformats.org/officeDocument/2006/relationships/hyperlink" Target="https://twitter.com/Tesco?ref_src=twsrc%5Egoogle%7Ctwcamp%5Eserp%7Ctwgr%5Eauthor" TargetMode="External"/><Relationship Id="rId86" Type="http://schemas.openxmlformats.org/officeDocument/2006/relationships/hyperlink" Target="https://www.tescoplc.com/media/759057/tesco-annual-report-2022.pdf" TargetMode="External"/><Relationship Id="rId94" Type="http://schemas.openxmlformats.org/officeDocument/2006/relationships/hyperlink" Target="https://www.linkedin.com/pulse/organizational-theory-practice-tesco-plc-sanadiule-shorif-ullash" TargetMode="External"/><Relationship Id="rId99" Type="http://schemas.openxmlformats.org/officeDocument/2006/relationships/hyperlink" Target="https://www.linkedin.com/pulse/organizational-theory-practice-tesco-plc-sanadiule-shorif-ullash" TargetMode="External"/><Relationship Id="rId101" Type="http://schemas.openxmlformats.org/officeDocument/2006/relationships/hyperlink" Target="https://www.linkedin.com/pulse/organizational-theory-practice-tesco-plc-sanadiule-shorif-ullash" TargetMode="External"/><Relationship Id="rId4" Type="http://schemas.openxmlformats.org/officeDocument/2006/relationships/footnotes" Target="footnotes.xml"/><Relationship Id="rId9" Type="http://schemas.openxmlformats.org/officeDocument/2006/relationships/image" Target="media/image10.jpg"/><Relationship Id="rId13" Type="http://schemas.openxmlformats.org/officeDocument/2006/relationships/hyperlink" Target="https://www.statista.com/statistics/490882/tesco-group-united-kingdom-uk-number-of-employees/" TargetMode="External"/><Relationship Id="rId18" Type="http://schemas.openxmlformats.org/officeDocument/2006/relationships/hyperlink" Target="https://www.statista.com/statistics/490882/tesco-group-united-kingdom-uk-number-of-employees/" TargetMode="External"/><Relationship Id="rId39" Type="http://schemas.openxmlformats.org/officeDocument/2006/relationships/hyperlink" Target="https://www.forbes.com/sites/forbesfinancecouncil/2023/07/13/19-effective-accounting-tips-for-business-success/?sh=584b7ec2410e" TargetMode="External"/><Relationship Id="rId109" Type="http://schemas.openxmlformats.org/officeDocument/2006/relationships/footer" Target="footer1.xml"/><Relationship Id="rId34" Type="http://schemas.openxmlformats.org/officeDocument/2006/relationships/hyperlink" Target="https://www.cipd.org/en/organisations/people-development-partners/tesco-hr-capability/" TargetMode="External"/><Relationship Id="rId50" Type="http://schemas.openxmlformats.org/officeDocument/2006/relationships/hyperlink" Target="https://www.forbes.com/sites/forbesfinancecouncil/2023/07/13/19-effective-accounting-tips-for-business-success/?sh=584b7ec2410e" TargetMode="External"/><Relationship Id="rId55" Type="http://schemas.openxmlformats.org/officeDocument/2006/relationships/hyperlink" Target="https://www.statista.com/statistics/1337228/tesco-brand-value/" TargetMode="External"/><Relationship Id="rId76" Type="http://schemas.openxmlformats.org/officeDocument/2006/relationships/hyperlink" Target="https://www.tescoplc.com/about/how-we-do-business/core-purpose-and-values/" TargetMode="External"/><Relationship Id="rId97" Type="http://schemas.openxmlformats.org/officeDocument/2006/relationships/hyperlink" Target="https://www.linkedin.com/pulse/organizational-theory-practice-tesco-plc-sanadiule-shorif-ullash" TargetMode="External"/><Relationship Id="rId104" Type="http://schemas.openxmlformats.org/officeDocument/2006/relationships/hyperlink" Target="https://www.linkedin.com/pulse/organizational-theory-practice-tesco-plc-sanadiule-shorif-ullash" TargetMode="External"/><Relationship Id="rId7" Type="http://schemas.openxmlformats.org/officeDocument/2006/relationships/image" Target="media/image0.jpg"/><Relationship Id="rId71" Type="http://schemas.openxmlformats.org/officeDocument/2006/relationships/hyperlink" Target="https://www.tescoplc.com/about/how-we-do-business/core-purpose-and-values/" TargetMode="External"/><Relationship Id="rId92" Type="http://schemas.openxmlformats.org/officeDocument/2006/relationships/hyperlink" Target="https://www.linkedin.com/pulse/organizational-theory-practice-tesco-plc-sanadiule-shorif-ullash" TargetMode="External"/><Relationship Id="rId2" Type="http://schemas.openxmlformats.org/officeDocument/2006/relationships/settings" Target="settings.xml"/><Relationship Id="rId29" Type="http://schemas.openxmlformats.org/officeDocument/2006/relationships/hyperlink" Target="https://www.cipd.org/en/organisations/people-development-partners/tesco-hr-capability/" TargetMode="External"/><Relationship Id="rId24" Type="http://schemas.openxmlformats.org/officeDocument/2006/relationships/hyperlink" Target="https://www.statista.com/statistics/490882/tesco-group-united-kingdom-uk-number-of-employees/" TargetMode="External"/><Relationship Id="rId40" Type="http://schemas.openxmlformats.org/officeDocument/2006/relationships/hyperlink" Target="https://www.forbes.com/sites/forbesfinancecouncil/2023/07/13/19-effective-accounting-tips-for-business-success/?sh=584b7ec2410e" TargetMode="External"/><Relationship Id="rId45" Type="http://schemas.openxmlformats.org/officeDocument/2006/relationships/hyperlink" Target="https://www.forbes.com/sites/forbesfinancecouncil/2023/07/13/19-effective-accounting-tips-for-business-success/?sh=584b7ec2410e" TargetMode="External"/><Relationship Id="rId66" Type="http://schemas.openxmlformats.org/officeDocument/2006/relationships/hyperlink" Target="https://www.tescoplc.com/about/how-we-do-business/core-purpose-and-values/" TargetMode="External"/><Relationship Id="rId87" Type="http://schemas.openxmlformats.org/officeDocument/2006/relationships/hyperlink" Target="https://www.tescoplc.com/media/759057/tesco-annual-report-2022.pdf" TargetMode="External"/><Relationship Id="rId110" Type="http://schemas.openxmlformats.org/officeDocument/2006/relationships/footer" Target="footer2.xml"/><Relationship Id="rId61" Type="http://schemas.openxmlformats.org/officeDocument/2006/relationships/hyperlink" Target="https://www.tescoplc.com/about/" TargetMode="External"/><Relationship Id="rId82" Type="http://schemas.openxmlformats.org/officeDocument/2006/relationships/hyperlink" Target="https://www.tescoplc.com/media/759057/tesco-annual-report-2022.pdf" TargetMode="External"/><Relationship Id="rId19" Type="http://schemas.openxmlformats.org/officeDocument/2006/relationships/hyperlink" Target="https://www.statista.com/statistics/490882/tesco-group-united-kingdom-uk-number-of-employees/" TargetMode="External"/><Relationship Id="rId14" Type="http://schemas.openxmlformats.org/officeDocument/2006/relationships/hyperlink" Target="https://www.statista.com/statistics/490882/tesco-group-united-kingdom-uk-number-of-employees/" TargetMode="External"/><Relationship Id="rId30" Type="http://schemas.openxmlformats.org/officeDocument/2006/relationships/hyperlink" Target="https://www.cipd.org/en/organisations/people-development-partners/tesco-hr-capability/" TargetMode="External"/><Relationship Id="rId35" Type="http://schemas.openxmlformats.org/officeDocument/2006/relationships/hyperlink" Target="https://www.cipd.org/en/organisations/people-development-partners/tesco-hr-capability/" TargetMode="External"/><Relationship Id="rId56" Type="http://schemas.openxmlformats.org/officeDocument/2006/relationships/hyperlink" Target="https://www.statista.com/statistics/1337228/tesco-brand-value/" TargetMode="External"/><Relationship Id="rId77" Type="http://schemas.openxmlformats.org/officeDocument/2006/relationships/hyperlink" Target="https://www.tescoplc.com/about/how-we-do-business/core-purpose-and-values/" TargetMode="External"/><Relationship Id="rId100" Type="http://schemas.openxmlformats.org/officeDocument/2006/relationships/hyperlink" Target="https://www.linkedin.com/pulse/organizational-theory-practice-tesco-plc-sanadiule-shorif-ullash" TargetMode="External"/><Relationship Id="rId105" Type="http://schemas.openxmlformats.org/officeDocument/2006/relationships/hyperlink" Target="https://www.linkedin.com/pulse/organizational-theory-practice-tesco-plc-sanadiule-shorif-ullash" TargetMode="External"/><Relationship Id="rId8" Type="http://schemas.openxmlformats.org/officeDocument/2006/relationships/image" Target="media/image2.jpg"/><Relationship Id="rId51" Type="http://schemas.openxmlformats.org/officeDocument/2006/relationships/hyperlink" Target="https://www.forbes.com/sites/forbesfinancecouncil/2023/07/13/19-effective-accounting-tips-for-business-success/?sh=584b7ec2410e" TargetMode="External"/><Relationship Id="rId72" Type="http://schemas.openxmlformats.org/officeDocument/2006/relationships/hyperlink" Target="https://www.tescoplc.com/about/how-we-do-business/core-purpose-and-values/" TargetMode="External"/><Relationship Id="rId93" Type="http://schemas.openxmlformats.org/officeDocument/2006/relationships/hyperlink" Target="https://www.linkedin.com/pulse/organizational-theory-practice-tesco-plc-sanadiule-shorif-ullash" TargetMode="External"/><Relationship Id="rId98" Type="http://schemas.openxmlformats.org/officeDocument/2006/relationships/hyperlink" Target="https://www.linkedin.com/pulse/organizational-theory-practice-tesco-plc-sanadiule-shorif-ullash" TargetMode="External"/><Relationship Id="rId3" Type="http://schemas.openxmlformats.org/officeDocument/2006/relationships/webSettings" Target="webSettings.xml"/><Relationship Id="rId25" Type="http://schemas.openxmlformats.org/officeDocument/2006/relationships/hyperlink" Target="https://www.statista.com/statistics/490882/tesco-group-united-kingdom-uk-number-of-employees/" TargetMode="External"/><Relationship Id="rId46" Type="http://schemas.openxmlformats.org/officeDocument/2006/relationships/hyperlink" Target="https://www.forbes.com/sites/forbesfinancecouncil/2023/07/13/19-effective-accounting-tips-for-business-success/?sh=584b7ec2410e" TargetMode="External"/><Relationship Id="rId67" Type="http://schemas.openxmlformats.org/officeDocument/2006/relationships/hyperlink" Target="https://www.tescoplc.com/about/how-we-do-business/core-purpose-and-values/" TargetMode="External"/><Relationship Id="rId20" Type="http://schemas.openxmlformats.org/officeDocument/2006/relationships/hyperlink" Target="https://www.statista.com/statistics/490882/tesco-group-united-kingdom-uk-number-of-employees/" TargetMode="External"/><Relationship Id="rId41" Type="http://schemas.openxmlformats.org/officeDocument/2006/relationships/hyperlink" Target="https://www.forbes.com/sites/forbesfinancecouncil/2023/07/13/19-effective-accounting-tips-for-business-success/?sh=584b7ec2410e" TargetMode="External"/><Relationship Id="rId62" Type="http://schemas.openxmlformats.org/officeDocument/2006/relationships/hyperlink" Target="https://www.tescoplc.com/about/" TargetMode="External"/><Relationship Id="rId83" Type="http://schemas.openxmlformats.org/officeDocument/2006/relationships/hyperlink" Target="https://www.tescoplc.com/media/759057/tesco-annual-report-2022.pdf" TargetMode="External"/><Relationship Id="rId88" Type="http://schemas.openxmlformats.org/officeDocument/2006/relationships/hyperlink" Target="https://www.tescoplc.com/media/759057/tesco-annual-report-2022.pdf" TargetMode="External"/><Relationship Id="rId111"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3856</Words>
  <Characters>21984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Ionela Scripcariu</dc:creator>
  <cp:keywords/>
  <cp:lastModifiedBy>Roxana Ionela Scripcariu</cp:lastModifiedBy>
  <cp:revision>3</cp:revision>
  <dcterms:created xsi:type="dcterms:W3CDTF">2023-10-18T18:42:00Z</dcterms:created>
  <dcterms:modified xsi:type="dcterms:W3CDTF">2023-10-18T18:42:00Z</dcterms:modified>
</cp:coreProperties>
</file>