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id w:val="930390944"/>
        <w:docPartObj>
          <w:docPartGallery w:val="autotext"/>
        </w:docPartObj>
      </w:sdtPr>
      <w:sdtContent>
        <w:p>
          <w:pPr>
            <w:rPr>
              <w:rFonts w:hint="default" w:ascii="Arial" w:hAnsi="Arial" w:cs="Arial"/>
              <w:b/>
              <w:bCs/>
              <w:sz w:val="24"/>
              <w:szCs w:val="24"/>
            </w:rPr>
          </w:pPr>
          <w: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align>center</wp:align>
                    </wp:positionV>
                    <wp:extent cx="1712595"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Style w:val="11"/>
                                  <w:tblW w:w="5000" w:type="pct"/>
                                  <w:jc w:val="center"/>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Layout w:type="autofit"/>
                                  <w:tblCellMar>
                                    <w:top w:w="1296" w:type="dxa"/>
                                    <w:left w:w="360" w:type="dxa"/>
                                    <w:bottom w:w="1296" w:type="dxa"/>
                                    <w:right w:w="360" w:type="dxa"/>
                                  </w:tblCellMar>
                                </w:tblPr>
                                <w:tblGrid>
                                  <w:gridCol w:w="6117"/>
                                  <w:gridCol w:w="5794"/>
                                </w:tblGrid>
                                <w:tr>
                                  <w:tblPrEx>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CellMar>
                                      <w:top w:w="1296" w:type="dxa"/>
                                      <w:left w:w="360" w:type="dxa"/>
                                      <w:bottom w:w="1296" w:type="dxa"/>
                                      <w:right w:w="360" w:type="dxa"/>
                                    </w:tblCellMar>
                                  </w:tblPrEx>
                                  <w:trPr>
                                    <w:jc w:val="center"/>
                                  </w:trPr>
                                  <w:tc>
                                    <w:tcPr>
                                      <w:tcW w:w="2568" w:type="pct"/>
                                      <w:vAlign w:val="center"/>
                                    </w:tcPr>
                                    <w:p>
                                      <w:pPr>
                                        <w:jc w:val="right"/>
                                      </w:pPr>
                                      <w:r>
                                        <w:drawing>
                                          <wp:inline distT="0" distB="0" distL="0" distR="0">
                                            <wp:extent cx="3064510" cy="3830955"/>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of a winding road and trees" title="Roa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pPr>
                                        <w:pStyle w:val="14"/>
                                        <w:spacing w:line="312" w:lineRule="auto"/>
                                        <w:jc w:val="right"/>
                                        <w:rPr>
                                          <w:caps/>
                                          <w:color w:val="1A1A1A" w:themeColor="text1" w:themeTint="E6"/>
                                          <w:sz w:val="72"/>
                                          <w:szCs w:val="72"/>
                                          <w14:textFill>
                                            <w14:solidFill>
                                              <w14:schemeClr w14:val="tx1">
                                                <w14:lumMod w14:val="90000"/>
                                                <w14:lumOff w14:val="10000"/>
                                              </w14:schemeClr>
                                            </w14:solidFill>
                                          </w14:textFill>
                                        </w:rPr>
                                      </w:pPr>
                                      <w:sdt>
                                        <w:sdtPr>
                                          <w:rPr>
                                            <w:caps/>
                                            <w:color w:val="1A1A1A" w:themeColor="text1" w:themeTint="E6"/>
                                            <w:sz w:val="72"/>
                                            <w:szCs w:val="72"/>
                                            <w14:textFill>
                                              <w14:solidFill>
                                                <w14:schemeClr w14:val="tx1">
                                                  <w14:lumMod w14:val="90000"/>
                                                  <w14:lumOff w14:val="10000"/>
                                                </w14:schemeClr>
                                              </w14:solidFill>
                                            </w14:textFill>
                                          </w:rPr>
                                          <w:alias w:val="Title"/>
                                          <w:id w:val="-438379639"/>
                                          <w:dataBinding w:prefixMappings="xmlns:ns0='http://purl.org/dc/elements/1.1/' xmlns:ns1='http://schemas.openxmlformats.org/package/2006/metadata/core-properties' " w:xpath="/ns1:coreProperties[1]/ns0:title[1]" w:storeItemID="{6C3C8BC8-F283-45AE-878A-BAB7291924A1}"/>
                                          <w:text/>
                                        </w:sdtPr>
                                        <w:sdtEndPr>
                                          <w:rPr>
                                            <w:caps/>
                                            <w:color w:val="1A1A1A" w:themeColor="text1" w:themeTint="E6"/>
                                            <w:sz w:val="72"/>
                                            <w:szCs w:val="72"/>
                                            <w14:textFill>
                                              <w14:solidFill>
                                                <w14:schemeClr w14:val="tx1">
                                                  <w14:lumMod w14:val="90000"/>
                                                  <w14:lumOff w14:val="10000"/>
                                                </w14:schemeClr>
                                              </w14:solidFill>
                                            </w14:textFill>
                                          </w:rPr>
                                        </w:sdtEndPr>
                                        <w:sdtContent/>
                                      </w:sdt>
                                      <w:r>
                                        <w:rPr>
                                          <w:rFonts w:hint="default" w:ascii="Arial" w:hAnsi="Arial" w:cs="Arial"/>
                                          <w:caps/>
                                          <w:color w:val="1A1A1A" w:themeColor="text1" w:themeTint="E6"/>
                                          <w:sz w:val="72"/>
                                          <w:szCs w:val="72"/>
                                          <w14:textFill>
                                            <w14:solidFill>
                                              <w14:schemeClr w14:val="tx1">
                                                <w14:lumMod w14:val="90000"/>
                                                <w14:lumOff w14:val="10000"/>
                                              </w14:schemeClr>
                                            </w14:solidFill>
                                          </w14:textFill>
                                        </w:rPr>
                                        <w:t>Strategic Marketing</w:t>
                                      </w:r>
                                    </w:p>
                                    <w:sdt>
                                      <w:sdtPr>
                                        <w:rPr>
                                          <w:color w:val="000000" w:themeColor="text1"/>
                                          <w:sz w:val="24"/>
                                          <w:szCs w:val="24"/>
                                          <w14:textFill>
                                            <w14:solidFill>
                                              <w14:schemeClr w14:val="tx1"/>
                                            </w14:solidFill>
                                          </w14:textFill>
                                        </w:rPr>
                                        <w:alias w:val="Subtitle"/>
                                        <w:id w:val="1354072561"/>
                                        <w:dataBinding w:prefixMappings="xmlns:ns0='http://purl.org/dc/elements/1.1/' xmlns:ns1='http://schemas.openxmlformats.org/package/2006/metadata/core-properties' " w:xpath="/ns1:coreProperties[1]/ns0:subject[1]" w:storeItemID="{6C3C8BC8-F283-45AE-878A-BAB7291924A1}"/>
                                        <w:text/>
                                      </w:sdtPr>
                                      <w:sdtEndPr>
                                        <w:rPr>
                                          <w:color w:val="000000" w:themeColor="text1"/>
                                          <w:sz w:val="24"/>
                                          <w:szCs w:val="24"/>
                                          <w14:textFill>
                                            <w14:solidFill>
                                              <w14:schemeClr w14:val="tx1"/>
                                            </w14:solidFill>
                                          </w14:textFill>
                                        </w:rPr>
                                      </w:sdtEndPr>
                                      <w:sdtContent>
                                        <w:p>
                                          <w:pPr>
                                            <w:jc w:val="right"/>
                                            <w:rPr>
                                              <w:sz w:val="24"/>
                                              <w:szCs w:val="24"/>
                                            </w:rPr>
                                          </w:pPr>
                                        </w:p>
                                      </w:sdtContent>
                                    </w:sdt>
                                  </w:tc>
                                  <w:tc>
                                    <w:tcPr>
                                      <w:tcW w:w="2432" w:type="pct"/>
                                      <w:vAlign w:val="center"/>
                                    </w:tcPr>
                                    <w:p>
                                      <w:pPr>
                                        <w:pStyle w:val="14"/>
                                        <w:rPr>
                                          <w:rFonts w:hint="default" w:ascii="Arial" w:hAnsi="Arial" w:cs="Arial" w:eastAsiaTheme="minorEastAsia"/>
                                          <w:color w:val="44546A" w:themeColor="text2"/>
                                          <w:sz w:val="24"/>
                                          <w:szCs w:val="24"/>
                                          <w:lang w:val="en-US" w:eastAsia="zh-CN"/>
                                          <w14:textFill>
                                            <w14:solidFill>
                                              <w14:schemeClr w14:val="tx2"/>
                                            </w14:solidFill>
                                          </w14:textFill>
                                        </w:rPr>
                                      </w:pPr>
                                      <w:sdt>
                                        <w:sdtPr>
                                          <w:rPr>
                                            <w:rFonts w:hint="default" w:ascii="Arial" w:hAnsi="Arial" w:cs="Arial"/>
                                            <w:color w:val="44546A" w:themeColor="text2"/>
                                            <w:sz w:val="24"/>
                                            <w:szCs w:val="24"/>
                                            <w14:textFill>
                                              <w14:solidFill>
                                                <w14:schemeClr w14:val="tx2"/>
                                              </w14:solidFill>
                                            </w14:textFill>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rPr>
                                            <w:rFonts w:hint="default" w:ascii="Arial" w:hAnsi="Arial" w:cs="Arial"/>
                                            <w:color w:val="44546A" w:themeColor="text2"/>
                                            <w:sz w:val="24"/>
                                            <w:szCs w:val="24"/>
                                            <w14:textFill>
                                              <w14:solidFill>
                                                <w14:schemeClr w14:val="tx2"/>
                                              </w14:solidFill>
                                            </w14:textFill>
                                          </w:rPr>
                                        </w:sdtEndPr>
                                        <w:sdtContent/>
                                      </w:sdt>
                                      <w:r>
                                        <w:rPr>
                                          <w:rFonts w:hint="default" w:ascii="Arial" w:hAnsi="Arial" w:cs="Arial"/>
                                          <w:color w:val="44546A" w:themeColor="text2"/>
                                          <w:sz w:val="24"/>
                                          <w:szCs w:val="24"/>
                                          <w14:textFill>
                                            <w14:solidFill>
                                              <w14:schemeClr w14:val="tx2"/>
                                            </w14:solidFill>
                                          </w14:textFill>
                                        </w:rPr>
                                        <w:t>Module Code: BMBM60</w:t>
                                      </w:r>
                                      <w:r>
                                        <w:rPr>
                                          <w:rFonts w:hint="eastAsia" w:ascii="Arial" w:hAnsi="Arial" w:cs="Arial"/>
                                          <w:color w:val="44546A" w:themeColor="text2"/>
                                          <w:sz w:val="24"/>
                                          <w:szCs w:val="24"/>
                                          <w:lang w:val="en-US" w:eastAsia="zh-CN"/>
                                          <w14:textFill>
                                            <w14:solidFill>
                                              <w14:schemeClr w14:val="tx2"/>
                                            </w14:solidFill>
                                          </w14:textFill>
                                        </w:rPr>
                                        <w:t>16</w:t>
                                      </w:r>
                                    </w:p>
                                    <w:p>
                                      <w:pPr>
                                        <w:pStyle w:val="14"/>
                                        <w:rPr>
                                          <w:rFonts w:hint="default" w:ascii="Arial" w:hAnsi="Arial" w:cs="Arial"/>
                                          <w:color w:val="44546A" w:themeColor="text2"/>
                                          <w:sz w:val="24"/>
                                          <w:szCs w:val="24"/>
                                          <w14:textFill>
                                            <w14:solidFill>
                                              <w14:schemeClr w14:val="tx2"/>
                                            </w14:solidFill>
                                          </w14:textFill>
                                        </w:rPr>
                                      </w:pPr>
                                      <w:r>
                                        <w:rPr>
                                          <w:rFonts w:hint="default" w:ascii="Arial" w:hAnsi="Arial" w:cs="Arial"/>
                                          <w:color w:val="44546A" w:themeColor="text2"/>
                                          <w:sz w:val="24"/>
                                          <w:szCs w:val="24"/>
                                          <w14:textFill>
                                            <w14:solidFill>
                                              <w14:schemeClr w14:val="tx2"/>
                                            </w14:solidFill>
                                          </w14:textFill>
                                        </w:rPr>
                                        <w:t>Module Title: Strategic Marketing</w:t>
                                      </w:r>
                                    </w:p>
                                    <w:p>
                                      <w:pPr>
                                        <w:pStyle w:val="14"/>
                                        <w:rPr>
                                          <w:rFonts w:hint="default" w:ascii="Arial" w:hAnsi="Arial" w:cs="Arial"/>
                                          <w:color w:val="44546A" w:themeColor="text2"/>
                                          <w:sz w:val="24"/>
                                          <w:szCs w:val="24"/>
                                          <w14:textFill>
                                            <w14:solidFill>
                                              <w14:schemeClr w14:val="tx2"/>
                                            </w14:solidFill>
                                          </w14:textFill>
                                        </w:rPr>
                                      </w:pPr>
                                      <w:r>
                                        <w:rPr>
                                          <w:rFonts w:hint="default" w:ascii="Arial" w:hAnsi="Arial" w:cs="Arial"/>
                                          <w:color w:val="44546A" w:themeColor="text2"/>
                                          <w:sz w:val="24"/>
                                          <w:szCs w:val="24"/>
                                          <w14:textFill>
                                            <w14:solidFill>
                                              <w14:schemeClr w14:val="tx2"/>
                                            </w14:solidFill>
                                          </w14:textFill>
                                        </w:rPr>
                                        <w:t>Tutor: Gwyneth Jones</w:t>
                                      </w:r>
                                    </w:p>
                                    <w:p>
                                      <w:pPr>
                                        <w:pStyle w:val="14"/>
                                        <w:rPr>
                                          <w:rFonts w:hint="default" w:ascii="Arial" w:hAnsi="Arial" w:cs="Arial"/>
                                          <w:color w:val="44546A" w:themeColor="text2"/>
                                          <w:sz w:val="24"/>
                                          <w:szCs w:val="24"/>
                                          <w14:textFill>
                                            <w14:solidFill>
                                              <w14:schemeClr w14:val="tx2"/>
                                            </w14:solidFill>
                                          </w14:textFill>
                                        </w:rPr>
                                      </w:pPr>
                                      <w:r>
                                        <w:rPr>
                                          <w:rFonts w:hint="default" w:ascii="Arial" w:hAnsi="Arial" w:cs="Arial"/>
                                          <w:color w:val="44546A" w:themeColor="text2"/>
                                          <w:sz w:val="24"/>
                                          <w:szCs w:val="24"/>
                                          <w14:textFill>
                                            <w14:solidFill>
                                              <w14:schemeClr w14:val="tx2"/>
                                            </w14:solidFill>
                                          </w14:textFill>
                                        </w:rPr>
                                        <w:t>Semester 1 2023</w:t>
                                      </w:r>
                                    </w:p>
                                    <w:p>
                                      <w:pPr>
                                        <w:pStyle w:val="14"/>
                                        <w:rPr>
                                          <w:rFonts w:hint="default" w:ascii="Arial" w:hAnsi="Arial" w:cs="Arial"/>
                                          <w:color w:val="44546A" w:themeColor="text2"/>
                                          <w:sz w:val="24"/>
                                          <w:szCs w:val="24"/>
                                          <w14:textFill>
                                            <w14:solidFill>
                                              <w14:schemeClr w14:val="tx2"/>
                                            </w14:solidFill>
                                          </w14:textFill>
                                        </w:rPr>
                                      </w:pPr>
                                      <w:r>
                                        <w:rPr>
                                          <w:rFonts w:hint="default" w:ascii="Arial" w:hAnsi="Arial" w:cs="Arial"/>
                                          <w:color w:val="44546A" w:themeColor="text2"/>
                                          <w:sz w:val="24"/>
                                          <w:szCs w:val="24"/>
                                          <w14:textFill>
                                            <w14:solidFill>
                                              <w14:schemeClr w14:val="tx2"/>
                                            </w14:solidFill>
                                          </w14:textFill>
                                        </w:rPr>
                                        <w:t>Name: Weizi Yan</w:t>
                                      </w:r>
                                    </w:p>
                                    <w:p>
                                      <w:pPr>
                                        <w:pStyle w:val="14"/>
                                        <w:rPr>
                                          <w:rFonts w:hint="default" w:ascii="Arial" w:hAnsi="Arial" w:cs="Arial"/>
                                          <w:color w:val="44546A" w:themeColor="text2"/>
                                          <w:sz w:val="24"/>
                                          <w:szCs w:val="24"/>
                                          <w14:textFill>
                                            <w14:solidFill>
                                              <w14:schemeClr w14:val="tx2"/>
                                            </w14:solidFill>
                                          </w14:textFill>
                                        </w:rPr>
                                      </w:pPr>
                                      <w:r>
                                        <w:rPr>
                                          <w:rFonts w:hint="default" w:ascii="Arial" w:hAnsi="Arial" w:cs="Arial"/>
                                          <w:color w:val="44546A" w:themeColor="text2"/>
                                          <w:sz w:val="24"/>
                                          <w:szCs w:val="24"/>
                                          <w14:textFill>
                                            <w14:solidFill>
                                              <w14:schemeClr w14:val="tx2"/>
                                            </w14:solidFill>
                                          </w14:textFill>
                                        </w:rPr>
                                        <w:t>Student number:2307034</w:t>
                                      </w:r>
                                    </w:p>
                                    <w:p>
                                      <w:pPr>
                                        <w:pStyle w:val="14"/>
                                        <w:rPr>
                                          <w:rFonts w:hint="default" w:eastAsiaTheme="minorEastAsia"/>
                                          <w:lang w:val="en-US" w:eastAsia="zh-CN"/>
                                        </w:rPr>
                                      </w:pPr>
                                      <w:r>
                                        <w:rPr>
                                          <w:rFonts w:hint="default" w:ascii="Arial" w:hAnsi="Arial" w:cs="Arial"/>
                                          <w:color w:val="44546A" w:themeColor="text2"/>
                                          <w:sz w:val="24"/>
                                          <w:szCs w:val="24"/>
                                          <w14:textFill>
                                            <w14:solidFill>
                                              <w14:schemeClr w14:val="tx2"/>
                                            </w14:solidFill>
                                          </w14:textFill>
                                        </w:rPr>
                                        <w:t>Number:2</w:t>
                                      </w:r>
                                      <w:r>
                                        <w:rPr>
                                          <w:rFonts w:hint="eastAsia" w:ascii="Arial" w:hAnsi="Arial" w:cs="Arial"/>
                                          <w:color w:val="44546A" w:themeColor="text2"/>
                                          <w:sz w:val="24"/>
                                          <w:szCs w:val="24"/>
                                          <w:lang w:val="en-US" w:eastAsia="zh-CN"/>
                                          <w14:textFill>
                                            <w14:solidFill>
                                              <w14:schemeClr w14:val="tx2"/>
                                            </w14:solidFill>
                                          </w14:textFill>
                                        </w:rPr>
                                        <w:t>732</w:t>
                                      </w:r>
                                    </w:p>
                                  </w:tc>
                                </w:tr>
                              </w:tbl>
                              <w:p/>
                            </w:txbxContent>
                          </wps:txbx>
                          <wps:bodyPr rot="0" spcFirstLastPara="0" vertOverflow="overflow" horzOverflow="overflow" vert="horz" wrap="square" lIns="0" tIns="0" rIns="0" bIns="0" numCol="1" spcCol="0" rtlCol="0" fromWordArt="0" anchor="ctr" anchorCtr="0" forceAA="0" compatLnSpc="1">
                            <a:noAutofit/>
                          </wps:bodyPr>
                        </wps:wsp>
                      </a:graphicData>
                    </a:graphic>
                    <wp14:sizeRelH relativeFrom="page">
                      <wp14:pctWidth>94100</wp14:pctWidth>
                    </wp14:sizeRelH>
                    <wp14:sizeRelV relativeFrom="page">
                      <wp14:pctHeight>77300</wp14:pctHeight>
                    </wp14:sizeRelV>
                  </wp:anchor>
                </w:drawing>
              </mc:Choice>
              <mc:Fallback>
                <w:pict>
                  <v:shape id="Text Box 138" o:spid="_x0000_s1026" o:spt="202" type="#_x0000_t202" style="position:absolute;left:0pt;height:302.4pt;width:134.85pt;mso-position-horizontal:center;mso-position-horizontal-relative:page;mso-position-vertical:center;mso-position-vertical-relative:page;z-index:251660288;v-text-anchor:middle;mso-width-relative:page;mso-height-relative:page;mso-width-percent:941;mso-height-percent:773;" fillcolor="#FFFFFF [3201]" filled="t" stroked="f" coordsize="21600,21600" o:gfxdata="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">
                    <v:fill on="t" focussize="0,0"/>
                    <v:stroke on="f" weight="0.5pt"/>
                    <v:imagedata o:title=""/>
                    <o:lock v:ext="edit" aspectratio="f"/>
                    <v:textbox inset="0mm,0mm,0mm,0mm">
                      <w:txbxContent>
                        <w:tbl>
                          <w:tblPr>
                            <w:tblStyle w:val="11"/>
                            <w:tblW w:w="5000" w:type="pct"/>
                            <w:jc w:val="center"/>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Layout w:type="autofit"/>
                            <w:tblCellMar>
                              <w:top w:w="1296" w:type="dxa"/>
                              <w:left w:w="360" w:type="dxa"/>
                              <w:bottom w:w="1296" w:type="dxa"/>
                              <w:right w:w="360" w:type="dxa"/>
                            </w:tblCellMar>
                          </w:tblPr>
                          <w:tblGrid>
                            <w:gridCol w:w="6117"/>
                            <w:gridCol w:w="5794"/>
                          </w:tblGrid>
                          <w:tr>
                            <w:tblPrEx>
                              <w:tblBorders>
                                <w:top w:val="none" w:color="auto" w:sz="0" w:space="0"/>
                                <w:left w:val="none" w:color="auto" w:sz="0" w:space="0"/>
                                <w:bottom w:val="none" w:color="auto" w:sz="0" w:space="0"/>
                                <w:right w:val="none" w:color="auto" w:sz="0" w:space="0"/>
                                <w:insideH w:val="none" w:color="auto" w:sz="0" w:space="0"/>
                                <w:insideV w:val="single" w:color="ED7D31" w:themeColor="accent2" w:sz="12" w:space="0"/>
                              </w:tblBorders>
                              <w:tblCellMar>
                                <w:top w:w="1296" w:type="dxa"/>
                                <w:left w:w="360" w:type="dxa"/>
                                <w:bottom w:w="1296" w:type="dxa"/>
                                <w:right w:w="360" w:type="dxa"/>
                              </w:tblCellMar>
                            </w:tblPrEx>
                            <w:trPr>
                              <w:jc w:val="center"/>
                            </w:trPr>
                            <w:tc>
                              <w:tcPr>
                                <w:tcW w:w="2568" w:type="pct"/>
                                <w:vAlign w:val="center"/>
                              </w:tcPr>
                              <w:p>
                                <w:pPr>
                                  <w:jc w:val="right"/>
                                </w:pPr>
                                <w:r>
                                  <w:drawing>
                                    <wp:inline distT="0" distB="0" distL="0" distR="0">
                                      <wp:extent cx="3064510" cy="3830955"/>
                                      <wp:effectExtent l="0" t="0" r="2540" b="0"/>
                                      <wp:docPr id="139" name="Picture 139" descr="A picture of a winding road and trees" title="R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of a winding road and trees" title="Roa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3065006" cy="3831336"/>
                                              </a:xfrm>
                                              <a:prstGeom prst="rect">
                                                <a:avLst/>
                                              </a:prstGeom>
                                            </pic:spPr>
                                          </pic:pic>
                                        </a:graphicData>
                                      </a:graphic>
                                    </wp:inline>
                                  </w:drawing>
                                </w:r>
                              </w:p>
                              <w:p>
                                <w:pPr>
                                  <w:pStyle w:val="14"/>
                                  <w:spacing w:line="312" w:lineRule="auto"/>
                                  <w:jc w:val="right"/>
                                  <w:rPr>
                                    <w:caps/>
                                    <w:color w:val="1A1A1A" w:themeColor="text1" w:themeTint="E6"/>
                                    <w:sz w:val="72"/>
                                    <w:szCs w:val="72"/>
                                    <w14:textFill>
                                      <w14:solidFill>
                                        <w14:schemeClr w14:val="tx1">
                                          <w14:lumMod w14:val="90000"/>
                                          <w14:lumOff w14:val="10000"/>
                                        </w14:schemeClr>
                                      </w14:solidFill>
                                    </w14:textFill>
                                  </w:rPr>
                                </w:pPr>
                                <w:sdt>
                                  <w:sdtPr>
                                    <w:rPr>
                                      <w:caps/>
                                      <w:color w:val="1A1A1A" w:themeColor="text1" w:themeTint="E6"/>
                                      <w:sz w:val="72"/>
                                      <w:szCs w:val="72"/>
                                      <w14:textFill>
                                        <w14:solidFill>
                                          <w14:schemeClr w14:val="tx1">
                                            <w14:lumMod w14:val="90000"/>
                                            <w14:lumOff w14:val="10000"/>
                                          </w14:schemeClr>
                                        </w14:solidFill>
                                      </w14:textFill>
                                    </w:rPr>
                                    <w:alias w:val="Title"/>
                                    <w:id w:val="-438379639"/>
                                    <w:dataBinding w:prefixMappings="xmlns:ns0='http://purl.org/dc/elements/1.1/' xmlns:ns1='http://schemas.openxmlformats.org/package/2006/metadata/core-properties' " w:xpath="/ns1:coreProperties[1]/ns0:title[1]" w:storeItemID="{6C3C8BC8-F283-45AE-878A-BAB7291924A1}"/>
                                    <w:text/>
                                  </w:sdtPr>
                                  <w:sdtEndPr>
                                    <w:rPr>
                                      <w:caps/>
                                      <w:color w:val="1A1A1A" w:themeColor="text1" w:themeTint="E6"/>
                                      <w:sz w:val="72"/>
                                      <w:szCs w:val="72"/>
                                      <w14:textFill>
                                        <w14:solidFill>
                                          <w14:schemeClr w14:val="tx1">
                                            <w14:lumMod w14:val="90000"/>
                                            <w14:lumOff w14:val="10000"/>
                                          </w14:schemeClr>
                                        </w14:solidFill>
                                      </w14:textFill>
                                    </w:rPr>
                                  </w:sdtEndPr>
                                  <w:sdtContent/>
                                </w:sdt>
                                <w:r>
                                  <w:rPr>
                                    <w:rFonts w:hint="default" w:ascii="Arial" w:hAnsi="Arial" w:cs="Arial"/>
                                    <w:caps/>
                                    <w:color w:val="1A1A1A" w:themeColor="text1" w:themeTint="E6"/>
                                    <w:sz w:val="72"/>
                                    <w:szCs w:val="72"/>
                                    <w14:textFill>
                                      <w14:solidFill>
                                        <w14:schemeClr w14:val="tx1">
                                          <w14:lumMod w14:val="90000"/>
                                          <w14:lumOff w14:val="10000"/>
                                        </w14:schemeClr>
                                      </w14:solidFill>
                                    </w14:textFill>
                                  </w:rPr>
                                  <w:t>Strategic Marketing</w:t>
                                </w:r>
                              </w:p>
                              <w:sdt>
                                <w:sdtPr>
                                  <w:rPr>
                                    <w:color w:val="000000" w:themeColor="text1"/>
                                    <w:sz w:val="24"/>
                                    <w:szCs w:val="24"/>
                                    <w14:textFill>
                                      <w14:solidFill>
                                        <w14:schemeClr w14:val="tx1"/>
                                      </w14:solidFill>
                                    </w14:textFill>
                                  </w:rPr>
                                  <w:alias w:val="Subtitle"/>
                                  <w:id w:val="1354072561"/>
                                  <w:dataBinding w:prefixMappings="xmlns:ns0='http://purl.org/dc/elements/1.1/' xmlns:ns1='http://schemas.openxmlformats.org/package/2006/metadata/core-properties' " w:xpath="/ns1:coreProperties[1]/ns0:subject[1]" w:storeItemID="{6C3C8BC8-F283-45AE-878A-BAB7291924A1}"/>
                                  <w:text/>
                                </w:sdtPr>
                                <w:sdtEndPr>
                                  <w:rPr>
                                    <w:color w:val="000000" w:themeColor="text1"/>
                                    <w:sz w:val="24"/>
                                    <w:szCs w:val="24"/>
                                    <w14:textFill>
                                      <w14:solidFill>
                                        <w14:schemeClr w14:val="tx1"/>
                                      </w14:solidFill>
                                    </w14:textFill>
                                  </w:rPr>
                                </w:sdtEndPr>
                                <w:sdtContent>
                                  <w:p>
                                    <w:pPr>
                                      <w:jc w:val="right"/>
                                      <w:rPr>
                                        <w:sz w:val="24"/>
                                        <w:szCs w:val="24"/>
                                      </w:rPr>
                                    </w:pPr>
                                  </w:p>
                                </w:sdtContent>
                              </w:sdt>
                            </w:tc>
                            <w:tc>
                              <w:tcPr>
                                <w:tcW w:w="2432" w:type="pct"/>
                                <w:vAlign w:val="center"/>
                              </w:tcPr>
                              <w:p>
                                <w:pPr>
                                  <w:pStyle w:val="14"/>
                                  <w:rPr>
                                    <w:rFonts w:hint="default" w:ascii="Arial" w:hAnsi="Arial" w:cs="Arial" w:eastAsiaTheme="minorEastAsia"/>
                                    <w:color w:val="44546A" w:themeColor="text2"/>
                                    <w:sz w:val="24"/>
                                    <w:szCs w:val="24"/>
                                    <w:lang w:val="en-US" w:eastAsia="zh-CN"/>
                                    <w14:textFill>
                                      <w14:solidFill>
                                        <w14:schemeClr w14:val="tx2"/>
                                      </w14:solidFill>
                                    </w14:textFill>
                                  </w:rPr>
                                </w:pPr>
                                <w:sdt>
                                  <w:sdtPr>
                                    <w:rPr>
                                      <w:rFonts w:hint="default" w:ascii="Arial" w:hAnsi="Arial" w:cs="Arial"/>
                                      <w:color w:val="44546A" w:themeColor="text2"/>
                                      <w:sz w:val="24"/>
                                      <w:szCs w:val="24"/>
                                      <w14:textFill>
                                        <w14:solidFill>
                                          <w14:schemeClr w14:val="tx2"/>
                                        </w14:solidFill>
                                      </w14:textFill>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rPr>
                                      <w:rFonts w:hint="default" w:ascii="Arial" w:hAnsi="Arial" w:cs="Arial"/>
                                      <w:color w:val="44546A" w:themeColor="text2"/>
                                      <w:sz w:val="24"/>
                                      <w:szCs w:val="24"/>
                                      <w14:textFill>
                                        <w14:solidFill>
                                          <w14:schemeClr w14:val="tx2"/>
                                        </w14:solidFill>
                                      </w14:textFill>
                                    </w:rPr>
                                  </w:sdtEndPr>
                                  <w:sdtContent/>
                                </w:sdt>
                                <w:r>
                                  <w:rPr>
                                    <w:rFonts w:hint="default" w:ascii="Arial" w:hAnsi="Arial" w:cs="Arial"/>
                                    <w:color w:val="44546A" w:themeColor="text2"/>
                                    <w:sz w:val="24"/>
                                    <w:szCs w:val="24"/>
                                    <w14:textFill>
                                      <w14:solidFill>
                                        <w14:schemeClr w14:val="tx2"/>
                                      </w14:solidFill>
                                    </w14:textFill>
                                  </w:rPr>
                                  <w:t>Module Code: BMBM60</w:t>
                                </w:r>
                                <w:r>
                                  <w:rPr>
                                    <w:rFonts w:hint="eastAsia" w:ascii="Arial" w:hAnsi="Arial" w:cs="Arial"/>
                                    <w:color w:val="44546A" w:themeColor="text2"/>
                                    <w:sz w:val="24"/>
                                    <w:szCs w:val="24"/>
                                    <w:lang w:val="en-US" w:eastAsia="zh-CN"/>
                                    <w14:textFill>
                                      <w14:solidFill>
                                        <w14:schemeClr w14:val="tx2"/>
                                      </w14:solidFill>
                                    </w14:textFill>
                                  </w:rPr>
                                  <w:t>16</w:t>
                                </w:r>
                              </w:p>
                              <w:p>
                                <w:pPr>
                                  <w:pStyle w:val="14"/>
                                  <w:rPr>
                                    <w:rFonts w:hint="default" w:ascii="Arial" w:hAnsi="Arial" w:cs="Arial"/>
                                    <w:color w:val="44546A" w:themeColor="text2"/>
                                    <w:sz w:val="24"/>
                                    <w:szCs w:val="24"/>
                                    <w14:textFill>
                                      <w14:solidFill>
                                        <w14:schemeClr w14:val="tx2"/>
                                      </w14:solidFill>
                                    </w14:textFill>
                                  </w:rPr>
                                </w:pPr>
                                <w:r>
                                  <w:rPr>
                                    <w:rFonts w:hint="default" w:ascii="Arial" w:hAnsi="Arial" w:cs="Arial"/>
                                    <w:color w:val="44546A" w:themeColor="text2"/>
                                    <w:sz w:val="24"/>
                                    <w:szCs w:val="24"/>
                                    <w14:textFill>
                                      <w14:solidFill>
                                        <w14:schemeClr w14:val="tx2"/>
                                      </w14:solidFill>
                                    </w14:textFill>
                                  </w:rPr>
                                  <w:t>Module Title: Strategic Marketing</w:t>
                                </w:r>
                              </w:p>
                              <w:p>
                                <w:pPr>
                                  <w:pStyle w:val="14"/>
                                  <w:rPr>
                                    <w:rFonts w:hint="default" w:ascii="Arial" w:hAnsi="Arial" w:cs="Arial"/>
                                    <w:color w:val="44546A" w:themeColor="text2"/>
                                    <w:sz w:val="24"/>
                                    <w:szCs w:val="24"/>
                                    <w14:textFill>
                                      <w14:solidFill>
                                        <w14:schemeClr w14:val="tx2"/>
                                      </w14:solidFill>
                                    </w14:textFill>
                                  </w:rPr>
                                </w:pPr>
                                <w:r>
                                  <w:rPr>
                                    <w:rFonts w:hint="default" w:ascii="Arial" w:hAnsi="Arial" w:cs="Arial"/>
                                    <w:color w:val="44546A" w:themeColor="text2"/>
                                    <w:sz w:val="24"/>
                                    <w:szCs w:val="24"/>
                                    <w14:textFill>
                                      <w14:solidFill>
                                        <w14:schemeClr w14:val="tx2"/>
                                      </w14:solidFill>
                                    </w14:textFill>
                                  </w:rPr>
                                  <w:t>Tutor: Gwyneth Jones</w:t>
                                </w:r>
                              </w:p>
                              <w:p>
                                <w:pPr>
                                  <w:pStyle w:val="14"/>
                                  <w:rPr>
                                    <w:rFonts w:hint="default" w:ascii="Arial" w:hAnsi="Arial" w:cs="Arial"/>
                                    <w:color w:val="44546A" w:themeColor="text2"/>
                                    <w:sz w:val="24"/>
                                    <w:szCs w:val="24"/>
                                    <w14:textFill>
                                      <w14:solidFill>
                                        <w14:schemeClr w14:val="tx2"/>
                                      </w14:solidFill>
                                    </w14:textFill>
                                  </w:rPr>
                                </w:pPr>
                                <w:r>
                                  <w:rPr>
                                    <w:rFonts w:hint="default" w:ascii="Arial" w:hAnsi="Arial" w:cs="Arial"/>
                                    <w:color w:val="44546A" w:themeColor="text2"/>
                                    <w:sz w:val="24"/>
                                    <w:szCs w:val="24"/>
                                    <w14:textFill>
                                      <w14:solidFill>
                                        <w14:schemeClr w14:val="tx2"/>
                                      </w14:solidFill>
                                    </w14:textFill>
                                  </w:rPr>
                                  <w:t>Semester 1 2023</w:t>
                                </w:r>
                              </w:p>
                              <w:p>
                                <w:pPr>
                                  <w:pStyle w:val="14"/>
                                  <w:rPr>
                                    <w:rFonts w:hint="default" w:ascii="Arial" w:hAnsi="Arial" w:cs="Arial"/>
                                    <w:color w:val="44546A" w:themeColor="text2"/>
                                    <w:sz w:val="24"/>
                                    <w:szCs w:val="24"/>
                                    <w14:textFill>
                                      <w14:solidFill>
                                        <w14:schemeClr w14:val="tx2"/>
                                      </w14:solidFill>
                                    </w14:textFill>
                                  </w:rPr>
                                </w:pPr>
                                <w:r>
                                  <w:rPr>
                                    <w:rFonts w:hint="default" w:ascii="Arial" w:hAnsi="Arial" w:cs="Arial"/>
                                    <w:color w:val="44546A" w:themeColor="text2"/>
                                    <w:sz w:val="24"/>
                                    <w:szCs w:val="24"/>
                                    <w14:textFill>
                                      <w14:solidFill>
                                        <w14:schemeClr w14:val="tx2"/>
                                      </w14:solidFill>
                                    </w14:textFill>
                                  </w:rPr>
                                  <w:t>Name: Weizi Yan</w:t>
                                </w:r>
                              </w:p>
                              <w:p>
                                <w:pPr>
                                  <w:pStyle w:val="14"/>
                                  <w:rPr>
                                    <w:rFonts w:hint="default" w:ascii="Arial" w:hAnsi="Arial" w:cs="Arial"/>
                                    <w:color w:val="44546A" w:themeColor="text2"/>
                                    <w:sz w:val="24"/>
                                    <w:szCs w:val="24"/>
                                    <w14:textFill>
                                      <w14:solidFill>
                                        <w14:schemeClr w14:val="tx2"/>
                                      </w14:solidFill>
                                    </w14:textFill>
                                  </w:rPr>
                                </w:pPr>
                                <w:r>
                                  <w:rPr>
                                    <w:rFonts w:hint="default" w:ascii="Arial" w:hAnsi="Arial" w:cs="Arial"/>
                                    <w:color w:val="44546A" w:themeColor="text2"/>
                                    <w:sz w:val="24"/>
                                    <w:szCs w:val="24"/>
                                    <w14:textFill>
                                      <w14:solidFill>
                                        <w14:schemeClr w14:val="tx2"/>
                                      </w14:solidFill>
                                    </w14:textFill>
                                  </w:rPr>
                                  <w:t>Student number:2307034</w:t>
                                </w:r>
                              </w:p>
                              <w:p>
                                <w:pPr>
                                  <w:pStyle w:val="14"/>
                                  <w:rPr>
                                    <w:rFonts w:hint="default" w:eastAsiaTheme="minorEastAsia"/>
                                    <w:lang w:val="en-US" w:eastAsia="zh-CN"/>
                                  </w:rPr>
                                </w:pPr>
                                <w:r>
                                  <w:rPr>
                                    <w:rFonts w:hint="default" w:ascii="Arial" w:hAnsi="Arial" w:cs="Arial"/>
                                    <w:color w:val="44546A" w:themeColor="text2"/>
                                    <w:sz w:val="24"/>
                                    <w:szCs w:val="24"/>
                                    <w14:textFill>
                                      <w14:solidFill>
                                        <w14:schemeClr w14:val="tx2"/>
                                      </w14:solidFill>
                                    </w14:textFill>
                                  </w:rPr>
                                  <w:t>Number:2</w:t>
                                </w:r>
                                <w:r>
                                  <w:rPr>
                                    <w:rFonts w:hint="eastAsia" w:ascii="Arial" w:hAnsi="Arial" w:cs="Arial"/>
                                    <w:color w:val="44546A" w:themeColor="text2"/>
                                    <w:sz w:val="24"/>
                                    <w:szCs w:val="24"/>
                                    <w:lang w:val="en-US" w:eastAsia="zh-CN"/>
                                    <w14:textFill>
                                      <w14:solidFill>
                                        <w14:schemeClr w14:val="tx2"/>
                                      </w14:solidFill>
                                    </w14:textFill>
                                  </w:rPr>
                                  <w:t>732</w:t>
                                </w:r>
                              </w:p>
                            </w:tc>
                          </w:tr>
                        </w:tbl>
                        <w:p/>
                      </w:txbxContent>
                    </v:textbox>
                  </v:shape>
                </w:pict>
              </mc:Fallback>
            </mc:AlternateContent>
          </w:r>
          <w:r>
            <w:br w:type="page"/>
          </w:r>
        </w:p>
      </w:sdtContent>
    </w:sdt>
    <w:p>
      <w:pPr>
        <w:pBdr>
          <w:bottom w:val="single" w:color="auto" w:sz="4" w:space="1"/>
        </w:pBdr>
        <w:rPr>
          <w:rFonts w:hint="default" w:ascii="Arial" w:hAnsi="Arial" w:cs="Arial"/>
          <w:b/>
          <w:bCs/>
          <w:sz w:val="24"/>
          <w:szCs w:val="24"/>
        </w:rPr>
      </w:pPr>
      <w:r>
        <w:rPr>
          <w:rFonts w:hint="default" w:ascii="Arial" w:hAnsi="Arial" w:cs="Arial"/>
          <w:b/>
          <w:bCs/>
          <w:sz w:val="24"/>
          <w:szCs w:val="24"/>
        </w:rPr>
        <w:t>Content Page</w:t>
      </w:r>
    </w:p>
    <w:sdt>
      <w:sdtPr>
        <w:rPr>
          <w:rFonts w:ascii="宋体" w:hAnsi="宋体" w:eastAsia="宋体" w:cstheme="minorBidi"/>
          <w:b/>
          <w:bCs/>
          <w:color w:val="0000FF"/>
          <w:sz w:val="21"/>
          <w:szCs w:val="22"/>
          <w:lang w:val="en-GB" w:eastAsia="zh-CN" w:bidi="ar-SA"/>
        </w:rPr>
        <w:id w:val="147457095"/>
        <w15:color w:val="DBDBDB"/>
        <w:docPartObj>
          <w:docPartGallery w:val="Table of Contents"/>
          <w:docPartUnique/>
        </w:docPartObj>
      </w:sdtPr>
      <w:sdtEndPr>
        <w:rPr>
          <w:rFonts w:hint="default" w:ascii="Arial" w:hAnsi="Arial" w:cs="Arial" w:eastAsiaTheme="minorEastAsia"/>
          <w:b/>
          <w:bCs w:val="0"/>
          <w:sz w:val="22"/>
          <w:szCs w:val="24"/>
          <w:lang w:val="en-GB" w:eastAsia="zh-CN" w:bidi="ar-SA"/>
        </w:rPr>
      </w:sdtEndPr>
      <w:sdtContent>
        <w:p>
          <w:pPr>
            <w:spacing w:before="0" w:beforeLines="0" w:after="0" w:afterLines="0" w:line="240" w:lineRule="auto"/>
            <w:ind w:left="0" w:leftChars="0" w:right="0" w:rightChars="0" w:firstLine="0" w:firstLineChars="0"/>
            <w:jc w:val="center"/>
            <w:rPr>
              <w:b/>
              <w:bCs/>
              <w:color w:val="0000FF"/>
            </w:rPr>
          </w:pPr>
        </w:p>
        <w:p>
          <w:pPr>
            <w:pStyle w:val="8"/>
            <w:tabs>
              <w:tab w:val="right" w:leader="dot" w:pos="9026"/>
            </w:tabs>
            <w:rPr>
              <w:b/>
              <w:bCs w:val="0"/>
              <w:color w:val="0000FF"/>
            </w:rPr>
          </w:pPr>
          <w:r>
            <w:rPr>
              <w:rFonts w:hint="default" w:ascii="Arial" w:hAnsi="Arial" w:cs="Arial"/>
              <w:b/>
              <w:bCs w:val="0"/>
              <w:color w:val="0000FF"/>
              <w:sz w:val="24"/>
              <w:szCs w:val="24"/>
            </w:rPr>
            <w:fldChar w:fldCharType="begin"/>
          </w:r>
          <w:r>
            <w:rPr>
              <w:rFonts w:hint="default" w:ascii="Arial" w:hAnsi="Arial" w:cs="Arial"/>
              <w:b/>
              <w:bCs w:val="0"/>
              <w:color w:val="0000FF"/>
              <w:sz w:val="24"/>
              <w:szCs w:val="24"/>
            </w:rPr>
            <w:instrText xml:space="preserve">TOC \o "1-3" \h \u </w:instrText>
          </w:r>
          <w:r>
            <w:rPr>
              <w:rFonts w:hint="default" w:ascii="Arial" w:hAnsi="Arial" w:cs="Arial"/>
              <w:b/>
              <w:bCs w:val="0"/>
              <w:color w:val="0000FF"/>
              <w:sz w:val="24"/>
              <w:szCs w:val="24"/>
            </w:rPr>
            <w:fldChar w:fldCharType="separate"/>
          </w:r>
          <w:r>
            <w:rPr>
              <w:rFonts w:hint="default" w:ascii="Arial" w:hAnsi="Arial" w:cs="Arial"/>
              <w:b/>
              <w:bCs w:val="0"/>
              <w:color w:val="0000FF"/>
              <w:szCs w:val="24"/>
            </w:rPr>
            <w:fldChar w:fldCharType="begin"/>
          </w:r>
          <w:r>
            <w:rPr>
              <w:rFonts w:hint="default" w:ascii="Arial" w:hAnsi="Arial" w:cs="Arial"/>
              <w:b/>
              <w:bCs w:val="0"/>
              <w:color w:val="0000FF"/>
              <w:szCs w:val="24"/>
            </w:rPr>
            <w:instrText xml:space="preserve"> HYPERLINK \l _Toc23457 </w:instrText>
          </w:r>
          <w:r>
            <w:rPr>
              <w:rFonts w:hint="default" w:ascii="Arial" w:hAnsi="Arial" w:cs="Arial"/>
              <w:b/>
              <w:bCs w:val="0"/>
              <w:color w:val="0000FF"/>
              <w:szCs w:val="24"/>
            </w:rPr>
            <w:fldChar w:fldCharType="separate"/>
          </w:r>
          <w:r>
            <w:rPr>
              <w:rFonts w:hint="default"/>
              <w:b/>
              <w:bCs w:val="0"/>
              <w:color w:val="0000FF"/>
              <w:lang w:val="en-US" w:eastAsia="zh-CN"/>
            </w:rPr>
            <w:t>1.0 Introduction</w:t>
          </w:r>
          <w:r>
            <w:rPr>
              <w:b/>
              <w:bCs w:val="0"/>
              <w:color w:val="0000FF"/>
            </w:rPr>
            <w:tab/>
          </w:r>
          <w:r>
            <w:rPr>
              <w:b/>
              <w:bCs w:val="0"/>
              <w:color w:val="0000FF"/>
            </w:rPr>
            <w:fldChar w:fldCharType="begin"/>
          </w:r>
          <w:r>
            <w:rPr>
              <w:b/>
              <w:bCs w:val="0"/>
              <w:color w:val="0000FF"/>
            </w:rPr>
            <w:instrText xml:space="preserve"> PAGEREF _Toc23457 \h </w:instrText>
          </w:r>
          <w:r>
            <w:rPr>
              <w:b/>
              <w:bCs w:val="0"/>
              <w:color w:val="0000FF"/>
            </w:rPr>
            <w:fldChar w:fldCharType="separate"/>
          </w:r>
          <w:r>
            <w:rPr>
              <w:b/>
              <w:bCs w:val="0"/>
              <w:color w:val="0000FF"/>
            </w:rPr>
            <w:t>2</w:t>
          </w:r>
          <w:r>
            <w:rPr>
              <w:b/>
              <w:bCs w:val="0"/>
              <w:color w:val="0000FF"/>
            </w:rPr>
            <w:fldChar w:fldCharType="end"/>
          </w:r>
          <w:r>
            <w:rPr>
              <w:rFonts w:hint="default" w:ascii="Arial" w:hAnsi="Arial" w:cs="Arial"/>
              <w:b/>
              <w:bCs w:val="0"/>
              <w:color w:val="0000FF"/>
              <w:szCs w:val="24"/>
            </w:rPr>
            <w:fldChar w:fldCharType="end"/>
          </w:r>
        </w:p>
        <w:p>
          <w:pPr>
            <w:pStyle w:val="8"/>
            <w:tabs>
              <w:tab w:val="right" w:leader="dot" w:pos="9026"/>
            </w:tabs>
            <w:rPr>
              <w:b/>
              <w:bCs w:val="0"/>
              <w:color w:val="0000FF"/>
            </w:rPr>
          </w:pPr>
          <w:r>
            <w:rPr>
              <w:rFonts w:hint="default" w:ascii="Arial" w:hAnsi="Arial" w:cs="Arial"/>
              <w:b/>
              <w:bCs w:val="0"/>
              <w:color w:val="0000FF"/>
              <w:szCs w:val="24"/>
            </w:rPr>
            <w:fldChar w:fldCharType="begin"/>
          </w:r>
          <w:r>
            <w:rPr>
              <w:rFonts w:hint="default" w:ascii="Arial" w:hAnsi="Arial" w:cs="Arial"/>
              <w:b/>
              <w:bCs w:val="0"/>
              <w:color w:val="0000FF"/>
              <w:szCs w:val="24"/>
            </w:rPr>
            <w:instrText xml:space="preserve"> HYPERLINK \l _Toc32464 </w:instrText>
          </w:r>
          <w:r>
            <w:rPr>
              <w:rFonts w:hint="default" w:ascii="Arial" w:hAnsi="Arial" w:cs="Arial"/>
              <w:b/>
              <w:bCs w:val="0"/>
              <w:color w:val="0000FF"/>
              <w:szCs w:val="24"/>
            </w:rPr>
            <w:fldChar w:fldCharType="separate"/>
          </w:r>
          <w:r>
            <w:rPr>
              <w:rFonts w:hint="eastAsia"/>
              <w:b/>
              <w:bCs w:val="0"/>
              <w:color w:val="0000FF"/>
              <w:lang w:val="en-US" w:eastAsia="zh-CN"/>
            </w:rPr>
            <w:t xml:space="preserve">2.0 </w:t>
          </w:r>
          <w:r>
            <w:rPr>
              <w:rFonts w:hint="default"/>
              <w:b/>
              <w:bCs w:val="0"/>
              <w:color w:val="0000FF"/>
            </w:rPr>
            <w:t>Tesco Plc</w:t>
          </w:r>
          <w:r>
            <w:rPr>
              <w:b/>
              <w:bCs w:val="0"/>
              <w:color w:val="0000FF"/>
            </w:rPr>
            <w:tab/>
          </w:r>
          <w:r>
            <w:rPr>
              <w:b/>
              <w:bCs w:val="0"/>
              <w:color w:val="0000FF"/>
            </w:rPr>
            <w:fldChar w:fldCharType="begin"/>
          </w:r>
          <w:r>
            <w:rPr>
              <w:b/>
              <w:bCs w:val="0"/>
              <w:color w:val="0000FF"/>
            </w:rPr>
            <w:instrText xml:space="preserve"> PAGEREF _Toc32464 \h </w:instrText>
          </w:r>
          <w:r>
            <w:rPr>
              <w:b/>
              <w:bCs w:val="0"/>
              <w:color w:val="0000FF"/>
            </w:rPr>
            <w:fldChar w:fldCharType="separate"/>
          </w:r>
          <w:r>
            <w:rPr>
              <w:b/>
              <w:bCs w:val="0"/>
              <w:color w:val="0000FF"/>
            </w:rPr>
            <w:t>2</w:t>
          </w:r>
          <w:r>
            <w:rPr>
              <w:b/>
              <w:bCs w:val="0"/>
              <w:color w:val="0000FF"/>
            </w:rPr>
            <w:fldChar w:fldCharType="end"/>
          </w:r>
          <w:r>
            <w:rPr>
              <w:rFonts w:hint="default" w:ascii="Arial" w:hAnsi="Arial" w:cs="Arial"/>
              <w:b/>
              <w:bCs w:val="0"/>
              <w:color w:val="0000FF"/>
              <w:szCs w:val="24"/>
            </w:rPr>
            <w:fldChar w:fldCharType="end"/>
          </w:r>
        </w:p>
        <w:p>
          <w:pPr>
            <w:pStyle w:val="8"/>
            <w:tabs>
              <w:tab w:val="right" w:leader="dot" w:pos="9026"/>
            </w:tabs>
            <w:rPr>
              <w:b/>
              <w:bCs w:val="0"/>
              <w:color w:val="0000FF"/>
            </w:rPr>
          </w:pPr>
          <w:r>
            <w:rPr>
              <w:rFonts w:hint="default" w:ascii="Arial" w:hAnsi="Arial" w:cs="Arial"/>
              <w:b/>
              <w:bCs w:val="0"/>
              <w:color w:val="0000FF"/>
              <w:szCs w:val="24"/>
            </w:rPr>
            <w:fldChar w:fldCharType="begin"/>
          </w:r>
          <w:r>
            <w:rPr>
              <w:rFonts w:hint="default" w:ascii="Arial" w:hAnsi="Arial" w:cs="Arial"/>
              <w:b/>
              <w:bCs w:val="0"/>
              <w:color w:val="0000FF"/>
              <w:szCs w:val="24"/>
            </w:rPr>
            <w:instrText xml:space="preserve"> HYPERLINK \l _Toc12298 </w:instrText>
          </w:r>
          <w:r>
            <w:rPr>
              <w:rFonts w:hint="default" w:ascii="Arial" w:hAnsi="Arial" w:cs="Arial"/>
              <w:b/>
              <w:bCs w:val="0"/>
              <w:color w:val="0000FF"/>
              <w:szCs w:val="24"/>
            </w:rPr>
            <w:fldChar w:fldCharType="separate"/>
          </w:r>
          <w:r>
            <w:rPr>
              <w:rFonts w:hint="eastAsia"/>
              <w:b/>
              <w:bCs w:val="0"/>
              <w:color w:val="0000FF"/>
              <w:lang w:val="en-US" w:eastAsia="zh-CN"/>
            </w:rPr>
            <w:t xml:space="preserve">3.0 </w:t>
          </w:r>
          <w:r>
            <w:rPr>
              <w:rFonts w:hint="default"/>
              <w:b/>
              <w:bCs w:val="0"/>
              <w:color w:val="0000FF"/>
            </w:rPr>
            <w:t>PESTEL</w:t>
          </w:r>
          <w:r>
            <w:rPr>
              <w:b/>
              <w:bCs w:val="0"/>
              <w:color w:val="0000FF"/>
            </w:rPr>
            <w:tab/>
          </w:r>
          <w:r>
            <w:rPr>
              <w:b/>
              <w:bCs w:val="0"/>
              <w:color w:val="0000FF"/>
            </w:rPr>
            <w:fldChar w:fldCharType="begin"/>
          </w:r>
          <w:r>
            <w:rPr>
              <w:b/>
              <w:bCs w:val="0"/>
              <w:color w:val="0000FF"/>
            </w:rPr>
            <w:instrText xml:space="preserve"> PAGEREF _Toc12298 \h </w:instrText>
          </w:r>
          <w:r>
            <w:rPr>
              <w:b/>
              <w:bCs w:val="0"/>
              <w:color w:val="0000FF"/>
            </w:rPr>
            <w:fldChar w:fldCharType="separate"/>
          </w:r>
          <w:r>
            <w:rPr>
              <w:b/>
              <w:bCs w:val="0"/>
              <w:color w:val="0000FF"/>
            </w:rPr>
            <w:t>2</w:t>
          </w:r>
          <w:r>
            <w:rPr>
              <w:b/>
              <w:bCs w:val="0"/>
              <w:color w:val="0000FF"/>
            </w:rPr>
            <w:fldChar w:fldCharType="end"/>
          </w:r>
          <w:r>
            <w:rPr>
              <w:rFonts w:hint="default" w:ascii="Arial" w:hAnsi="Arial" w:cs="Arial"/>
              <w:b/>
              <w:bCs w:val="0"/>
              <w:color w:val="0000FF"/>
              <w:szCs w:val="24"/>
            </w:rPr>
            <w:fldChar w:fldCharType="end"/>
          </w:r>
        </w:p>
        <w:p>
          <w:pPr>
            <w:pStyle w:val="8"/>
            <w:tabs>
              <w:tab w:val="right" w:leader="dot" w:pos="9026"/>
            </w:tabs>
            <w:rPr>
              <w:b/>
              <w:bCs w:val="0"/>
              <w:color w:val="0000FF"/>
            </w:rPr>
          </w:pPr>
          <w:r>
            <w:rPr>
              <w:rFonts w:hint="default" w:ascii="Arial" w:hAnsi="Arial" w:cs="Arial"/>
              <w:b/>
              <w:bCs w:val="0"/>
              <w:color w:val="0000FF"/>
              <w:szCs w:val="24"/>
            </w:rPr>
            <w:fldChar w:fldCharType="begin"/>
          </w:r>
          <w:r>
            <w:rPr>
              <w:rFonts w:hint="default" w:ascii="Arial" w:hAnsi="Arial" w:cs="Arial"/>
              <w:b/>
              <w:bCs w:val="0"/>
              <w:color w:val="0000FF"/>
              <w:szCs w:val="24"/>
            </w:rPr>
            <w:instrText xml:space="preserve"> HYPERLINK \l _Toc27639 </w:instrText>
          </w:r>
          <w:r>
            <w:rPr>
              <w:rFonts w:hint="default" w:ascii="Arial" w:hAnsi="Arial" w:cs="Arial"/>
              <w:b/>
              <w:bCs w:val="0"/>
              <w:color w:val="0000FF"/>
              <w:szCs w:val="24"/>
            </w:rPr>
            <w:fldChar w:fldCharType="separate"/>
          </w:r>
          <w:r>
            <w:rPr>
              <w:rFonts w:hint="eastAsia"/>
              <w:b/>
              <w:bCs w:val="0"/>
              <w:color w:val="0000FF"/>
              <w:lang w:val="en-US" w:eastAsia="zh-CN"/>
            </w:rPr>
            <w:t xml:space="preserve">4.0 </w:t>
          </w:r>
          <w:r>
            <w:rPr>
              <w:rFonts w:hint="default"/>
              <w:b/>
              <w:bCs w:val="0"/>
              <w:color w:val="0000FF"/>
            </w:rPr>
            <w:t>SWOT</w:t>
          </w:r>
          <w:r>
            <w:rPr>
              <w:b/>
              <w:bCs w:val="0"/>
              <w:color w:val="0000FF"/>
            </w:rPr>
            <w:tab/>
          </w:r>
          <w:r>
            <w:rPr>
              <w:b/>
              <w:bCs w:val="0"/>
              <w:color w:val="0000FF"/>
            </w:rPr>
            <w:fldChar w:fldCharType="begin"/>
          </w:r>
          <w:r>
            <w:rPr>
              <w:b/>
              <w:bCs w:val="0"/>
              <w:color w:val="0000FF"/>
            </w:rPr>
            <w:instrText xml:space="preserve"> PAGEREF _Toc27639 \h </w:instrText>
          </w:r>
          <w:r>
            <w:rPr>
              <w:b/>
              <w:bCs w:val="0"/>
              <w:color w:val="0000FF"/>
            </w:rPr>
            <w:fldChar w:fldCharType="separate"/>
          </w:r>
          <w:r>
            <w:rPr>
              <w:b/>
              <w:bCs w:val="0"/>
              <w:color w:val="0000FF"/>
            </w:rPr>
            <w:t>4</w:t>
          </w:r>
          <w:r>
            <w:rPr>
              <w:b/>
              <w:bCs w:val="0"/>
              <w:color w:val="0000FF"/>
            </w:rPr>
            <w:fldChar w:fldCharType="end"/>
          </w:r>
          <w:r>
            <w:rPr>
              <w:rFonts w:hint="default" w:ascii="Arial" w:hAnsi="Arial" w:cs="Arial"/>
              <w:b/>
              <w:bCs w:val="0"/>
              <w:color w:val="0000FF"/>
              <w:szCs w:val="24"/>
            </w:rPr>
            <w:fldChar w:fldCharType="end"/>
          </w:r>
        </w:p>
        <w:p>
          <w:pPr>
            <w:pStyle w:val="8"/>
            <w:tabs>
              <w:tab w:val="right" w:leader="dot" w:pos="9026"/>
            </w:tabs>
            <w:rPr>
              <w:b/>
              <w:bCs w:val="0"/>
              <w:color w:val="0000FF"/>
            </w:rPr>
          </w:pPr>
          <w:r>
            <w:rPr>
              <w:rFonts w:hint="default" w:ascii="Arial" w:hAnsi="Arial" w:cs="Arial"/>
              <w:b/>
              <w:bCs w:val="0"/>
              <w:color w:val="0000FF"/>
              <w:szCs w:val="24"/>
            </w:rPr>
            <w:fldChar w:fldCharType="begin"/>
          </w:r>
          <w:r>
            <w:rPr>
              <w:rFonts w:hint="default" w:ascii="Arial" w:hAnsi="Arial" w:cs="Arial"/>
              <w:b/>
              <w:bCs w:val="0"/>
              <w:color w:val="0000FF"/>
              <w:szCs w:val="24"/>
            </w:rPr>
            <w:instrText xml:space="preserve"> HYPERLINK \l _Toc10641 </w:instrText>
          </w:r>
          <w:r>
            <w:rPr>
              <w:rFonts w:hint="default" w:ascii="Arial" w:hAnsi="Arial" w:cs="Arial"/>
              <w:b/>
              <w:bCs w:val="0"/>
              <w:color w:val="0000FF"/>
              <w:szCs w:val="24"/>
            </w:rPr>
            <w:fldChar w:fldCharType="separate"/>
          </w:r>
          <w:r>
            <w:rPr>
              <w:rFonts w:hint="eastAsia"/>
              <w:b/>
              <w:bCs w:val="0"/>
              <w:color w:val="0000FF"/>
              <w:lang w:val="en-US" w:eastAsia="zh-CN"/>
            </w:rPr>
            <w:t xml:space="preserve">5.0 </w:t>
          </w:r>
          <w:r>
            <w:rPr>
              <w:rFonts w:hint="default"/>
              <w:b/>
              <w:bCs w:val="0"/>
              <w:color w:val="0000FF"/>
            </w:rPr>
            <w:t>Porter's Five Forces model</w:t>
          </w:r>
          <w:r>
            <w:rPr>
              <w:b/>
              <w:bCs w:val="0"/>
              <w:color w:val="0000FF"/>
            </w:rPr>
            <w:tab/>
          </w:r>
          <w:r>
            <w:rPr>
              <w:b/>
              <w:bCs w:val="0"/>
              <w:color w:val="0000FF"/>
            </w:rPr>
            <w:fldChar w:fldCharType="begin"/>
          </w:r>
          <w:r>
            <w:rPr>
              <w:b/>
              <w:bCs w:val="0"/>
              <w:color w:val="0000FF"/>
            </w:rPr>
            <w:instrText xml:space="preserve"> PAGEREF _Toc10641 \h </w:instrText>
          </w:r>
          <w:r>
            <w:rPr>
              <w:b/>
              <w:bCs w:val="0"/>
              <w:color w:val="0000FF"/>
            </w:rPr>
            <w:fldChar w:fldCharType="separate"/>
          </w:r>
          <w:r>
            <w:rPr>
              <w:b/>
              <w:bCs w:val="0"/>
              <w:color w:val="0000FF"/>
            </w:rPr>
            <w:t>5</w:t>
          </w:r>
          <w:r>
            <w:rPr>
              <w:b/>
              <w:bCs w:val="0"/>
              <w:color w:val="0000FF"/>
            </w:rPr>
            <w:fldChar w:fldCharType="end"/>
          </w:r>
          <w:r>
            <w:rPr>
              <w:rFonts w:hint="default" w:ascii="Arial" w:hAnsi="Arial" w:cs="Arial"/>
              <w:b/>
              <w:bCs w:val="0"/>
              <w:color w:val="0000FF"/>
              <w:szCs w:val="24"/>
            </w:rPr>
            <w:fldChar w:fldCharType="end"/>
          </w:r>
        </w:p>
        <w:p>
          <w:pPr>
            <w:pStyle w:val="8"/>
            <w:tabs>
              <w:tab w:val="right" w:leader="dot" w:pos="9026"/>
            </w:tabs>
            <w:rPr>
              <w:b/>
              <w:bCs w:val="0"/>
              <w:color w:val="0000FF"/>
            </w:rPr>
          </w:pPr>
          <w:r>
            <w:rPr>
              <w:rFonts w:hint="default" w:ascii="Arial" w:hAnsi="Arial" w:cs="Arial"/>
              <w:b/>
              <w:bCs w:val="0"/>
              <w:color w:val="0000FF"/>
              <w:szCs w:val="24"/>
            </w:rPr>
            <w:fldChar w:fldCharType="begin"/>
          </w:r>
          <w:r>
            <w:rPr>
              <w:rFonts w:hint="default" w:ascii="Arial" w:hAnsi="Arial" w:cs="Arial"/>
              <w:b/>
              <w:bCs w:val="0"/>
              <w:color w:val="0000FF"/>
              <w:szCs w:val="24"/>
            </w:rPr>
            <w:instrText xml:space="preserve"> HYPERLINK \l _Toc15378 </w:instrText>
          </w:r>
          <w:r>
            <w:rPr>
              <w:rFonts w:hint="default" w:ascii="Arial" w:hAnsi="Arial" w:cs="Arial"/>
              <w:b/>
              <w:bCs w:val="0"/>
              <w:color w:val="0000FF"/>
              <w:szCs w:val="24"/>
            </w:rPr>
            <w:fldChar w:fldCharType="separate"/>
          </w:r>
          <w:r>
            <w:rPr>
              <w:rFonts w:hint="eastAsia"/>
              <w:b/>
              <w:bCs w:val="0"/>
              <w:color w:val="0000FF"/>
              <w:lang w:val="en-US" w:eastAsia="zh-CN"/>
            </w:rPr>
            <w:t xml:space="preserve">6.0 </w:t>
          </w:r>
          <w:r>
            <w:rPr>
              <w:rFonts w:hint="default"/>
              <w:b/>
              <w:bCs w:val="0"/>
              <w:color w:val="0000FF"/>
            </w:rPr>
            <w:t>Porter's value chain model</w:t>
          </w:r>
          <w:r>
            <w:rPr>
              <w:b/>
              <w:bCs w:val="0"/>
              <w:color w:val="0000FF"/>
            </w:rPr>
            <w:tab/>
          </w:r>
          <w:r>
            <w:rPr>
              <w:b/>
              <w:bCs w:val="0"/>
              <w:color w:val="0000FF"/>
            </w:rPr>
            <w:fldChar w:fldCharType="begin"/>
          </w:r>
          <w:r>
            <w:rPr>
              <w:b/>
              <w:bCs w:val="0"/>
              <w:color w:val="0000FF"/>
            </w:rPr>
            <w:instrText xml:space="preserve"> PAGEREF _Toc15378 \h </w:instrText>
          </w:r>
          <w:r>
            <w:rPr>
              <w:b/>
              <w:bCs w:val="0"/>
              <w:color w:val="0000FF"/>
            </w:rPr>
            <w:fldChar w:fldCharType="separate"/>
          </w:r>
          <w:r>
            <w:rPr>
              <w:b/>
              <w:bCs w:val="0"/>
              <w:color w:val="0000FF"/>
            </w:rPr>
            <w:t>7</w:t>
          </w:r>
          <w:r>
            <w:rPr>
              <w:b/>
              <w:bCs w:val="0"/>
              <w:color w:val="0000FF"/>
            </w:rPr>
            <w:fldChar w:fldCharType="end"/>
          </w:r>
          <w:r>
            <w:rPr>
              <w:rFonts w:hint="default" w:ascii="Arial" w:hAnsi="Arial" w:cs="Arial"/>
              <w:b/>
              <w:bCs w:val="0"/>
              <w:color w:val="0000FF"/>
              <w:szCs w:val="24"/>
            </w:rPr>
            <w:fldChar w:fldCharType="end"/>
          </w:r>
        </w:p>
        <w:p>
          <w:pPr>
            <w:pStyle w:val="9"/>
            <w:tabs>
              <w:tab w:val="right" w:leader="dot" w:pos="9026"/>
            </w:tabs>
            <w:rPr>
              <w:b/>
              <w:bCs w:val="0"/>
              <w:color w:val="0000FF"/>
            </w:rPr>
          </w:pPr>
          <w:r>
            <w:rPr>
              <w:rFonts w:hint="default" w:ascii="Arial" w:hAnsi="Arial" w:cs="Arial"/>
              <w:b/>
              <w:bCs w:val="0"/>
              <w:color w:val="0000FF"/>
              <w:szCs w:val="24"/>
            </w:rPr>
            <w:fldChar w:fldCharType="begin"/>
          </w:r>
          <w:r>
            <w:rPr>
              <w:rFonts w:hint="default" w:ascii="Arial" w:hAnsi="Arial" w:cs="Arial"/>
              <w:b/>
              <w:bCs w:val="0"/>
              <w:color w:val="0000FF"/>
              <w:szCs w:val="24"/>
            </w:rPr>
            <w:instrText xml:space="preserve"> HYPERLINK \l _Toc1112 </w:instrText>
          </w:r>
          <w:r>
            <w:rPr>
              <w:rFonts w:hint="default" w:ascii="Arial" w:hAnsi="Arial" w:cs="Arial"/>
              <w:b/>
              <w:bCs w:val="0"/>
              <w:color w:val="0000FF"/>
              <w:szCs w:val="24"/>
            </w:rPr>
            <w:fldChar w:fldCharType="separate"/>
          </w:r>
          <w:r>
            <w:rPr>
              <w:rFonts w:hint="eastAsia"/>
              <w:b/>
              <w:bCs w:val="0"/>
              <w:color w:val="0000FF"/>
              <w:szCs w:val="24"/>
              <w:lang w:val="en-US" w:eastAsia="zh-CN"/>
            </w:rPr>
            <w:t xml:space="preserve">6.1 </w:t>
          </w:r>
          <w:r>
            <w:rPr>
              <w:rFonts w:hint="default"/>
              <w:b/>
              <w:bCs w:val="0"/>
              <w:color w:val="0000FF"/>
              <w:szCs w:val="24"/>
            </w:rPr>
            <w:t>Main activities</w:t>
          </w:r>
          <w:r>
            <w:rPr>
              <w:b/>
              <w:bCs w:val="0"/>
              <w:color w:val="0000FF"/>
            </w:rPr>
            <w:tab/>
          </w:r>
          <w:r>
            <w:rPr>
              <w:b/>
              <w:bCs w:val="0"/>
              <w:color w:val="0000FF"/>
            </w:rPr>
            <w:fldChar w:fldCharType="begin"/>
          </w:r>
          <w:r>
            <w:rPr>
              <w:b/>
              <w:bCs w:val="0"/>
              <w:color w:val="0000FF"/>
            </w:rPr>
            <w:instrText xml:space="preserve"> PAGEREF _Toc1112 \h </w:instrText>
          </w:r>
          <w:r>
            <w:rPr>
              <w:b/>
              <w:bCs w:val="0"/>
              <w:color w:val="0000FF"/>
            </w:rPr>
            <w:fldChar w:fldCharType="separate"/>
          </w:r>
          <w:r>
            <w:rPr>
              <w:b/>
              <w:bCs w:val="0"/>
              <w:color w:val="0000FF"/>
            </w:rPr>
            <w:t>7</w:t>
          </w:r>
          <w:r>
            <w:rPr>
              <w:b/>
              <w:bCs w:val="0"/>
              <w:color w:val="0000FF"/>
            </w:rPr>
            <w:fldChar w:fldCharType="end"/>
          </w:r>
          <w:r>
            <w:rPr>
              <w:rFonts w:hint="default" w:ascii="Arial" w:hAnsi="Arial" w:cs="Arial"/>
              <w:b/>
              <w:bCs w:val="0"/>
              <w:color w:val="0000FF"/>
              <w:szCs w:val="24"/>
            </w:rPr>
            <w:fldChar w:fldCharType="end"/>
          </w:r>
        </w:p>
        <w:p>
          <w:pPr>
            <w:pStyle w:val="9"/>
            <w:tabs>
              <w:tab w:val="right" w:leader="dot" w:pos="9026"/>
            </w:tabs>
            <w:rPr>
              <w:b/>
              <w:bCs w:val="0"/>
              <w:color w:val="0000FF"/>
            </w:rPr>
          </w:pPr>
          <w:r>
            <w:rPr>
              <w:rFonts w:hint="default" w:ascii="Arial" w:hAnsi="Arial" w:cs="Arial"/>
              <w:b/>
              <w:bCs w:val="0"/>
              <w:color w:val="0000FF"/>
              <w:szCs w:val="24"/>
            </w:rPr>
            <w:fldChar w:fldCharType="begin"/>
          </w:r>
          <w:r>
            <w:rPr>
              <w:rFonts w:hint="default" w:ascii="Arial" w:hAnsi="Arial" w:cs="Arial"/>
              <w:b/>
              <w:bCs w:val="0"/>
              <w:color w:val="0000FF"/>
              <w:szCs w:val="24"/>
            </w:rPr>
            <w:instrText xml:space="preserve"> HYPERLINK \l _Toc18198 </w:instrText>
          </w:r>
          <w:r>
            <w:rPr>
              <w:rFonts w:hint="default" w:ascii="Arial" w:hAnsi="Arial" w:cs="Arial"/>
              <w:b/>
              <w:bCs w:val="0"/>
              <w:color w:val="0000FF"/>
              <w:szCs w:val="24"/>
            </w:rPr>
            <w:fldChar w:fldCharType="separate"/>
          </w:r>
          <w:r>
            <w:rPr>
              <w:rFonts w:hint="eastAsia"/>
              <w:b/>
              <w:bCs w:val="0"/>
              <w:color w:val="0000FF"/>
              <w:szCs w:val="24"/>
              <w:lang w:val="en-US" w:eastAsia="zh-CN"/>
            </w:rPr>
            <w:t xml:space="preserve">6.2 </w:t>
          </w:r>
          <w:r>
            <w:rPr>
              <w:rFonts w:hint="default"/>
              <w:b/>
              <w:bCs w:val="0"/>
              <w:color w:val="0000FF"/>
              <w:szCs w:val="24"/>
            </w:rPr>
            <w:t>Supporting activities</w:t>
          </w:r>
          <w:r>
            <w:rPr>
              <w:b/>
              <w:bCs w:val="0"/>
              <w:color w:val="0000FF"/>
            </w:rPr>
            <w:tab/>
          </w:r>
          <w:r>
            <w:rPr>
              <w:b/>
              <w:bCs w:val="0"/>
              <w:color w:val="0000FF"/>
            </w:rPr>
            <w:fldChar w:fldCharType="begin"/>
          </w:r>
          <w:r>
            <w:rPr>
              <w:b/>
              <w:bCs w:val="0"/>
              <w:color w:val="0000FF"/>
            </w:rPr>
            <w:instrText xml:space="preserve"> PAGEREF _Toc18198 \h </w:instrText>
          </w:r>
          <w:r>
            <w:rPr>
              <w:b/>
              <w:bCs w:val="0"/>
              <w:color w:val="0000FF"/>
            </w:rPr>
            <w:fldChar w:fldCharType="separate"/>
          </w:r>
          <w:r>
            <w:rPr>
              <w:b/>
              <w:bCs w:val="0"/>
              <w:color w:val="0000FF"/>
            </w:rPr>
            <w:t>8</w:t>
          </w:r>
          <w:r>
            <w:rPr>
              <w:b/>
              <w:bCs w:val="0"/>
              <w:color w:val="0000FF"/>
            </w:rPr>
            <w:fldChar w:fldCharType="end"/>
          </w:r>
          <w:r>
            <w:rPr>
              <w:rFonts w:hint="default" w:ascii="Arial" w:hAnsi="Arial" w:cs="Arial"/>
              <w:b/>
              <w:bCs w:val="0"/>
              <w:color w:val="0000FF"/>
              <w:szCs w:val="24"/>
            </w:rPr>
            <w:fldChar w:fldCharType="end"/>
          </w:r>
        </w:p>
        <w:p>
          <w:pPr>
            <w:pStyle w:val="8"/>
            <w:tabs>
              <w:tab w:val="right" w:leader="dot" w:pos="9026"/>
            </w:tabs>
            <w:rPr>
              <w:b/>
              <w:bCs w:val="0"/>
              <w:color w:val="0000FF"/>
            </w:rPr>
          </w:pPr>
          <w:r>
            <w:rPr>
              <w:rFonts w:hint="default" w:ascii="Arial" w:hAnsi="Arial" w:cs="Arial"/>
              <w:b/>
              <w:bCs w:val="0"/>
              <w:color w:val="0000FF"/>
              <w:szCs w:val="24"/>
            </w:rPr>
            <w:fldChar w:fldCharType="begin"/>
          </w:r>
          <w:r>
            <w:rPr>
              <w:rFonts w:hint="default" w:ascii="Arial" w:hAnsi="Arial" w:cs="Arial"/>
              <w:b/>
              <w:bCs w:val="0"/>
              <w:color w:val="0000FF"/>
              <w:szCs w:val="24"/>
            </w:rPr>
            <w:instrText xml:space="preserve"> HYPERLINK \l _Toc6999 </w:instrText>
          </w:r>
          <w:r>
            <w:rPr>
              <w:rFonts w:hint="default" w:ascii="Arial" w:hAnsi="Arial" w:cs="Arial"/>
              <w:b/>
              <w:bCs w:val="0"/>
              <w:color w:val="0000FF"/>
              <w:szCs w:val="24"/>
            </w:rPr>
            <w:fldChar w:fldCharType="separate"/>
          </w:r>
          <w:r>
            <w:rPr>
              <w:rFonts w:hint="eastAsia"/>
              <w:b/>
              <w:bCs w:val="0"/>
              <w:color w:val="0000FF"/>
              <w:lang w:val="en-US" w:eastAsia="zh-CN"/>
            </w:rPr>
            <w:t xml:space="preserve">7.0 </w:t>
          </w:r>
          <w:r>
            <w:rPr>
              <w:rFonts w:hint="default"/>
              <w:b/>
              <w:bCs w:val="0"/>
              <w:color w:val="0000FF"/>
            </w:rPr>
            <w:t>Conclusion</w:t>
          </w:r>
          <w:r>
            <w:rPr>
              <w:b/>
              <w:bCs w:val="0"/>
              <w:color w:val="0000FF"/>
            </w:rPr>
            <w:tab/>
          </w:r>
          <w:r>
            <w:rPr>
              <w:b/>
              <w:bCs w:val="0"/>
              <w:color w:val="0000FF"/>
            </w:rPr>
            <w:fldChar w:fldCharType="begin"/>
          </w:r>
          <w:r>
            <w:rPr>
              <w:b/>
              <w:bCs w:val="0"/>
              <w:color w:val="0000FF"/>
            </w:rPr>
            <w:instrText xml:space="preserve"> PAGEREF _Toc6999 \h </w:instrText>
          </w:r>
          <w:r>
            <w:rPr>
              <w:b/>
              <w:bCs w:val="0"/>
              <w:color w:val="0000FF"/>
            </w:rPr>
            <w:fldChar w:fldCharType="separate"/>
          </w:r>
          <w:r>
            <w:rPr>
              <w:b/>
              <w:bCs w:val="0"/>
              <w:color w:val="0000FF"/>
            </w:rPr>
            <w:t>8</w:t>
          </w:r>
          <w:r>
            <w:rPr>
              <w:b/>
              <w:bCs w:val="0"/>
              <w:color w:val="0000FF"/>
            </w:rPr>
            <w:fldChar w:fldCharType="end"/>
          </w:r>
          <w:r>
            <w:rPr>
              <w:rFonts w:hint="default" w:ascii="Arial" w:hAnsi="Arial" w:cs="Arial"/>
              <w:b/>
              <w:bCs w:val="0"/>
              <w:color w:val="0000FF"/>
              <w:szCs w:val="24"/>
            </w:rPr>
            <w:fldChar w:fldCharType="end"/>
          </w:r>
        </w:p>
        <w:p>
          <w:pPr>
            <w:pStyle w:val="8"/>
            <w:tabs>
              <w:tab w:val="right" w:leader="dot" w:pos="9026"/>
            </w:tabs>
            <w:rPr>
              <w:b/>
              <w:bCs w:val="0"/>
              <w:color w:val="0000FF"/>
            </w:rPr>
          </w:pPr>
          <w:r>
            <w:rPr>
              <w:rFonts w:hint="default" w:ascii="Arial" w:hAnsi="Arial" w:cs="Arial"/>
              <w:b/>
              <w:bCs w:val="0"/>
              <w:color w:val="0000FF"/>
              <w:szCs w:val="24"/>
            </w:rPr>
            <w:fldChar w:fldCharType="begin"/>
          </w:r>
          <w:r>
            <w:rPr>
              <w:rFonts w:hint="default" w:ascii="Arial" w:hAnsi="Arial" w:cs="Arial"/>
              <w:b/>
              <w:bCs w:val="0"/>
              <w:color w:val="0000FF"/>
              <w:szCs w:val="24"/>
            </w:rPr>
            <w:instrText xml:space="preserve"> HYPERLINK \l _Toc15255 </w:instrText>
          </w:r>
          <w:r>
            <w:rPr>
              <w:rFonts w:hint="default" w:ascii="Arial" w:hAnsi="Arial" w:cs="Arial"/>
              <w:b/>
              <w:bCs w:val="0"/>
              <w:color w:val="0000FF"/>
              <w:szCs w:val="24"/>
            </w:rPr>
            <w:fldChar w:fldCharType="separate"/>
          </w:r>
          <w:r>
            <w:rPr>
              <w:rFonts w:hint="eastAsia"/>
              <w:b/>
              <w:bCs w:val="0"/>
              <w:color w:val="0000FF"/>
              <w:lang w:val="en-US" w:eastAsia="zh-CN"/>
            </w:rPr>
            <w:t>8.0 References</w:t>
          </w:r>
          <w:r>
            <w:rPr>
              <w:b/>
              <w:bCs w:val="0"/>
              <w:color w:val="0000FF"/>
            </w:rPr>
            <w:tab/>
          </w:r>
          <w:r>
            <w:rPr>
              <w:b/>
              <w:bCs w:val="0"/>
              <w:color w:val="0000FF"/>
            </w:rPr>
            <w:fldChar w:fldCharType="begin"/>
          </w:r>
          <w:r>
            <w:rPr>
              <w:b/>
              <w:bCs w:val="0"/>
              <w:color w:val="0000FF"/>
            </w:rPr>
            <w:instrText xml:space="preserve"> PAGEREF _Toc15255 \h </w:instrText>
          </w:r>
          <w:r>
            <w:rPr>
              <w:b/>
              <w:bCs w:val="0"/>
              <w:color w:val="0000FF"/>
            </w:rPr>
            <w:fldChar w:fldCharType="separate"/>
          </w:r>
          <w:r>
            <w:rPr>
              <w:b/>
              <w:bCs w:val="0"/>
              <w:color w:val="0000FF"/>
            </w:rPr>
            <w:t>9</w:t>
          </w:r>
          <w:r>
            <w:rPr>
              <w:b/>
              <w:bCs w:val="0"/>
              <w:color w:val="0000FF"/>
            </w:rPr>
            <w:fldChar w:fldCharType="end"/>
          </w:r>
          <w:r>
            <w:rPr>
              <w:rFonts w:hint="default" w:ascii="Arial" w:hAnsi="Arial" w:cs="Arial"/>
              <w:b/>
              <w:bCs w:val="0"/>
              <w:color w:val="0000FF"/>
              <w:szCs w:val="24"/>
            </w:rPr>
            <w:fldChar w:fldCharType="end"/>
          </w:r>
        </w:p>
        <w:p>
          <w:pPr>
            <w:rPr>
              <w:rFonts w:hint="default" w:ascii="Arial" w:hAnsi="Arial" w:cs="Arial"/>
              <w:b/>
              <w:bCs w:val="0"/>
              <w:sz w:val="24"/>
              <w:szCs w:val="24"/>
            </w:rPr>
          </w:pPr>
          <w:r>
            <w:rPr>
              <w:rFonts w:hint="default" w:ascii="Arial" w:hAnsi="Arial" w:cs="Arial"/>
              <w:b/>
              <w:bCs w:val="0"/>
              <w:color w:val="0000FF"/>
              <w:szCs w:val="24"/>
            </w:rPr>
            <w:fldChar w:fldCharType="end"/>
          </w:r>
        </w:p>
      </w:sdtContent>
    </w:sdt>
    <w:p>
      <w:pPr>
        <w:rPr>
          <w:rFonts w:hint="default" w:ascii="Arial" w:hAnsi="Arial" w:cs="Arial"/>
          <w:sz w:val="24"/>
          <w:szCs w:val="24"/>
        </w:rPr>
      </w:pPr>
    </w:p>
    <w:p>
      <w:pPr>
        <w:rPr>
          <w:rFonts w:hint="default" w:ascii="Arial" w:hAnsi="Arial" w:cs="Arial"/>
          <w:sz w:val="24"/>
          <w:szCs w:val="24"/>
        </w:rPr>
      </w:pPr>
      <w:bookmarkStart w:id="11" w:name="_GoBack"/>
      <w:bookmarkEnd w:id="11"/>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pStyle w:val="2"/>
        <w:bidi w:val="0"/>
        <w:rPr>
          <w:rFonts w:hint="default"/>
          <w:b/>
          <w:bCs/>
          <w:lang w:val="en-US" w:eastAsia="zh-CN"/>
        </w:rPr>
      </w:pPr>
      <w:bookmarkStart w:id="0" w:name="OLE_LINK2"/>
    </w:p>
    <w:p>
      <w:pPr>
        <w:pStyle w:val="2"/>
        <w:bidi w:val="0"/>
        <w:rPr>
          <w:rFonts w:hint="default"/>
          <w:b/>
          <w:bCs/>
          <w:lang w:val="en-US" w:eastAsia="zh-CN"/>
        </w:rPr>
      </w:pPr>
      <w:bookmarkStart w:id="1" w:name="_Toc23457"/>
      <w:r>
        <w:rPr>
          <w:rFonts w:hint="default"/>
          <w:b/>
          <w:bCs/>
          <w:lang w:val="en-US" w:eastAsia="zh-CN"/>
        </w:rPr>
        <w:t>1.0 Introduction</w:t>
      </w:r>
      <w:bookmarkEnd w:id="1"/>
      <w:r>
        <w:rPr>
          <w:rFonts w:hint="default"/>
          <w:b/>
          <w:bCs/>
          <w:lang w:val="en-US" w:eastAsia="zh-CN"/>
        </w:rPr>
        <w:t xml:space="preserve"> </w:t>
      </w:r>
    </w:p>
    <w:p>
      <w:pPr>
        <w:rPr>
          <w:rFonts w:hint="default" w:ascii="Arial" w:hAnsi="Arial" w:cs="Arial"/>
          <w:sz w:val="24"/>
          <w:szCs w:val="24"/>
        </w:rPr>
      </w:pPr>
      <w:r>
        <w:rPr>
          <w:rFonts w:hint="default" w:ascii="Arial" w:hAnsi="Arial" w:cs="Arial"/>
          <w:sz w:val="24"/>
          <w:szCs w:val="24"/>
        </w:rPr>
        <w:t>An audit report is a document prepared by a certified public accountant or an independent auditor based on the conclusions drawn from his or her audit of the financial position, business activities and internal control procedures of a particular organisation. The audit report usually includes an opinion as to whether the financial statements of the audited organisation give a true and fair view of its financial position and results of operations. Audit reports are written for the following main purposes: to provide an independent opinion, to safeguard the transparency and reliability of information, and to promote corporate governance (Lewis, 2023).</w:t>
      </w:r>
    </w:p>
    <w:p>
      <w:pPr>
        <w:pStyle w:val="2"/>
        <w:bidi w:val="0"/>
        <w:rPr>
          <w:rFonts w:hint="default"/>
          <w:b/>
          <w:bCs/>
        </w:rPr>
      </w:pPr>
      <w:bookmarkStart w:id="2" w:name="_Toc32464"/>
      <w:r>
        <w:rPr>
          <w:rFonts w:hint="eastAsia"/>
          <w:b/>
          <w:bCs/>
          <w:lang w:val="en-US" w:eastAsia="zh-CN"/>
        </w:rPr>
        <w:t xml:space="preserve">2.0 </w:t>
      </w:r>
      <w:r>
        <w:rPr>
          <w:rFonts w:hint="default"/>
          <w:b/>
          <w:bCs/>
        </w:rPr>
        <w:t>Tesco Plc</w:t>
      </w:r>
      <w:bookmarkEnd w:id="2"/>
    </w:p>
    <w:p>
      <w:pPr>
        <w:rPr>
          <w:rFonts w:hint="default" w:ascii="Arial" w:hAnsi="Arial" w:cs="Arial"/>
          <w:sz w:val="24"/>
          <w:szCs w:val="24"/>
        </w:rPr>
      </w:pPr>
      <w:r>
        <w:rPr>
          <w:rFonts w:hint="default" w:ascii="Arial" w:hAnsi="Arial" w:cs="Arial"/>
          <w:sz w:val="24"/>
          <w:szCs w:val="24"/>
        </w:rPr>
        <w:t>The global economic situation is affected by a variety of factors, including international trade, monetary policy, and geopolitical conflicts. In recent years, the global economy has been facing many challenges such as increased trade friction and the impact of the new crown epidemic on the global economy (GILES, 2023). For the food retail industry, the global economic situation will have several impacts, such as consumer confidence, cost pressures, instability in the global economic situation may lead to fluctuations in the price of raw materials, changes in exchange rates, etc., which will have an impact on the cost of the food retail industry, which in turn will affect the profitability of the companies (OECD, 2020).</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Tesco Plc is a well-known multinational retailer based in the United Kingdom and was founded in 1919. As one of the largest retailers in the world, Tesco has supermarkets, convenience stores, and department stores in several countries and regions. The company focuses on a wide range of goods such as food, groceries, electronics, home furnishings, etc. Tesco is known for its economies of scale and supply chain management, and is committed to providing diverse, high-quality products at affordable prices to consumers (Wikipedia contributors, 2024).</w:t>
      </w:r>
    </w:p>
    <w:p>
      <w:pPr>
        <w:rPr>
          <w:rFonts w:hint="default" w:ascii="Arial" w:hAnsi="Arial" w:cs="Arial"/>
          <w:sz w:val="24"/>
          <w:szCs w:val="24"/>
        </w:rPr>
      </w:pPr>
    </w:p>
    <w:p>
      <w:pPr>
        <w:pStyle w:val="2"/>
        <w:bidi w:val="0"/>
        <w:rPr>
          <w:rFonts w:hint="default"/>
          <w:b/>
          <w:bCs/>
        </w:rPr>
      </w:pPr>
      <w:bookmarkStart w:id="3" w:name="_Toc12298"/>
      <w:r>
        <w:rPr>
          <w:rFonts w:hint="eastAsia"/>
          <w:b/>
          <w:bCs/>
          <w:lang w:val="en-US" w:eastAsia="zh-CN"/>
        </w:rPr>
        <w:t xml:space="preserve">3.0 </w:t>
      </w:r>
      <w:r>
        <w:rPr>
          <w:rFonts w:hint="default"/>
          <w:b/>
          <w:bCs/>
        </w:rPr>
        <w:t>PESTEL</w:t>
      </w:r>
      <w:bookmarkEnd w:id="3"/>
    </w:p>
    <w:p>
      <w:pPr>
        <w:rPr>
          <w:rFonts w:hint="default" w:ascii="Arial" w:hAnsi="Arial" w:cs="Arial"/>
          <w:sz w:val="24"/>
          <w:szCs w:val="24"/>
        </w:rPr>
      </w:pPr>
      <w:r>
        <w:rPr>
          <w:rFonts w:hint="default" w:ascii="Arial" w:hAnsi="Arial" w:cs="Arial"/>
          <w:sz w:val="24"/>
          <w:szCs w:val="24"/>
        </w:rPr>
        <w:t>PESTEL analysis is a methodology used to assess the impact of macro-environmental factors on an organisation or industry.PESTEL stands for the six dimensions of political:, economic, social, technological, environmental, and legal.PESTEL analysis helps organisations to gain a more comprehensive understanding of the challenges and opportunities of the environments in which they operate, by systematically looking at these external factors. This approach can help organisations develop strategies, risk management and decision making to better adapt to environmental changes and exploit external factors (Bush, 2024).</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politics, political factors include the impact of government policies, stability, and regulations on businesses. Changes in government policies may lead to market uncertainty and political stability has a significant impact on business operations and investments. For example, the UK's exit from the European Union has created uncertainty in Tesco's supply chain and international trade, with 330,000 fewer workers in the UK as a result of the UK's exit from the European Union, which has particularly badly affected sectors such as transport, hospitality and retail. Labour shortages have increased inflationary pressures in the short term and further limited potential growth (O'Carroll, 2023).</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the economy, economic factors include the impact of inflation rates, interest rates, and exchange rates on businesses. Economic growth, consumer confidence, and employment rates affect business sales and profitability. For example, the shock of high interest rates in the UK has begun to be felt, with the annual increase in the Consumer Price Index (CPI) falling to 4.6%, the lowest since October 2022, from 6.7% the month before (Financial Stability in Focus, 2023). When the economy is in good condition, consumers' purchasing power increases, which favours Tesco's sales growth. However, a recession may cause consumers to tighten their spending, affecting the company's profitability.</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society, social factors include demographics, cultural values, and consumer preferences. Understanding social trends can help companies to adapt their products and services to market needs. Changes in consumer preferences and shopping habits can affect Tesco's product positioning and market strategies. For example, since 2018, Tesco has reduced 51.9 billion calories, decreased sugar content by 7.8% from the 2015 benchmark, decreased salt content by 0.1% from the 2015 benchmark, and increased fibre content by 14.8% from the 2015 benchmark (Murphy, 2021). Social trends also have a significant impact on a company's brand image and social responsibility.</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technology, technological factors include the impact of technological developments and innovations on companies. Technological advancement may change the industrial landscape and create new business opportunities, and companies need to continuously update their technology to maintain their competitive advantage. Technological factors are particularly important for Tesco Plc. E-commerce competition has intensified and Tesco needs to invest more in its online business to compete with its competitors. For example Tesco has increased its investment in its online business to meet the growing demand of consumers to shop online. This includes expanding its online shopping platform, increasing delivery efficiency and improving the user experience (Mari, 2021). With the advancement of technology, the application of e-commerce, data analytics, supply chain management and other technologies will profoundly change the traditional retail business model.Tesco will need to keep updating its technology to improve efficiency and customer experience.</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the environment, the environmental factors include climate change and the impact of sustainable development on the business. Businesses need to focus on environmental regulations, reducing carbon emissions and promoting sustainable development. For the environment, environmental factors include the impact of climate change, environmental regulations on Tesco.Tesco needs to focus on environmental issues, reduce carbon emissions, drive sustainable sourcing etc. to meet consumer demand for environmentally friendly products. Since 2019, Tesco has removed 2bn pieces of plastic. This includes reducing the use of single-use plastic bags, promoting reusable shopping bags and reducing packaging (Makortoff, 2023).Tesco needs to push forward environmental initiatives such as plastic reduction and waste reduction to meet consumer expectations.</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legal, legal factors include regulations, regulatory environment, and consumer protection. Companies need to operate in compliance and adhere to relevant regulations to avoid legal risks. Changes in regulations in the UK retail industry may have an impact on Tesco's business model and costs. For example, in the UK, Tesco (Tesco) has been criticised in the past for underpaying some of its employees due to payroll errors (Pereira, 2023). The legal factors are related to the laws and regulations related to the retail industry, consumer protection, competition regulations, etc. Tesco needs to comply with the regulations to ensure that it operates in a compliant manner and avoids legal risks.</w:t>
      </w:r>
    </w:p>
    <w:p>
      <w:pPr>
        <w:rPr>
          <w:rFonts w:hint="default" w:ascii="Arial" w:hAnsi="Arial" w:cs="Arial"/>
          <w:sz w:val="24"/>
          <w:szCs w:val="24"/>
        </w:rPr>
      </w:pPr>
    </w:p>
    <w:p>
      <w:pPr>
        <w:pStyle w:val="2"/>
        <w:bidi w:val="0"/>
        <w:rPr>
          <w:rFonts w:hint="default"/>
          <w:b/>
          <w:bCs/>
        </w:rPr>
      </w:pPr>
      <w:bookmarkStart w:id="4" w:name="_Toc27639"/>
      <w:r>
        <w:rPr>
          <w:rFonts w:hint="eastAsia"/>
          <w:b/>
          <w:bCs/>
          <w:lang w:val="en-US" w:eastAsia="zh-CN"/>
        </w:rPr>
        <w:t xml:space="preserve">4.0 </w:t>
      </w:r>
      <w:r>
        <w:rPr>
          <w:rFonts w:hint="default"/>
          <w:b/>
          <w:bCs/>
        </w:rPr>
        <w:t>SWOT</w:t>
      </w:r>
      <w:bookmarkEnd w:id="4"/>
      <w:r>
        <w:rPr>
          <w:rFonts w:hint="default"/>
          <w:b/>
          <w:bCs/>
        </w:rPr>
        <w:t xml:space="preserve"> </w:t>
      </w:r>
    </w:p>
    <w:p>
      <w:pPr>
        <w:rPr>
          <w:rFonts w:hint="default" w:ascii="Arial" w:hAnsi="Arial" w:cs="Arial"/>
          <w:sz w:val="24"/>
          <w:szCs w:val="24"/>
        </w:rPr>
      </w:pPr>
      <w:r>
        <w:rPr>
          <w:rFonts w:hint="default" w:ascii="Arial" w:hAnsi="Arial" w:cs="Arial"/>
          <w:sz w:val="24"/>
          <w:szCs w:val="24"/>
        </w:rPr>
        <w:t>SWOT analysis is a method used to assess the strengths, weaknesses, opportunities and threats of an individual, organisation or project. This method of analysis helps people to better understand their own situation or that of the environment in which they operate, so that they can develop more effective strategies and decisions.</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strengths, it refers to the positive characteristics and resources that an individual, organisation or project has within it, such as expertise, good reputation, financial strength, etc. Tesco has built up a strong brand image and is known for quality products and affordability.Tesco is one of the largest retailers in the UK, with a broad customer base and a reputation for quality branding. According to Brand Finance, Tesco's brand value is approximately $25 billion as of 2023, making it one of the most valuable retail brands in the UK (Statista, 2023). This has earned the company a loyal customer base and has helped Tesco to become a reputable and reliable brand.</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disadvantage, it refers to disadvantages or constraints that exist within an individual, organisation or project, such as lack of certain skills, financial difficulties, etc. Tesco is one of the largest grocery retailers in the UK. As of April 2023, Tesco's market share in the UK grocery market is approximately 27% (Statista, 2023). This makes Tesco's over-reliance on the UK market not only limits its potential for growth and expansion into other markets, but also makes it vulnerable to changes in consumer preferences and shopping habits.</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opportunities, it refers to factors in the external environment that could be beneficial, such as market growth and the application of new technologies. Tesco can improve margins and compete better with other grocery retailers by offering high-quality, affordable own-brand products; Tesco's own-brand range 'Finest' has grown by 6 per cent in the last 12 weeks, particularly in crisps, fresh meats and chilled convenience foods (Bokaie, 2013). Bokaie, 2013). Own brand products also help Tesco to better control its supply chain and stock, leading to more agile and responsive operations.</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threats, factors in the external environment that may cause harm to individuals, organisations or projects, such as increased competition, changes in regulations, etc. Tesco faces stiff competition from other major grocery retailers such as Sainsbury's and ASDA, as well as discount shops such as Aldi and Lidl. As of April 2023, Tesco has a market share of approximately 27 per cent of the UK grocery market. It is one of the largest grocery retailers in the UK and is known as the 'Big Four' along with Asda, Sainsbury's and Morrisons (TESCO, 2024). This could lead to price wars, falling margins and loss of market share. Online retailers like Amazon have entered the grocery market, potentially stealing market share from Tesco's online delivery service</w:t>
      </w:r>
    </w:p>
    <w:p>
      <w:pPr>
        <w:rPr>
          <w:rFonts w:hint="default" w:ascii="Arial" w:hAnsi="Arial" w:cs="Arial"/>
          <w:sz w:val="24"/>
          <w:szCs w:val="24"/>
        </w:rPr>
      </w:pPr>
    </w:p>
    <w:p>
      <w:pPr>
        <w:pStyle w:val="2"/>
        <w:bidi w:val="0"/>
        <w:rPr>
          <w:rFonts w:hint="default"/>
          <w:b/>
          <w:bCs/>
        </w:rPr>
      </w:pPr>
      <w:bookmarkStart w:id="5" w:name="_Toc10641"/>
      <w:r>
        <w:rPr>
          <w:rFonts w:hint="eastAsia"/>
          <w:b/>
          <w:bCs/>
          <w:lang w:val="en-US" w:eastAsia="zh-CN"/>
        </w:rPr>
        <w:t xml:space="preserve">5.0 </w:t>
      </w:r>
      <w:r>
        <w:rPr>
          <w:rFonts w:hint="default"/>
          <w:b/>
          <w:bCs/>
        </w:rPr>
        <w:t>Porter's Five Forces model</w:t>
      </w:r>
      <w:bookmarkEnd w:id="5"/>
    </w:p>
    <w:p>
      <w:pPr>
        <w:rPr>
          <w:rFonts w:hint="default" w:ascii="Arial" w:hAnsi="Arial" w:cs="Arial"/>
          <w:sz w:val="24"/>
          <w:szCs w:val="24"/>
        </w:rPr>
      </w:pPr>
      <w:r>
        <w:rPr>
          <w:rFonts w:hint="default" w:ascii="Arial" w:hAnsi="Arial" w:cs="Arial"/>
          <w:sz w:val="24"/>
          <w:szCs w:val="24"/>
        </w:rPr>
        <w:t>The Five Forces Model proposed by Michael Porter is a management tool used to analyse the competitive environment of an industry and helps to assess the attractiveness of the industry and the intensity of competition. The model consists of the following five dimensions: the threat of potential competitors, the negotiating power of suppliers, the negotiating power of buyers, the threat of substitutes or alternative services, and the degree of competition among existing competitors (Poter ,1979). By analysing these five forces, a firm can better understand the industry environment in which it operates and thus develop a competitive strategy accordingly.</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the threat of potential competitors, the threat of new entrants to Tesco is analysed. For example, ASDA is another British hypermarket chain that also has a comparable market share to Tesco (Great Britain, 2023b). Although ASDA's ownership has been transferred from Wal-Mart to the billionaire Issa brothers, its expansion plans could pose a threat to Tesco's market share.Tesco needs to keep a close eye on these potential competitors and take steps to maintain its competitive position in the global market.</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supplier negotiating power, check the relationship between Tesco and its suppliers. If a small number of suppliers control the supply of products, they may be able to influence price and quality.Tesco works with 2,500 suppliers in the UK and many more abroad. This large network of suppliers makes it difficult for a single supplier to exert influence over Tesco. Because so many suppliers are willing to work with Tesco, it is difficult for them to co-ordinate prices and terms (Grocer, 2023).Tesco's supplier bargaining power is relatively low, but the company needs to maintain good relationships with its suppliers to ensure continued co-operation and supply chain stability.</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buyer bargaining power, consider the relationship between Tesco and its customers. Customers may put pressure on prices if they have more choice, for example through online channels or other retailers.Tesco's buyer bargaining power depends on the number of its customers and the volume of their purchases. If the number of purchasers is low but the purchasing volume is high, their bargaining power over Tesco will increase. In addition, if the purchasers can easily switch to other retailers then their bargaining power will also increase. The retail sector is highly competitive and consumers are very price sensitive (Gazetteterrymurphy, 2023). If Tesco's prices are too high, consumers can easily switch to other retailers. Therefore, consumers have high bargaining power over Tesco.</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the threat of substitutes or alternative services, study the alternatives to the products sold by Tesco. For example, the growth of the internet and e-commerce has changed the retail landscape. Online retail platforms such as Amazon, eBay and Alibaba offer a wide selection of products, a convenient shopping experience and worldwide delivery services (Mole, 2021). Whilst Tesco Plc has a strong position in the traditional retail sector, it will need to continue to adapt and innovate to remain competitive as technology and consumer demands change.</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the level of competition among existing competitors, Tesco's competitive position in the retail market is analysed. For example, Tesco faces competition in the UK from retailers such as Sainsbury's, Asda and Aldi. As of October 2023, Tesco and Sainsbury's together hold a 42.2 per cent share of the retail market in the U.K. (UK Supermarkets, n.d.) Tesco Plc needs to keep a close eye on the dynamics of these competitors and formulate an effective strategy to remain competitive.</w:t>
      </w:r>
    </w:p>
    <w:p>
      <w:pPr>
        <w:rPr>
          <w:rFonts w:hint="default" w:ascii="Arial" w:hAnsi="Arial" w:cs="Arial"/>
          <w:sz w:val="24"/>
          <w:szCs w:val="24"/>
        </w:rPr>
      </w:pPr>
    </w:p>
    <w:p>
      <w:pPr>
        <w:pStyle w:val="2"/>
        <w:bidi w:val="0"/>
        <w:rPr>
          <w:rFonts w:hint="default"/>
          <w:b/>
          <w:bCs/>
        </w:rPr>
      </w:pPr>
      <w:bookmarkStart w:id="6" w:name="_Toc15378"/>
      <w:r>
        <w:rPr>
          <w:rFonts w:hint="eastAsia"/>
          <w:b/>
          <w:bCs/>
          <w:lang w:val="en-US" w:eastAsia="zh-CN"/>
        </w:rPr>
        <w:t xml:space="preserve">6.0 </w:t>
      </w:r>
      <w:r>
        <w:rPr>
          <w:rFonts w:hint="default"/>
          <w:b/>
          <w:bCs/>
        </w:rPr>
        <w:t>Porter's value chain model</w:t>
      </w:r>
      <w:bookmarkEnd w:id="6"/>
    </w:p>
    <w:p>
      <w:pPr>
        <w:rPr>
          <w:rFonts w:hint="default" w:ascii="Arial" w:hAnsi="Arial" w:cs="Arial"/>
          <w:sz w:val="24"/>
          <w:szCs w:val="24"/>
        </w:rPr>
      </w:pPr>
      <w:r>
        <w:rPr>
          <w:rFonts w:hint="default" w:ascii="Arial" w:hAnsi="Arial" w:cs="Arial"/>
          <w:sz w:val="24"/>
          <w:szCs w:val="24"/>
        </w:rPr>
        <w:t>Porter's Value Chain Model is a framework proposed by Michael Porter, a famous management scientist, to analyse how activities within a firm create value (Porter, 1985). The model divides the activities of a firm into two categories: support activities and primary activities, where primary activities include: internal logistics, production operations, marketing and sales, and after-sales services. The supporting activities include: purchasing, technology development, human resource management, and infrastructure. Through in-depth analysis and optimisation of the internal activities of a company, it is possible to find out which parts of the process can reduce costs, increase efficiency or create unique value, thus achieving competitive advantage.</w:t>
      </w:r>
    </w:p>
    <w:p>
      <w:pPr>
        <w:rPr>
          <w:rFonts w:hint="default" w:ascii="Arial" w:hAnsi="Arial" w:cs="Arial"/>
          <w:sz w:val="24"/>
          <w:szCs w:val="24"/>
        </w:rPr>
      </w:pPr>
    </w:p>
    <w:p>
      <w:pPr>
        <w:pStyle w:val="3"/>
        <w:bidi w:val="0"/>
        <w:rPr>
          <w:rFonts w:hint="default"/>
          <w:b/>
          <w:bCs w:val="0"/>
          <w:sz w:val="24"/>
          <w:szCs w:val="24"/>
        </w:rPr>
      </w:pPr>
      <w:bookmarkStart w:id="7" w:name="_Toc1112"/>
      <w:r>
        <w:rPr>
          <w:rFonts w:hint="eastAsia"/>
          <w:b/>
          <w:bCs w:val="0"/>
          <w:sz w:val="24"/>
          <w:szCs w:val="24"/>
          <w:lang w:val="en-US" w:eastAsia="zh-CN"/>
        </w:rPr>
        <w:t xml:space="preserve">6.1 </w:t>
      </w:r>
      <w:r>
        <w:rPr>
          <w:rFonts w:hint="default"/>
          <w:b/>
          <w:bCs w:val="0"/>
          <w:sz w:val="24"/>
          <w:szCs w:val="24"/>
        </w:rPr>
        <w:t>Main activities</w:t>
      </w:r>
      <w:bookmarkEnd w:id="7"/>
    </w:p>
    <w:p>
      <w:pPr>
        <w:rPr>
          <w:rFonts w:hint="default" w:ascii="Arial" w:hAnsi="Arial" w:cs="Arial"/>
          <w:sz w:val="24"/>
          <w:szCs w:val="24"/>
        </w:rPr>
      </w:pPr>
      <w:r>
        <w:rPr>
          <w:rFonts w:hint="default" w:ascii="Arial" w:hAnsi="Arial" w:cs="Arial"/>
          <w:sz w:val="24"/>
          <w:szCs w:val="24"/>
        </w:rPr>
        <w:t>For internal logistics, it includes raw material acquisition, storage and distribution. For example, Tesco's intelligent and flexible inbound logistics function demonstrates its overall cost leadership management strategy (Chan, 2024).Tesco is able to achieve rapid distribution of goods and reduce inventory hold-ups through its efficient logistics system.</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manufacturing operations, which covers the process of producing a product or providing a service, Tesco is mainly a retail business and manufacturing operations include merchandise procurement, inventory management and shelf display. For example, Tesco has spent more than £76 million to optimise its operations through a programme called Tesco Digital, which allows Tesco to improve product turnover and reduce out-of-date and wasted items by optimising shelf displays and stock management (Admin, 2021).</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marketing and sales, activities used to promote, market and sell products or services.Tesco is good at using promotions, memberships and advertising to attract consumers. For example Tesco offers loyalty programmes to customers through its IT department such as the Tesco Club card (Carroll, 2023).</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after-sales service including after-sales customer support, maintenance and warranty services.Tesco focuses on after-sales service including return and exchange policy, customer service hotline. For example, Tesco provides friendly and convenient after-sales service which builds good customer relationship and enhances user loyalty.</w:t>
      </w:r>
    </w:p>
    <w:p>
      <w:pPr>
        <w:rPr>
          <w:rFonts w:hint="default" w:ascii="Arial" w:hAnsi="Arial" w:cs="Arial"/>
          <w:sz w:val="24"/>
          <w:szCs w:val="24"/>
        </w:rPr>
      </w:pPr>
    </w:p>
    <w:p>
      <w:pPr>
        <w:pStyle w:val="3"/>
        <w:bidi w:val="0"/>
        <w:rPr>
          <w:rFonts w:hint="default"/>
          <w:b/>
          <w:bCs w:val="0"/>
          <w:sz w:val="24"/>
          <w:szCs w:val="24"/>
        </w:rPr>
      </w:pPr>
      <w:bookmarkStart w:id="8" w:name="_Toc18198"/>
      <w:r>
        <w:rPr>
          <w:rFonts w:hint="eastAsia"/>
          <w:b/>
          <w:bCs w:val="0"/>
          <w:sz w:val="24"/>
          <w:szCs w:val="24"/>
          <w:lang w:val="en-US" w:eastAsia="zh-CN"/>
        </w:rPr>
        <w:t xml:space="preserve">6.2 </w:t>
      </w:r>
      <w:r>
        <w:rPr>
          <w:rFonts w:hint="default"/>
          <w:b/>
          <w:bCs w:val="0"/>
          <w:sz w:val="24"/>
          <w:szCs w:val="24"/>
        </w:rPr>
        <w:t>Supporting activities</w:t>
      </w:r>
      <w:bookmarkEnd w:id="8"/>
    </w:p>
    <w:p>
      <w:pPr>
        <w:rPr>
          <w:rFonts w:hint="default" w:ascii="Arial" w:hAnsi="Arial" w:cs="Arial"/>
          <w:sz w:val="24"/>
          <w:szCs w:val="24"/>
        </w:rPr>
      </w:pPr>
      <w:r>
        <w:rPr>
          <w:rFonts w:hint="default" w:ascii="Arial" w:hAnsi="Arial" w:cs="Arial"/>
          <w:sz w:val="24"/>
          <w:szCs w:val="24"/>
        </w:rPr>
        <w:t>For procurement, the activities involved in acquiring raw materials, equipment and services.Tesco achieves cost savings and quality control through economies of scale effects and supply chain management. For example by using its market position and economies of scale as a negotiating tool, Tesco obtains lower costs from suppliers (Sarkar, 2021).</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technology development including research and development, technological innovation etc. Tesco actively invests in technology development such as e-commerce platforms and data analytics. For example, Tesco enables online sales and personalised recommendations through digital technology to enhance user experience and sales (Mari, 2021b).</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human resource management, it covers activities such as employee recruitment, training, and motivation. esco is committed to training employees, providing good benefits and career development opportunities. For example, Tesco has built teamwork and improved efficiency and service quality through employee training and motivation programmes (BRIDGE, 2020).</w:t>
      </w:r>
    </w:p>
    <w:p>
      <w:pPr>
        <w:rPr>
          <w:rFonts w:hint="default" w:ascii="Arial" w:hAnsi="Arial" w:cs="Arial"/>
          <w:sz w:val="24"/>
          <w:szCs w:val="24"/>
        </w:rPr>
      </w:pPr>
    </w:p>
    <w:p>
      <w:pPr>
        <w:rPr>
          <w:rFonts w:hint="default" w:ascii="Arial" w:hAnsi="Arial" w:cs="Arial"/>
          <w:sz w:val="24"/>
          <w:szCs w:val="24"/>
        </w:rPr>
      </w:pPr>
      <w:r>
        <w:rPr>
          <w:rFonts w:hint="default" w:ascii="Arial" w:hAnsi="Arial" w:cs="Arial"/>
          <w:sz w:val="24"/>
          <w:szCs w:val="24"/>
        </w:rPr>
        <w:t>For infrastructure, it involves infrastructure support such as business management, finance, planning etc. Tesco has established a sound business management structure and financial management system. For example, Tesco maintains a sound financial position through effective financial planning and cost control to support the sustainable development of the business (Hua &amp; Byfield-Green, 2024).</w:t>
      </w:r>
    </w:p>
    <w:p>
      <w:pPr>
        <w:rPr>
          <w:rFonts w:hint="default" w:ascii="Arial" w:hAnsi="Arial" w:cs="Arial"/>
          <w:sz w:val="24"/>
          <w:szCs w:val="24"/>
        </w:rPr>
      </w:pPr>
    </w:p>
    <w:p>
      <w:pPr>
        <w:pStyle w:val="2"/>
        <w:bidi w:val="0"/>
        <w:rPr>
          <w:rFonts w:hint="default"/>
          <w:b/>
          <w:bCs/>
        </w:rPr>
      </w:pPr>
      <w:bookmarkStart w:id="9" w:name="_Toc6999"/>
      <w:r>
        <w:rPr>
          <w:rFonts w:hint="eastAsia"/>
          <w:b/>
          <w:bCs/>
          <w:lang w:val="en-US" w:eastAsia="zh-CN"/>
        </w:rPr>
        <w:t xml:space="preserve">7.0 </w:t>
      </w:r>
      <w:r>
        <w:rPr>
          <w:rFonts w:hint="default"/>
          <w:b/>
          <w:bCs/>
        </w:rPr>
        <w:t>Conclusion</w:t>
      </w:r>
      <w:bookmarkEnd w:id="9"/>
    </w:p>
    <w:p>
      <w:pPr>
        <w:rPr>
          <w:rFonts w:hint="default" w:ascii="Arial" w:hAnsi="Arial" w:cs="Arial"/>
          <w:sz w:val="24"/>
          <w:szCs w:val="24"/>
        </w:rPr>
      </w:pPr>
      <w:r>
        <w:rPr>
          <w:rFonts w:hint="default" w:ascii="Arial" w:hAnsi="Arial" w:cs="Arial"/>
          <w:sz w:val="24"/>
          <w:szCs w:val="24"/>
        </w:rPr>
        <w:t>The analysis of the article identifies five key issues facing Tesco Plc: changes in customer demand, increased competition, efficiency in resource utilisation, financial performance and the impact of global economic uncertainty on the business. These issues have a direct impact on the supermarket's current and future competitive advantage and need to be taken seriously. Based on these findings, I make the following three recommendations: Strengthen market research and customer demand analyses, and adjust product mix and services in a timely manner to meet changing market demands. Enhance the efficiency of supply chain management to reduce costs and enhance the efficiency of resource utilisation to cope with increased competition and economic uncertainty. Strengthen financial risk management and actively develop new profit growth points to counteract the financial risks associated with global economic uncertainty.</w:t>
      </w:r>
    </w:p>
    <w:p>
      <w:pPr>
        <w:rPr>
          <w:rFonts w:hint="default" w:ascii="Arial" w:hAnsi="Arial" w:cs="Arial"/>
          <w:sz w:val="24"/>
          <w:szCs w:val="24"/>
        </w:rPr>
      </w:pPr>
    </w:p>
    <w:p>
      <w:pPr>
        <w:pStyle w:val="2"/>
        <w:bidi w:val="0"/>
        <w:rPr>
          <w:rFonts w:hint="eastAsia"/>
          <w:b/>
          <w:bCs/>
          <w:lang w:val="en-US" w:eastAsia="zh-CN"/>
        </w:rPr>
      </w:pPr>
      <w:bookmarkStart w:id="10" w:name="_Toc15255"/>
      <w:r>
        <w:rPr>
          <w:rFonts w:hint="eastAsia"/>
          <w:b/>
          <w:bCs/>
          <w:lang w:val="en-US" w:eastAsia="zh-CN"/>
        </w:rPr>
        <w:t>8.0 References</w:t>
      </w:r>
      <w:bookmarkEnd w:id="10"/>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"Decision Support Tools: Porter's Value Chain". Cambridge University: Institute for Manufacturing (IfM). Archived from the original on 29 October 2013. Retrieved 9 September 2013.</w:t>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Michael E. Porter, "How Competitive Forces Shape Strategy", Harvard Business Review, May 1979 (Vol. 57, No. 2), pp. 137–145.</w:t>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Admin. (2021, July 3). </w:t>
      </w:r>
      <w:r>
        <w:rPr>
          <w:rFonts w:hint="default" w:ascii="Times New Roman" w:hAnsi="Times New Roman" w:cs="Times New Roman"/>
          <w:i/>
          <w:iCs/>
          <w:sz w:val="24"/>
          <w:szCs w:val="24"/>
        </w:rPr>
        <w:t>Tesco’s value chain analysis</w:t>
      </w:r>
      <w:r>
        <w:rPr>
          <w:rFonts w:hint="default" w:ascii="Times New Roman" w:hAnsi="Times New Roman" w:cs="Times New Roman"/>
          <w:sz w:val="24"/>
          <w:szCs w:val="24"/>
        </w:rPr>
        <w:t xml:space="preserve">. BStrategy Insights.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"https://www.bstrategyinsights.com/tescos-value-chain-analysis/?utm_content=cmp-true"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https://www.bstrategyinsights.com/tescos-value-chain-analysis/?utm_content=cmp-true</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Bokaie, J. (2013, July 23). Tesco Finest hits £1.2bn sales to become top grocery brand. </w:t>
      </w:r>
      <w:r>
        <w:rPr>
          <w:rFonts w:hint="default" w:ascii="Times New Roman" w:hAnsi="Times New Roman" w:cs="Times New Roman"/>
          <w:i/>
          <w:iCs/>
          <w:sz w:val="24"/>
          <w:szCs w:val="24"/>
        </w:rPr>
        <w:t>Campaign</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"https://www.campaignlive.co.uk/article/tesco-finest-hits-12bn-sales-become-top-grocery-brand/803672"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https://www.campaignlive.co.uk/article/tesco-finest-hits-12bn-sales-become-top-grocery-brand/803672</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BRIDGE. (2020, February 6). </w:t>
      </w:r>
      <w:r>
        <w:rPr>
          <w:rFonts w:hint="default" w:ascii="Times New Roman" w:hAnsi="Times New Roman" w:cs="Times New Roman"/>
          <w:i/>
          <w:iCs/>
          <w:sz w:val="24"/>
          <w:szCs w:val="24"/>
        </w:rPr>
        <w:t>How Tescos trained thousands to deliver exceptional service</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"https://bridge-partnership.com/case-studies/how-tesco-delivered-exceptional-service/"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https://bridge-partnership.com/case-studies/how-tesco-delivered-exceptional-service/</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Bush, T. (2024, February 2). PESTLE analysis explained (With examples). </w:t>
      </w:r>
      <w:r>
        <w:rPr>
          <w:rFonts w:hint="default" w:ascii="Times New Roman" w:hAnsi="Times New Roman" w:cs="Times New Roman"/>
          <w:i/>
          <w:iCs/>
          <w:sz w:val="24"/>
          <w:szCs w:val="24"/>
        </w:rPr>
        <w:t>PESTLE Analysis</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"https://pestleanalysis.com/pestle-analysis-explained-with-examples/"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https://pestleanalysis.com/pestle-analysis-explained-with-examples/</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Carroll, N. (2023, July 6). Tesco’s CMO on making Clubcard stand out in a sea of loyalty schemes. </w:t>
      </w:r>
      <w:r>
        <w:rPr>
          <w:rFonts w:hint="default" w:ascii="Times New Roman" w:hAnsi="Times New Roman" w:cs="Times New Roman"/>
          <w:i/>
          <w:iCs/>
          <w:sz w:val="24"/>
          <w:szCs w:val="24"/>
        </w:rPr>
        <w:t>Marketing Week</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"https://www.marketingweek.com/tesco-clubcard-stand-out/"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https://www.marketingweek.com/tesco-clubcard-stand-out/</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Chan, W. (2024, March 4). The powerful impact of Tesco's supply chain: A closer look - Permutable. </w:t>
      </w:r>
      <w:r>
        <w:rPr>
          <w:rFonts w:hint="default" w:ascii="Times New Roman" w:hAnsi="Times New Roman" w:cs="Times New Roman"/>
          <w:i/>
          <w:iCs/>
          <w:sz w:val="24"/>
          <w:szCs w:val="24"/>
        </w:rPr>
        <w:t>Permutable Technologies Limited</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"https://permutable.ai/the-powerful-impact-of-tescos-supply-chain-a-closer-look/"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https://permutable.ai/the-powerful-impact-of-tescos-supply-chain-a-closer-look/</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i/>
          <w:iCs/>
          <w:sz w:val="24"/>
          <w:szCs w:val="24"/>
        </w:rPr>
        <w:t>Financial Stability in Focus: Interest rate risk in the economy and financial system</w:t>
      </w:r>
      <w:r>
        <w:rPr>
          <w:rFonts w:hint="default" w:ascii="Times New Roman" w:hAnsi="Times New Roman" w:cs="Times New Roman"/>
          <w:sz w:val="24"/>
          <w:szCs w:val="24"/>
        </w:rPr>
        <w:t xml:space="preserve">. (2023, December 15). Bank of England.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"https://www.bankofengland.co.uk/financial-stability-in-focus/2023/july-2023"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https://www.bankofengland.co.uk/financial-stability-in-focus/2023/july-2023</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Gazetteterrymurphy, &amp; Gazetteterrymurphy. (2023, July 10). </w:t>
      </w:r>
      <w:r>
        <w:rPr>
          <w:rFonts w:hint="default" w:ascii="Times New Roman" w:hAnsi="Times New Roman" w:cs="Times New Roman"/>
          <w:i/>
          <w:iCs/>
          <w:sz w:val="24"/>
          <w:szCs w:val="24"/>
        </w:rPr>
        <w:t>Retailers have been cutting costs, so why are prices still so high?</w:t>
      </w:r>
      <w:r>
        <w:rPr>
          <w:rFonts w:hint="default" w:ascii="Times New Roman" w:hAnsi="Times New Roman" w:cs="Times New Roman"/>
          <w:sz w:val="24"/>
          <w:szCs w:val="24"/>
        </w:rPr>
        <w:t xml:space="preserve"> Harvard Gazette.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"https://news.harvard.edu/gazette/story/2023/07/retailers-have-been-cutting-costs-so-why-are-prices-still-so-high/"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https://news.harvard.edu/gazette/story/2023/07/retailers-have-been-cutting-costs-so-why-are-prices-still-so-high/</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GILES, C. (2023, August 29). </w:t>
      </w:r>
      <w:r>
        <w:rPr>
          <w:rFonts w:hint="default" w:ascii="Times New Roman" w:hAnsi="Times New Roman" w:cs="Times New Roman"/>
          <w:i/>
          <w:iCs/>
          <w:sz w:val="24"/>
          <w:szCs w:val="24"/>
        </w:rPr>
        <w:t>The five global economic shifts happening now</w:t>
      </w:r>
      <w:r>
        <w:rPr>
          <w:rFonts w:hint="default" w:ascii="Times New Roman" w:hAnsi="Times New Roman" w:cs="Times New Roman"/>
          <w:sz w:val="24"/>
          <w:szCs w:val="24"/>
        </w:rPr>
        <w:t xml:space="preserve">. Financial Times.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"https://www.ft.com/content/85c4bd8d-84a2-4008-b86a-946c14706b2e"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https://www.ft.com/content/85c4bd8d-84a2-4008-b86a-946c14706b2e</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i/>
          <w:iCs/>
          <w:sz w:val="24"/>
          <w:szCs w:val="24"/>
        </w:rPr>
        <w:t>Great Britain: Grocery market share 2023 | Statista</w:t>
      </w:r>
      <w:r>
        <w:rPr>
          <w:rFonts w:hint="default" w:ascii="Times New Roman" w:hAnsi="Times New Roman" w:cs="Times New Roman"/>
          <w:sz w:val="24"/>
          <w:szCs w:val="24"/>
        </w:rPr>
        <w:t xml:space="preserve">. (2023a, November 14). Statista.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"https://www.statista.com/statistics/280208/grocery-market-share-in-the-united-kingdom-uk/"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https://www.statista.com/statistics/280208/grocery-market-share-in-the-united-kingdom-uk/</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i/>
          <w:iCs/>
          <w:sz w:val="24"/>
          <w:szCs w:val="24"/>
        </w:rPr>
        <w:t>Great Britain: Grocery market share 2023 | Statista</w:t>
      </w:r>
      <w:r>
        <w:rPr>
          <w:rFonts w:hint="default" w:ascii="Times New Roman" w:hAnsi="Times New Roman" w:cs="Times New Roman"/>
          <w:sz w:val="24"/>
          <w:szCs w:val="24"/>
        </w:rPr>
        <w:t xml:space="preserve">. (2023b, November 14). Statista.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"https://www.statista.com/statistics/280208/grocery-market-share-in-the-united-kingdom-uk/"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https://www.statista.com/statistics/280208/grocery-market-share-in-the-united-kingdom-uk/</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Grocer. (2023, July 19). </w:t>
      </w:r>
      <w:r>
        <w:rPr>
          <w:rFonts w:hint="default" w:ascii="Times New Roman" w:hAnsi="Times New Roman" w:cs="Times New Roman"/>
          <w:i/>
          <w:iCs/>
          <w:sz w:val="24"/>
          <w:szCs w:val="24"/>
        </w:rPr>
        <w:t>How Tesco works with suppliers</w:t>
      </w:r>
      <w:r>
        <w:rPr>
          <w:rFonts w:hint="default" w:ascii="Times New Roman" w:hAnsi="Times New Roman" w:cs="Times New Roman"/>
          <w:sz w:val="24"/>
          <w:szCs w:val="24"/>
        </w:rPr>
        <w:t xml:space="preserve">. The Grocer.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"https://www.thegrocer.co.uk/promotional-features/how-tesco-works-with-suppliers/596398.article"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https://www.thegrocer.co.uk/promotional-features/how-tesco-works-with-suppliers/596398.article</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Hua, H., &amp; Byfield-Green, L. (2024, January 24). </w:t>
      </w:r>
      <w:r>
        <w:rPr>
          <w:rFonts w:hint="default" w:ascii="Times New Roman" w:hAnsi="Times New Roman" w:cs="Times New Roman"/>
          <w:i/>
          <w:iCs/>
          <w:sz w:val="24"/>
          <w:szCs w:val="24"/>
        </w:rPr>
        <w:t>Strategy spotlight: Five ways Tesco is storming ahead of its big four peers</w:t>
      </w:r>
      <w:r>
        <w:rPr>
          <w:rFonts w:hint="default" w:ascii="Times New Roman" w:hAnsi="Times New Roman" w:cs="Times New Roman"/>
          <w:sz w:val="24"/>
          <w:szCs w:val="24"/>
        </w:rPr>
        <w:t xml:space="preserve">. Retail Week.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"https://www.retail-week.com/grocery/strategy-spotlight-five-ways-tesco-is-storming-ahead-of-its-big-four-peers/7044314.article"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https://www.retail-week.com/grocery/strategy-spotlight-five-ways-tesco-is-storming-ahead-of-its-big-four-peers/7044314.article</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Lewis, M. R. (2023, March 6). </w:t>
      </w:r>
      <w:r>
        <w:rPr>
          <w:rFonts w:hint="default" w:ascii="Times New Roman" w:hAnsi="Times New Roman" w:cs="Times New Roman"/>
          <w:i/>
          <w:iCs/>
          <w:sz w:val="24"/>
          <w:szCs w:val="24"/>
        </w:rPr>
        <w:t>How to Write an Audit Report: 14 Steps (with Pictures) - wikiHow</w:t>
      </w:r>
      <w:r>
        <w:rPr>
          <w:rFonts w:hint="default" w:ascii="Times New Roman" w:hAnsi="Times New Roman" w:cs="Times New Roman"/>
          <w:sz w:val="24"/>
          <w:szCs w:val="24"/>
        </w:rPr>
        <w:t xml:space="preserve">. wikiHow.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"https://www.wikihow.com/Write-an-Audit-Report"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https://www.wikihow.com/Write-an-Audit-Report</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Makortoff, K. (2023, December 27). Tesco switches pocket tissue packaging to paper to cut plastic waste. </w:t>
      </w:r>
      <w:r>
        <w:rPr>
          <w:rFonts w:hint="default" w:ascii="Times New Roman" w:hAnsi="Times New Roman" w:cs="Times New Roman"/>
          <w:i/>
          <w:iCs/>
          <w:sz w:val="24"/>
          <w:szCs w:val="24"/>
        </w:rPr>
        <w:t>The Guardian</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"https://www.theguardian.com/business/2023/dec/27/tesco-switches-pocket-tissue-packaging-to-paper-to-cut-plastic-waste"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https://www.theguardian.com/business/2023/dec/27/tesco-switches-pocket-tissue-packaging-to-paper-to-cut-plastic-waste</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Mari, A. (2021a, April 14). Tesco reports online sales surge, advances digital platform. </w:t>
      </w:r>
      <w:r>
        <w:rPr>
          <w:rFonts w:hint="default" w:ascii="Times New Roman" w:hAnsi="Times New Roman" w:cs="Times New Roman"/>
          <w:i/>
          <w:iCs/>
          <w:sz w:val="24"/>
          <w:szCs w:val="24"/>
        </w:rPr>
        <w:t>ComputerWeekly.com</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"https://www.computerweekly.com/news/252499325/Tesco-reports-online-sales-surge-advances-digital-platform"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https://www.computerweekly.com/news/252499325/Tesco-reports-online-sales-surge-advances-digital-platform</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Mari, A. (2021b, April 14). Tesco reports online sales surge, advances digital platform. </w:t>
      </w:r>
      <w:r>
        <w:rPr>
          <w:rFonts w:hint="default" w:ascii="Times New Roman" w:hAnsi="Times New Roman" w:cs="Times New Roman"/>
          <w:i/>
          <w:iCs/>
          <w:sz w:val="24"/>
          <w:szCs w:val="24"/>
        </w:rPr>
        <w:t>ComputerWeekly.com</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"https://www.computerweekly.com/news/252499325/Tesco-reports-online-sales-surge-advances-digital-platform"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https://www.computerweekly.com/news/252499325/Tesco-reports-online-sales-surge-advances-digital-platform</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Mole, C. (2021, May 27). The E-Commerce landscape: What has changed a year into the pandemic. </w:t>
      </w:r>
      <w:r>
        <w:rPr>
          <w:rFonts w:hint="default" w:ascii="Times New Roman" w:hAnsi="Times New Roman" w:cs="Times New Roman"/>
          <w:i/>
          <w:iCs/>
          <w:sz w:val="24"/>
          <w:szCs w:val="24"/>
        </w:rPr>
        <w:t>Forbes</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"https://www.forbes.com/sites/forbesbusinesscouncil/2021/05/27/the-e-commerce-landscape-what-has-changed-a-year-into-the-pandemic/"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https://www.forbes.com/sites/forbesbusinesscouncil/2021/05/27/the-e-commerce-landscape-what-has-changed-a-year-into-the-pandemic/</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Murphy, K. (2021). </w:t>
      </w:r>
      <w:r>
        <w:rPr>
          <w:rFonts w:hint="default" w:ascii="Times New Roman" w:hAnsi="Times New Roman" w:cs="Times New Roman"/>
          <w:i/>
          <w:iCs/>
          <w:sz w:val="24"/>
          <w:szCs w:val="24"/>
        </w:rPr>
        <w:t>Serving communities a little better every day</w:t>
      </w:r>
      <w:r>
        <w:rPr>
          <w:rFonts w:hint="default" w:ascii="Times New Roman" w:hAnsi="Times New Roman" w:cs="Times New Roman"/>
          <w:sz w:val="24"/>
          <w:szCs w:val="24"/>
        </w:rPr>
        <w:t xml:space="preserve">. TESCO.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"https://tescoimpactreport.publicfirst.co.uk/"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https://tescoimpactreport.publicfirst.co.uk/</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O’Carroll, L. (2023, January 17). Shortfall of 330,000 workers in UK due to Brexit, say thinktanks. </w:t>
      </w:r>
      <w:r>
        <w:rPr>
          <w:rFonts w:hint="default" w:ascii="Times New Roman" w:hAnsi="Times New Roman" w:cs="Times New Roman"/>
          <w:i/>
          <w:iCs/>
          <w:sz w:val="24"/>
          <w:szCs w:val="24"/>
        </w:rPr>
        <w:t>The Guardian</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"https://www.theguardian.com/politics/2023/jan/17/shortfall-of-330000-workers-in-uk-due-to-brexit-say-thinktanks"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https://www.theguardian.com/politics/2023/jan/17/shortfall-of-330000-workers-in-uk-due-to-brexit-say-thinktanks</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i/>
          <w:iCs/>
          <w:sz w:val="24"/>
          <w:szCs w:val="24"/>
        </w:rPr>
        <w:t>OECD</w:t>
      </w:r>
      <w:r>
        <w:rPr>
          <w:rFonts w:hint="default" w:ascii="Times New Roman" w:hAnsi="Times New Roman" w:cs="Times New Roman"/>
          <w:sz w:val="24"/>
          <w:szCs w:val="24"/>
        </w:rPr>
        <w:t xml:space="preserve">. (2020, April 29).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"https://read.oecd-ilibrary.org/view/?ref=130_130816-9uut45lj4q&amp;title=Covid-19-and-the-food-and-agriculture-sector-Issues-and-policy-responses"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https://read.oecd-ilibrary.org/view/?ref=130_130816-9uut45lj4q&amp;title=Covid-19-and-the-food-and-agriculture-sector-Issues-and-policy-responses</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Pereira, D. (2023, October 19). Tesco PESTLE Analysis (2024). </w:t>
      </w:r>
      <w:r>
        <w:rPr>
          <w:rFonts w:hint="default" w:ascii="Times New Roman" w:hAnsi="Times New Roman" w:cs="Times New Roman"/>
          <w:i/>
          <w:iCs/>
          <w:sz w:val="24"/>
          <w:szCs w:val="24"/>
        </w:rPr>
        <w:t>Business Model Analyst</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"https://businessmodelanalyst.com/tesco-pestle-analysis/"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https://businessmodelanalyst.com/tesco-pestle-analysis/</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Sarkar, M. (2021, June 10). </w:t>
      </w:r>
      <w:r>
        <w:rPr>
          <w:rFonts w:hint="default" w:ascii="Times New Roman" w:hAnsi="Times New Roman" w:cs="Times New Roman"/>
          <w:i/>
          <w:iCs/>
          <w:sz w:val="24"/>
          <w:szCs w:val="24"/>
        </w:rPr>
        <w:t>TESCO – British Retailer that redefined Grocery Shopping</w:t>
      </w:r>
      <w:r>
        <w:rPr>
          <w:rFonts w:hint="default" w:ascii="Times New Roman" w:hAnsi="Times New Roman" w:cs="Times New Roman"/>
          <w:sz w:val="24"/>
          <w:szCs w:val="24"/>
        </w:rPr>
        <w:t xml:space="preserve">. The Strategy Story.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"https://thestrategystory.com/2021/06/10/tesco-business-model/"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https://thestrategystory.com/2021/06/10/tesco-business-model/</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Statista. (2023, October 30). </w:t>
      </w:r>
      <w:r>
        <w:rPr>
          <w:rFonts w:hint="default" w:ascii="Times New Roman" w:hAnsi="Times New Roman" w:cs="Times New Roman"/>
          <w:i/>
          <w:iCs/>
          <w:sz w:val="24"/>
          <w:szCs w:val="24"/>
        </w:rPr>
        <w:t>Tesco brand value 2018-2023</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"https://www.statista.com/statistics/1337228/tesco-brand-value/"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https://www.statista.com/statistics/1337228/tesco-brand-value/</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TESCO. (2021). </w:t>
      </w:r>
      <w:r>
        <w:rPr>
          <w:rFonts w:hint="default" w:ascii="Times New Roman" w:hAnsi="Times New Roman" w:cs="Times New Roman"/>
          <w:i/>
          <w:iCs/>
          <w:sz w:val="24"/>
          <w:szCs w:val="24"/>
        </w:rPr>
        <w:t>United Nations  Global Compact:</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"https://www.tescoplc.com/media/757702/contributing_to_the_un_sustainable_development_goals_2021-_final.pdf"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https://www.tescoplc.com/media/757702/contributing_to_the_un_sustainable_development_goals_2021-_final.pdf</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TESCO. (2024). </w:t>
      </w:r>
      <w:r>
        <w:rPr>
          <w:rFonts w:hint="default" w:ascii="Times New Roman" w:hAnsi="Times New Roman" w:cs="Times New Roman"/>
          <w:i/>
          <w:iCs/>
          <w:sz w:val="24"/>
          <w:szCs w:val="24"/>
        </w:rPr>
        <w:t>Interim Results 2023/24</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"https://www.tescoplc.com/media/djjdwidy/tesco-plc-interim-results-2324.pdf"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https://www.tescoplc.com/media/djjdwidy/tesco-plc-interim-results-2324.pdf</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i/>
          <w:iCs/>
          <w:sz w:val="24"/>
          <w:szCs w:val="24"/>
        </w:rPr>
        <w:t>UK supermarkets: market share gains invite ‘Tescopoly’ comparison</w:t>
      </w:r>
      <w:r>
        <w:rPr>
          <w:rFonts w:hint="default" w:ascii="Times New Roman" w:hAnsi="Times New Roman" w:cs="Times New Roman"/>
          <w:sz w:val="24"/>
          <w:szCs w:val="24"/>
        </w:rPr>
        <w:t xml:space="preserve">. (n.d.). Financial Times.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"https://www.ft.com/content/3aa87882-0b57-4f46-9496-d469290ca88c"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https://www.ft.com/content/3aa87882-0b57-4f46-9496-d469290ca88c</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r>
        <w:rPr>
          <w:rFonts w:hint="default" w:ascii="Times New Roman" w:hAnsi="Times New Roman" w:cs="Times New Roman"/>
          <w:sz w:val="24"/>
          <w:szCs w:val="24"/>
        </w:rPr>
        <w:t xml:space="preserve">Wikipedia contributors. (2024, March 9). </w:t>
      </w:r>
      <w:r>
        <w:rPr>
          <w:rFonts w:hint="default" w:ascii="Times New Roman" w:hAnsi="Times New Roman" w:cs="Times New Roman"/>
          <w:i/>
          <w:iCs/>
          <w:sz w:val="24"/>
          <w:szCs w:val="24"/>
        </w:rPr>
        <w:t>Tesco - Wikipedia</w:t>
      </w:r>
      <w:r>
        <w:rPr>
          <w:rFonts w:hint="default" w:ascii="Times New Roman" w:hAnsi="Times New Roman" w:cs="Times New Roman"/>
          <w:sz w:val="24"/>
          <w:szCs w:val="24"/>
        </w:rPr>
        <w:t xml:space="preserve">. </w:t>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"https://en.wikipedia.org/wiki/Tesco" </w:instrText>
      </w:r>
      <w:r>
        <w:rPr>
          <w:rFonts w:hint="default" w:ascii="Times New Roman" w:hAnsi="Times New Roman" w:cs="Times New Roman"/>
          <w:sz w:val="24"/>
          <w:szCs w:val="24"/>
        </w:rPr>
        <w:fldChar w:fldCharType="separate"/>
      </w:r>
      <w:r>
        <w:rPr>
          <w:rStyle w:val="13"/>
          <w:rFonts w:hint="default" w:ascii="Times New Roman" w:hAnsi="Times New Roman" w:cs="Times New Roman"/>
          <w:sz w:val="24"/>
          <w:szCs w:val="24"/>
        </w:rPr>
        <w:t>https://en.wikipedia.org/wiki/Tesco</w:t>
      </w:r>
      <w:r>
        <w:rPr>
          <w:rFonts w:hint="default" w:ascii="Times New Roman" w:hAnsi="Times New Roman" w:cs="Times New Roman"/>
          <w:sz w:val="24"/>
          <w:szCs w:val="24"/>
        </w:rPr>
        <w:fldChar w:fldCharType="end"/>
      </w:r>
    </w:p>
    <w:p>
      <w:pPr>
        <w:pStyle w:val="10"/>
        <w:keepNext w:val="0"/>
        <w:keepLines w:val="0"/>
        <w:widowControl/>
        <w:suppressLineNumbers w:val="0"/>
        <w:spacing w:before="0" w:beforeAutospacing="0" w:after="0" w:afterAutospacing="0" w:line="480" w:lineRule="auto"/>
        <w:ind w:left="0" w:hanging="720"/>
        <w:rPr>
          <w:rFonts w:hint="default" w:ascii="Times New Roman" w:hAnsi="Times New Roman" w:cs="Times New Roman"/>
          <w:sz w:val="24"/>
          <w:szCs w:val="24"/>
        </w:rPr>
      </w:pPr>
    </w:p>
    <w:p>
      <w:pPr>
        <w:rPr>
          <w:rFonts w:hint="default"/>
          <w:lang w:val="en-US" w:eastAsia="zh-CN"/>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p>
      <w:pPr>
        <w:rPr>
          <w:rFonts w:hint="default" w:ascii="Arial" w:hAnsi="Arial" w:cs="Arial"/>
          <w:sz w:val="24"/>
          <w:szCs w:val="24"/>
        </w:rPr>
      </w:pPr>
    </w:p>
    <w:bookmarkEnd w:id="0"/>
    <w:p/>
    <w:sectPr>
      <w:footerReference r:id="rId6" w:type="first"/>
      <w:footerReference r:id="rId5" w:type="default"/>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等线">
    <w:panose1 w:val="02010600030101010101"/>
    <w:charset w:val="86"/>
    <w:family w:val="auto"/>
    <w:pitch w:val="default"/>
    <w:sig w:usb0="A00002BF" w:usb1="38CF7CFA" w:usb2="00000016" w:usb3="00000000" w:csb0="0004000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ItvYn3AIAACQGAAAOAAAAAAAAAAEAIAAAAB8BAABkcnMvZTJvRG9jLnhtbFBLBQYA&#10;AAAABgAGAFkBAABtBg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pPr>
                            <w:pStyle w:val="6"/>
                          </w:pPr>
                          <w:r>
                            <w:fldChar w:fldCharType="begin"/>
                          </w:r>
                          <w:r>
                            <w:instrText xml:space="preserve"> PAGE  \* MERGEFORMAT </w:instrText>
                          </w:r>
                          <w:r>
                            <w:fldChar w:fldCharType="separate"/>
                          </w:r>
                          <w:r>
                            <w:t>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">
              <v:fill on="f" focussize="0,0"/>
              <v:stroke on="f" weight="0.5pt"/>
              <v:imagedata o:title=""/>
              <o:lock v:ext="edit" aspectratio="f"/>
              <v:textbox inset="0mm,0mm,0mm,0mm" style="mso-fit-shape-to-text:t;">
                <w:txbxContent>
                  <w:p>
                    <w:pPr>
                      <w:pStyle w:val="6"/>
                    </w:pPr>
                    <w:r>
                      <w:fldChar w:fldCharType="begin"/>
                    </w:r>
                    <w:r>
                      <w:instrText xml:space="preserve"> PAGE  \* MERGEFORMAT </w:instrText>
                    </w:r>
                    <w:r>
                      <w:fldChar w:fldCharType="separate"/>
                    </w:r>
                    <w:r>
                      <w:t>0</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mQ2YjFkNjdmMjRkMmRiMTAzZjNmOTA0ZTVlMjJiNTAifQ=="/>
  </w:docVars>
  <w:rsids>
    <w:rsidRoot w:val="00571F12"/>
    <w:rsid w:val="00102068"/>
    <w:rsid w:val="001652C1"/>
    <w:rsid w:val="00390E8A"/>
    <w:rsid w:val="00571F12"/>
    <w:rsid w:val="007C4355"/>
    <w:rsid w:val="00905F82"/>
    <w:rsid w:val="00A85BB5"/>
    <w:rsid w:val="00D86589"/>
    <w:rsid w:val="00F81595"/>
    <w:rsid w:val="0D130634"/>
    <w:rsid w:val="1ECC014C"/>
    <w:rsid w:val="260D5FFF"/>
    <w:rsid w:val="5ED152D0"/>
    <w:rsid w:val="622625BD"/>
    <w:rsid w:val="670D5158"/>
    <w:rsid w:val="6BF22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name="toc 1"/>
    <w:lsdException w:uiPriority="39" w:name="toc 2"/>
    <w:lsdException w:qFormat="1"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GB" w:eastAsia="zh-CN" w:bidi="ar-SA"/>
    </w:rPr>
  </w:style>
  <w:style w:type="paragraph" w:styleId="2">
    <w:name w:val="heading 1"/>
    <w:basedOn w:val="1"/>
    <w:next w:val="1"/>
    <w:link w:val="17"/>
    <w:autoRedefine/>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autoRedefine/>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autoRedefine/>
    <w:unhideWhenUsed/>
    <w:qFormat/>
    <w:uiPriority w:val="9"/>
    <w:pPr>
      <w:keepNext/>
      <w:keepLines/>
      <w:spacing w:before="260" w:beforeLines="0" w:beforeAutospacing="0" w:after="260" w:afterLines="0" w:afterAutospacing="0" w:line="413" w:lineRule="auto"/>
      <w:outlineLvl w:val="2"/>
    </w:pPr>
    <w:rPr>
      <w:b/>
      <w:sz w:val="32"/>
    </w:rPr>
  </w:style>
  <w:style w:type="character" w:default="1" w:styleId="12">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5">
    <w:name w:val="toc 3"/>
    <w:basedOn w:val="1"/>
    <w:next w:val="1"/>
    <w:autoRedefine/>
    <w:semiHidden/>
    <w:unhideWhenUsed/>
    <w:qFormat/>
    <w:uiPriority w:val="39"/>
    <w:pPr>
      <w:ind w:left="840" w:leftChars="400"/>
    </w:pPr>
  </w:style>
  <w:style w:type="paragraph" w:styleId="6">
    <w:name w:val="footer"/>
    <w:basedOn w:val="1"/>
    <w:semiHidden/>
    <w:unhideWhenUsed/>
    <w:uiPriority w:val="99"/>
    <w:pPr>
      <w:tabs>
        <w:tab w:val="center" w:pos="4153"/>
        <w:tab w:val="right" w:pos="8306"/>
      </w:tabs>
      <w:snapToGrid w:val="0"/>
      <w:jc w:val="left"/>
    </w:pPr>
    <w:rPr>
      <w:sz w:val="18"/>
    </w:rPr>
  </w:style>
  <w:style w:type="paragraph" w:styleId="7">
    <w:name w:val="header"/>
    <w:basedOn w:val="1"/>
    <w:semiHidden/>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toc 1"/>
    <w:basedOn w:val="1"/>
    <w:next w:val="1"/>
    <w:autoRedefine/>
    <w:semiHidden/>
    <w:unhideWhenUsed/>
    <w:qFormat/>
    <w:uiPriority w:val="39"/>
  </w:style>
  <w:style w:type="paragraph" w:styleId="9">
    <w:name w:val="toc 2"/>
    <w:basedOn w:val="1"/>
    <w:next w:val="1"/>
    <w:semiHidden/>
    <w:unhideWhenUsed/>
    <w:uiPriority w:val="39"/>
    <w:pPr>
      <w:ind w:left="420" w:leftChars="200"/>
    </w:pPr>
  </w:style>
  <w:style w:type="paragraph" w:styleId="10">
    <w:name w:val="Normal (Web)"/>
    <w:basedOn w:val="1"/>
    <w:uiPriority w:val="0"/>
    <w:pPr>
      <w:spacing w:before="0" w:beforeAutospacing="1" w:after="0" w:afterAutospacing="1"/>
      <w:ind w:left="0" w:right="0"/>
      <w:jc w:val="left"/>
    </w:pPr>
    <w:rPr>
      <w:kern w:val="0"/>
      <w:sz w:val="24"/>
      <w:lang w:val="en-US" w:eastAsia="zh-CN" w:bidi="ar"/>
    </w:rPr>
  </w:style>
  <w:style w:type="character" w:styleId="13">
    <w:name w:val="Hyperlink"/>
    <w:basedOn w:val="12"/>
    <w:qFormat/>
    <w:uiPriority w:val="0"/>
    <w:rPr>
      <w:color w:val="0000FF"/>
      <w:u w:val="single"/>
    </w:rPr>
  </w:style>
  <w:style w:type="paragraph" w:styleId="14">
    <w:name w:val="No Spacing"/>
    <w:link w:val="15"/>
    <w:autoRedefine/>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5">
    <w:name w:val="No Spacing Char"/>
    <w:basedOn w:val="12"/>
    <w:link w:val="14"/>
    <w:autoRedefine/>
    <w:qFormat/>
    <w:uiPriority w:val="1"/>
    <w:rPr>
      <w:lang w:val="en-US" w:eastAsia="en-US"/>
    </w:rPr>
  </w:style>
  <w:style w:type="paragraph" w:styleId="16">
    <w:name w:val="List Paragraph"/>
    <w:basedOn w:val="1"/>
    <w:autoRedefine/>
    <w:qFormat/>
    <w:uiPriority w:val="34"/>
    <w:pPr>
      <w:ind w:left="720"/>
      <w:contextualSpacing/>
    </w:pPr>
  </w:style>
  <w:style w:type="character" w:customStyle="1" w:styleId="17">
    <w:name w:val="Heading 1 Char"/>
    <w:basedOn w:val="12"/>
    <w:link w:val="2"/>
    <w:autoRedefine/>
    <w:qFormat/>
    <w:uiPriority w:val="9"/>
    <w:rPr>
      <w:rFonts w:asciiTheme="majorHAnsi" w:hAnsiTheme="majorHAnsi" w:eastAsiaTheme="majorEastAsia" w:cstheme="majorBidi"/>
      <w:color w:val="2F5597" w:themeColor="accent1" w:themeShade="BF"/>
      <w:sz w:val="32"/>
      <w:szCs w:val="32"/>
    </w:rPr>
  </w:style>
  <w:style w:type="paragraph" w:customStyle="1" w:styleId="18">
    <w:name w:val="TOC Heading"/>
    <w:basedOn w:val="2"/>
    <w:next w:val="1"/>
    <w:autoRedefine/>
    <w:unhideWhenUsed/>
    <w:qFormat/>
    <w:uiPriority w:val="39"/>
    <w:pPr>
      <w:outlineLvl w:val="9"/>
    </w:pPr>
    <w:rPr>
      <w:lang w:val="en-US" w:eastAsia="en-US"/>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jpe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99F4080-421D-4C91-868C-0DF8A87F284B}">
  <ds:schemaRefs/>
</ds:datastoreItem>
</file>

<file path=docProps/app.xml><?xml version="1.0" encoding="utf-8"?>
<Properties xmlns="http://schemas.openxmlformats.org/officeDocument/2006/extended-properties" xmlns:vt="http://schemas.openxmlformats.org/officeDocument/2006/docPropsVTypes">
  <Template>Normal</Template>
  <Pages>9</Pages>
  <Words>206</Words>
  <Characters>1175</Characters>
  <Lines>9</Lines>
  <Paragraphs>2</Paragraphs>
  <TotalTime>15</TotalTime>
  <ScaleCrop>false</ScaleCrop>
  <LinksUpToDate>false</LinksUpToDate>
  <CharactersWithSpaces>1379</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2023-10-23T22:25:00Z</dcterms:created>
  <dc:creator>Gwyneth Jones</dc:creator>
  <cp:lastModifiedBy>WPS_1340919765</cp:lastModifiedBy>
  <dcterms:modified xsi:type="dcterms:W3CDTF">2024-03-22T14:56:45Z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A7A479A51E6E45FCAA97C6728C219939_13</vt:lpwstr>
  </property>
</Properties>
</file>