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0944" w:rsidRPr="00A32304" w:rsidRDefault="00CF0944" w:rsidP="00CF0944">
      <w:pPr>
        <w:spacing w:before="120" w:after="120" w:line="480" w:lineRule="auto"/>
        <w:jc w:val="center"/>
        <w:rPr>
          <w:rFonts w:ascii="Arial" w:eastAsia="Times New Roman" w:hAnsi="Arial" w:cs="Arial"/>
          <w:b/>
          <w:bCs/>
          <w:color w:val="000000"/>
          <w:sz w:val="32"/>
          <w:szCs w:val="32"/>
          <w:lang w:eastAsia="en-GB"/>
        </w:rPr>
      </w:pPr>
      <w:bookmarkStart w:id="0" w:name="_GoBack"/>
    </w:p>
    <w:p w:rsidR="00CF0944" w:rsidRPr="00A32304" w:rsidRDefault="00CF0944" w:rsidP="00CF0944">
      <w:pPr>
        <w:spacing w:before="120" w:after="120" w:line="480" w:lineRule="auto"/>
        <w:jc w:val="center"/>
        <w:rPr>
          <w:rFonts w:ascii="Arial" w:eastAsia="Times New Roman" w:hAnsi="Arial" w:cs="Arial"/>
          <w:b/>
          <w:bCs/>
          <w:color w:val="000000"/>
          <w:sz w:val="32"/>
          <w:szCs w:val="32"/>
          <w:lang w:eastAsia="en-GB"/>
        </w:rPr>
      </w:pPr>
    </w:p>
    <w:p w:rsidR="00CF0944" w:rsidRPr="00CF0944" w:rsidRDefault="00CF0944" w:rsidP="00CF0944">
      <w:pPr>
        <w:spacing w:before="120" w:after="120" w:line="480" w:lineRule="auto"/>
        <w:jc w:val="center"/>
        <w:rPr>
          <w:rFonts w:ascii="Times New Roman" w:eastAsia="Times New Roman" w:hAnsi="Times New Roman" w:cs="Times New Roman"/>
          <w:sz w:val="32"/>
          <w:szCs w:val="32"/>
          <w:lang w:eastAsia="en-GB"/>
        </w:rPr>
      </w:pPr>
      <w:r w:rsidRPr="00CF0944">
        <w:rPr>
          <w:rFonts w:ascii="Arial" w:eastAsia="Times New Roman" w:hAnsi="Arial" w:cs="Arial"/>
          <w:b/>
          <w:bCs/>
          <w:color w:val="000000"/>
          <w:sz w:val="32"/>
          <w:szCs w:val="32"/>
          <w:lang w:eastAsia="en-GB"/>
        </w:rPr>
        <w:t>Emerging issues in the Public Sector</w:t>
      </w:r>
    </w:p>
    <w:p w:rsidR="00CF0944" w:rsidRPr="00CF0944" w:rsidRDefault="00CF0944" w:rsidP="00CF0944">
      <w:pPr>
        <w:spacing w:before="120" w:after="120" w:line="480" w:lineRule="auto"/>
        <w:jc w:val="center"/>
        <w:rPr>
          <w:rFonts w:ascii="Times New Roman" w:eastAsia="Times New Roman" w:hAnsi="Times New Roman" w:cs="Times New Roman"/>
          <w:sz w:val="32"/>
          <w:szCs w:val="32"/>
          <w:lang w:eastAsia="en-GB"/>
        </w:rPr>
      </w:pPr>
      <w:r w:rsidRPr="00CF0944">
        <w:rPr>
          <w:rFonts w:ascii="Arial" w:eastAsia="Times New Roman" w:hAnsi="Arial" w:cs="Arial"/>
          <w:b/>
          <w:bCs/>
          <w:color w:val="000000"/>
          <w:sz w:val="32"/>
          <w:szCs w:val="32"/>
          <w:lang w:eastAsia="en-GB"/>
        </w:rPr>
        <w:t>BMPS 6002</w:t>
      </w:r>
    </w:p>
    <w:p w:rsidR="00CF0944" w:rsidRPr="00CF0944" w:rsidRDefault="00CF0944" w:rsidP="00CF0944">
      <w:pPr>
        <w:spacing w:before="120" w:after="120" w:line="480" w:lineRule="auto"/>
        <w:jc w:val="center"/>
        <w:rPr>
          <w:rFonts w:ascii="Times New Roman" w:eastAsia="Times New Roman" w:hAnsi="Times New Roman" w:cs="Times New Roman"/>
          <w:sz w:val="32"/>
          <w:szCs w:val="32"/>
          <w:lang w:eastAsia="en-GB"/>
        </w:rPr>
      </w:pPr>
      <w:r w:rsidRPr="00CF0944">
        <w:rPr>
          <w:rFonts w:ascii="Arial" w:eastAsia="Times New Roman" w:hAnsi="Arial" w:cs="Arial"/>
          <w:b/>
          <w:bCs/>
          <w:color w:val="000000"/>
          <w:sz w:val="32"/>
          <w:szCs w:val="32"/>
          <w:lang w:eastAsia="en-GB"/>
        </w:rPr>
        <w:t>Mike Durke</w:t>
      </w:r>
    </w:p>
    <w:p w:rsidR="00CF0944" w:rsidRPr="00CF0944" w:rsidRDefault="00CF0944" w:rsidP="00CF0944">
      <w:pPr>
        <w:spacing w:after="240" w:line="240" w:lineRule="auto"/>
        <w:rPr>
          <w:rFonts w:ascii="Times New Roman" w:eastAsia="Times New Roman" w:hAnsi="Times New Roman" w:cs="Times New Roman"/>
          <w:sz w:val="32"/>
          <w:szCs w:val="32"/>
          <w:lang w:eastAsia="en-GB"/>
        </w:rPr>
      </w:pPr>
      <w:r w:rsidRPr="00CF0944">
        <w:rPr>
          <w:rFonts w:ascii="Times New Roman" w:eastAsia="Times New Roman" w:hAnsi="Times New Roman" w:cs="Times New Roman"/>
          <w:sz w:val="32"/>
          <w:szCs w:val="32"/>
          <w:lang w:eastAsia="en-GB"/>
        </w:rPr>
        <w:br/>
      </w:r>
      <w:r w:rsidRPr="00CF0944">
        <w:rPr>
          <w:rFonts w:ascii="Times New Roman" w:eastAsia="Times New Roman" w:hAnsi="Times New Roman" w:cs="Times New Roman"/>
          <w:noProof/>
          <w:sz w:val="32"/>
          <w:szCs w:val="32"/>
          <w:bdr w:val="none" w:sz="0" w:space="0" w:color="auto" w:frame="1"/>
          <w:lang w:eastAsia="en-GB"/>
        </w:rPr>
        <w:drawing>
          <wp:inline distT="0" distB="0" distL="0" distR="0" wp14:anchorId="2B3A0EAC" wp14:editId="593B0157">
            <wp:extent cx="5950585" cy="2333625"/>
            <wp:effectExtent l="0" t="0" r="0" b="9525"/>
            <wp:docPr id="1" name="Picture 1" descr="https://lh4.googleusercontent.com/gtyzIk7WHGyR_4e70Ai95Ztpq__y95JOJ7qoCnporj6MImdaNh1TDauWvyD27wScr3bBdZjaKQ0JItSVJIY4njnBsJDNRks7AbLd2AybSmxc15itvZbkHHU1G6d7JqKrjkBRbi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gtyzIk7WHGyR_4e70Ai95Ztpq__y95JOJ7qoCnporj6MImdaNh1TDauWvyD27wScr3bBdZjaKQ0JItSVJIY4njnBsJDNRks7AbLd2AybSmxc15itvZbkHHU1G6d7JqKrjkBRbie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50585" cy="2333625"/>
                    </a:xfrm>
                    <a:prstGeom prst="rect">
                      <a:avLst/>
                    </a:prstGeom>
                    <a:noFill/>
                    <a:ln>
                      <a:noFill/>
                    </a:ln>
                  </pic:spPr>
                </pic:pic>
              </a:graphicData>
            </a:graphic>
          </wp:inline>
        </w:drawing>
      </w:r>
      <w:r w:rsidRPr="00CF0944">
        <w:rPr>
          <w:rFonts w:ascii="Times New Roman" w:eastAsia="Times New Roman" w:hAnsi="Times New Roman" w:cs="Times New Roman"/>
          <w:sz w:val="32"/>
          <w:szCs w:val="32"/>
          <w:lang w:eastAsia="en-GB"/>
        </w:rPr>
        <w:br/>
      </w:r>
      <w:r w:rsidRPr="00CF0944">
        <w:rPr>
          <w:rFonts w:ascii="Times New Roman" w:eastAsia="Times New Roman" w:hAnsi="Times New Roman" w:cs="Times New Roman"/>
          <w:sz w:val="32"/>
          <w:szCs w:val="32"/>
          <w:lang w:eastAsia="en-GB"/>
        </w:rPr>
        <w:br/>
      </w:r>
      <w:r w:rsidRPr="00CF0944">
        <w:rPr>
          <w:rFonts w:ascii="Times New Roman" w:eastAsia="Times New Roman" w:hAnsi="Times New Roman" w:cs="Times New Roman"/>
          <w:sz w:val="32"/>
          <w:szCs w:val="32"/>
          <w:lang w:eastAsia="en-GB"/>
        </w:rPr>
        <w:br/>
      </w:r>
      <w:r w:rsidRPr="00CF0944">
        <w:rPr>
          <w:rFonts w:ascii="Times New Roman" w:eastAsia="Times New Roman" w:hAnsi="Times New Roman" w:cs="Times New Roman"/>
          <w:sz w:val="32"/>
          <w:szCs w:val="32"/>
          <w:lang w:eastAsia="en-GB"/>
        </w:rPr>
        <w:br/>
      </w:r>
      <w:r w:rsidRPr="00CF0944">
        <w:rPr>
          <w:rFonts w:ascii="Times New Roman" w:eastAsia="Times New Roman" w:hAnsi="Times New Roman" w:cs="Times New Roman"/>
          <w:sz w:val="32"/>
          <w:szCs w:val="32"/>
          <w:lang w:eastAsia="en-GB"/>
        </w:rPr>
        <w:br/>
      </w:r>
    </w:p>
    <w:p w:rsidR="00CF0944" w:rsidRPr="00CF0944" w:rsidRDefault="00CF0944" w:rsidP="00CF0944">
      <w:pPr>
        <w:spacing w:before="120" w:after="120" w:line="480" w:lineRule="auto"/>
        <w:jc w:val="center"/>
        <w:rPr>
          <w:rFonts w:ascii="Times New Roman" w:eastAsia="Times New Roman" w:hAnsi="Times New Roman" w:cs="Times New Roman"/>
          <w:sz w:val="32"/>
          <w:szCs w:val="32"/>
          <w:lang w:eastAsia="en-GB"/>
        </w:rPr>
      </w:pPr>
      <w:r w:rsidRPr="00CF0944">
        <w:rPr>
          <w:rFonts w:ascii="Arial" w:eastAsia="Times New Roman" w:hAnsi="Arial" w:cs="Arial"/>
          <w:b/>
          <w:bCs/>
          <w:color w:val="000000"/>
          <w:sz w:val="32"/>
          <w:szCs w:val="32"/>
          <w:lang w:eastAsia="en-GB"/>
        </w:rPr>
        <w:t>2nd March 2020</w:t>
      </w:r>
    </w:p>
    <w:p w:rsidR="00CF0944" w:rsidRPr="00CF0944" w:rsidRDefault="00CF0944" w:rsidP="00CF0944">
      <w:pPr>
        <w:spacing w:before="120" w:after="120" w:line="480" w:lineRule="auto"/>
        <w:jc w:val="center"/>
        <w:rPr>
          <w:rFonts w:ascii="Times New Roman" w:eastAsia="Times New Roman" w:hAnsi="Times New Roman" w:cs="Times New Roman"/>
          <w:sz w:val="32"/>
          <w:szCs w:val="32"/>
          <w:lang w:eastAsia="en-GB"/>
        </w:rPr>
      </w:pPr>
      <w:r w:rsidRPr="00CF0944">
        <w:rPr>
          <w:rFonts w:ascii="Arial" w:eastAsia="Times New Roman" w:hAnsi="Arial" w:cs="Arial"/>
          <w:b/>
          <w:bCs/>
          <w:color w:val="000000"/>
          <w:sz w:val="32"/>
          <w:szCs w:val="32"/>
          <w:lang w:eastAsia="en-GB"/>
        </w:rPr>
        <w:t>Trwdi Morgan </w:t>
      </w:r>
    </w:p>
    <w:p w:rsidR="00CF0944" w:rsidRPr="00CF0944" w:rsidRDefault="00CF0944" w:rsidP="00CF0944">
      <w:pPr>
        <w:spacing w:before="120" w:after="120" w:line="480" w:lineRule="auto"/>
        <w:jc w:val="center"/>
        <w:rPr>
          <w:rFonts w:ascii="Times New Roman" w:eastAsia="Times New Roman" w:hAnsi="Times New Roman" w:cs="Times New Roman"/>
          <w:sz w:val="32"/>
          <w:szCs w:val="32"/>
          <w:lang w:eastAsia="en-GB"/>
        </w:rPr>
      </w:pPr>
      <w:r w:rsidRPr="00CF0944">
        <w:rPr>
          <w:rFonts w:ascii="Arial" w:eastAsia="Times New Roman" w:hAnsi="Arial" w:cs="Arial"/>
          <w:b/>
          <w:bCs/>
          <w:color w:val="000000"/>
          <w:sz w:val="32"/>
          <w:szCs w:val="32"/>
          <w:lang w:eastAsia="en-GB"/>
        </w:rPr>
        <w:t>1702024</w:t>
      </w:r>
    </w:p>
    <w:bookmarkEnd w:id="0"/>
    <w:p w:rsidR="00CF0944" w:rsidRPr="00A32304" w:rsidRDefault="00CF0944" w:rsidP="00CF0944">
      <w:pPr>
        <w:spacing w:after="240" w:line="240" w:lineRule="auto"/>
        <w:rPr>
          <w:rFonts w:ascii="Times New Roman" w:eastAsia="Times New Roman" w:hAnsi="Times New Roman" w:cs="Times New Roman"/>
          <w:sz w:val="24"/>
          <w:szCs w:val="24"/>
          <w:lang w:eastAsia="en-GB"/>
        </w:rPr>
      </w:pPr>
      <w:r w:rsidRPr="00CF0944">
        <w:rPr>
          <w:rFonts w:ascii="Times New Roman" w:eastAsia="Times New Roman" w:hAnsi="Times New Roman" w:cs="Times New Roman"/>
          <w:sz w:val="24"/>
          <w:szCs w:val="24"/>
          <w:lang w:eastAsia="en-GB"/>
        </w:rPr>
        <w:br/>
      </w:r>
      <w:r w:rsidRPr="00CF0944">
        <w:rPr>
          <w:rFonts w:ascii="Times New Roman" w:eastAsia="Times New Roman" w:hAnsi="Times New Roman" w:cs="Times New Roman"/>
          <w:sz w:val="24"/>
          <w:szCs w:val="24"/>
          <w:lang w:eastAsia="en-GB"/>
        </w:rPr>
        <w:br/>
      </w:r>
    </w:p>
    <w:p w:rsidR="00CF0944" w:rsidRPr="00A32304" w:rsidRDefault="00CF0944" w:rsidP="00CF0944">
      <w:pPr>
        <w:spacing w:after="240" w:line="240" w:lineRule="auto"/>
        <w:rPr>
          <w:rFonts w:ascii="Times New Roman" w:eastAsia="Times New Roman" w:hAnsi="Times New Roman" w:cs="Times New Roman"/>
          <w:sz w:val="24"/>
          <w:szCs w:val="24"/>
          <w:lang w:eastAsia="en-GB"/>
        </w:rPr>
      </w:pPr>
    </w:p>
    <w:p w:rsidR="00CF0944" w:rsidRPr="00A32304" w:rsidRDefault="00CF0944" w:rsidP="00CF0944">
      <w:pPr>
        <w:spacing w:after="240" w:line="240" w:lineRule="auto"/>
        <w:rPr>
          <w:rFonts w:ascii="Times New Roman" w:eastAsia="Times New Roman" w:hAnsi="Times New Roman" w:cs="Times New Roman"/>
          <w:sz w:val="24"/>
          <w:szCs w:val="24"/>
          <w:lang w:eastAsia="en-GB"/>
        </w:rPr>
      </w:pPr>
    </w:p>
    <w:p w:rsidR="00CF0944" w:rsidRPr="00CF0944" w:rsidRDefault="00CF0944" w:rsidP="00CF0944">
      <w:pPr>
        <w:spacing w:after="240" w:line="240" w:lineRule="auto"/>
        <w:rPr>
          <w:rFonts w:ascii="Times New Roman" w:eastAsia="Times New Roman" w:hAnsi="Times New Roman" w:cs="Times New Roman"/>
          <w:sz w:val="24"/>
          <w:szCs w:val="24"/>
          <w:lang w:eastAsia="en-GB"/>
        </w:rPr>
      </w:pPr>
    </w:p>
    <w:p w:rsidR="00F209DC" w:rsidRPr="00A32304" w:rsidRDefault="00F209DC" w:rsidP="00CF0944">
      <w:pPr>
        <w:spacing w:after="0" w:line="480" w:lineRule="auto"/>
        <w:jc w:val="center"/>
        <w:rPr>
          <w:rFonts w:ascii="Arial" w:eastAsia="Times New Roman" w:hAnsi="Arial" w:cs="Arial"/>
          <w:color w:val="000000"/>
          <w:sz w:val="24"/>
          <w:szCs w:val="24"/>
          <w:lang w:eastAsia="en-GB"/>
        </w:rPr>
      </w:pPr>
    </w:p>
    <w:p w:rsidR="00CF0944" w:rsidRPr="00CF0944" w:rsidRDefault="00CF0944" w:rsidP="00F209DC">
      <w:pPr>
        <w:spacing w:after="0" w:line="480" w:lineRule="auto"/>
        <w:jc w:val="center"/>
        <w:rPr>
          <w:rFonts w:ascii="Times New Roman" w:eastAsia="Times New Roman" w:hAnsi="Times New Roman" w:cs="Times New Roman"/>
          <w:sz w:val="24"/>
          <w:szCs w:val="24"/>
          <w:lang w:eastAsia="en-GB"/>
        </w:rPr>
      </w:pPr>
      <w:r w:rsidRPr="00CF0944">
        <w:rPr>
          <w:rFonts w:ascii="Arial" w:eastAsia="Times New Roman" w:hAnsi="Arial" w:cs="Arial"/>
          <w:sz w:val="24"/>
          <w:szCs w:val="24"/>
          <w:lang w:eastAsia="en-GB"/>
        </w:rPr>
        <w:t>Inequality in regards to poverty </w:t>
      </w:r>
    </w:p>
    <w:p w:rsidR="00CF0944" w:rsidRPr="00CF0944" w:rsidRDefault="00CF0944" w:rsidP="00F209DC">
      <w:pPr>
        <w:spacing w:after="0" w:line="480" w:lineRule="auto"/>
        <w:rPr>
          <w:rFonts w:ascii="Arial" w:eastAsia="Times New Roman" w:hAnsi="Arial" w:cs="Arial"/>
          <w:sz w:val="24"/>
          <w:szCs w:val="24"/>
          <w:lang w:eastAsia="en-GB"/>
        </w:rPr>
      </w:pPr>
    </w:p>
    <w:p w:rsidR="00CF0944" w:rsidRPr="00CF0944" w:rsidRDefault="00CF0944" w:rsidP="00F209DC">
      <w:pPr>
        <w:spacing w:after="0" w:line="480" w:lineRule="auto"/>
        <w:rPr>
          <w:rFonts w:ascii="Arial" w:eastAsia="Times New Roman" w:hAnsi="Arial" w:cs="Arial"/>
          <w:sz w:val="24"/>
          <w:szCs w:val="24"/>
          <w:lang w:eastAsia="en-GB"/>
        </w:rPr>
      </w:pPr>
      <w:r w:rsidRPr="00CF0944">
        <w:rPr>
          <w:rFonts w:ascii="Arial" w:eastAsia="Times New Roman" w:hAnsi="Arial" w:cs="Arial"/>
          <w:sz w:val="24"/>
          <w:szCs w:val="24"/>
          <w:lang w:eastAsia="en-GB"/>
        </w:rPr>
        <w:t>There has been issues within society in regards to poverty for as long as can be remembered. Due to this charities have emerged to combat the issue. Child Poverty Action Group was created to ensure that aspects within society were addressed and improved. The charity persuaded changes such as minimum wage, adequate benefits and social changes to improve the emerging issues (</w:t>
      </w:r>
      <w:r w:rsidRPr="00CF0944">
        <w:rPr>
          <w:rFonts w:ascii="Arial" w:eastAsia="Times New Roman" w:hAnsi="Arial" w:cs="Arial"/>
          <w:bCs/>
          <w:sz w:val="24"/>
          <w:szCs w:val="24"/>
          <w:shd w:val="clear" w:color="auto" w:fill="FFFFFF"/>
          <w:lang w:eastAsia="en-GB"/>
        </w:rPr>
        <w:t>Thane and Davidson, 2016). </w:t>
      </w:r>
    </w:p>
    <w:p w:rsidR="00F209DC" w:rsidRPr="00A32304" w:rsidRDefault="00F209DC" w:rsidP="00F209DC">
      <w:pPr>
        <w:spacing w:after="0" w:line="480" w:lineRule="auto"/>
        <w:rPr>
          <w:rFonts w:ascii="Arial" w:eastAsia="Times New Roman" w:hAnsi="Arial" w:cs="Arial"/>
          <w:sz w:val="24"/>
          <w:szCs w:val="24"/>
          <w:lang w:eastAsia="en-GB"/>
        </w:rPr>
      </w:pPr>
    </w:p>
    <w:p w:rsidR="00CF0944" w:rsidRPr="00CF0944" w:rsidRDefault="00CF0944" w:rsidP="00F209DC">
      <w:pPr>
        <w:spacing w:after="0" w:line="480" w:lineRule="auto"/>
        <w:rPr>
          <w:rFonts w:ascii="Arial" w:eastAsia="Times New Roman" w:hAnsi="Arial" w:cs="Arial"/>
          <w:sz w:val="24"/>
          <w:szCs w:val="24"/>
          <w:lang w:eastAsia="en-GB"/>
        </w:rPr>
      </w:pPr>
      <w:r w:rsidRPr="00CF0944">
        <w:rPr>
          <w:rFonts w:ascii="Arial" w:eastAsia="Times New Roman" w:hAnsi="Arial" w:cs="Arial"/>
          <w:sz w:val="24"/>
          <w:szCs w:val="24"/>
          <w:lang w:eastAsia="en-GB"/>
        </w:rPr>
        <w:t xml:space="preserve">Whilst there is evidence which shows that society has improved the conditions of those living in poverty and the inequalities they face in today’s society compared to those in the history. There is also evidence which prove that there is still areas in need of improvement. As explained in </w:t>
      </w:r>
      <w:r w:rsidRPr="00CF0944">
        <w:rPr>
          <w:rFonts w:ascii="Arial" w:eastAsia="Times New Roman" w:hAnsi="Arial" w:cs="Arial"/>
          <w:bCs/>
          <w:sz w:val="24"/>
          <w:szCs w:val="24"/>
          <w:shd w:val="clear" w:color="auto" w:fill="FFFFFF"/>
          <w:lang w:eastAsia="en-GB"/>
        </w:rPr>
        <w:t>Cribb et al (2018</w:t>
      </w:r>
      <w:r w:rsidRPr="00CF0944">
        <w:rPr>
          <w:rFonts w:ascii="Arial" w:eastAsia="Times New Roman" w:hAnsi="Arial" w:cs="Arial"/>
          <w:sz w:val="24"/>
          <w:szCs w:val="24"/>
          <w:shd w:val="clear" w:color="auto" w:fill="FFFFFF"/>
          <w:lang w:eastAsia="en-GB"/>
        </w:rPr>
        <w:t>)</w:t>
      </w:r>
      <w:r w:rsidRPr="00CF0944">
        <w:rPr>
          <w:rFonts w:ascii="Arial" w:eastAsia="Times New Roman" w:hAnsi="Arial" w:cs="Arial"/>
          <w:sz w:val="24"/>
          <w:szCs w:val="24"/>
          <w:lang w:eastAsia="en-GB"/>
        </w:rPr>
        <w:t xml:space="preserve"> the lack of changes to the system allows inequality to grow. The direct tax and benefit system has not changed but society’s inflation carries on increasing. The issue is exacerbated when earning growth levels increase and the tax threshold is changed to accommodate these factors. This widens the gap of poverty to which individuals will begin to fall under and the struggle of leaving this status is increased. This fact would create an increase in inequality and result in poverty which would require the next few years to recover from.  Whilst this is argued, there is evidence which shows that this </w:t>
      </w:r>
      <w:r w:rsidRPr="00CF0944">
        <w:rPr>
          <w:rFonts w:ascii="Arial" w:eastAsia="Times New Roman" w:hAnsi="Arial" w:cs="Arial"/>
          <w:sz w:val="24"/>
          <w:szCs w:val="24"/>
          <w:lang w:eastAsia="en-GB"/>
        </w:rPr>
        <w:lastRenderedPageBreak/>
        <w:t>circumstance may allow the individuals receiving the increased earnings from being as close to the poverty from status. </w:t>
      </w:r>
    </w:p>
    <w:p w:rsidR="00CF0944" w:rsidRPr="00CF0944" w:rsidRDefault="00CF0944" w:rsidP="00F209DC">
      <w:pPr>
        <w:spacing w:after="0" w:line="480" w:lineRule="auto"/>
        <w:rPr>
          <w:rFonts w:ascii="Arial" w:eastAsia="Times New Roman" w:hAnsi="Arial" w:cs="Arial"/>
          <w:sz w:val="24"/>
          <w:szCs w:val="24"/>
          <w:lang w:eastAsia="en-GB"/>
        </w:rPr>
      </w:pPr>
    </w:p>
    <w:p w:rsidR="00CF0944" w:rsidRPr="00CF0944" w:rsidRDefault="00CF0944" w:rsidP="00F209DC">
      <w:pPr>
        <w:spacing w:after="0" w:line="480" w:lineRule="auto"/>
        <w:rPr>
          <w:rFonts w:ascii="Arial" w:eastAsia="Times New Roman" w:hAnsi="Arial" w:cs="Arial"/>
          <w:sz w:val="24"/>
          <w:szCs w:val="24"/>
          <w:lang w:eastAsia="en-GB"/>
        </w:rPr>
      </w:pPr>
      <w:r w:rsidRPr="00CF0944">
        <w:rPr>
          <w:rFonts w:ascii="Arial" w:eastAsia="Times New Roman" w:hAnsi="Arial" w:cs="Arial"/>
          <w:sz w:val="24"/>
          <w:szCs w:val="24"/>
          <w:lang w:eastAsia="en-GB"/>
        </w:rPr>
        <w:t xml:space="preserve">This circumstance is known to impact children highly, according to </w:t>
      </w:r>
      <w:r w:rsidRPr="00CF0944">
        <w:rPr>
          <w:rFonts w:ascii="Arial" w:eastAsia="Times New Roman" w:hAnsi="Arial" w:cs="Arial"/>
          <w:bCs/>
          <w:sz w:val="24"/>
          <w:szCs w:val="24"/>
          <w:lang w:eastAsia="en-GB"/>
        </w:rPr>
        <w:t>Dickerson and Popli (2016)</w:t>
      </w:r>
      <w:r w:rsidRPr="00CF0944">
        <w:rPr>
          <w:rFonts w:ascii="Arial" w:eastAsia="Times New Roman" w:hAnsi="Arial" w:cs="Arial"/>
          <w:sz w:val="24"/>
          <w:szCs w:val="24"/>
          <w:lang w:eastAsia="en-GB"/>
        </w:rPr>
        <w:t xml:space="preserve"> the cognitive development of children in poverty is impacted. The role of family background in regards to poverty and the development of a child can be argued due to the opportunity to perform parenting techniques due to added stresses. There is also inequality in regards to a child educational opportunity, with evidence showing a lack of learning and development. </w:t>
      </w:r>
      <w:r w:rsidRPr="00CF0944">
        <w:rPr>
          <w:rFonts w:ascii="Arial" w:eastAsia="Times New Roman" w:hAnsi="Arial" w:cs="Arial"/>
          <w:bCs/>
          <w:sz w:val="24"/>
          <w:szCs w:val="24"/>
          <w:shd w:val="clear" w:color="auto" w:fill="FFFFFF"/>
          <w:lang w:eastAsia="en-GB"/>
        </w:rPr>
        <w:t xml:space="preserve">Armstrong (2018) </w:t>
      </w:r>
      <w:r w:rsidRPr="00CF0944">
        <w:rPr>
          <w:rFonts w:ascii="Arial" w:eastAsia="Times New Roman" w:hAnsi="Arial" w:cs="Arial"/>
          <w:sz w:val="24"/>
          <w:szCs w:val="24"/>
          <w:shd w:val="clear" w:color="auto" w:fill="FFFFFF"/>
          <w:lang w:eastAsia="en-GB"/>
        </w:rPr>
        <w:t>supports the statement of the</w:t>
      </w:r>
      <w:r w:rsidR="00F209DC" w:rsidRPr="00A32304">
        <w:rPr>
          <w:rFonts w:ascii="Arial" w:eastAsia="Times New Roman" w:hAnsi="Arial" w:cs="Arial"/>
          <w:sz w:val="24"/>
          <w:szCs w:val="24"/>
          <w:shd w:val="clear" w:color="auto" w:fill="FFFFFF"/>
          <w:lang w:eastAsia="en-GB"/>
        </w:rPr>
        <w:t> added</w:t>
      </w:r>
      <w:r w:rsidRPr="00CF0944">
        <w:rPr>
          <w:rFonts w:ascii="Arial" w:eastAsia="Times New Roman" w:hAnsi="Arial" w:cs="Arial"/>
          <w:sz w:val="24"/>
          <w:szCs w:val="24"/>
          <w:shd w:val="clear" w:color="auto" w:fill="FFFFFF"/>
          <w:lang w:eastAsia="en-GB"/>
        </w:rPr>
        <w:t xml:space="preserve"> stresses for those in poverty as it is </w:t>
      </w:r>
      <w:r w:rsidRPr="00CF0944">
        <w:rPr>
          <w:rFonts w:ascii="Arial" w:eastAsia="Times New Roman" w:hAnsi="Arial" w:cs="Arial"/>
          <w:sz w:val="24"/>
          <w:szCs w:val="24"/>
          <w:lang w:eastAsia="en-GB"/>
        </w:rPr>
        <w:t>found that 312,000 children would face destitution at some point of the year. These individuals are residing in the world’s fifth-largest economy but would face barriers to receive basic human requirements such as food, shelter and warmth. </w:t>
      </w:r>
    </w:p>
    <w:p w:rsidR="00CF0944" w:rsidRPr="00CF0944" w:rsidRDefault="00CF0944" w:rsidP="00F209DC">
      <w:pPr>
        <w:spacing w:after="0" w:line="480" w:lineRule="auto"/>
        <w:rPr>
          <w:rFonts w:ascii="Arial" w:eastAsia="Times New Roman" w:hAnsi="Arial" w:cs="Arial"/>
          <w:sz w:val="24"/>
          <w:szCs w:val="24"/>
          <w:lang w:eastAsia="en-GB"/>
        </w:rPr>
      </w:pPr>
    </w:p>
    <w:p w:rsidR="00CF0944" w:rsidRPr="00CF0944" w:rsidRDefault="00CF0944" w:rsidP="00F209DC">
      <w:pPr>
        <w:spacing w:after="0" w:line="480" w:lineRule="auto"/>
        <w:rPr>
          <w:rFonts w:ascii="Arial" w:eastAsia="Times New Roman" w:hAnsi="Arial" w:cs="Arial"/>
          <w:sz w:val="24"/>
          <w:szCs w:val="24"/>
          <w:lang w:eastAsia="en-GB"/>
        </w:rPr>
      </w:pPr>
      <w:r w:rsidRPr="00CF0944">
        <w:rPr>
          <w:rFonts w:ascii="Arial" w:eastAsia="Times New Roman" w:hAnsi="Arial" w:cs="Arial"/>
          <w:sz w:val="24"/>
          <w:szCs w:val="24"/>
          <w:lang w:eastAsia="en-GB"/>
        </w:rPr>
        <w:t xml:space="preserve">Whilst it has been shown that basic human needs suggested as factors facing these individuals. </w:t>
      </w:r>
      <w:r w:rsidRPr="00CF0944">
        <w:rPr>
          <w:rFonts w:ascii="Arial" w:eastAsia="Times New Roman" w:hAnsi="Arial" w:cs="Arial"/>
          <w:bCs/>
          <w:sz w:val="24"/>
          <w:szCs w:val="24"/>
          <w:shd w:val="clear" w:color="auto" w:fill="FFFFFF"/>
          <w:lang w:eastAsia="en-GB"/>
        </w:rPr>
        <w:t>Featherstone et al (2019)</w:t>
      </w:r>
      <w:r w:rsidRPr="00CF0944">
        <w:rPr>
          <w:rFonts w:ascii="Arial" w:eastAsia="Times New Roman" w:hAnsi="Arial" w:cs="Arial"/>
          <w:sz w:val="24"/>
          <w:szCs w:val="24"/>
          <w:shd w:val="clear" w:color="auto" w:fill="FFFFFF"/>
          <w:lang w:eastAsia="en-GB"/>
        </w:rPr>
        <w:t xml:space="preserve"> argues that </w:t>
      </w:r>
      <w:r w:rsidRPr="00CF0944">
        <w:rPr>
          <w:rFonts w:ascii="Arial" w:eastAsia="Times New Roman" w:hAnsi="Arial" w:cs="Arial"/>
          <w:sz w:val="24"/>
          <w:szCs w:val="24"/>
          <w:lang w:eastAsia="en-GB"/>
        </w:rPr>
        <w:t xml:space="preserve">addiction and mental health problems are the issues that are the most impactful issues facing children in this environment. These social concerns </w:t>
      </w:r>
      <w:r w:rsidRPr="00CF0944">
        <w:rPr>
          <w:rFonts w:ascii="Arial" w:eastAsia="Times New Roman" w:hAnsi="Arial" w:cs="Arial"/>
          <w:sz w:val="24"/>
          <w:szCs w:val="24"/>
          <w:shd w:val="clear" w:color="auto" w:fill="FFFFFF"/>
          <w:lang w:eastAsia="en-GB"/>
        </w:rPr>
        <w:t xml:space="preserve">cause children personal issues which affect their current lifestyle and aspects of their adulthood. </w:t>
      </w:r>
      <w:r w:rsidRPr="00CF0944">
        <w:rPr>
          <w:rFonts w:ascii="Arial" w:eastAsia="Times New Roman" w:hAnsi="Arial" w:cs="Arial"/>
          <w:sz w:val="24"/>
          <w:szCs w:val="24"/>
          <w:lang w:eastAsia="en-GB"/>
        </w:rPr>
        <w:t xml:space="preserve">These environments have been scrutinised by many with </w:t>
      </w:r>
      <w:r w:rsidR="00F209DC" w:rsidRPr="00A32304">
        <w:rPr>
          <w:rFonts w:ascii="Arial" w:eastAsia="Times New Roman" w:hAnsi="Arial" w:cs="Arial"/>
          <w:sz w:val="24"/>
          <w:szCs w:val="24"/>
          <w:lang w:eastAsia="en-GB"/>
        </w:rPr>
        <w:t>an</w:t>
      </w:r>
      <w:r w:rsidRPr="00CF0944">
        <w:rPr>
          <w:rFonts w:ascii="Arial" w:eastAsia="Times New Roman" w:hAnsi="Arial" w:cs="Arial"/>
          <w:sz w:val="24"/>
          <w:szCs w:val="24"/>
          <w:lang w:eastAsia="en-GB"/>
        </w:rPr>
        <w:t xml:space="preserve"> aim to </w:t>
      </w:r>
      <w:r w:rsidR="00F209DC" w:rsidRPr="00A32304">
        <w:rPr>
          <w:rFonts w:ascii="Arial" w:eastAsia="Times New Roman" w:hAnsi="Arial" w:cs="Arial"/>
          <w:sz w:val="24"/>
          <w:szCs w:val="24"/>
          <w:lang w:eastAsia="en-GB"/>
        </w:rPr>
        <w:t>blaming</w:t>
      </w:r>
      <w:r w:rsidRPr="00CF0944">
        <w:rPr>
          <w:rFonts w:ascii="Arial" w:eastAsia="Times New Roman" w:hAnsi="Arial" w:cs="Arial"/>
          <w:sz w:val="24"/>
          <w:szCs w:val="24"/>
          <w:lang w:eastAsia="en-GB"/>
        </w:rPr>
        <w:t xml:space="preserve"> a source for the failings. The former Education Secretary has argued that the circumstance is due to the family dynamics of the child. Gove believes that the parents of the child has a responsibility to prevent the social factor from impacting on the child. He backs this statement by stating that the social factors play a very limited role due to the lack of control in their environment, this absolves the government of responsibility according to him. Due to </w:t>
      </w:r>
      <w:r w:rsidRPr="00CF0944">
        <w:rPr>
          <w:rFonts w:ascii="Arial" w:eastAsia="Times New Roman" w:hAnsi="Arial" w:cs="Arial"/>
          <w:sz w:val="24"/>
          <w:szCs w:val="24"/>
          <w:lang w:eastAsia="en-GB"/>
        </w:rPr>
        <w:lastRenderedPageBreak/>
        <w:t xml:space="preserve">this </w:t>
      </w:r>
      <w:r w:rsidRPr="00CF0944">
        <w:rPr>
          <w:rFonts w:ascii="Arial" w:eastAsia="Times New Roman" w:hAnsi="Arial" w:cs="Arial"/>
          <w:bCs/>
          <w:sz w:val="24"/>
          <w:szCs w:val="24"/>
          <w:shd w:val="clear" w:color="auto" w:fill="FFFFFF"/>
          <w:lang w:eastAsia="en-GB"/>
        </w:rPr>
        <w:t>Gupta</w:t>
      </w:r>
      <w:r w:rsidRPr="00CF0944">
        <w:rPr>
          <w:rFonts w:ascii="Arial" w:eastAsia="Times New Roman" w:hAnsi="Arial" w:cs="Arial"/>
          <w:sz w:val="24"/>
          <w:szCs w:val="24"/>
          <w:shd w:val="clear" w:color="auto" w:fill="FFFFFF"/>
          <w:lang w:eastAsia="en-GB"/>
        </w:rPr>
        <w:t xml:space="preserve"> (2017) has concluded that to prevent further </w:t>
      </w:r>
      <w:r w:rsidRPr="00CF0944">
        <w:rPr>
          <w:rFonts w:ascii="Arial" w:eastAsia="Times New Roman" w:hAnsi="Arial" w:cs="Arial"/>
          <w:sz w:val="24"/>
          <w:szCs w:val="24"/>
          <w:lang w:eastAsia="en-GB"/>
        </w:rPr>
        <w:t xml:space="preserve">neglect from the parents that the child should be rescued to prevent further damage. </w:t>
      </w:r>
      <w:r w:rsidRPr="00CF0944">
        <w:rPr>
          <w:rFonts w:ascii="Arial" w:eastAsia="Times New Roman" w:hAnsi="Arial" w:cs="Arial"/>
          <w:sz w:val="24"/>
          <w:szCs w:val="24"/>
          <w:shd w:val="clear" w:color="auto" w:fill="FFFFFF"/>
          <w:lang w:eastAsia="en-GB"/>
        </w:rPr>
        <w:t xml:space="preserve"> This statement would require major services as </w:t>
      </w:r>
      <w:r w:rsidRPr="00CF0944">
        <w:rPr>
          <w:rFonts w:ascii="Arial" w:eastAsia="Times New Roman" w:hAnsi="Arial" w:cs="Arial"/>
          <w:bCs/>
          <w:sz w:val="24"/>
          <w:szCs w:val="24"/>
          <w:shd w:val="clear" w:color="auto" w:fill="FFFFFF"/>
          <w:lang w:eastAsia="en-GB"/>
        </w:rPr>
        <w:t xml:space="preserve">Butler (2018) </w:t>
      </w:r>
      <w:r w:rsidRPr="00CF0944">
        <w:rPr>
          <w:rFonts w:ascii="Arial" w:eastAsia="Times New Roman" w:hAnsi="Arial" w:cs="Arial"/>
          <w:sz w:val="24"/>
          <w:szCs w:val="24"/>
          <w:shd w:val="clear" w:color="auto" w:fill="FFFFFF"/>
          <w:lang w:eastAsia="en-GB"/>
        </w:rPr>
        <w:t>declares that there are 4.5 million children living below the breadline. These statistics are cause for concern due to more than half of these children having been in this environment for years. </w:t>
      </w:r>
    </w:p>
    <w:p w:rsidR="00CF0944" w:rsidRPr="00CF0944" w:rsidRDefault="00CF0944" w:rsidP="00F209DC">
      <w:pPr>
        <w:spacing w:after="0" w:line="480" w:lineRule="auto"/>
        <w:rPr>
          <w:rFonts w:ascii="Arial" w:eastAsia="Times New Roman" w:hAnsi="Arial" w:cs="Arial"/>
          <w:sz w:val="24"/>
          <w:szCs w:val="24"/>
          <w:lang w:eastAsia="en-GB"/>
        </w:rPr>
      </w:pPr>
    </w:p>
    <w:p w:rsidR="00CF0944" w:rsidRPr="00CF0944" w:rsidRDefault="00CF0944" w:rsidP="00F209DC">
      <w:pPr>
        <w:spacing w:after="0" w:line="480" w:lineRule="auto"/>
        <w:rPr>
          <w:rFonts w:ascii="Arial" w:eastAsia="Times New Roman" w:hAnsi="Arial" w:cs="Arial"/>
          <w:sz w:val="24"/>
          <w:szCs w:val="24"/>
          <w:lang w:eastAsia="en-GB"/>
        </w:rPr>
      </w:pPr>
      <w:r w:rsidRPr="00CF0944">
        <w:rPr>
          <w:rFonts w:ascii="Arial" w:eastAsia="Times New Roman" w:hAnsi="Arial" w:cs="Arial"/>
          <w:sz w:val="24"/>
          <w:szCs w:val="24"/>
          <w:lang w:eastAsia="en-GB"/>
        </w:rPr>
        <w:t xml:space="preserve">To support these individuals the Welsh Government (2019) invested £800k in the School Holiday Enrichment Programme. This programme provides children from disadvantaged areas who are often in poverty the opportunity to be active, eat healthily and develop social skills. This scheme offers to support 3,720 children across Wales. Due to the success the scheme allowed the holiday hunger programme. This programme focuses to improve nutrition and wellbeing over the summer holidays. By providing the experience the child is able to benefit through </w:t>
      </w:r>
      <w:r w:rsidR="00F209DC" w:rsidRPr="00A32304">
        <w:rPr>
          <w:rFonts w:ascii="Arial" w:eastAsia="Times New Roman" w:hAnsi="Arial" w:cs="Arial"/>
          <w:sz w:val="24"/>
          <w:szCs w:val="24"/>
          <w:lang w:eastAsia="en-GB"/>
        </w:rPr>
        <w:t>receiving</w:t>
      </w:r>
      <w:r w:rsidRPr="00CF0944">
        <w:rPr>
          <w:rFonts w:ascii="Arial" w:eastAsia="Times New Roman" w:hAnsi="Arial" w:cs="Arial"/>
          <w:sz w:val="24"/>
          <w:szCs w:val="24"/>
          <w:lang w:eastAsia="en-GB"/>
        </w:rPr>
        <w:t xml:space="preserve"> proper nutrition and knowledge of the importance. The importance of a child’s nutrition has be classed as important for the government which instigated the need for free school meals for children from poorer households. This scheme allowed the children to receive the nutritional requirements which they may have been lacking.  Whilst this scheme aimed to close the difference of those from poorer families, there was an inequality and stigma to occur due to the realisation that only poorer children qualified (</w:t>
      </w:r>
      <w:r w:rsidRPr="00CF0944">
        <w:rPr>
          <w:rFonts w:ascii="Arial" w:eastAsia="Times New Roman" w:hAnsi="Arial" w:cs="Arial"/>
          <w:bCs/>
          <w:sz w:val="24"/>
          <w:szCs w:val="24"/>
          <w:shd w:val="clear" w:color="auto" w:fill="FFFFFF"/>
          <w:lang w:eastAsia="en-GB"/>
        </w:rPr>
        <w:t>Elliott and Hore, 2016)</w:t>
      </w:r>
      <w:r w:rsidRPr="00CF0944">
        <w:rPr>
          <w:rFonts w:ascii="Arial" w:eastAsia="Times New Roman" w:hAnsi="Arial" w:cs="Arial"/>
          <w:sz w:val="24"/>
          <w:szCs w:val="24"/>
          <w:shd w:val="clear" w:color="auto" w:fill="FFFFFF"/>
          <w:lang w:eastAsia="en-GB"/>
        </w:rPr>
        <w:t>.</w:t>
      </w:r>
    </w:p>
    <w:p w:rsidR="00CF0944" w:rsidRPr="00CF0944" w:rsidRDefault="00CF0944" w:rsidP="00F209DC">
      <w:pPr>
        <w:spacing w:after="0" w:line="480" w:lineRule="auto"/>
        <w:rPr>
          <w:rFonts w:ascii="Arial" w:eastAsia="Times New Roman" w:hAnsi="Arial" w:cs="Arial"/>
          <w:sz w:val="24"/>
          <w:szCs w:val="24"/>
          <w:lang w:eastAsia="en-GB"/>
        </w:rPr>
      </w:pPr>
    </w:p>
    <w:p w:rsidR="00CF0944" w:rsidRPr="00CF0944" w:rsidRDefault="00CF0944" w:rsidP="00F209DC">
      <w:pPr>
        <w:spacing w:after="0" w:line="480" w:lineRule="auto"/>
        <w:rPr>
          <w:rFonts w:ascii="Arial" w:eastAsia="Times New Roman" w:hAnsi="Arial" w:cs="Arial"/>
          <w:sz w:val="24"/>
          <w:szCs w:val="24"/>
          <w:lang w:eastAsia="en-GB"/>
        </w:rPr>
      </w:pPr>
      <w:r w:rsidRPr="00CF0944">
        <w:rPr>
          <w:rFonts w:ascii="Arial" w:eastAsia="Times New Roman" w:hAnsi="Arial" w:cs="Arial"/>
          <w:sz w:val="24"/>
          <w:szCs w:val="24"/>
          <w:lang w:eastAsia="en-GB"/>
        </w:rPr>
        <w:t xml:space="preserve">As stated previously inequality in regards to poverty is highlighted within school settings. As </w:t>
      </w:r>
      <w:r w:rsidRPr="00CF0944">
        <w:rPr>
          <w:rFonts w:ascii="Arial" w:eastAsia="Times New Roman" w:hAnsi="Arial" w:cs="Arial"/>
          <w:sz w:val="24"/>
          <w:szCs w:val="24"/>
          <w:shd w:val="clear" w:color="auto" w:fill="FFFFFF"/>
          <w:lang w:eastAsia="en-GB"/>
        </w:rPr>
        <w:t xml:space="preserve">Sibieta (2019) mentions there is </w:t>
      </w:r>
      <w:r w:rsidR="00F209DC" w:rsidRPr="00A32304">
        <w:rPr>
          <w:rFonts w:ascii="Arial" w:eastAsia="Times New Roman" w:hAnsi="Arial" w:cs="Arial"/>
          <w:sz w:val="24"/>
          <w:szCs w:val="24"/>
          <w:shd w:val="clear" w:color="auto" w:fill="FFFFFF"/>
          <w:lang w:eastAsia="en-GB"/>
        </w:rPr>
        <w:t>an</w:t>
      </w:r>
      <w:r w:rsidRPr="00CF0944">
        <w:rPr>
          <w:rFonts w:ascii="Arial" w:eastAsia="Times New Roman" w:hAnsi="Arial" w:cs="Arial"/>
          <w:sz w:val="24"/>
          <w:szCs w:val="24"/>
          <w:shd w:val="clear" w:color="auto" w:fill="FFFFFF"/>
          <w:lang w:eastAsia="en-GB"/>
        </w:rPr>
        <w:t xml:space="preserve"> evidence which shows that individuals from deprivation attain </w:t>
      </w:r>
      <w:r w:rsidRPr="00CF0944">
        <w:rPr>
          <w:rFonts w:ascii="Arial" w:eastAsia="Times New Roman" w:hAnsi="Arial" w:cs="Arial"/>
          <w:sz w:val="24"/>
          <w:szCs w:val="24"/>
          <w:lang w:eastAsia="en-GB"/>
        </w:rPr>
        <w:t xml:space="preserve">lower levels of performance. This statistics is followed by the evidence which states that those from minority ethnic groups living in </w:t>
      </w:r>
      <w:r w:rsidRPr="00CF0944">
        <w:rPr>
          <w:rFonts w:ascii="Arial" w:eastAsia="Times New Roman" w:hAnsi="Arial" w:cs="Arial"/>
          <w:sz w:val="24"/>
          <w:szCs w:val="24"/>
          <w:lang w:eastAsia="en-GB"/>
        </w:rPr>
        <w:lastRenderedPageBreak/>
        <w:t xml:space="preserve">deprivation and even more likely to attain lower results. The performance of these individuals does not improve as </w:t>
      </w:r>
      <w:r w:rsidRPr="00CF0944">
        <w:rPr>
          <w:rFonts w:ascii="Arial" w:eastAsia="Times New Roman" w:hAnsi="Arial" w:cs="Arial"/>
          <w:bCs/>
          <w:sz w:val="24"/>
          <w:szCs w:val="24"/>
          <w:lang w:eastAsia="en-GB"/>
        </w:rPr>
        <w:t xml:space="preserve">Von </w:t>
      </w:r>
      <w:r w:rsidRPr="00CF0944">
        <w:rPr>
          <w:rFonts w:ascii="Arial" w:eastAsia="Times New Roman" w:hAnsi="Arial" w:cs="Arial"/>
          <w:bCs/>
          <w:sz w:val="24"/>
          <w:szCs w:val="24"/>
          <w:shd w:val="clear" w:color="auto" w:fill="FFFFFF"/>
          <w:lang w:eastAsia="en-GB"/>
        </w:rPr>
        <w:t>Widekind (2019)</w:t>
      </w:r>
      <w:r w:rsidRPr="00CF0944">
        <w:rPr>
          <w:rFonts w:ascii="Arial" w:eastAsia="Times New Roman" w:hAnsi="Arial" w:cs="Arial"/>
          <w:sz w:val="24"/>
          <w:szCs w:val="24"/>
          <w:shd w:val="clear" w:color="auto" w:fill="FFFFFF"/>
          <w:lang w:eastAsia="en-GB"/>
        </w:rPr>
        <w:t xml:space="preserve"> states. The amount</w:t>
      </w:r>
      <w:r w:rsidRPr="00CF0944">
        <w:rPr>
          <w:rFonts w:ascii="Arial" w:eastAsia="Times New Roman" w:hAnsi="Arial" w:cs="Arial"/>
          <w:sz w:val="24"/>
          <w:szCs w:val="24"/>
          <w:lang w:eastAsia="en-GB"/>
        </w:rPr>
        <w:t xml:space="preserve"> of individuals from low socioeconomic backgrounds entering higher education is a considerably lower amount. These statistics decreases further when focusing on prestigious institutions despite the individuals having equivalent qualifications.  Due to these statistics the Government has declared that there is an aim to </w:t>
      </w:r>
      <w:r w:rsidRPr="00CF0944">
        <w:rPr>
          <w:rFonts w:ascii="Arial" w:eastAsia="Times New Roman" w:hAnsi="Arial" w:cs="Arial"/>
          <w:sz w:val="24"/>
          <w:szCs w:val="24"/>
          <w:shd w:val="clear" w:color="auto" w:fill="FFFFFF"/>
          <w:lang w:eastAsia="en-GB"/>
        </w:rPr>
        <w:t xml:space="preserve">increase the school funding with the ambition to close the opportunity gap which will allow every child the same opportunities (Weale, 2019). This will be supported by allowing teachers greater powers to deal with bad behaviour and bullying which will prevent any inequality </w:t>
      </w:r>
      <w:r w:rsidRPr="00A32304">
        <w:rPr>
          <w:rFonts w:ascii="Arial" w:eastAsia="Times New Roman" w:hAnsi="Arial" w:cs="Arial"/>
          <w:sz w:val="24"/>
          <w:szCs w:val="24"/>
          <w:shd w:val="clear" w:color="auto" w:fill="FFFFFF"/>
          <w:lang w:eastAsia="en-GB"/>
        </w:rPr>
        <w:t>hate. The</w:t>
      </w:r>
      <w:r w:rsidRPr="00CF0944">
        <w:rPr>
          <w:rFonts w:ascii="Arial" w:eastAsia="Times New Roman" w:hAnsi="Arial" w:cs="Arial"/>
          <w:sz w:val="24"/>
          <w:szCs w:val="24"/>
          <w:shd w:val="clear" w:color="auto" w:fill="FFFFFF"/>
          <w:lang w:eastAsia="en-GB"/>
        </w:rPr>
        <w:t xml:space="preserve"> aim to improve these results has been extended, to improve the circumstances of school leavers and young adults. By introducing </w:t>
      </w:r>
      <w:r w:rsidRPr="00CF0944">
        <w:rPr>
          <w:rFonts w:ascii="Arial" w:eastAsia="Times New Roman" w:hAnsi="Arial" w:cs="Arial"/>
          <w:sz w:val="24"/>
          <w:szCs w:val="24"/>
          <w:lang w:eastAsia="en-GB"/>
        </w:rPr>
        <w:t>Young Person’s Guarantee, the government supply individuals with the opportunity to access employment. This scheme was successful due to Future Jobs Fund which was an intervention which to ensure employment for young people (</w:t>
      </w:r>
      <w:r w:rsidRPr="00CF0944">
        <w:rPr>
          <w:rFonts w:ascii="Arial" w:eastAsia="Times New Roman" w:hAnsi="Arial" w:cs="Arial"/>
          <w:bCs/>
          <w:sz w:val="24"/>
          <w:szCs w:val="24"/>
          <w:shd w:val="clear" w:color="auto" w:fill="FFFFFF"/>
          <w:lang w:eastAsia="en-GB"/>
        </w:rPr>
        <w:t>Sage, 2016)</w:t>
      </w:r>
      <w:r w:rsidRPr="00CF0944">
        <w:rPr>
          <w:rFonts w:ascii="Arial" w:eastAsia="Times New Roman" w:hAnsi="Arial" w:cs="Arial"/>
          <w:sz w:val="24"/>
          <w:szCs w:val="24"/>
          <w:shd w:val="clear" w:color="auto" w:fill="FFFFFF"/>
          <w:lang w:eastAsia="en-GB"/>
        </w:rPr>
        <w:t>. By implementing these results it prevents further poverty for young people from these backgrounds. </w:t>
      </w:r>
    </w:p>
    <w:p w:rsidR="00CF0944" w:rsidRPr="00CF0944" w:rsidRDefault="00CF0944" w:rsidP="00F209DC">
      <w:pPr>
        <w:spacing w:after="240" w:line="480" w:lineRule="auto"/>
        <w:rPr>
          <w:rFonts w:ascii="Arial" w:eastAsia="Times New Roman" w:hAnsi="Arial" w:cs="Arial"/>
          <w:sz w:val="24"/>
          <w:szCs w:val="24"/>
          <w:lang w:eastAsia="en-GB"/>
        </w:rPr>
      </w:pPr>
    </w:p>
    <w:p w:rsidR="00CF0944" w:rsidRPr="00CF0944" w:rsidRDefault="00CF0944" w:rsidP="00F209DC">
      <w:pPr>
        <w:spacing w:after="0" w:line="480" w:lineRule="auto"/>
        <w:rPr>
          <w:rFonts w:ascii="Arial" w:eastAsia="Times New Roman" w:hAnsi="Arial" w:cs="Arial"/>
          <w:sz w:val="24"/>
          <w:szCs w:val="24"/>
          <w:lang w:eastAsia="en-GB"/>
        </w:rPr>
      </w:pPr>
      <w:r w:rsidRPr="00CF0944">
        <w:rPr>
          <w:rFonts w:ascii="Arial" w:eastAsia="Times New Roman" w:hAnsi="Arial" w:cs="Arial"/>
          <w:sz w:val="24"/>
          <w:szCs w:val="24"/>
          <w:lang w:eastAsia="en-GB"/>
        </w:rPr>
        <w:t xml:space="preserve">It is evident from sources that </w:t>
      </w:r>
      <w:r w:rsidR="00F209DC" w:rsidRPr="00A32304">
        <w:rPr>
          <w:rFonts w:ascii="Arial" w:eastAsia="Times New Roman" w:hAnsi="Arial" w:cs="Arial"/>
          <w:sz w:val="24"/>
          <w:szCs w:val="24"/>
          <w:lang w:eastAsia="en-GB"/>
        </w:rPr>
        <w:t>there</w:t>
      </w:r>
      <w:r w:rsidRPr="00CF0944">
        <w:rPr>
          <w:rFonts w:ascii="Arial" w:eastAsia="Times New Roman" w:hAnsi="Arial" w:cs="Arial"/>
          <w:sz w:val="24"/>
          <w:szCs w:val="24"/>
          <w:lang w:eastAsia="en-GB"/>
        </w:rPr>
        <w:t xml:space="preserve"> is a desire to prevent inequality for those in poverty. Schemes and charities in place with the objectives to support those in need with the aim of preventing further poverty. Whilst there is evidence which supports this, there are statements such as such as educational records which show that further support needs to improve the everlasting gap between those from deprived family settings and those who are not. This has rippling effects throughout society due to previous evidence which states that these individuals are then unlikely to proceed to higher education, be in employment and fall back into poverty. </w:t>
      </w:r>
    </w:p>
    <w:p w:rsidR="00CF0944" w:rsidRPr="00CF0944" w:rsidRDefault="00CF0944" w:rsidP="00F209DC">
      <w:pPr>
        <w:spacing w:after="240" w:line="480" w:lineRule="auto"/>
        <w:rPr>
          <w:rFonts w:ascii="Arial" w:eastAsia="Times New Roman" w:hAnsi="Arial" w:cs="Arial"/>
          <w:sz w:val="24"/>
          <w:szCs w:val="24"/>
          <w:lang w:eastAsia="en-GB"/>
        </w:rPr>
      </w:pPr>
    </w:p>
    <w:p w:rsidR="00F209DC" w:rsidRPr="00A32304" w:rsidRDefault="00F209DC" w:rsidP="00F209DC">
      <w:pPr>
        <w:spacing w:after="0" w:line="480" w:lineRule="auto"/>
        <w:rPr>
          <w:rFonts w:ascii="Arial" w:eastAsia="Times New Roman" w:hAnsi="Arial" w:cs="Arial"/>
          <w:sz w:val="24"/>
          <w:szCs w:val="24"/>
          <w:lang w:eastAsia="en-GB"/>
        </w:rPr>
      </w:pPr>
    </w:p>
    <w:p w:rsidR="00F209DC" w:rsidRPr="00A32304" w:rsidRDefault="00F209DC" w:rsidP="00F209DC">
      <w:pPr>
        <w:spacing w:after="0" w:line="480" w:lineRule="auto"/>
        <w:rPr>
          <w:rFonts w:ascii="Arial" w:eastAsia="Times New Roman" w:hAnsi="Arial" w:cs="Arial"/>
          <w:sz w:val="24"/>
          <w:szCs w:val="24"/>
          <w:lang w:eastAsia="en-GB"/>
        </w:rPr>
      </w:pPr>
    </w:p>
    <w:p w:rsidR="00CF0944" w:rsidRPr="00CF0944" w:rsidRDefault="00CF0944" w:rsidP="00F209DC">
      <w:pPr>
        <w:spacing w:after="0" w:line="480" w:lineRule="auto"/>
        <w:rPr>
          <w:rFonts w:ascii="Arial" w:eastAsia="Times New Roman" w:hAnsi="Arial" w:cs="Arial"/>
          <w:sz w:val="24"/>
          <w:szCs w:val="24"/>
          <w:lang w:eastAsia="en-GB"/>
        </w:rPr>
      </w:pPr>
      <w:r w:rsidRPr="00CF0944">
        <w:rPr>
          <w:rFonts w:ascii="Arial" w:eastAsia="Times New Roman" w:hAnsi="Arial" w:cs="Arial"/>
          <w:sz w:val="24"/>
          <w:szCs w:val="24"/>
          <w:lang w:eastAsia="en-GB"/>
        </w:rPr>
        <w:t>References </w:t>
      </w:r>
    </w:p>
    <w:p w:rsidR="00F209DC" w:rsidRPr="00CF0944" w:rsidRDefault="00F209DC" w:rsidP="00F209DC">
      <w:pPr>
        <w:shd w:val="clear" w:color="auto" w:fill="FFFFFF"/>
        <w:spacing w:after="0" w:line="480" w:lineRule="auto"/>
        <w:rPr>
          <w:rFonts w:ascii="Arial" w:eastAsia="Times New Roman" w:hAnsi="Arial" w:cs="Arial"/>
          <w:sz w:val="24"/>
          <w:szCs w:val="24"/>
          <w:lang w:eastAsia="en-GB"/>
        </w:rPr>
      </w:pPr>
    </w:p>
    <w:p w:rsidR="00F209DC" w:rsidRPr="00A32304" w:rsidRDefault="00F209DC" w:rsidP="00F209DC">
      <w:pPr>
        <w:pStyle w:val="ListParagraph"/>
        <w:numPr>
          <w:ilvl w:val="0"/>
          <w:numId w:val="3"/>
        </w:numPr>
        <w:spacing w:after="0" w:line="480" w:lineRule="auto"/>
        <w:rPr>
          <w:rFonts w:ascii="Arial" w:eastAsia="Times New Roman" w:hAnsi="Arial" w:cs="Arial"/>
          <w:sz w:val="24"/>
          <w:szCs w:val="24"/>
          <w:lang w:eastAsia="en-GB"/>
        </w:rPr>
      </w:pPr>
      <w:r w:rsidRPr="00A32304">
        <w:rPr>
          <w:rFonts w:ascii="Arial" w:eastAsia="Times New Roman" w:hAnsi="Arial" w:cs="Arial"/>
          <w:sz w:val="24"/>
          <w:szCs w:val="24"/>
          <w:shd w:val="clear" w:color="auto" w:fill="FFFFFF"/>
          <w:lang w:eastAsia="en-GB"/>
        </w:rPr>
        <w:t xml:space="preserve">Armstrong, S. (2018). </w:t>
      </w:r>
      <w:r w:rsidRPr="00A32304">
        <w:rPr>
          <w:rFonts w:ascii="Arial" w:eastAsia="Times New Roman" w:hAnsi="Arial" w:cs="Arial"/>
          <w:iCs/>
          <w:sz w:val="24"/>
          <w:szCs w:val="24"/>
          <w:u w:val="single"/>
          <w:shd w:val="clear" w:color="auto" w:fill="FFFFFF"/>
          <w:lang w:eastAsia="en-GB"/>
        </w:rPr>
        <w:t>The new poverty</w:t>
      </w:r>
      <w:r w:rsidRPr="00A32304">
        <w:rPr>
          <w:rFonts w:ascii="Arial" w:eastAsia="Times New Roman" w:hAnsi="Arial" w:cs="Arial"/>
          <w:sz w:val="24"/>
          <w:szCs w:val="24"/>
          <w:shd w:val="clear" w:color="auto" w:fill="FFFFFF"/>
          <w:lang w:eastAsia="en-GB"/>
        </w:rPr>
        <w:t>, Verso Trade: UK</w:t>
      </w:r>
    </w:p>
    <w:p w:rsidR="00F209DC" w:rsidRPr="00A32304" w:rsidRDefault="00F209DC" w:rsidP="00F209DC">
      <w:pPr>
        <w:pStyle w:val="ListParagraph"/>
        <w:numPr>
          <w:ilvl w:val="0"/>
          <w:numId w:val="3"/>
        </w:numPr>
        <w:spacing w:after="0" w:line="480" w:lineRule="auto"/>
        <w:rPr>
          <w:rFonts w:ascii="Arial" w:eastAsia="Times New Roman" w:hAnsi="Arial" w:cs="Arial"/>
          <w:sz w:val="24"/>
          <w:szCs w:val="24"/>
          <w:lang w:eastAsia="en-GB"/>
        </w:rPr>
      </w:pPr>
      <w:r w:rsidRPr="00A32304">
        <w:rPr>
          <w:rFonts w:ascii="Arial" w:eastAsia="Times New Roman" w:hAnsi="Arial" w:cs="Arial"/>
          <w:sz w:val="24"/>
          <w:szCs w:val="24"/>
          <w:shd w:val="clear" w:color="auto" w:fill="FFFFFF"/>
          <w:lang w:eastAsia="en-GB"/>
        </w:rPr>
        <w:t xml:space="preserve">Cribb, J., Norris Keiller, A., &amp; Waters, T. (2018). </w:t>
      </w:r>
      <w:r w:rsidRPr="00A32304">
        <w:rPr>
          <w:rFonts w:ascii="Arial" w:eastAsia="Times New Roman" w:hAnsi="Arial" w:cs="Arial"/>
          <w:iCs/>
          <w:sz w:val="24"/>
          <w:szCs w:val="24"/>
          <w:shd w:val="clear" w:color="auto" w:fill="FFFFFF"/>
          <w:lang w:eastAsia="en-GB"/>
        </w:rPr>
        <w:t>Living standards, poverty and inequality in the UK: 2018</w:t>
      </w:r>
      <w:r w:rsidRPr="00A32304">
        <w:rPr>
          <w:rFonts w:ascii="Arial" w:eastAsia="Times New Roman" w:hAnsi="Arial" w:cs="Arial"/>
          <w:sz w:val="24"/>
          <w:szCs w:val="24"/>
          <w:shd w:val="clear" w:color="auto" w:fill="FFFFFF"/>
          <w:lang w:eastAsia="en-GB"/>
        </w:rPr>
        <w:t xml:space="preserve"> </w:t>
      </w:r>
      <w:r w:rsidRPr="00A32304">
        <w:rPr>
          <w:rFonts w:ascii="Arial" w:eastAsia="Times New Roman" w:hAnsi="Arial" w:cs="Arial"/>
          <w:sz w:val="24"/>
          <w:szCs w:val="24"/>
          <w:lang w:eastAsia="en-GB"/>
        </w:rPr>
        <w:t xml:space="preserve">The Institute for Fiscal Studies: London </w:t>
      </w:r>
      <w:r w:rsidRPr="00A32304">
        <w:rPr>
          <w:rFonts w:ascii="Arial" w:eastAsia="Times New Roman" w:hAnsi="Arial" w:cs="Arial"/>
          <w:sz w:val="24"/>
          <w:szCs w:val="24"/>
          <w:shd w:val="clear" w:color="auto" w:fill="FFFFFF"/>
          <w:lang w:eastAsia="en-GB"/>
        </w:rPr>
        <w:t>(No. R145)</w:t>
      </w:r>
    </w:p>
    <w:p w:rsidR="00F209DC" w:rsidRPr="00A32304" w:rsidRDefault="00F209DC" w:rsidP="00F209DC">
      <w:pPr>
        <w:pStyle w:val="ListParagraph"/>
        <w:numPr>
          <w:ilvl w:val="0"/>
          <w:numId w:val="3"/>
        </w:numPr>
        <w:spacing w:after="0" w:line="480" w:lineRule="auto"/>
        <w:rPr>
          <w:rFonts w:ascii="Arial" w:eastAsia="Times New Roman" w:hAnsi="Arial" w:cs="Arial"/>
          <w:sz w:val="24"/>
          <w:szCs w:val="24"/>
          <w:lang w:eastAsia="en-GB"/>
        </w:rPr>
      </w:pPr>
      <w:r w:rsidRPr="00A32304">
        <w:rPr>
          <w:rFonts w:ascii="Arial" w:eastAsia="Times New Roman" w:hAnsi="Arial" w:cs="Arial"/>
          <w:sz w:val="24"/>
          <w:szCs w:val="24"/>
          <w:lang w:eastAsia="en-GB"/>
        </w:rPr>
        <w:t>Dickerson, A., &amp; Popli, G. K. (2016). Persistent poverty and children's cognitive development: evidence from the UK Millennium Cohort Study. Journal of the Royal Statistical Society: Series A (Statistics in Society), 179(2), 535-558.</w:t>
      </w:r>
    </w:p>
    <w:p w:rsidR="00F209DC" w:rsidRPr="00A32304" w:rsidRDefault="00F209DC" w:rsidP="00F209DC">
      <w:pPr>
        <w:pStyle w:val="ListParagraph"/>
        <w:numPr>
          <w:ilvl w:val="0"/>
          <w:numId w:val="3"/>
        </w:numPr>
        <w:spacing w:after="0" w:line="480" w:lineRule="auto"/>
        <w:rPr>
          <w:rFonts w:ascii="Arial" w:eastAsia="Times New Roman" w:hAnsi="Arial" w:cs="Arial"/>
          <w:sz w:val="24"/>
          <w:szCs w:val="24"/>
          <w:lang w:eastAsia="en-GB"/>
        </w:rPr>
      </w:pPr>
      <w:r w:rsidRPr="00A32304">
        <w:rPr>
          <w:rFonts w:ascii="Arial" w:eastAsia="Times New Roman" w:hAnsi="Arial" w:cs="Arial"/>
          <w:sz w:val="24"/>
          <w:szCs w:val="24"/>
          <w:shd w:val="clear" w:color="auto" w:fill="FFFFFF"/>
          <w:lang w:eastAsia="en-GB"/>
        </w:rPr>
        <w:t xml:space="preserve">Elliott, V., &amp; Hore, B. (2016). ‘Right nutrition, right values’: the construction of food, youth and morality in the UK government 2010–2014. </w:t>
      </w:r>
      <w:r w:rsidRPr="00A32304">
        <w:rPr>
          <w:rFonts w:ascii="Arial" w:eastAsia="Times New Roman" w:hAnsi="Arial" w:cs="Arial"/>
          <w:i/>
          <w:iCs/>
          <w:sz w:val="24"/>
          <w:szCs w:val="24"/>
          <w:shd w:val="clear" w:color="auto" w:fill="FFFFFF"/>
          <w:lang w:eastAsia="en-GB"/>
        </w:rPr>
        <w:t>Cambridge Journal of Education</w:t>
      </w:r>
      <w:r w:rsidRPr="00A32304">
        <w:rPr>
          <w:rFonts w:ascii="Arial" w:eastAsia="Times New Roman" w:hAnsi="Arial" w:cs="Arial"/>
          <w:sz w:val="24"/>
          <w:szCs w:val="24"/>
          <w:shd w:val="clear" w:color="auto" w:fill="FFFFFF"/>
          <w:lang w:eastAsia="en-GB"/>
        </w:rPr>
        <w:t xml:space="preserve">, </w:t>
      </w:r>
      <w:r w:rsidRPr="00A32304">
        <w:rPr>
          <w:rFonts w:ascii="Arial" w:eastAsia="Times New Roman" w:hAnsi="Arial" w:cs="Arial"/>
          <w:i/>
          <w:iCs/>
          <w:sz w:val="24"/>
          <w:szCs w:val="24"/>
          <w:shd w:val="clear" w:color="auto" w:fill="FFFFFF"/>
          <w:lang w:eastAsia="en-GB"/>
        </w:rPr>
        <w:t>46</w:t>
      </w:r>
      <w:r w:rsidRPr="00A32304">
        <w:rPr>
          <w:rFonts w:ascii="Arial" w:eastAsia="Times New Roman" w:hAnsi="Arial" w:cs="Arial"/>
          <w:sz w:val="24"/>
          <w:szCs w:val="24"/>
          <w:shd w:val="clear" w:color="auto" w:fill="FFFFFF"/>
          <w:lang w:eastAsia="en-GB"/>
        </w:rPr>
        <w:t>(2), 177-193.</w:t>
      </w:r>
    </w:p>
    <w:p w:rsidR="00F209DC" w:rsidRPr="00A32304" w:rsidRDefault="00F209DC" w:rsidP="00F209DC">
      <w:pPr>
        <w:pStyle w:val="ListParagraph"/>
        <w:numPr>
          <w:ilvl w:val="0"/>
          <w:numId w:val="3"/>
        </w:numPr>
        <w:spacing w:after="0" w:line="480" w:lineRule="auto"/>
        <w:rPr>
          <w:rFonts w:ascii="Arial" w:eastAsia="Times New Roman" w:hAnsi="Arial" w:cs="Arial"/>
          <w:sz w:val="24"/>
          <w:szCs w:val="24"/>
          <w:lang w:eastAsia="en-GB"/>
        </w:rPr>
      </w:pPr>
      <w:r w:rsidRPr="00A32304">
        <w:rPr>
          <w:rFonts w:ascii="Arial" w:eastAsia="Times New Roman" w:hAnsi="Arial" w:cs="Arial"/>
          <w:sz w:val="24"/>
          <w:szCs w:val="24"/>
          <w:shd w:val="clear" w:color="auto" w:fill="FFFFFF"/>
          <w:lang w:eastAsia="en-GB"/>
        </w:rPr>
        <w:t xml:space="preserve">Featherstone, B., Morris, K., Daniel, B., Bywaters, P., Brady, G., Bunting, L., &amp; Mirza, N. (2019). Poverty, inequality, child abuse and neglect: Changing the conversation across the UK in child protection? </w:t>
      </w:r>
      <w:r w:rsidRPr="00A32304">
        <w:rPr>
          <w:rFonts w:ascii="Arial" w:eastAsia="Times New Roman" w:hAnsi="Arial" w:cs="Arial"/>
          <w:i/>
          <w:iCs/>
          <w:sz w:val="24"/>
          <w:szCs w:val="24"/>
          <w:shd w:val="clear" w:color="auto" w:fill="FFFFFF"/>
          <w:lang w:eastAsia="en-GB"/>
        </w:rPr>
        <w:t>Children and Youth Services Review</w:t>
      </w:r>
      <w:r w:rsidRPr="00A32304">
        <w:rPr>
          <w:rFonts w:ascii="Arial" w:eastAsia="Times New Roman" w:hAnsi="Arial" w:cs="Arial"/>
          <w:sz w:val="24"/>
          <w:szCs w:val="24"/>
          <w:shd w:val="clear" w:color="auto" w:fill="FFFFFF"/>
          <w:lang w:eastAsia="en-GB"/>
        </w:rPr>
        <w:t xml:space="preserve">, </w:t>
      </w:r>
      <w:r w:rsidRPr="00A32304">
        <w:rPr>
          <w:rFonts w:ascii="Arial" w:eastAsia="Times New Roman" w:hAnsi="Arial" w:cs="Arial"/>
          <w:i/>
          <w:iCs/>
          <w:sz w:val="24"/>
          <w:szCs w:val="24"/>
          <w:shd w:val="clear" w:color="auto" w:fill="FFFFFF"/>
          <w:lang w:eastAsia="en-GB"/>
        </w:rPr>
        <w:t>97</w:t>
      </w:r>
      <w:r w:rsidRPr="00A32304">
        <w:rPr>
          <w:rFonts w:ascii="Arial" w:eastAsia="Times New Roman" w:hAnsi="Arial" w:cs="Arial"/>
          <w:sz w:val="24"/>
          <w:szCs w:val="24"/>
          <w:shd w:val="clear" w:color="auto" w:fill="FFFFFF"/>
          <w:lang w:eastAsia="en-GB"/>
        </w:rPr>
        <w:t>, 127-133.</w:t>
      </w:r>
    </w:p>
    <w:p w:rsidR="00F209DC" w:rsidRPr="00A32304" w:rsidRDefault="00F209DC" w:rsidP="00F209DC">
      <w:pPr>
        <w:pStyle w:val="ListParagraph"/>
        <w:numPr>
          <w:ilvl w:val="0"/>
          <w:numId w:val="3"/>
        </w:numPr>
        <w:spacing w:after="0" w:line="480" w:lineRule="auto"/>
        <w:rPr>
          <w:rFonts w:ascii="Arial" w:eastAsia="Times New Roman" w:hAnsi="Arial" w:cs="Arial"/>
          <w:sz w:val="24"/>
          <w:szCs w:val="24"/>
          <w:lang w:eastAsia="en-GB"/>
        </w:rPr>
      </w:pPr>
      <w:r w:rsidRPr="00A32304">
        <w:rPr>
          <w:rFonts w:ascii="Arial" w:eastAsia="Times New Roman" w:hAnsi="Arial" w:cs="Arial"/>
          <w:sz w:val="24"/>
          <w:szCs w:val="24"/>
          <w:shd w:val="clear" w:color="auto" w:fill="FFFFFF"/>
          <w:lang w:eastAsia="en-GB"/>
        </w:rPr>
        <w:t xml:space="preserve">Gupta, A. (2017). Poverty and child neglect–the elephant in the room? </w:t>
      </w:r>
      <w:r w:rsidRPr="00A32304">
        <w:rPr>
          <w:rFonts w:ascii="Arial" w:eastAsia="Times New Roman" w:hAnsi="Arial" w:cs="Arial"/>
          <w:i/>
          <w:iCs/>
          <w:sz w:val="24"/>
          <w:szCs w:val="24"/>
          <w:shd w:val="clear" w:color="auto" w:fill="FFFFFF"/>
          <w:lang w:eastAsia="en-GB"/>
        </w:rPr>
        <w:t>Families, Relationships and Societies</w:t>
      </w:r>
      <w:r w:rsidRPr="00A32304">
        <w:rPr>
          <w:rFonts w:ascii="Arial" w:eastAsia="Times New Roman" w:hAnsi="Arial" w:cs="Arial"/>
          <w:sz w:val="24"/>
          <w:szCs w:val="24"/>
          <w:shd w:val="clear" w:color="auto" w:fill="FFFFFF"/>
          <w:lang w:eastAsia="en-GB"/>
        </w:rPr>
        <w:t xml:space="preserve">, </w:t>
      </w:r>
      <w:r w:rsidRPr="00A32304">
        <w:rPr>
          <w:rFonts w:ascii="Arial" w:eastAsia="Times New Roman" w:hAnsi="Arial" w:cs="Arial"/>
          <w:i/>
          <w:iCs/>
          <w:sz w:val="24"/>
          <w:szCs w:val="24"/>
          <w:shd w:val="clear" w:color="auto" w:fill="FFFFFF"/>
          <w:lang w:eastAsia="en-GB"/>
        </w:rPr>
        <w:t>6</w:t>
      </w:r>
      <w:r w:rsidRPr="00A32304">
        <w:rPr>
          <w:rFonts w:ascii="Arial" w:eastAsia="Times New Roman" w:hAnsi="Arial" w:cs="Arial"/>
          <w:sz w:val="24"/>
          <w:szCs w:val="24"/>
          <w:shd w:val="clear" w:color="auto" w:fill="FFFFFF"/>
          <w:lang w:eastAsia="en-GB"/>
        </w:rPr>
        <w:t>(1), 21-36.</w:t>
      </w:r>
    </w:p>
    <w:p w:rsidR="00F209DC" w:rsidRPr="00A32304" w:rsidRDefault="00F209DC" w:rsidP="00F209DC">
      <w:pPr>
        <w:pStyle w:val="ListParagraph"/>
        <w:numPr>
          <w:ilvl w:val="0"/>
          <w:numId w:val="3"/>
        </w:numPr>
        <w:spacing w:after="0" w:line="480" w:lineRule="auto"/>
        <w:rPr>
          <w:rFonts w:ascii="Arial" w:eastAsia="Times New Roman" w:hAnsi="Arial" w:cs="Arial"/>
          <w:sz w:val="24"/>
          <w:szCs w:val="24"/>
          <w:lang w:eastAsia="en-GB"/>
        </w:rPr>
      </w:pPr>
      <w:r w:rsidRPr="00A32304">
        <w:rPr>
          <w:rFonts w:ascii="Arial" w:eastAsia="Times New Roman" w:hAnsi="Arial" w:cs="Arial"/>
          <w:sz w:val="24"/>
          <w:szCs w:val="24"/>
          <w:lang w:eastAsia="en-GB"/>
        </w:rPr>
        <w:t>Patrick Butler, P. (2018) New study finds 4.5 million UK children living in poverty, The Guardian, 16 Sept, 1-1</w:t>
      </w:r>
    </w:p>
    <w:p w:rsidR="00F209DC" w:rsidRPr="00A32304" w:rsidRDefault="00F209DC" w:rsidP="00F209DC">
      <w:pPr>
        <w:pStyle w:val="ListParagraph"/>
        <w:numPr>
          <w:ilvl w:val="0"/>
          <w:numId w:val="3"/>
        </w:numPr>
        <w:spacing w:after="0" w:line="480" w:lineRule="auto"/>
        <w:rPr>
          <w:rFonts w:ascii="Arial" w:eastAsia="Times New Roman" w:hAnsi="Arial" w:cs="Arial"/>
          <w:sz w:val="24"/>
          <w:szCs w:val="24"/>
          <w:lang w:eastAsia="en-GB"/>
        </w:rPr>
      </w:pPr>
      <w:r w:rsidRPr="00A32304">
        <w:rPr>
          <w:rFonts w:ascii="Arial" w:eastAsia="Times New Roman" w:hAnsi="Arial" w:cs="Arial"/>
          <w:sz w:val="24"/>
          <w:szCs w:val="24"/>
          <w:shd w:val="clear" w:color="auto" w:fill="FFFFFF"/>
          <w:lang w:eastAsia="en-GB"/>
        </w:rPr>
        <w:t xml:space="preserve">Sage, D. (2016). Young people at risk: Challenges and policy options for the UK. (Online). Available at </w:t>
      </w:r>
      <w:hyperlink r:id="rId6" w:history="1">
        <w:r w:rsidRPr="00A32304">
          <w:rPr>
            <w:rFonts w:ascii="Arial" w:eastAsia="Times New Roman" w:hAnsi="Arial" w:cs="Arial"/>
            <w:sz w:val="24"/>
            <w:szCs w:val="24"/>
            <w:u w:val="single"/>
            <w:shd w:val="clear" w:color="auto" w:fill="FFFFFF"/>
            <w:lang w:eastAsia="en-GB"/>
          </w:rPr>
          <w:t>https://research.edgehill.ac.uk/ws/files/20063004/Young%20People%20at%20Risk%20(2016).pdf</w:t>
        </w:r>
      </w:hyperlink>
      <w:r w:rsidRPr="00A32304">
        <w:rPr>
          <w:rFonts w:ascii="Arial" w:eastAsia="Times New Roman" w:hAnsi="Arial" w:cs="Arial"/>
          <w:sz w:val="24"/>
          <w:szCs w:val="24"/>
          <w:shd w:val="clear" w:color="auto" w:fill="FFFFFF"/>
          <w:lang w:eastAsia="en-GB"/>
        </w:rPr>
        <w:t xml:space="preserve"> accessed on 29/02/2020</w:t>
      </w:r>
    </w:p>
    <w:p w:rsidR="00F209DC" w:rsidRPr="00A32304" w:rsidRDefault="00F209DC" w:rsidP="00F209DC">
      <w:pPr>
        <w:pStyle w:val="ListParagraph"/>
        <w:numPr>
          <w:ilvl w:val="0"/>
          <w:numId w:val="3"/>
        </w:numPr>
        <w:spacing w:after="0" w:line="480" w:lineRule="auto"/>
        <w:rPr>
          <w:rFonts w:ascii="Arial" w:eastAsia="Times New Roman" w:hAnsi="Arial" w:cs="Arial"/>
          <w:sz w:val="24"/>
          <w:szCs w:val="24"/>
          <w:lang w:eastAsia="en-GB"/>
        </w:rPr>
      </w:pPr>
      <w:r w:rsidRPr="00A32304">
        <w:rPr>
          <w:rFonts w:ascii="Arial" w:eastAsia="Times New Roman" w:hAnsi="Arial" w:cs="Arial"/>
          <w:sz w:val="24"/>
          <w:szCs w:val="24"/>
          <w:shd w:val="clear" w:color="auto" w:fill="FFFFFF"/>
          <w:lang w:eastAsia="en-GB"/>
        </w:rPr>
        <w:t>Sibieta, L. (2019). Comparing GCSE performance in England and Wales: equivalent or not?</w:t>
      </w:r>
      <w:r w:rsidRPr="00A32304">
        <w:rPr>
          <w:rFonts w:ascii="Arial" w:eastAsia="Times New Roman" w:hAnsi="Arial" w:cs="Arial"/>
          <w:sz w:val="24"/>
          <w:szCs w:val="24"/>
          <w:shd w:val="clear" w:color="auto" w:fill="FFFFFC"/>
          <w:lang w:eastAsia="en-GB"/>
        </w:rPr>
        <w:t xml:space="preserve"> Education Policy Institute, Education Policy Institute; </w:t>
      </w:r>
      <w:proofErr w:type="spellStart"/>
      <w:r w:rsidRPr="00A32304">
        <w:rPr>
          <w:rFonts w:ascii="Arial" w:eastAsia="Times New Roman" w:hAnsi="Arial" w:cs="Arial"/>
          <w:sz w:val="24"/>
          <w:szCs w:val="24"/>
          <w:shd w:val="clear" w:color="auto" w:fill="FFFFFC"/>
          <w:lang w:eastAsia="en-GB"/>
        </w:rPr>
        <w:t>Uk</w:t>
      </w:r>
      <w:proofErr w:type="spellEnd"/>
    </w:p>
    <w:p w:rsidR="00F209DC" w:rsidRPr="00A32304" w:rsidRDefault="00F209DC" w:rsidP="00F209DC">
      <w:pPr>
        <w:pStyle w:val="ListParagraph"/>
        <w:numPr>
          <w:ilvl w:val="0"/>
          <w:numId w:val="3"/>
        </w:numPr>
        <w:spacing w:after="0" w:line="480" w:lineRule="auto"/>
        <w:rPr>
          <w:rFonts w:ascii="Arial" w:eastAsia="Times New Roman" w:hAnsi="Arial" w:cs="Arial"/>
          <w:sz w:val="24"/>
          <w:szCs w:val="24"/>
          <w:lang w:eastAsia="en-GB"/>
        </w:rPr>
      </w:pPr>
      <w:r w:rsidRPr="00A32304">
        <w:rPr>
          <w:rFonts w:ascii="Arial" w:eastAsia="Times New Roman" w:hAnsi="Arial" w:cs="Arial"/>
          <w:sz w:val="24"/>
          <w:szCs w:val="24"/>
          <w:shd w:val="clear" w:color="auto" w:fill="FFFFFF"/>
          <w:lang w:eastAsia="en-GB"/>
        </w:rPr>
        <w:t xml:space="preserve">Thane, P., &amp; Davidson, R. (2016). </w:t>
      </w:r>
      <w:r w:rsidRPr="00A32304">
        <w:rPr>
          <w:rFonts w:ascii="Arial" w:eastAsia="Times New Roman" w:hAnsi="Arial" w:cs="Arial"/>
          <w:i/>
          <w:iCs/>
          <w:sz w:val="24"/>
          <w:szCs w:val="24"/>
          <w:shd w:val="clear" w:color="auto" w:fill="FFFFFF"/>
          <w:lang w:eastAsia="en-GB"/>
        </w:rPr>
        <w:t>The Child Poverty Action Group: 1965 to 2015</w:t>
      </w:r>
      <w:r w:rsidRPr="00A32304">
        <w:rPr>
          <w:rFonts w:ascii="Arial" w:eastAsia="Times New Roman" w:hAnsi="Arial" w:cs="Arial"/>
          <w:sz w:val="24"/>
          <w:szCs w:val="24"/>
          <w:shd w:val="clear" w:color="auto" w:fill="FFFFFF"/>
          <w:lang w:eastAsia="en-GB"/>
        </w:rPr>
        <w:t>. London: Child Poverty Action Group.</w:t>
      </w:r>
      <w:r w:rsidRPr="00A32304">
        <w:rPr>
          <w:rFonts w:ascii="Arial" w:eastAsia="Times New Roman" w:hAnsi="Arial" w:cs="Arial"/>
          <w:sz w:val="24"/>
          <w:szCs w:val="24"/>
          <w:lang w:eastAsia="en-GB"/>
        </w:rPr>
        <w:t xml:space="preserve"> (Online). Available at </w:t>
      </w:r>
      <w:hyperlink r:id="rId7" w:history="1">
        <w:r w:rsidRPr="00A32304">
          <w:rPr>
            <w:rFonts w:ascii="Arial" w:eastAsia="Times New Roman" w:hAnsi="Arial" w:cs="Arial"/>
            <w:sz w:val="24"/>
            <w:szCs w:val="24"/>
            <w:u w:val="single"/>
            <w:lang w:eastAsia="en-GB"/>
          </w:rPr>
          <w:t>https://cpag.org.uk/sites/default/files/CPAG1965to2015_report.pdf</w:t>
        </w:r>
      </w:hyperlink>
      <w:r w:rsidRPr="00A32304">
        <w:rPr>
          <w:rFonts w:ascii="Arial" w:eastAsia="Times New Roman" w:hAnsi="Arial" w:cs="Arial"/>
          <w:sz w:val="24"/>
          <w:szCs w:val="24"/>
          <w:lang w:eastAsia="en-GB"/>
        </w:rPr>
        <w:t xml:space="preserve"> accessed on 26/02/2020</w:t>
      </w:r>
    </w:p>
    <w:p w:rsidR="00F209DC" w:rsidRPr="00A32304" w:rsidRDefault="00F209DC" w:rsidP="00F209DC">
      <w:pPr>
        <w:pStyle w:val="ListParagraph"/>
        <w:numPr>
          <w:ilvl w:val="0"/>
          <w:numId w:val="3"/>
        </w:numPr>
        <w:spacing w:after="0" w:line="480" w:lineRule="auto"/>
        <w:rPr>
          <w:rFonts w:ascii="Arial" w:eastAsia="Times New Roman" w:hAnsi="Arial" w:cs="Arial"/>
          <w:sz w:val="24"/>
          <w:szCs w:val="24"/>
          <w:lang w:eastAsia="en-GB"/>
        </w:rPr>
      </w:pPr>
      <w:r w:rsidRPr="00A32304">
        <w:rPr>
          <w:rFonts w:ascii="Arial" w:eastAsia="Times New Roman" w:hAnsi="Arial" w:cs="Arial"/>
          <w:sz w:val="24"/>
          <w:szCs w:val="24"/>
          <w:shd w:val="clear" w:color="auto" w:fill="FFFFFF"/>
          <w:lang w:eastAsia="en-GB"/>
        </w:rPr>
        <w:t xml:space="preserve">Von Widekind, S. (2019). The dynamics of poverty, educational attainment, and the children of the disadvantaged entering medical school. </w:t>
      </w:r>
      <w:r w:rsidRPr="00A32304">
        <w:rPr>
          <w:rFonts w:ascii="Arial" w:eastAsia="Times New Roman" w:hAnsi="Arial" w:cs="Arial"/>
          <w:i/>
          <w:iCs/>
          <w:sz w:val="24"/>
          <w:szCs w:val="24"/>
          <w:shd w:val="clear" w:color="auto" w:fill="FFFFFF"/>
          <w:lang w:eastAsia="en-GB"/>
        </w:rPr>
        <w:t>Advances in Medical Education and Practice</w:t>
      </w:r>
      <w:r w:rsidRPr="00A32304">
        <w:rPr>
          <w:rFonts w:ascii="Arial" w:eastAsia="Times New Roman" w:hAnsi="Arial" w:cs="Arial"/>
          <w:sz w:val="24"/>
          <w:szCs w:val="24"/>
          <w:shd w:val="clear" w:color="auto" w:fill="FFFFFF"/>
          <w:lang w:eastAsia="en-GB"/>
        </w:rPr>
        <w:t xml:space="preserve">, </w:t>
      </w:r>
      <w:r w:rsidRPr="00A32304">
        <w:rPr>
          <w:rFonts w:ascii="Arial" w:eastAsia="Times New Roman" w:hAnsi="Arial" w:cs="Arial"/>
          <w:i/>
          <w:iCs/>
          <w:sz w:val="24"/>
          <w:szCs w:val="24"/>
          <w:shd w:val="clear" w:color="auto" w:fill="FFFFFF"/>
          <w:lang w:eastAsia="en-GB"/>
        </w:rPr>
        <w:t>10</w:t>
      </w:r>
      <w:r w:rsidRPr="00A32304">
        <w:rPr>
          <w:rFonts w:ascii="Arial" w:eastAsia="Times New Roman" w:hAnsi="Arial" w:cs="Arial"/>
          <w:sz w:val="24"/>
          <w:szCs w:val="24"/>
          <w:shd w:val="clear" w:color="auto" w:fill="FFFFFF"/>
          <w:lang w:eastAsia="en-GB"/>
        </w:rPr>
        <w:t>, 813.</w:t>
      </w:r>
    </w:p>
    <w:p w:rsidR="00F209DC" w:rsidRPr="00A32304" w:rsidRDefault="00F209DC" w:rsidP="00F209DC">
      <w:pPr>
        <w:pStyle w:val="ListParagraph"/>
        <w:numPr>
          <w:ilvl w:val="0"/>
          <w:numId w:val="3"/>
        </w:numPr>
        <w:shd w:val="clear" w:color="auto" w:fill="FFFFFF"/>
        <w:spacing w:after="0" w:line="480" w:lineRule="auto"/>
        <w:rPr>
          <w:rFonts w:ascii="Arial" w:eastAsia="Times New Roman" w:hAnsi="Arial" w:cs="Arial"/>
          <w:sz w:val="24"/>
          <w:szCs w:val="24"/>
          <w:lang w:eastAsia="en-GB"/>
        </w:rPr>
      </w:pPr>
      <w:hyperlink r:id="rId8" w:history="1">
        <w:r w:rsidRPr="00A32304">
          <w:rPr>
            <w:rFonts w:ascii="Arial" w:eastAsia="Times New Roman" w:hAnsi="Arial" w:cs="Arial"/>
            <w:sz w:val="24"/>
            <w:szCs w:val="24"/>
            <w:shd w:val="clear" w:color="auto" w:fill="FFFFFF"/>
            <w:lang w:eastAsia="en-GB"/>
          </w:rPr>
          <w:t>Weale</w:t>
        </w:r>
      </w:hyperlink>
      <w:r w:rsidRPr="00A32304">
        <w:rPr>
          <w:rFonts w:ascii="Arial" w:eastAsia="Times New Roman" w:hAnsi="Arial" w:cs="Arial"/>
          <w:i/>
          <w:iCs/>
          <w:sz w:val="24"/>
          <w:szCs w:val="24"/>
          <w:shd w:val="clear" w:color="auto" w:fill="FFFFFF"/>
          <w:lang w:eastAsia="en-GB"/>
        </w:rPr>
        <w:t xml:space="preserve">, S. (2019) </w:t>
      </w:r>
      <w:r w:rsidRPr="00A32304">
        <w:rPr>
          <w:rFonts w:ascii="Arial" w:eastAsia="Times New Roman" w:hAnsi="Arial" w:cs="Arial"/>
          <w:sz w:val="24"/>
          <w:szCs w:val="24"/>
          <w:shd w:val="clear" w:color="auto" w:fill="FFFFFF"/>
          <w:lang w:eastAsia="en-GB"/>
        </w:rPr>
        <w:t>Poorer pupils twice as likely to fail key GCSEs,</w:t>
      </w:r>
      <w:r w:rsidRPr="00A32304">
        <w:rPr>
          <w:rFonts w:ascii="Arial" w:eastAsia="Times New Roman" w:hAnsi="Arial" w:cs="Arial"/>
          <w:i/>
          <w:iCs/>
          <w:sz w:val="24"/>
          <w:szCs w:val="24"/>
          <w:shd w:val="clear" w:color="auto" w:fill="FFFFFF"/>
          <w:lang w:eastAsia="en-GB"/>
        </w:rPr>
        <w:t xml:space="preserve"> </w:t>
      </w:r>
      <w:r w:rsidRPr="00A32304">
        <w:rPr>
          <w:rFonts w:ascii="Arial" w:eastAsia="Times New Roman" w:hAnsi="Arial" w:cs="Arial"/>
          <w:sz w:val="24"/>
          <w:szCs w:val="24"/>
          <w:shd w:val="clear" w:color="auto" w:fill="FFFFFF"/>
          <w:lang w:eastAsia="en-GB"/>
        </w:rPr>
        <w:t> 21 Aug, 1-1</w:t>
      </w:r>
    </w:p>
    <w:p w:rsidR="00F209DC" w:rsidRPr="00A32304" w:rsidRDefault="00F209DC" w:rsidP="00F209DC">
      <w:pPr>
        <w:pStyle w:val="ListParagraph"/>
        <w:numPr>
          <w:ilvl w:val="0"/>
          <w:numId w:val="3"/>
        </w:numPr>
        <w:shd w:val="clear" w:color="auto" w:fill="FFFFFF"/>
        <w:spacing w:after="60" w:line="480" w:lineRule="auto"/>
        <w:rPr>
          <w:rFonts w:ascii="Arial" w:eastAsia="Times New Roman" w:hAnsi="Arial" w:cs="Arial"/>
          <w:sz w:val="24"/>
          <w:szCs w:val="24"/>
          <w:lang w:eastAsia="en-GB"/>
        </w:rPr>
      </w:pPr>
      <w:r w:rsidRPr="00A32304">
        <w:rPr>
          <w:rFonts w:ascii="Arial" w:eastAsia="Times New Roman" w:hAnsi="Arial" w:cs="Arial"/>
          <w:sz w:val="24"/>
          <w:szCs w:val="24"/>
          <w:shd w:val="clear" w:color="auto" w:fill="FFFFFF"/>
          <w:lang w:eastAsia="en-GB"/>
        </w:rPr>
        <w:t xml:space="preserve">Welsh Government. (2019) Child Poverty Progress Report 2019, (online). Available at </w:t>
      </w:r>
      <w:hyperlink r:id="rId9" w:history="1">
        <w:r w:rsidRPr="00A32304">
          <w:rPr>
            <w:rFonts w:ascii="Arial" w:eastAsia="Times New Roman" w:hAnsi="Arial" w:cs="Arial"/>
            <w:sz w:val="24"/>
            <w:szCs w:val="24"/>
            <w:u w:val="single"/>
            <w:shd w:val="clear" w:color="auto" w:fill="FFFFFF"/>
            <w:lang w:eastAsia="en-GB"/>
          </w:rPr>
          <w:t>https://www.assembly.wales/laid%20documents/gen-ld12921/gen-ld12921%20-e.pdf</w:t>
        </w:r>
      </w:hyperlink>
      <w:r w:rsidRPr="00A32304">
        <w:rPr>
          <w:rFonts w:ascii="Arial" w:eastAsia="Times New Roman" w:hAnsi="Arial" w:cs="Arial"/>
          <w:sz w:val="24"/>
          <w:szCs w:val="24"/>
          <w:shd w:val="clear" w:color="auto" w:fill="FFFFFF"/>
          <w:lang w:eastAsia="en-GB"/>
        </w:rPr>
        <w:t>. Accessed on 21/02/2020</w:t>
      </w:r>
    </w:p>
    <w:p w:rsidR="00594E64" w:rsidRPr="00F209DC" w:rsidRDefault="00594E64" w:rsidP="00F209DC">
      <w:pPr>
        <w:spacing w:line="480" w:lineRule="auto"/>
        <w:rPr>
          <w:rFonts w:ascii="Arial" w:hAnsi="Arial" w:cs="Arial"/>
        </w:rPr>
      </w:pPr>
    </w:p>
    <w:sectPr w:rsidR="00594E64" w:rsidRPr="00F209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65293D"/>
    <w:multiLevelType w:val="hybridMultilevel"/>
    <w:tmpl w:val="AAE6A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26F7120"/>
    <w:multiLevelType w:val="hybridMultilevel"/>
    <w:tmpl w:val="49F0D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59C58C1"/>
    <w:multiLevelType w:val="hybridMultilevel"/>
    <w:tmpl w:val="7168F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0944"/>
    <w:rsid w:val="003F0EB7"/>
    <w:rsid w:val="00594E64"/>
    <w:rsid w:val="008918CC"/>
    <w:rsid w:val="00A32304"/>
    <w:rsid w:val="00CF0944"/>
    <w:rsid w:val="00D022F4"/>
    <w:rsid w:val="00F209DC"/>
    <w:rsid w:val="00FC0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62FA28-19C1-44F8-8124-F58E33771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09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9881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sallyweale" TargetMode="External"/><Relationship Id="rId3" Type="http://schemas.openxmlformats.org/officeDocument/2006/relationships/settings" Target="settings.xml"/><Relationship Id="rId7" Type="http://schemas.openxmlformats.org/officeDocument/2006/relationships/hyperlink" Target="https://cpag.org.uk/sites/default/files/CPAG1965to2015_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search.edgehill.ac.uk/ws/files/20063004/Young%20People%20at%20Risk%20(2016).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ssembly.wales/laid%20documents/gen-ld12921/gen-ld12921%20-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1423</Words>
  <Characters>8114</Characters>
  <Application>Microsoft Office Word</Application>
  <DocSecurity>0</DocSecurity>
  <Lines>67</Lines>
  <Paragraphs>19</Paragraphs>
  <ScaleCrop>false</ScaleCrop>
  <Company/>
  <LinksUpToDate>false</LinksUpToDate>
  <CharactersWithSpaces>9518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dc:creator>
  <cp:keywords/>
  <dc:description/>
  <cp:lastModifiedBy>TM</cp:lastModifiedBy>
  <cp:revision>4</cp:revision>
  <dcterms:created xsi:type="dcterms:W3CDTF">2020-03-02T22:28:00Z</dcterms:created>
  <dcterms:modified xsi:type="dcterms:W3CDTF">2020-03-02T22:57:00Z</dcterms:modified>
</cp:coreProperties>
</file>