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after="240" w:line="240" w:lineRule="auto"/>
        <w:rPr>
          <w:rFonts w:ascii="Times New Roman" w:hAnsi="Times New Roman" w:eastAsia="Times New Roman" w:cs="Times New Roman"/>
          <w:sz w:val="24"/>
          <w:szCs w:val="24"/>
        </w:rPr>
      </w:pPr>
      <w:r>
        <w:rPr>
          <w:rFonts w:ascii="Arial" w:hAnsi="Arial" w:eastAsia="Times New Roman" w:cs="Arial"/>
          <w:color w:val="000000"/>
          <w:sz w:val="44"/>
          <w:szCs w:val="44"/>
        </w:rPr>
        <w:t>Name: Latheisha Brewster</w:t>
      </w:r>
    </w:p>
    <w:p>
      <w:pPr>
        <w:spacing w:before="240" w:after="240" w:line="240" w:lineRule="auto"/>
        <w:ind w:firstLine="220"/>
        <w:rPr>
          <w:rFonts w:hint="default" w:ascii="Times New Roman" w:hAnsi="Times New Roman" w:eastAsia="Times New Roman" w:cs="Times New Roman"/>
          <w:sz w:val="24"/>
          <w:szCs w:val="24"/>
          <w:lang w:val="en-US"/>
        </w:rPr>
      </w:pPr>
      <w:r>
        <w:rPr>
          <w:rFonts w:ascii="Arial" w:hAnsi="Arial" w:eastAsia="Times New Roman" w:cs="Arial"/>
          <w:color w:val="000000"/>
          <w:sz w:val="44"/>
          <w:szCs w:val="44"/>
        </w:rPr>
        <w:t xml:space="preserve">Title: Assessment </w:t>
      </w:r>
      <w:r>
        <w:rPr>
          <w:rFonts w:hint="default" w:ascii="Arial" w:hAnsi="Arial" w:eastAsia="Times New Roman" w:cs="Arial"/>
          <w:color w:val="000000"/>
          <w:sz w:val="44"/>
          <w:szCs w:val="44"/>
          <w:lang w:val="en-US"/>
        </w:rPr>
        <w:t>2 Sustainability Plan</w:t>
      </w:r>
    </w:p>
    <w:p>
      <w:pPr>
        <w:spacing w:before="240" w:after="240" w:line="240" w:lineRule="auto"/>
        <w:rPr>
          <w:rFonts w:ascii="Arial" w:hAnsi="Arial" w:eastAsia="Times New Roman" w:cs="Arial"/>
          <w:color w:val="000000"/>
          <w:sz w:val="44"/>
          <w:szCs w:val="44"/>
        </w:rPr>
      </w:pPr>
      <w:r>
        <w:rPr>
          <w:rFonts w:ascii="Arial" w:hAnsi="Arial" w:eastAsia="Times New Roman" w:cs="Arial"/>
          <w:color w:val="000000"/>
          <w:sz w:val="44"/>
          <w:szCs w:val="44"/>
        </w:rPr>
        <w:t>Course: BMSP7003D: Embedding Sustainability within organisations</w:t>
      </w: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rPr>
          <w:rFonts w:ascii="Arial" w:hAnsi="Arial" w:eastAsia="Times New Roman" w:cs="Arial"/>
          <w:color w:val="000000"/>
          <w:sz w:val="44"/>
          <w:szCs w:val="44"/>
        </w:rPr>
      </w:pPr>
    </w:p>
    <w:p>
      <w:pPr>
        <w:spacing w:before="240" w:after="240" w:line="240" w:lineRule="auto"/>
        <w:jc w:val="center"/>
        <w:rPr>
          <w:rFonts w:ascii="Times New Roman" w:hAnsi="Times New Roman" w:eastAsia="Times New Roman" w:cs="Times New Roman"/>
          <w:sz w:val="24"/>
          <w:szCs w:val="24"/>
        </w:rPr>
      </w:pPr>
      <w:r>
        <w:rPr>
          <w:rFonts w:ascii="Arial" w:hAnsi="Arial" w:eastAsia="Times New Roman" w:cs="Arial"/>
          <w:b/>
          <w:bCs/>
          <w:color w:val="88B06A"/>
          <w:sz w:val="84"/>
          <w:szCs w:val="84"/>
        </w:rPr>
        <w:t>  </w:t>
      </w:r>
    </w:p>
    <w:p>
      <w:pPr>
        <w:spacing w:before="240" w:after="240" w:line="240" w:lineRule="auto"/>
        <w:jc w:val="center"/>
        <w:rPr>
          <w:rFonts w:ascii="Times New Roman" w:hAnsi="Times New Roman" w:eastAsia="Times New Roman" w:cs="Times New Roman"/>
          <w:sz w:val="24"/>
          <w:szCs w:val="24"/>
        </w:rPr>
      </w:pPr>
      <w:r>
        <w:rPr>
          <w:rFonts w:ascii="Arial" w:hAnsi="Arial" w:eastAsia="Times New Roman" w:cs="Arial"/>
          <w:b/>
          <w:bCs/>
          <w:color w:val="88B06A"/>
          <w:sz w:val="84"/>
          <w:szCs w:val="84"/>
        </w:rPr>
        <w:t>Nature Care SVG</w:t>
      </w:r>
    </w:p>
    <w:p>
      <w:pPr>
        <w:spacing w:before="240" w:after="240" w:line="240" w:lineRule="auto"/>
        <w:jc w:val="center"/>
        <w:rPr>
          <w:rFonts w:hint="default" w:ascii="Times New Roman" w:hAnsi="Times New Roman" w:eastAsia="Times New Roman" w:cs="Times New Roman"/>
          <w:sz w:val="24"/>
          <w:szCs w:val="24"/>
          <w:lang w:val="en-US"/>
        </w:rPr>
      </w:pPr>
      <w:r>
        <w:rPr>
          <w:rFonts w:ascii="Arial" w:hAnsi="Arial" w:eastAsia="Times New Roman" w:cs="Arial"/>
          <w:b/>
          <w:bCs/>
          <w:color w:val="88B06A"/>
          <w:sz w:val="24"/>
          <w:szCs w:val="24"/>
        </w:rPr>
        <w:t xml:space="preserve">SUSTAINABILITY </w:t>
      </w:r>
      <w:r>
        <w:rPr>
          <w:rFonts w:hint="default" w:ascii="Arial" w:hAnsi="Arial" w:eastAsia="Times New Roman" w:cs="Arial"/>
          <w:b/>
          <w:bCs/>
          <w:color w:val="88B06A"/>
          <w:sz w:val="24"/>
          <w:szCs w:val="24"/>
          <w:lang w:val="en-US"/>
        </w:rPr>
        <w:t>PLAN 2023-2028</w:t>
      </w:r>
    </w:p>
    <w:p>
      <w:pPr>
        <w:spacing w:before="240" w:after="240" w:line="240" w:lineRule="auto"/>
        <w:rPr>
          <w:rFonts w:ascii="Times New Roman" w:hAnsi="Times New Roman" w:eastAsia="Times New Roman" w:cs="Times New Roman"/>
          <w:sz w:val="24"/>
          <w:szCs w:val="24"/>
        </w:rPr>
      </w:pPr>
      <w:r>
        <w:rPr>
          <w:rFonts w:ascii="Arial" w:hAnsi="Arial" w:eastAsia="Times New Roman" w:cs="Arial"/>
          <w:color w:val="000000"/>
        </w:rPr>
        <w:t>  </w:t>
      </w:r>
      <w:r>
        <w:rPr>
          <w:rFonts w:ascii="Arial" w:hAnsi="Arial" w:eastAsia="Times New Roman" w:cs="Arial"/>
          <w:color w:val="000000"/>
        </w:rPr>
        <w:drawing>
          <wp:inline distT="0" distB="0" distL="0" distR="0">
            <wp:extent cx="5734050" cy="3228975"/>
            <wp:effectExtent l="0" t="0" r="0" b="9525"/>
            <wp:docPr id="1" name="Picture 1" descr="https://lh5.googleusercontent.com/LPMR5wNBQYBUr1v0io3Sti_ogSDyfjjelqcEbwR8AQrikPM4GDsJ3YaP3nY4S5gWsMAHCeQfqmYu3dA5pyk6YOVNNZM9Mp3TRpmLFqoVjkQtN43k-2nnkrQD0dQoLuE6LAKegczAAvetfE9-oak_kepFwJbq6VK1txQ3butiJTGhL8PSEitFmTbBbbP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LPMR5wNBQYBUr1v0io3Sti_ogSDyfjjelqcEbwR8AQrikPM4GDsJ3YaP3nY4S5gWsMAHCeQfqmYu3dA5pyk6YOVNNZM9Mp3TRpmLFqoVjkQtN43k-2nnkrQD0dQoLuE6LAKegczAAvetfE9-oak_kepFwJbq6VK1txQ3butiJTGhL8PSEitFmTbBbbP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734050" cy="3228975"/>
                    </a:xfrm>
                    <a:prstGeom prst="rect">
                      <a:avLst/>
                    </a:prstGeom>
                    <a:noFill/>
                    <a:ln>
                      <a:noFill/>
                    </a:ln>
                  </pic:spPr>
                </pic:pic>
              </a:graphicData>
            </a:graphic>
          </wp:inline>
        </w:drawing>
      </w:r>
    </w:p>
    <w:p>
      <w:pPr>
        <w:spacing w:before="240" w:after="240" w:line="240" w:lineRule="auto"/>
        <w:rPr>
          <w:rFonts w:ascii="Times New Roman" w:hAnsi="Times New Roman" w:eastAsia="Times New Roman" w:cs="Times New Roman"/>
          <w:sz w:val="24"/>
          <w:szCs w:val="24"/>
        </w:rPr>
      </w:pPr>
      <w:r>
        <w:rPr>
          <w:rFonts w:ascii="Arial" w:hAnsi="Arial" w:eastAsia="Times New Roman" w:cs="Arial"/>
          <w:color w:val="000000"/>
        </w:rPr>
        <w:t> </w:t>
      </w:r>
    </w:p>
    <w:p/>
    <w:p/>
    <w:p/>
    <w:p/>
    <w:p/>
    <w:p/>
    <w:p/>
    <w:p/>
    <w:p/>
    <w:p/>
    <w:p>
      <w:pPr>
        <w:spacing w:before="240" w:after="240" w:line="480" w:lineRule="auto"/>
        <w:jc w:val="center"/>
        <w:rPr>
          <w:rFonts w:hint="default" w:ascii="Times New Roman" w:hAnsi="Times New Roman" w:eastAsia="Times New Roman" w:cs="Times New Roman"/>
          <w:b/>
          <w:bCs/>
          <w:color w:val="00B050"/>
          <w:sz w:val="24"/>
          <w:szCs w:val="24"/>
          <w:u w:val="single"/>
        </w:rPr>
      </w:pPr>
      <w:r>
        <w:rPr>
          <w:rFonts w:hint="default" w:ascii="Times New Roman" w:hAnsi="Times New Roman" w:eastAsia="Times New Roman" w:cs="Times New Roman"/>
          <w:b/>
          <w:bCs/>
          <w:color w:val="00B050"/>
          <w:sz w:val="24"/>
          <w:szCs w:val="24"/>
          <w:u w:val="single"/>
        </w:rPr>
        <w:t>Executive Summary</w:t>
      </w: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r>
        <w:rPr>
          <w:rFonts w:hint="default" w:ascii="Times New Roman" w:hAnsi="Times New Roman" w:eastAsia="Times New Roman" w:cs="Times New Roman"/>
          <w:b w:val="0"/>
          <w:bCs w:val="0"/>
          <w:color w:val="00B050"/>
          <w:sz w:val="24"/>
          <w:szCs w:val="24"/>
          <w:u w:val="none"/>
          <w:lang w:val="en-US"/>
        </w:rPr>
        <w:t xml:space="preserve">Cole (2015) recommended that all businesses whether big or small should have a sustainability plan as there are many benefits to be derived. Nature Care SVG understands the value of such and in pursuit to confirm our dedication to making SVG greener and the world at large, this sustainability plan has been formulated. We understand that our business is not insusceptible to challenges since we are operating in an uncertain and competitive market place. We are plagued with globalisation, a changing business environment, customer awareness of environmental and social challenges, scarcity and rising cost raw of materials and many more challenges. </w:t>
      </w: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r>
        <w:rPr>
          <w:rFonts w:hint="default" w:ascii="Times New Roman" w:hAnsi="Times New Roman" w:eastAsia="Times New Roman" w:cs="Times New Roman"/>
          <w:b w:val="0"/>
          <w:bCs w:val="0"/>
          <w:color w:val="00B050"/>
          <w:sz w:val="24"/>
          <w:szCs w:val="24"/>
          <w:u w:val="none"/>
          <w:lang w:val="en-US"/>
        </w:rPr>
        <w:t xml:space="preserve">This sustainability plan aims to give a clear description of the sustainability initiative which will be done through procurement, marketing and Operations and these will guide Nature Care SVG for the next five years.  An evaluation will be done on the impacts our sustainable initiatives may have on other organisational functions, potential benefits to Nature Care and its stakeholders, the time and resources needed for the implementation of the initiative and an assessment plan will be the highlights of this sustainability plan. </w:t>
      </w: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b/>
          <w:bCs/>
          <w:color w:val="00B050"/>
          <w:sz w:val="24"/>
          <w:szCs w:val="24"/>
          <w:u w:val="single"/>
        </w:rPr>
        <w:t>About Nature Care SVG</w:t>
      </w: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r>
        <w:rPr>
          <w:rFonts w:hint="default" w:ascii="Times New Roman" w:hAnsi="Times New Roman" w:eastAsia="Times New Roman" w:cs="Times New Roman"/>
          <w:color w:val="00B050"/>
          <w:sz w:val="24"/>
          <w:szCs w:val="24"/>
        </w:rPr>
        <w:t>Nature Care SVG is a company that is involved in the cultivation and sale of plants, landscaping, garden maintenance, plant and household pest control and consultancy. We offer the best and most environmentally friendly products to facilitate the growth and maintenance of plant life of all different kinds and species.</w:t>
      </w: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color w:val="00B050"/>
          <w:sz w:val="24"/>
          <w:szCs w:val="24"/>
          <w:u w:val="single"/>
          <w:lang w:val="en-US"/>
        </w:rPr>
        <w:t>Present Sustainability policy of Nature Care summarised.</w:t>
      </w:r>
    </w:p>
    <w:tbl>
      <w:tblPr>
        <w:tblStyle w:val="3"/>
        <w:tblW w:w="0" w:type="auto"/>
        <w:tblInd w:w="0" w:type="dxa"/>
        <w:tblLayout w:type="autofit"/>
        <w:tblCellMar>
          <w:top w:w="15" w:type="dxa"/>
          <w:left w:w="15" w:type="dxa"/>
          <w:bottom w:w="15" w:type="dxa"/>
          <w:right w:w="15" w:type="dxa"/>
        </w:tblCellMar>
      </w:tblPr>
      <w:tblGrid>
        <w:gridCol w:w="2527"/>
        <w:gridCol w:w="2624"/>
        <w:gridCol w:w="3355"/>
      </w:tblGrid>
      <w:tr>
        <w:tblPrEx>
          <w:tblCellMar>
            <w:top w:w="15" w:type="dxa"/>
            <w:left w:w="15" w:type="dxa"/>
            <w:bottom w:w="15" w:type="dxa"/>
            <w:right w:w="15" w:type="dxa"/>
          </w:tblCellMar>
        </w:tblPrEx>
        <w:trPr>
          <w:trHeight w:val="285" w:hRule="atLeast"/>
        </w:trPr>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Environment</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Social</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Governance</w:t>
            </w:r>
          </w:p>
        </w:tc>
      </w:tr>
      <w:tr>
        <w:tblPrEx>
          <w:tblCellMar>
            <w:top w:w="15" w:type="dxa"/>
            <w:left w:w="15" w:type="dxa"/>
            <w:bottom w:w="15" w:type="dxa"/>
            <w:right w:w="15" w:type="dxa"/>
          </w:tblCellMar>
        </w:tblPrEx>
        <w:trPr>
          <w:trHeight w:val="3225" w:hRule="atLeast"/>
        </w:trPr>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1. We endlessly undertake actions that will allow us to minimise our impact on the surroundings.</w:t>
            </w: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2. We monitor our resource consumption and emissions to the surroundings.</w:t>
            </w: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 </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 xml:space="preserve">1. </w:t>
            </w:r>
            <w:r>
              <w:rPr>
                <w:rFonts w:hint="default" w:ascii="Times New Roman" w:hAnsi="Times New Roman" w:eastAsia="Times New Roman" w:cs="Times New Roman"/>
                <w:color w:val="00B050"/>
                <w:sz w:val="24"/>
                <w:szCs w:val="24"/>
                <w:lang w:val="en-US"/>
              </w:rPr>
              <w:t xml:space="preserve">We make </w:t>
            </w:r>
            <w:r>
              <w:rPr>
                <w:rFonts w:hint="default" w:ascii="Times New Roman" w:hAnsi="Times New Roman" w:eastAsia="Times New Roman" w:cs="Times New Roman"/>
                <w:color w:val="00B050"/>
                <w:sz w:val="24"/>
                <w:szCs w:val="24"/>
              </w:rPr>
              <w:t>sure that all of our employees are well taken care of and are respected.</w:t>
            </w: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2.</w:t>
            </w:r>
            <w:r>
              <w:rPr>
                <w:rFonts w:hint="default" w:ascii="Times New Roman" w:hAnsi="Times New Roman" w:eastAsia="Times New Roman" w:cs="Times New Roman"/>
                <w:color w:val="00B050"/>
                <w:sz w:val="24"/>
                <w:szCs w:val="24"/>
                <w:lang w:val="en-US"/>
              </w:rPr>
              <w:t xml:space="preserve"> We</w:t>
            </w:r>
            <w:r>
              <w:rPr>
                <w:rFonts w:hint="default" w:ascii="Times New Roman" w:hAnsi="Times New Roman" w:eastAsia="Times New Roman" w:cs="Times New Roman"/>
                <w:color w:val="00B050"/>
                <w:sz w:val="24"/>
                <w:szCs w:val="24"/>
              </w:rPr>
              <w:t xml:space="preserve"> Contribu</w:t>
            </w:r>
            <w:r>
              <w:rPr>
                <w:rFonts w:hint="default" w:ascii="Times New Roman" w:hAnsi="Times New Roman" w:eastAsia="Times New Roman" w:cs="Times New Roman"/>
                <w:color w:val="00B050"/>
                <w:sz w:val="24"/>
                <w:szCs w:val="24"/>
                <w:lang w:val="en-US"/>
              </w:rPr>
              <w:t xml:space="preserve">te </w:t>
            </w:r>
            <w:r>
              <w:rPr>
                <w:rFonts w:hint="default" w:ascii="Times New Roman" w:hAnsi="Times New Roman" w:eastAsia="Times New Roman" w:cs="Times New Roman"/>
                <w:color w:val="00B050"/>
                <w:sz w:val="24"/>
                <w:szCs w:val="24"/>
              </w:rPr>
              <w:t>to the community in which we are operating and ensur</w:t>
            </w:r>
            <w:r>
              <w:rPr>
                <w:rFonts w:hint="default" w:ascii="Times New Roman" w:hAnsi="Times New Roman" w:eastAsia="Times New Roman" w:cs="Times New Roman"/>
                <w:color w:val="00B050"/>
                <w:sz w:val="24"/>
                <w:szCs w:val="24"/>
                <w:lang w:val="en-US"/>
              </w:rPr>
              <w:t>e</w:t>
            </w:r>
            <w:r>
              <w:rPr>
                <w:rFonts w:hint="default" w:ascii="Times New Roman" w:hAnsi="Times New Roman" w:eastAsia="Times New Roman" w:cs="Times New Roman"/>
                <w:color w:val="00B050"/>
                <w:sz w:val="24"/>
                <w:szCs w:val="24"/>
              </w:rPr>
              <w:t xml:space="preserve"> its </w:t>
            </w:r>
            <w:r>
              <w:rPr>
                <w:rFonts w:hint="default" w:ascii="Times New Roman" w:hAnsi="Times New Roman" w:eastAsia="Times New Roman" w:cs="Times New Roman"/>
                <w:color w:val="00B050"/>
                <w:sz w:val="24"/>
                <w:szCs w:val="24"/>
                <w:lang w:val="en-US"/>
              </w:rPr>
              <w:t>well being</w:t>
            </w:r>
            <w:r>
              <w:rPr>
                <w:rFonts w:hint="default" w:ascii="Times New Roman" w:hAnsi="Times New Roman" w:eastAsia="Times New Roman" w:cs="Times New Roman"/>
                <w:color w:val="00B050"/>
                <w:sz w:val="24"/>
                <w:szCs w:val="24"/>
              </w:rPr>
              <w:t xml:space="preserve"> and development.</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 xml:space="preserve">1. </w:t>
            </w:r>
            <w:r>
              <w:rPr>
                <w:rFonts w:hint="default" w:ascii="Times New Roman" w:hAnsi="Times New Roman" w:eastAsia="Times New Roman" w:cs="Times New Roman"/>
                <w:color w:val="00B050"/>
                <w:sz w:val="24"/>
                <w:szCs w:val="24"/>
                <w:lang w:val="en-US"/>
              </w:rPr>
              <w:t>We make</w:t>
            </w:r>
            <w:r>
              <w:rPr>
                <w:rFonts w:hint="default" w:ascii="Times New Roman" w:hAnsi="Times New Roman" w:eastAsia="Times New Roman" w:cs="Times New Roman"/>
                <w:color w:val="00B050"/>
                <w:sz w:val="24"/>
                <w:szCs w:val="24"/>
              </w:rPr>
              <w:t xml:space="preserve"> sure that there is the maintenance of good working relationships with</w:t>
            </w:r>
            <w:r>
              <w:rPr>
                <w:rFonts w:hint="default" w:ascii="Times New Roman" w:hAnsi="Times New Roman" w:eastAsia="Times New Roman" w:cs="Times New Roman"/>
                <w:color w:val="00B050"/>
                <w:sz w:val="24"/>
                <w:szCs w:val="24"/>
                <w:lang w:val="en-US"/>
              </w:rPr>
              <w:t xml:space="preserve"> all </w:t>
            </w:r>
            <w:r>
              <w:rPr>
                <w:rFonts w:hint="default" w:ascii="Times New Roman" w:hAnsi="Times New Roman" w:eastAsia="Times New Roman" w:cs="Times New Roman"/>
                <w:color w:val="00B050"/>
                <w:sz w:val="24"/>
                <w:szCs w:val="24"/>
              </w:rPr>
              <w:t xml:space="preserve"> stakeholders and that they are complying with our business’</w:t>
            </w:r>
            <w:r>
              <w:rPr>
                <w:rFonts w:hint="default" w:ascii="Times New Roman" w:hAnsi="Times New Roman" w:eastAsia="Times New Roman" w:cs="Times New Roman"/>
                <w:color w:val="00B050"/>
                <w:sz w:val="24"/>
                <w:szCs w:val="24"/>
                <w:lang w:val="en-US"/>
              </w:rPr>
              <w:t xml:space="preserve"> </w:t>
            </w:r>
            <w:r>
              <w:rPr>
                <w:rFonts w:hint="default" w:ascii="Times New Roman" w:hAnsi="Times New Roman" w:eastAsia="Times New Roman" w:cs="Times New Roman"/>
                <w:color w:val="00B050"/>
                <w:sz w:val="24"/>
                <w:szCs w:val="24"/>
              </w:rPr>
              <w:t>sustainability policy.</w:t>
            </w: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color w:val="00B050"/>
                <w:sz w:val="24"/>
                <w:szCs w:val="24"/>
              </w:rPr>
              <w:t>2.</w:t>
            </w:r>
            <w:r>
              <w:rPr>
                <w:rFonts w:hint="default" w:ascii="Times New Roman" w:hAnsi="Times New Roman" w:eastAsia="Times New Roman" w:cs="Times New Roman"/>
                <w:color w:val="00B050"/>
                <w:sz w:val="24"/>
                <w:szCs w:val="24"/>
                <w:lang w:val="en-US"/>
              </w:rPr>
              <w:t>We</w:t>
            </w:r>
            <w:r>
              <w:rPr>
                <w:rFonts w:hint="default" w:ascii="Times New Roman" w:hAnsi="Times New Roman" w:eastAsia="Times New Roman" w:cs="Times New Roman"/>
                <w:color w:val="00B050"/>
                <w:sz w:val="24"/>
                <w:szCs w:val="24"/>
              </w:rPr>
              <w:t xml:space="preserve"> </w:t>
            </w:r>
            <w:r>
              <w:rPr>
                <w:rFonts w:hint="default" w:ascii="Times New Roman" w:hAnsi="Times New Roman" w:eastAsia="Times New Roman" w:cs="Times New Roman"/>
                <w:color w:val="00B050"/>
                <w:sz w:val="24"/>
                <w:szCs w:val="24"/>
                <w:lang w:val="en-US"/>
              </w:rPr>
              <w:t>m</w:t>
            </w:r>
            <w:r>
              <w:rPr>
                <w:rFonts w:hint="default" w:ascii="Times New Roman" w:hAnsi="Times New Roman" w:eastAsia="Times New Roman" w:cs="Times New Roman"/>
                <w:color w:val="00B050"/>
                <w:sz w:val="24"/>
                <w:szCs w:val="24"/>
              </w:rPr>
              <w:t>a</w:t>
            </w:r>
            <w:r>
              <w:rPr>
                <w:rFonts w:hint="default" w:ascii="Times New Roman" w:hAnsi="Times New Roman" w:eastAsia="Times New Roman" w:cs="Times New Roman"/>
                <w:color w:val="00B050"/>
                <w:sz w:val="24"/>
                <w:szCs w:val="24"/>
                <w:lang w:val="en-US"/>
              </w:rPr>
              <w:t>ke</w:t>
            </w:r>
            <w:r>
              <w:rPr>
                <w:rFonts w:hint="default" w:ascii="Times New Roman" w:hAnsi="Times New Roman" w:eastAsia="Times New Roman" w:cs="Times New Roman"/>
                <w:color w:val="00B050"/>
                <w:sz w:val="24"/>
                <w:szCs w:val="24"/>
              </w:rPr>
              <w:t xml:space="preserve"> sure that our business operates within the confines of the laws that govern business.</w:t>
            </w:r>
          </w:p>
        </w:tc>
      </w:tr>
    </w:tbl>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p>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r>
        <w:rPr>
          <w:rFonts w:hint="default" w:ascii="Times New Roman" w:hAnsi="Times New Roman" w:eastAsia="Times New Roman" w:cs="Times New Roman"/>
          <w:b/>
          <w:bCs/>
          <w:i/>
          <w:iCs/>
          <w:color w:val="00B050"/>
          <w:sz w:val="24"/>
          <w:szCs w:val="24"/>
          <w:u w:val="single"/>
          <w:lang w:val="en-US"/>
        </w:rPr>
        <w:t>Nature Care’s sustainability Initiative</w:t>
      </w:r>
    </w:p>
    <w:p>
      <w:pPr>
        <w:spacing w:before="240" w:after="240" w:line="480" w:lineRule="auto"/>
        <w:ind w:firstLine="120" w:firstLineChars="50"/>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In her address at COP 27 in Egypt in November 2022, Mia Ottley, Prime Minister of Barbados, a small developing state found east of SVG, posited that in order to combat  the challenges associated with climate change, there is the need for actions and not just talks. Nature Care SVG wholeheartedly believes that it is only through actions that we can tackle the problems our world face. Porter (2006) in his You tube video analytically pointed out that a lot of businesses have fallen into the trap of thinking it is expensive to function sustainably when in truth and fact functioning sustainably has major economic benefits for any business.Note-worthily, we have seen the importance of what implementing  sustainability initiatives can bring to the business..Our sustainability initiative will comprise of  components such as sustainable procurement, sustainable marketing  and sustainable operation which includes human resource management.</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iCs/>
          <w:color w:val="00B050"/>
          <w:sz w:val="24"/>
          <w:szCs w:val="24"/>
          <w:u w:val="single"/>
          <w:lang w:val="en-US"/>
        </w:rPr>
        <w:t>Sustainable Procurement</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 The activities undertaken by Nature Care can have an impact on the economy, environment and the society. Therefore, we are committed to making sure that the activities we carry out are sustainable and this includes our supply chain.  Although Nature Care is mainly into the production of plants and plant fertilisers which are made solely by us, we are nonetheless supplied with seeds for plants from a local company in SVG. Jia, Gong and Brown( 2019) suggested that we are living in a society where there is a heightened awareness of sustainability and many customers think about sustainability before the actually become customers.Furthermore, Nature Care pledges to champion the sustainable development goals and help agenda 2030.  It is therefore important that 100% of our suppliers are operating responsibly and  under the doctrines of Fair trade whereby they are fully committed to just and sustainable practices.</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drawing>
          <wp:inline distT="0" distB="0" distL="114300" distR="114300">
            <wp:extent cx="5080000" cy="3810000"/>
            <wp:effectExtent l="0" t="635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spacing w:before="240" w:after="240" w:line="480" w:lineRule="auto"/>
        <w:jc w:val="left"/>
        <w:rPr>
          <w:rFonts w:hint="default" w:ascii="Times New Roman" w:hAnsi="Times New Roman" w:eastAsia="Times New Roman" w:cs="Times New Roman"/>
          <w:b/>
          <w:bCs/>
          <w:i w:val="0"/>
          <w:iCs w:val="0"/>
          <w:color w:val="00B050"/>
          <w:sz w:val="24"/>
          <w:szCs w:val="24"/>
          <w:u w:val="none"/>
          <w:lang w:val="en-US"/>
        </w:rPr>
      </w:pPr>
      <w:r>
        <w:rPr>
          <w:rFonts w:hint="default" w:ascii="Times New Roman" w:hAnsi="Times New Roman" w:eastAsia="Times New Roman" w:cs="Times New Roman"/>
          <w:b w:val="0"/>
          <w:bCs w:val="0"/>
          <w:i/>
          <w:iCs/>
          <w:color w:val="00B050"/>
          <w:sz w:val="24"/>
          <w:szCs w:val="24"/>
          <w:u w:val="none"/>
          <w:lang w:val="en-US"/>
        </w:rPr>
        <w:t>Nature Care’s supply Chain Framework</w:t>
      </w:r>
    </w:p>
    <w:p>
      <w:pPr>
        <w:spacing w:before="240" w:after="240" w:line="480" w:lineRule="auto"/>
        <w:jc w:val="left"/>
        <w:rPr>
          <w:rFonts w:hint="default" w:ascii="Times New Roman" w:hAnsi="Times New Roman" w:eastAsia="Times New Roman" w:cs="Times New Roman"/>
          <w:b/>
          <w:bCs/>
          <w:i w:val="0"/>
          <w:iCs w:val="0"/>
          <w:color w:val="00B050"/>
          <w:sz w:val="24"/>
          <w:szCs w:val="24"/>
          <w:u w:val="none"/>
          <w:lang w:val="en-US"/>
        </w:rPr>
      </w:pPr>
      <w:r>
        <w:rPr>
          <w:rFonts w:hint="default" w:ascii="Times New Roman" w:hAnsi="Times New Roman" w:eastAsia="Times New Roman" w:cs="Times New Roman"/>
          <w:b/>
          <w:bCs/>
          <w:i w:val="0"/>
          <w:iCs w:val="0"/>
          <w:color w:val="00B050"/>
          <w:sz w:val="24"/>
          <w:szCs w:val="24"/>
          <w:u w:val="none"/>
          <w:lang w:val="en-US"/>
        </w:rPr>
        <w:t>Guidelines for procurement at Nature Care for 2023-28</w:t>
      </w:r>
    </w:p>
    <w:p>
      <w:pPr>
        <w:numPr>
          <w:ilvl w:val="0"/>
          <w:numId w:val="1"/>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We will foster sustainable procurement by ensuring that energy skillfulness and innovations are the pass judgments for present and prospective suppliers.</w:t>
      </w:r>
    </w:p>
    <w:p>
      <w:pPr>
        <w:numPr>
          <w:ilvl w:val="0"/>
          <w:numId w:val="1"/>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There will be a suppliers selection process in which suppliers will present to the company innovative solutions to aid with  energy efficiency and water consumption at Nature Care and their own company.</w:t>
      </w:r>
    </w:p>
    <w:p>
      <w:pPr>
        <w:numPr>
          <w:ilvl w:val="0"/>
          <w:numId w:val="1"/>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There is a requirement whereby All suppliers at Nature Care MUST comply with; ethical conduct, safety, human rights, environment and legal compliance. </w:t>
      </w:r>
    </w:p>
    <w:p>
      <w:pPr>
        <w:spacing w:before="240" w:after="240" w:line="480" w:lineRule="auto"/>
        <w:jc w:val="left"/>
        <w:rPr>
          <w:rFonts w:hint="default" w:ascii="Times New Roman" w:hAnsi="Times New Roman" w:eastAsia="Times New Roman" w:cs="Times New Roman"/>
          <w:b/>
          <w:bCs/>
          <w:i/>
          <w:iCs/>
          <w:color w:val="00B050"/>
          <w:sz w:val="24"/>
          <w:szCs w:val="24"/>
          <w:u w:val="none"/>
          <w:lang w:val="en-US"/>
        </w:rPr>
      </w:pPr>
    </w:p>
    <w:p>
      <w:pPr>
        <w:spacing w:before="240" w:after="240" w:line="480" w:lineRule="auto"/>
        <w:jc w:val="left"/>
        <w:rPr>
          <w:rFonts w:hint="default" w:ascii="Times New Roman" w:hAnsi="Times New Roman" w:eastAsia="Times New Roman" w:cs="Times New Roman"/>
          <w:b/>
          <w:bCs/>
          <w:i/>
          <w:iCs/>
          <w:color w:val="00B050"/>
          <w:sz w:val="24"/>
          <w:szCs w:val="24"/>
          <w:u w:val="none"/>
          <w:lang w:val="en-US"/>
        </w:rPr>
      </w:pPr>
    </w:p>
    <w:p>
      <w:pPr>
        <w:spacing w:before="240" w:after="240" w:line="480" w:lineRule="auto"/>
        <w:jc w:val="left"/>
        <w:rPr>
          <w:rFonts w:hint="default" w:ascii="Times New Roman" w:hAnsi="Times New Roman" w:eastAsia="Times New Roman" w:cs="Times New Roman"/>
          <w:b/>
          <w:bCs/>
          <w:i/>
          <w:iCs/>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 xml:space="preserve">Benefits for Organisation and stakeholders </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Badi and Murtagh (2019) posited that within  industries, whether manufacturing or service,  there are growing calls for a  change in  the way in which businesses interact with the environment and a conscious consideration of   business’ supply chain is very important in championing sustainability.  By having a sustainable procurement policy at Nature Care, the following benefits can be traced.</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Benefits for Nature care</w:t>
            </w:r>
          </w:p>
        </w:tc>
        <w:tc>
          <w:tcPr>
            <w:tcW w:w="4261" w:type="dxa"/>
          </w:tcPr>
          <w:p>
            <w:pPr>
              <w:widowControl w:val="0"/>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Benefits for Stakeholders ( customers and society in which we operate)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numPr>
                <w:ilvl w:val="0"/>
                <w:numId w:val="2"/>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Reduction of Waste</w:t>
            </w:r>
          </w:p>
          <w:p>
            <w:pPr>
              <w:widowControl w:val="0"/>
              <w:numPr>
                <w:ilvl w:val="0"/>
                <w:numId w:val="2"/>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Good business reputation</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p>
        </w:tc>
        <w:tc>
          <w:tcPr>
            <w:tcW w:w="4261" w:type="dxa"/>
          </w:tcPr>
          <w:p>
            <w:pPr>
              <w:widowControl w:val="0"/>
              <w:numPr>
                <w:ilvl w:val="0"/>
                <w:numId w:val="3"/>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 xml:space="preserve">Reduced waste through recycling </w:t>
            </w:r>
          </w:p>
          <w:p>
            <w:pPr>
              <w:widowControl w:val="0"/>
              <w:numPr>
                <w:ilvl w:val="0"/>
                <w:numId w:val="3"/>
              </w:numPr>
              <w:spacing w:before="240" w:after="240" w:line="480" w:lineRule="auto"/>
              <w:ind w:left="0" w:leftChars="0" w:firstLine="0" w:firstLineChars="0"/>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Improved working and living conditions</w:t>
            </w:r>
          </w:p>
        </w:tc>
      </w:tr>
    </w:tbl>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Organisational Benefits</w:t>
      </w:r>
      <w:r>
        <w:rPr>
          <w:rFonts w:hint="default" w:ascii="Times New Roman" w:hAnsi="Times New Roman" w:eastAsia="Times New Roman" w:cs="Times New Roman"/>
          <w:b w:val="0"/>
          <w:bCs w:val="0"/>
          <w:i w:val="0"/>
          <w:iCs w:val="0"/>
          <w:color w:val="00B050"/>
          <w:sz w:val="24"/>
          <w:szCs w:val="24"/>
          <w:u w:val="none"/>
          <w:lang w:val="en-US"/>
        </w:rPr>
        <w:t xml:space="preserve"> </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Reduction of  waste: Many researchers have acknowledged that sustainable procurement plays an integral role in supply chain activities and this ultimately affects an organisation's performance.  Kuo, Peng and Kuo (2021) suggested that the collection of reliable information about a supply chain helps an organisation be aware of sustainable practices and can help in waste reduction especially if they are part of organisations such as Trase.. Having sustainable procurement would allow Nature care to reduce  gas emission and help in waste reduction.   </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Good Business reputation. Derryberry (2019) opined that there are many people  who are living LOHAS, ie, a Lifestye of health and Sustainability and are not officially part of such group. Nature Care SVG boldly declares that it has a a good reputation among LOHAS customers and this has positively and will continue to  affect the profits at Nature Care. Shoa and Unal (2019) reckoned that consumers are critical enablers of sustainable development as their consumption behaviors can determine the business’ financial outcome. They further highlighted the consumption behavior is influenced by businesses’ reputation to the sustainability cause. </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Based on the aforementioned benefits it can therefore be argued that through sustainable procurement Nature care can reap tremendous benefits which would ultimately make it a long lasting business in Saint Vincent and the Grenadines. This will definitely have a positive impact on the other organisational functions at Nature Care.</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ind w:left="120" w:hanging="120" w:hangingChars="50"/>
        <w:jc w:val="left"/>
        <w:rPr>
          <w:rFonts w:hint="default" w:ascii="Times New Roman" w:hAnsi="Times New Roman" w:eastAsia="Times New Roman" w:cs="Times New Roman"/>
          <w:b/>
          <w:bCs/>
          <w:i/>
          <w:iCs/>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Benefits for Stakeholders</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In SVG , Nature Care and Sustainable living are synonymous.Nonetheless, as part of our supply chain (production), the packaging of Nature Care products are biodegradable.   Interestingly, there is a policy whereby we buy back our packaging containers from customers $10 a pound. This not only helps consumers financially but also encourages recycling.  This has a trickle down effect as it will help our environment with  waste reduction. </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The implementation of a supplier relationship software will be an instrument used to determine Sustainable procurement compliance. This will be done monthly, and comprises of many instruments to assess sustainable procurement. It would be done by the newly implemented Sustainability Department at Nature Care. It will make sure that there is an establishment of the basic requirements of suppliers and an audit will be done to ensure suppliers are performing and complying to sustainability rules.</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drawing>
          <wp:inline distT="0" distB="0" distL="114300" distR="114300">
            <wp:extent cx="5080000" cy="3810000"/>
            <wp:effectExtent l="0" t="8255" r="6350" b="1079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pPr>
        <w:spacing w:before="240" w:after="240" w:line="480" w:lineRule="auto"/>
        <w:jc w:val="left"/>
        <w:rPr>
          <w:rFonts w:hint="default" w:ascii="Times New Roman" w:hAnsi="Times New Roman" w:eastAsia="Times New Roman" w:cs="Times New Roman"/>
          <w:b/>
          <w:bCs/>
          <w:i/>
          <w:iCs/>
          <w:color w:val="00B050"/>
          <w:sz w:val="24"/>
          <w:szCs w:val="24"/>
          <w:u w:val="none"/>
          <w:lang w:val="en-US"/>
        </w:rPr>
      </w:pPr>
      <w:r>
        <w:rPr>
          <w:rFonts w:hint="default" w:ascii="Times New Roman" w:hAnsi="Times New Roman" w:eastAsia="Times New Roman" w:cs="Times New Roman"/>
          <w:b w:val="0"/>
          <w:bCs w:val="0"/>
          <w:i/>
          <w:iCs/>
          <w:color w:val="00B050"/>
          <w:sz w:val="24"/>
          <w:szCs w:val="24"/>
          <w:u w:val="none"/>
          <w:lang w:val="en-US"/>
        </w:rPr>
        <w:t>An example of one of Nature Care’s rubric for the assessment of sustainable procurement</w:t>
      </w:r>
      <w:r>
        <w:rPr>
          <w:rFonts w:hint="default" w:ascii="Times New Roman" w:hAnsi="Times New Roman" w:eastAsia="Times New Roman" w:cs="Times New Roman"/>
          <w:b w:val="0"/>
          <w:bCs w:val="0"/>
          <w:i w:val="0"/>
          <w:iCs w:val="0"/>
          <w:color w:val="00B050"/>
          <w:sz w:val="24"/>
          <w:szCs w:val="24"/>
          <w:u w:val="none"/>
          <w:lang w:val="en-US"/>
        </w:rPr>
        <w:t>.</w:t>
      </w:r>
    </w:p>
    <w:p>
      <w:pPr>
        <w:spacing w:before="240" w:after="240" w:line="480" w:lineRule="auto"/>
        <w:ind w:left="120" w:hanging="120" w:hangingChars="50"/>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bCs/>
          <w:i w:val="0"/>
          <w:iCs w:val="0"/>
          <w:color w:val="00B050"/>
          <w:sz w:val="24"/>
          <w:szCs w:val="24"/>
          <w:u w:val="singl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val="0"/>
          <w:iCs w:val="0"/>
          <w:color w:val="00B050"/>
          <w:sz w:val="24"/>
          <w:szCs w:val="24"/>
          <w:u w:val="single"/>
          <w:lang w:val="en-US"/>
        </w:rPr>
        <w:t>Sustainable Marketing</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Although there are many debates about social marketing and its influence on consumption, at Nature Care SVG  the idea of social marketing will be used as a sustainability initiative as part of sustainable marketing. Peattie and Peattie (2009) argued that social marketing helps in sustainability since it can lead to consumers living a more sustainable lifestyle. Lacoma (2021) impressed that with social marketing the tools and strategies used are to spread beneficial information to consumers. Weinreich (2012) suggested that when this concept was developed in the 1970’s it aimed at giving healthy information through advertising. Nature Care SVG is known as a stern advocate of sustainable development and so adopting this method of marketing as a sustainability initiative will not be difficult as long as we are honest with the fundamentals of social marketing. </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Benefits of Social Marketing for Nature Care</w:t>
            </w:r>
          </w:p>
        </w:tc>
        <w:tc>
          <w:tcPr>
            <w:tcW w:w="4261" w:type="dxa"/>
          </w:tcPr>
          <w:p>
            <w:pPr>
              <w:widowControl w:val="0"/>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Benefits of social marketing for stakeholders.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numPr>
                <w:ilvl w:val="0"/>
                <w:numId w:val="4"/>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Helps with profits</w:t>
            </w:r>
          </w:p>
          <w:p>
            <w:pPr>
              <w:widowControl w:val="0"/>
              <w:numPr>
                <w:ilvl w:val="0"/>
                <w:numId w:val="4"/>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Helps us in strengthening our sustainability policy</w:t>
            </w:r>
          </w:p>
        </w:tc>
        <w:tc>
          <w:tcPr>
            <w:tcW w:w="4261" w:type="dxa"/>
          </w:tcPr>
          <w:p>
            <w:pPr>
              <w:widowControl w:val="0"/>
              <w:numPr>
                <w:ilvl w:val="0"/>
                <w:numId w:val="5"/>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It encourages consumers to go green by having plants around them</w:t>
            </w:r>
          </w:p>
          <w:p>
            <w:pPr>
              <w:widowControl w:val="0"/>
              <w:numPr>
                <w:ilvl w:val="0"/>
                <w:numId w:val="5"/>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vertAlign w:val="baseline"/>
                <w:lang w:val="en-US"/>
              </w:rPr>
            </w:pPr>
            <w:r>
              <w:rPr>
                <w:rFonts w:hint="default" w:ascii="Times New Roman" w:hAnsi="Times New Roman" w:eastAsia="Times New Roman" w:cs="Times New Roman"/>
                <w:b w:val="0"/>
                <w:bCs w:val="0"/>
                <w:i w:val="0"/>
                <w:iCs w:val="0"/>
                <w:color w:val="00B050"/>
                <w:sz w:val="24"/>
                <w:szCs w:val="24"/>
                <w:u w:val="none"/>
                <w:vertAlign w:val="baseline"/>
                <w:lang w:val="en-US"/>
              </w:rPr>
              <w:t>Having plants around makes the environment a better place.</w:t>
            </w:r>
          </w:p>
        </w:tc>
      </w:tr>
    </w:tbl>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Social marketing at Nature Care will  be done with no ulterior motives. We simply want to make SVG a better place so that future generations can survive. By doing this there will not only be financial benefits for Nature Care SVG but every component of society would benefit because the very nature of Nature Care’s business helps in fostering many of the Sustainable Development Goals.</w:t>
      </w:r>
    </w:p>
    <w:p>
      <w:pPr>
        <w:spacing w:before="240" w:after="240" w:line="480" w:lineRule="auto"/>
        <w:jc w:val="left"/>
        <w:rPr>
          <w:rFonts w:hint="default" w:ascii="Times New Roman" w:hAnsi="Times New Roman" w:eastAsia="Times New Roman" w:cs="Times New Roman"/>
          <w:b/>
          <w:bCs/>
          <w:i w:val="0"/>
          <w:iCs w:val="0"/>
          <w:color w:val="00B050"/>
          <w:sz w:val="24"/>
          <w:szCs w:val="24"/>
          <w:u w:val="single"/>
          <w:lang w:val="en-US"/>
        </w:rPr>
      </w:pPr>
      <w:r>
        <w:rPr>
          <w:rFonts w:hint="default" w:ascii="Times New Roman" w:hAnsi="Times New Roman" w:eastAsia="Times New Roman" w:cs="Times New Roman"/>
          <w:b/>
          <w:bCs/>
          <w:i w:val="0"/>
          <w:iCs w:val="0"/>
          <w:color w:val="00B050"/>
          <w:sz w:val="24"/>
          <w:szCs w:val="24"/>
          <w:u w:val="single"/>
          <w:lang w:val="en-US"/>
        </w:rPr>
        <w:t>Nature Care and the 4 P’s of  social marketing.</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val="0"/>
          <w:iCs w:val="0"/>
          <w:color w:val="00B050"/>
          <w:sz w:val="24"/>
          <w:szCs w:val="24"/>
          <w:u w:val="none"/>
          <w:lang w:val="en-US"/>
        </w:rPr>
        <w:t xml:space="preserve">Product: </w:t>
      </w:r>
      <w:r>
        <w:rPr>
          <w:rFonts w:hint="default" w:ascii="Times New Roman" w:hAnsi="Times New Roman" w:eastAsia="Times New Roman" w:cs="Times New Roman"/>
          <w:b w:val="0"/>
          <w:bCs w:val="0"/>
          <w:i w:val="0"/>
          <w:iCs w:val="0"/>
          <w:color w:val="00B050"/>
          <w:sz w:val="24"/>
          <w:szCs w:val="24"/>
          <w:u w:val="none"/>
          <w:lang w:val="en-US"/>
        </w:rPr>
        <w:t xml:space="preserve"> Apart from offering a wide selection of plants, Nature Care SVG offers the most environmentally friendly fertilisers and pesticides. Our service of plant consultancy is second to none in SVG.</w:t>
      </w:r>
    </w:p>
    <w:p>
      <w:pPr>
        <w:spacing w:before="240" w:after="240" w:line="480" w:lineRule="auto"/>
        <w:jc w:val="left"/>
        <w:rPr>
          <w:rFonts w:hint="default" w:ascii="Times New Roman" w:hAnsi="Times New Roman" w:eastAsia="Times New Roman" w:cs="Times New Roman"/>
          <w:b/>
          <w:bCs/>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val="0"/>
          <w:iCs w:val="0"/>
          <w:color w:val="00B050"/>
          <w:sz w:val="24"/>
          <w:szCs w:val="24"/>
          <w:u w:val="none"/>
          <w:lang w:val="en-US"/>
        </w:rPr>
        <w:t xml:space="preserve">Price: </w:t>
      </w:r>
      <w:r>
        <w:rPr>
          <w:rFonts w:hint="default" w:ascii="Times New Roman" w:hAnsi="Times New Roman" w:eastAsia="Times New Roman" w:cs="Times New Roman"/>
          <w:b w:val="0"/>
          <w:bCs w:val="0"/>
          <w:i w:val="0"/>
          <w:iCs w:val="0"/>
          <w:color w:val="00B050"/>
          <w:sz w:val="24"/>
          <w:szCs w:val="24"/>
          <w:u w:val="none"/>
          <w:lang w:val="en-US"/>
        </w:rPr>
        <w:t>The price customers at Nature Care will pay cannot be compared to the price or value of our product to the environment and the lifestyles of consumers. Without a doubt we plan to make this known to our customers.</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val="0"/>
          <w:iCs w:val="0"/>
          <w:color w:val="00B050"/>
          <w:sz w:val="24"/>
          <w:szCs w:val="24"/>
          <w:u w:val="none"/>
          <w:lang w:val="en-US"/>
        </w:rPr>
        <w:t xml:space="preserve">Place: </w:t>
      </w:r>
      <w:r>
        <w:rPr>
          <w:rFonts w:hint="default" w:ascii="Times New Roman" w:hAnsi="Times New Roman" w:eastAsia="Times New Roman" w:cs="Times New Roman"/>
          <w:b w:val="0"/>
          <w:bCs w:val="0"/>
          <w:i w:val="0"/>
          <w:iCs w:val="0"/>
          <w:color w:val="00B050"/>
          <w:sz w:val="24"/>
          <w:szCs w:val="24"/>
          <w:u w:val="none"/>
          <w:lang w:val="en-US"/>
        </w:rPr>
        <w:t>Nature Care has plant Nurseries throughout SVG and as part of our quest to reduce gas emission we carpool to deliver our products or do so when there are many required deliveries in a particular area. The place of our operation is very accessible and quite encouraging to our customers.</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val="0"/>
          <w:iCs w:val="0"/>
          <w:color w:val="00B050"/>
          <w:sz w:val="24"/>
          <w:szCs w:val="24"/>
          <w:u w:val="none"/>
          <w:lang w:val="en-US"/>
        </w:rPr>
        <w:t>Promotion:</w:t>
      </w:r>
      <w:r>
        <w:rPr>
          <w:rFonts w:hint="default" w:ascii="Times New Roman" w:hAnsi="Times New Roman" w:eastAsia="Times New Roman" w:cs="Times New Roman"/>
          <w:b w:val="0"/>
          <w:bCs w:val="0"/>
          <w:i w:val="0"/>
          <w:iCs w:val="0"/>
          <w:color w:val="00B050"/>
          <w:sz w:val="24"/>
          <w:szCs w:val="24"/>
          <w:u w:val="none"/>
          <w:lang w:val="en-US"/>
        </w:rPr>
        <w:t xml:space="preserve"> The content we will use will not be falsified but pure facts . We will do commercials, distribute flyers and continue with customer consultations as part of our marketing strategy. </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 xml:space="preserve">Nature Care SVG will start an advertising Campaign under the theme “Life without plants”. By this we aim to make society aware of the benefits of plants to life on earth. This campaign will not only benefit the financial functions of Nature Care but it will help consumers and the environment. </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bCs/>
          <w:i/>
          <w:iCs/>
          <w:color w:val="00B050"/>
          <w:sz w:val="24"/>
          <w:szCs w:val="24"/>
          <w:u w:val="single"/>
          <w:lang w:val="en-US"/>
        </w:rPr>
        <w:t>Sustainable Operations</w:t>
      </w:r>
      <w:r>
        <w:rPr>
          <w:rFonts w:hint="default" w:ascii="Times New Roman" w:hAnsi="Times New Roman" w:eastAsia="Times New Roman" w:cs="Times New Roman"/>
          <w:b w:val="0"/>
          <w:bCs w:val="0"/>
          <w:i w:val="0"/>
          <w:iCs w:val="0"/>
          <w:color w:val="00B050"/>
          <w:sz w:val="24"/>
          <w:szCs w:val="24"/>
          <w:u w:val="none"/>
          <w:lang w:val="en-US"/>
        </w:rPr>
        <w:t xml:space="preserve">  </w:t>
      </w:r>
    </w:p>
    <w:p>
      <w:pPr>
        <w:spacing w:before="240" w:after="240" w:line="480" w:lineRule="auto"/>
        <w:jc w:val="left"/>
        <w:rPr>
          <w:rFonts w:hint="default" w:ascii="Times New Roman" w:hAnsi="Times New Roman" w:eastAsia="Times New Roman" w:cs="Times New Roman"/>
          <w:sz w:val="24"/>
          <w:szCs w:val="24"/>
        </w:rPr>
      </w:pPr>
      <w:r>
        <w:rPr>
          <w:rFonts w:hint="default" w:ascii="Times New Roman" w:hAnsi="Times New Roman" w:eastAsia="Times New Roman" w:cs="Times New Roman"/>
          <w:b w:val="0"/>
          <w:bCs w:val="0"/>
          <w:i w:val="0"/>
          <w:iCs w:val="0"/>
          <w:color w:val="00B050"/>
          <w:sz w:val="24"/>
          <w:szCs w:val="24"/>
          <w:u w:val="none"/>
          <w:lang w:val="en-US"/>
        </w:rPr>
        <w:t xml:space="preserve">The Human Resource practices at Nature Care will be very transparent. We </w:t>
      </w:r>
      <w:r>
        <w:rPr>
          <w:rFonts w:hint="default" w:ascii="Times New Roman" w:hAnsi="Times New Roman" w:eastAsia="Times New Roman" w:cs="Times New Roman"/>
          <w:color w:val="00B050"/>
          <w:sz w:val="24"/>
          <w:szCs w:val="24"/>
        </w:rPr>
        <w:t xml:space="preserve">are guided by the philosophy of Karl-HenrikRobert </w:t>
      </w:r>
      <w:r>
        <w:rPr>
          <w:rFonts w:hint="default" w:ascii="Times New Roman" w:hAnsi="Times New Roman" w:eastAsia="Times New Roman" w:cs="Times New Roman"/>
          <w:b w:val="0"/>
          <w:bCs w:val="0"/>
          <w:i w:val="0"/>
          <w:iCs w:val="0"/>
          <w:color w:val="00B050"/>
          <w:sz w:val="24"/>
          <w:szCs w:val="24"/>
          <w:u w:val="none"/>
          <w:lang w:val="en-US"/>
        </w:rPr>
        <w:t xml:space="preserve"> which helps us to make sure that our employees </w:t>
      </w:r>
      <w:r>
        <w:rPr>
          <w:rFonts w:hint="default" w:ascii="Times New Roman" w:hAnsi="Times New Roman" w:eastAsia="Times New Roman" w:cs="Times New Roman"/>
          <w:i/>
          <w:iCs/>
          <w:color w:val="00B050"/>
          <w:sz w:val="24"/>
          <w:szCs w:val="24"/>
          <w:u w:val="single"/>
        </w:rPr>
        <w:t xml:space="preserve"> are not:</w:t>
      </w:r>
    </w:p>
    <w:p>
      <w:pPr>
        <w:spacing w:before="240" w:after="240" w:line="480" w:lineRule="auto"/>
        <w:jc w:val="left"/>
        <w:rPr>
          <w:rFonts w:hint="default" w:ascii="Times New Roman" w:hAnsi="Times New Roman" w:eastAsia="Times New Roman" w:cs="Times New Roman"/>
          <w:i w:val="0"/>
          <w:iCs w:val="0"/>
          <w:sz w:val="24"/>
          <w:szCs w:val="24"/>
          <w:lang w:val="en-US"/>
        </w:rPr>
      </w:pPr>
      <w:r>
        <w:rPr>
          <w:rFonts w:hint="default" w:ascii="Times New Roman" w:hAnsi="Times New Roman" w:eastAsia="Times New Roman" w:cs="Times New Roman"/>
          <w:i/>
          <w:iCs/>
          <w:color w:val="00B050"/>
          <w:sz w:val="24"/>
          <w:szCs w:val="24"/>
          <w:lang w:val="en-US"/>
        </w:rPr>
        <w:t>s</w:t>
      </w:r>
      <w:r>
        <w:rPr>
          <w:rFonts w:hint="default" w:ascii="Times New Roman" w:hAnsi="Times New Roman" w:eastAsia="Times New Roman" w:cs="Times New Roman"/>
          <w:i/>
          <w:iCs/>
          <w:color w:val="00B050"/>
          <w:sz w:val="24"/>
          <w:szCs w:val="24"/>
        </w:rPr>
        <w:t xml:space="preserve">ubjected  to conditions </w:t>
      </w:r>
      <w:r>
        <w:rPr>
          <w:rFonts w:hint="default" w:ascii="Times New Roman" w:hAnsi="Times New Roman" w:eastAsia="Times New Roman" w:cs="Times New Roman"/>
          <w:i/>
          <w:iCs/>
          <w:color w:val="00B050"/>
          <w:sz w:val="24"/>
          <w:szCs w:val="24"/>
          <w:lang w:val="en-US"/>
        </w:rPr>
        <w:t xml:space="preserve">that </w:t>
      </w:r>
      <w:r>
        <w:rPr>
          <w:rFonts w:hint="default" w:ascii="Times New Roman" w:hAnsi="Times New Roman" w:eastAsia="Times New Roman" w:cs="Times New Roman"/>
          <w:i/>
          <w:iCs/>
          <w:color w:val="00B050"/>
          <w:sz w:val="24"/>
          <w:szCs w:val="24"/>
        </w:rPr>
        <w:t>systematically undermine their capacity to meet their needs.</w:t>
      </w:r>
      <w:r>
        <w:rPr>
          <w:rFonts w:hint="default" w:ascii="Times New Roman" w:hAnsi="Times New Roman" w:eastAsia="Times New Roman" w:cs="Times New Roman"/>
          <w:i w:val="0"/>
          <w:iCs w:val="0"/>
          <w:color w:val="00B050"/>
          <w:sz w:val="24"/>
          <w:szCs w:val="24"/>
          <w:lang w:val="en-US"/>
        </w:rPr>
        <w:t>Therefore full disclosures about human resource will be available to anyone who wants such information. In doing this,we hope that it will lead to even more trust in the operations at Nature Care SVG.</w:t>
      </w:r>
    </w:p>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r>
        <w:rPr>
          <w:rFonts w:hint="default" w:ascii="Times New Roman" w:hAnsi="Times New Roman" w:eastAsia="Times New Roman" w:cs="Times New Roman"/>
          <w:b w:val="0"/>
          <w:bCs w:val="0"/>
          <w:i w:val="0"/>
          <w:iCs w:val="0"/>
          <w:color w:val="00B050"/>
          <w:sz w:val="24"/>
          <w:szCs w:val="24"/>
          <w:u w:val="none"/>
          <w:lang w:val="en-US"/>
        </w:rPr>
        <w:t xml:space="preserve">                                                                                                                                                                                                                                                                                                                                                                                                                                                                                                                                                                                                                                                                                                                                                                                                                                                                                                                                                                                                                                                                                                                                                                                                                                                                                                                                                                                                                                                                                                                                                                                                                                                                                                                                                                                                                                                                                                                                                                                                                                                                                                                                                                                                                                                                                                                                                                                                                                                                                                                                                                                                                                                                                                                                                                                                                                                                                                                                                                                                                                                                                                                                                                                                                                                                                                                                                                                                                                                                                                                                                                                                                                                                                                                                                                                                                                                                                                                                                                                                                                                                                                                                                                                                                </w:t>
      </w:r>
      <w:r>
        <w:rPr>
          <w:rFonts w:hint="default" w:ascii="Times New Roman" w:hAnsi="Times New Roman" w:eastAsia="Times New Roman" w:cs="Times New Roman"/>
          <w:b w:val="0"/>
          <w:bCs w:val="0"/>
          <w:i w:val="0"/>
          <w:iCs w:val="0"/>
          <w:color w:val="00B050"/>
          <w:sz w:val="24"/>
          <w:szCs w:val="24"/>
          <w:u w:val="none"/>
          <w:lang w:val="en-US"/>
        </w:rPr>
        <w:t xml:space="preserve">                                                                                                                                                                                                                                                                                                                                                                                                                                                                                                                                                                                                                                                                                                                                                                                                                                                                                                                                                                                                                                                                                                                                                                                                                                                                                                                                                                                                                                                                                                                                                                                                                                                                                                                                                                                                                                                                                                                                                                                                                                             </w:t>
      </w:r>
      <w:r>
        <w:rPr>
          <w:rFonts w:hint="default" w:ascii="Times New Roman" w:hAnsi="Times New Roman" w:eastAsia="Times New Roman" w:cs="Times New Roman"/>
          <w:b/>
          <w:bCs/>
          <w:i/>
          <w:iCs/>
          <w:color w:val="00B050"/>
          <w:sz w:val="24"/>
          <w:szCs w:val="24"/>
          <w:u w:val="single"/>
          <w:lang w:val="en-US"/>
        </w:rPr>
        <w:t>The Implementation of a Sustainability Department at Nature Care SVG.</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Wiengarten, CK and Lam (2017)  opined that when companies appoint Chief Sustainability Officers sustainability will become a priority for that organisation and  strategic sustainable thinking will be integrated into that organisation. Furthermore, Orazalin (2020) posited that companies can improve the knowledge of all its employees by having a sustainability department as part of the companies governance. Based on all these arguments Nature Care SVG will implement a Sustainability Department headed by a Chief Sustainability Officer as part of its sustainability initiatives.</w:t>
      </w:r>
    </w:p>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p>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r>
        <w:rPr>
          <w:rFonts w:hint="default" w:ascii="Times New Roman" w:hAnsi="Times New Roman" w:eastAsia="Times New Roman" w:cs="Times New Roman"/>
          <w:b/>
          <w:bCs/>
          <w:i/>
          <w:iCs/>
          <w:color w:val="00B050"/>
          <w:sz w:val="24"/>
          <w:szCs w:val="24"/>
          <w:u w:val="single"/>
          <w:lang w:val="en-US"/>
        </w:rPr>
        <w:t>Goal of the  Sustainability Department</w:t>
      </w:r>
    </w:p>
    <w:p>
      <w:p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r>
        <w:rPr>
          <w:rFonts w:hint="default" w:ascii="Times New Roman" w:hAnsi="Times New Roman" w:eastAsia="Times New Roman" w:cs="Times New Roman"/>
          <w:b w:val="0"/>
          <w:bCs w:val="0"/>
          <w:i/>
          <w:iCs/>
          <w:color w:val="00B050"/>
          <w:sz w:val="24"/>
          <w:szCs w:val="24"/>
          <w:u w:val="none"/>
          <w:lang w:val="en-US"/>
        </w:rPr>
        <w:t>The overall goal of this department is to foster a strong sustainable culture  at Nature Care SVG.</w:t>
      </w:r>
    </w:p>
    <w:p>
      <w:p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Responsibilities of the Chief Sustainability Officer</w:t>
      </w:r>
    </w:p>
    <w:p>
      <w:pPr>
        <w:numPr>
          <w:ilvl w:val="0"/>
          <w:numId w:val="6"/>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r>
        <w:rPr>
          <w:rFonts w:hint="default" w:ascii="Times New Roman" w:hAnsi="Times New Roman" w:eastAsia="Times New Roman" w:cs="Times New Roman"/>
          <w:b w:val="0"/>
          <w:bCs w:val="0"/>
          <w:i/>
          <w:iCs/>
          <w:color w:val="00B050"/>
          <w:sz w:val="24"/>
          <w:szCs w:val="24"/>
          <w:u w:val="none"/>
          <w:lang w:val="en-US"/>
        </w:rPr>
        <w:t>Ensure that the sustainability policy of nature Care is implemented.</w:t>
      </w:r>
    </w:p>
    <w:p>
      <w:pPr>
        <w:numPr>
          <w:ilvl w:val="0"/>
          <w:numId w:val="6"/>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r>
        <w:rPr>
          <w:rFonts w:hint="default" w:ascii="Times New Roman" w:hAnsi="Times New Roman" w:eastAsia="Times New Roman" w:cs="Times New Roman"/>
          <w:b w:val="0"/>
          <w:bCs w:val="0"/>
          <w:i/>
          <w:iCs/>
          <w:color w:val="00B050"/>
          <w:sz w:val="24"/>
          <w:szCs w:val="24"/>
          <w:u w:val="none"/>
          <w:lang w:val="en-US"/>
        </w:rPr>
        <w:t>Provide and Disclose yearly Sustainability Report  of Nature Care SVG</w:t>
      </w:r>
    </w:p>
    <w:p>
      <w:pPr>
        <w:numPr>
          <w:ilvl w:val="0"/>
          <w:numId w:val="6"/>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r>
        <w:rPr>
          <w:rFonts w:hint="default" w:ascii="Times New Roman" w:hAnsi="Times New Roman" w:eastAsia="Times New Roman" w:cs="Times New Roman"/>
          <w:b w:val="0"/>
          <w:bCs w:val="0"/>
          <w:i/>
          <w:iCs/>
          <w:color w:val="00B050"/>
          <w:sz w:val="24"/>
          <w:szCs w:val="24"/>
          <w:u w:val="none"/>
          <w:lang w:val="en-US"/>
        </w:rPr>
        <w:t>Work closely with other organisations the Carbon footprint of  Nature Care is acceptable.</w:t>
      </w:r>
    </w:p>
    <w:p>
      <w:pPr>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Benefits of a Sustainability Department</w:t>
      </w:r>
      <w:r>
        <w:rPr>
          <w:rFonts w:hint="default" w:ascii="Times New Roman" w:hAnsi="Times New Roman" w:eastAsia="Times New Roman" w:cs="Times New Roman"/>
          <w:b w:val="0"/>
          <w:bCs w:val="0"/>
          <w:i/>
          <w:iCs/>
          <w:color w:val="00B050"/>
          <w:sz w:val="24"/>
          <w:szCs w:val="24"/>
          <w:u w:val="none"/>
          <w:lang w:val="en-US"/>
        </w:rPr>
        <w:t xml:space="preserve"> </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Benefits for Nature Care</w:t>
            </w:r>
          </w:p>
        </w:tc>
        <w:tc>
          <w:tcPr>
            <w:tcW w:w="426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Benefits for Stakeholders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numPr>
                <w:ilvl w:val="0"/>
                <w:numId w:val="7"/>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There will be  specialized department responsible for pushing the sustainability agenda of Nature Care</w:t>
            </w:r>
          </w:p>
          <w:p>
            <w:pPr>
              <w:widowControl w:val="0"/>
              <w:numPr>
                <w:ilvl w:val="0"/>
                <w:numId w:val="7"/>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It will be easier for Nature Care to draft and implement policies about sustainability based on findings by the department.</w:t>
            </w:r>
          </w:p>
        </w:tc>
        <w:tc>
          <w:tcPr>
            <w:tcW w:w="426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1.Customers will have access to reports and disclosures about Nature Care’s  sustainability policies and undertakings.</w:t>
            </w:r>
          </w:p>
        </w:tc>
      </w:tr>
    </w:tbl>
    <w:p>
      <w:pPr>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p>
    <w:p>
      <w:pPr>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p>
    <w:p>
      <w:pPr>
        <w:numPr>
          <w:ilvl w:val="0"/>
          <w:numId w:val="0"/>
        </w:numPr>
        <w:spacing w:before="240" w:after="240" w:line="480" w:lineRule="auto"/>
        <w:jc w:val="left"/>
        <w:rPr>
          <w:rFonts w:hint="default" w:ascii="Times New Roman" w:hAnsi="Times New Roman" w:eastAsia="Times New Roman" w:cs="Times New Roman"/>
          <w:b/>
          <w:bCs/>
          <w:i/>
          <w:iCs/>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ASSESSMENT PlAN</w:t>
      </w:r>
    </w:p>
    <w:p>
      <w:pPr>
        <w:numPr>
          <w:ilvl w:val="0"/>
          <w:numId w:val="0"/>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The Sustainability Department at Nature Care would be responsible for everything sustainable at Nature Care.  Even though sustainability at Nature Care is a whole businesses approach, the sustainability Department will be mandated to lead the way. They will therefore have to report to the CEO , Mr. Gideon Nash and all other organisational structures about the Sustainability Initiative of Nature Care. They will make available the roles of each department in our sustainability initiatives. All the resources, whether it be human or material would be at their disposal to make sure that our sustainability initiatives are not only carried out but are assessed.</w:t>
      </w:r>
    </w:p>
    <w:p>
      <w:pPr>
        <w:numPr>
          <w:ilvl w:val="0"/>
          <w:numId w:val="0"/>
        </w:numPr>
        <w:spacing w:before="240" w:after="240" w:line="480" w:lineRule="auto"/>
        <w:jc w:val="left"/>
        <w:rPr>
          <w:rFonts w:hint="default" w:ascii="Times New Roman" w:hAnsi="Times New Roman" w:eastAsia="Times New Roman" w:cs="Times New Roman"/>
          <w:b/>
          <w:bCs/>
          <w:i/>
          <w:iCs/>
          <w:color w:val="00B050"/>
          <w:sz w:val="24"/>
          <w:szCs w:val="24"/>
          <w:u w:val="none"/>
          <w:lang w:val="en-US"/>
        </w:rPr>
      </w:pPr>
      <w:r>
        <w:rPr>
          <w:rFonts w:hint="default" w:ascii="Times New Roman" w:hAnsi="Times New Roman" w:eastAsia="Times New Roman" w:cs="Times New Roman"/>
          <w:b/>
          <w:bCs/>
          <w:i/>
          <w:iCs/>
          <w:color w:val="00B050"/>
          <w:sz w:val="24"/>
          <w:szCs w:val="24"/>
          <w:u w:val="none"/>
          <w:lang w:val="en-US"/>
        </w:rPr>
        <w:t>Who Assesses the Sustainability Department?</w:t>
      </w:r>
    </w:p>
    <w:p>
      <w:pPr>
        <w:numPr>
          <w:ilvl w:val="0"/>
          <w:numId w:val="0"/>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Nature Care SVG understands that having a Sustainability Department can have hiccups this according to Fu, Chang and Chen (2020). Therefore, we plan to put the time and resources in an effort to be part of organisations such as BITC,Fair trade and the UN Global Company. By being part of these organisations value can be added to our company as we will have the opportunity to align our strategies and policies with universal principles of human rights, labour, environment and anti corruption. Disclosures about sustainability will be done and will give our company the chance to assess the strengths and weaknesses of our  sustainability initiatives.</w:t>
      </w:r>
    </w:p>
    <w:p>
      <w:pPr>
        <w:numPr>
          <w:ilvl w:val="0"/>
          <w:numId w:val="0"/>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numPr>
          <w:ilvl w:val="0"/>
          <w:numId w:val="0"/>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The table below summarises the time, resources, budget and sustainability strategy required and associated with each component of the sustainability initiative.</w:t>
      </w:r>
    </w:p>
    <w:p>
      <w:pPr>
        <w:numPr>
          <w:ilvl w:val="0"/>
          <w:numId w:val="0"/>
        </w:num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p>
    <w:p>
      <w:pPr>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lang w:val="en-US"/>
        </w:rPr>
      </w:pP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36"/>
        <w:gridCol w:w="2343"/>
        <w:gridCol w:w="2332"/>
        <w:gridCol w:w="23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Title</w:t>
            </w:r>
          </w:p>
        </w:tc>
        <w:tc>
          <w:tcPr>
            <w:tcW w:w="2343"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Sustainable Procurement</w:t>
            </w:r>
          </w:p>
        </w:tc>
        <w:tc>
          <w:tcPr>
            <w:tcW w:w="2332"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Sustainable Marketing</w:t>
            </w:r>
          </w:p>
        </w:tc>
        <w:tc>
          <w:tcPr>
            <w:tcW w:w="231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Sustainable Operations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536"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Time</w:t>
            </w:r>
          </w:p>
        </w:tc>
        <w:tc>
          <w:tcPr>
            <w:tcW w:w="2343"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2023-28</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Monthly Reports and assessment</w:t>
            </w:r>
          </w:p>
        </w:tc>
        <w:tc>
          <w:tcPr>
            <w:tcW w:w="2332"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2023-28</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Monthly Reports and assessment</w:t>
            </w:r>
          </w:p>
        </w:tc>
        <w:tc>
          <w:tcPr>
            <w:tcW w:w="231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2023-28</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Monthly Reports and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Resources Required</w:t>
            </w:r>
          </w:p>
        </w:tc>
        <w:tc>
          <w:tcPr>
            <w:tcW w:w="2343"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Human Resources</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Transportation,</w:t>
            </w:r>
          </w:p>
          <w:p>
            <w:pPr>
              <w:widowControl w:val="0"/>
              <w:numPr>
                <w:ilvl w:val="0"/>
                <w:numId w:val="0"/>
              </w:numPr>
              <w:spacing w:before="240" w:after="240" w:line="480" w:lineRule="auto"/>
              <w:jc w:val="left"/>
              <w:rPr>
                <w:rFonts w:hint="default" w:ascii="Times New Roman" w:hAnsi="Times New Roman" w:eastAsia="Times New Roman" w:cs="Times New Roman"/>
                <w:color w:val="00B050"/>
                <w:sz w:val="24"/>
                <w:szCs w:val="24"/>
              </w:rPr>
            </w:pPr>
            <w:r>
              <w:rPr>
                <w:rFonts w:hint="default" w:ascii="Times New Roman" w:hAnsi="Times New Roman" w:eastAsia="Times New Roman" w:cs="Times New Roman"/>
                <w:color w:val="00B050"/>
                <w:sz w:val="24"/>
                <w:szCs w:val="24"/>
              </w:rPr>
              <w:t>Plants</w:t>
            </w:r>
          </w:p>
          <w:p>
            <w:pPr>
              <w:widowControl w:val="0"/>
              <w:numPr>
                <w:ilvl w:val="0"/>
                <w:numId w:val="0"/>
              </w:numPr>
              <w:spacing w:before="240" w:after="240" w:line="480" w:lineRule="auto"/>
              <w:jc w:val="left"/>
              <w:rPr>
                <w:rFonts w:hint="default" w:ascii="Times New Roman" w:hAnsi="Times New Roman" w:eastAsia="Times New Roman" w:cs="Times New Roman"/>
                <w:color w:val="00B050"/>
                <w:sz w:val="24"/>
                <w:szCs w:val="24"/>
              </w:rPr>
            </w:pPr>
            <w:r>
              <w:rPr>
                <w:rFonts w:hint="default" w:ascii="Times New Roman" w:hAnsi="Times New Roman" w:eastAsia="Times New Roman" w:cs="Times New Roman"/>
                <w:color w:val="00B050"/>
                <w:sz w:val="24"/>
                <w:szCs w:val="24"/>
              </w:rPr>
              <w:t xml:space="preserve">fertilisers </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color w:val="00B050"/>
                <w:sz w:val="24"/>
                <w:szCs w:val="24"/>
              </w:rPr>
              <w:t>pesticides</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p>
        </w:tc>
        <w:tc>
          <w:tcPr>
            <w:tcW w:w="2332"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Human Resources</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Transportation</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ICT equipment</w:t>
            </w:r>
          </w:p>
        </w:tc>
        <w:tc>
          <w:tcPr>
            <w:tcW w:w="231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Human resources</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Assessment Plans</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Printing Materials</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ICT equipment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536"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Budget</w:t>
            </w:r>
          </w:p>
        </w:tc>
        <w:tc>
          <w:tcPr>
            <w:tcW w:w="2343"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8000 monthly</w:t>
            </w:r>
          </w:p>
        </w:tc>
        <w:tc>
          <w:tcPr>
            <w:tcW w:w="2332"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5000 monthly</w:t>
            </w:r>
          </w:p>
        </w:tc>
        <w:tc>
          <w:tcPr>
            <w:tcW w:w="231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6000 monthly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Sustainability Strategy</w:t>
            </w:r>
          </w:p>
        </w:tc>
        <w:tc>
          <w:tcPr>
            <w:tcW w:w="2343" w:type="dxa"/>
          </w:tcPr>
          <w:p>
            <w:pPr>
              <w:widowControl w:val="0"/>
              <w:spacing w:before="240" w:after="240" w:line="480" w:lineRule="auto"/>
              <w:jc w:val="left"/>
              <w:rPr>
                <w:rFonts w:hint="default" w:ascii="Times New Roman" w:hAnsi="Times New Roman" w:eastAsia="Times New Roman" w:cs="Times New Roman"/>
                <w:color w:val="70AD47" w:themeColor="accent6"/>
                <w:sz w:val="24"/>
                <w:szCs w:val="24"/>
                <w:lang w:val="en-US"/>
                <w14:textFill>
                  <w14:solidFill>
                    <w14:schemeClr w14:val="accent6"/>
                  </w14:solidFill>
                </w14:textFill>
              </w:rPr>
            </w:pPr>
            <w:r>
              <w:rPr>
                <w:rFonts w:hint="default" w:ascii="Times New Roman" w:hAnsi="Times New Roman" w:eastAsia="Times New Roman" w:cs="Times New Roman"/>
                <w:color w:val="70AD47" w:themeColor="accent6"/>
                <w:sz w:val="24"/>
                <w:szCs w:val="24"/>
                <w:lang w:val="en-US"/>
                <w14:textFill>
                  <w14:solidFill>
                    <w14:schemeClr w14:val="accent6"/>
                  </w14:solidFill>
                </w14:textFill>
              </w:rPr>
              <w:t>Energy efficiency and emission</w:t>
            </w:r>
          </w:p>
          <w:p>
            <w:pPr>
              <w:widowControl w:val="0"/>
              <w:spacing w:before="240" w:after="240" w:line="480" w:lineRule="auto"/>
              <w:jc w:val="left"/>
              <w:rPr>
                <w:rFonts w:hint="default" w:ascii="Times New Roman" w:hAnsi="Times New Roman" w:eastAsia="Times New Roman" w:cs="Times New Roman"/>
                <w:color w:val="70AD47" w:themeColor="accent6"/>
                <w:sz w:val="24"/>
                <w:szCs w:val="24"/>
                <w:lang w:val="en-US"/>
                <w14:textFill>
                  <w14:solidFill>
                    <w14:schemeClr w14:val="accent6"/>
                  </w14:solidFill>
                </w14:textFill>
              </w:rPr>
            </w:pPr>
            <w:r>
              <w:rPr>
                <w:rFonts w:hint="default" w:ascii="Times New Roman" w:hAnsi="Times New Roman" w:eastAsia="Times New Roman" w:cs="Times New Roman"/>
                <w:color w:val="70AD47" w:themeColor="accent6"/>
                <w:sz w:val="24"/>
                <w:szCs w:val="24"/>
                <w:lang w:val="en-US"/>
                <w14:textFill>
                  <w14:solidFill>
                    <w14:schemeClr w14:val="accent6"/>
                  </w14:solidFill>
                </w14:textFill>
              </w:rPr>
              <w:t>Water conservation</w:t>
            </w:r>
          </w:p>
          <w:p>
            <w:pPr>
              <w:widowControl w:val="0"/>
              <w:spacing w:before="240" w:after="240" w:line="480" w:lineRule="auto"/>
              <w:jc w:val="left"/>
              <w:rPr>
                <w:rFonts w:hint="default" w:ascii="Times New Roman" w:hAnsi="Times New Roman" w:eastAsia="Times New Roman" w:cs="Times New Roman"/>
                <w:color w:val="70AD47" w:themeColor="accent6"/>
                <w:sz w:val="24"/>
                <w:szCs w:val="24"/>
                <w:lang w:val="en-US"/>
                <w14:textFill>
                  <w14:solidFill>
                    <w14:schemeClr w14:val="accent6"/>
                  </w14:solidFill>
                </w14:textFill>
              </w:rPr>
            </w:pPr>
            <w:r>
              <w:rPr>
                <w:rFonts w:hint="default" w:ascii="Times New Roman" w:hAnsi="Times New Roman" w:eastAsia="Times New Roman" w:cs="Times New Roman"/>
                <w:color w:val="70AD47" w:themeColor="accent6"/>
                <w:sz w:val="24"/>
                <w:szCs w:val="24"/>
                <w:lang w:val="en-US"/>
                <w14:textFill>
                  <w14:solidFill>
                    <w14:schemeClr w14:val="accent6"/>
                  </w14:solidFill>
                </w14:textFill>
              </w:rPr>
              <w:t>Waste management</w:t>
            </w:r>
          </w:p>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70AD47" w:themeColor="accent6"/>
                <w:sz w:val="24"/>
                <w:szCs w:val="24"/>
                <w:u w:val="none"/>
                <w:vertAlign w:val="baseline"/>
                <w:lang w:val="en-US"/>
                <w14:textFill>
                  <w14:solidFill>
                    <w14:schemeClr w14:val="accent6"/>
                  </w14:solidFill>
                </w14:textFill>
              </w:rPr>
            </w:pPr>
          </w:p>
        </w:tc>
        <w:tc>
          <w:tcPr>
            <w:tcW w:w="2332"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Social marketing</w:t>
            </w:r>
          </w:p>
        </w:tc>
        <w:tc>
          <w:tcPr>
            <w:tcW w:w="2311" w:type="dxa"/>
          </w:tcPr>
          <w:p>
            <w:pPr>
              <w:widowControl w:val="0"/>
              <w:numPr>
                <w:ilvl w:val="0"/>
                <w:numId w:val="0"/>
              </w:numPr>
              <w:spacing w:before="240" w:after="240" w:line="480" w:lineRule="auto"/>
              <w:jc w:val="left"/>
              <w:rPr>
                <w:rFonts w:hint="default" w:ascii="Times New Roman" w:hAnsi="Times New Roman" w:eastAsia="Times New Roman" w:cs="Times New Roman"/>
                <w:b w:val="0"/>
                <w:bCs w:val="0"/>
                <w:i/>
                <w:iCs/>
                <w:color w:val="00B050"/>
                <w:sz w:val="24"/>
                <w:szCs w:val="24"/>
                <w:u w:val="none"/>
                <w:vertAlign w:val="baseline"/>
                <w:lang w:val="en-US"/>
              </w:rPr>
            </w:pPr>
            <w:r>
              <w:rPr>
                <w:rFonts w:hint="default" w:ascii="Times New Roman" w:hAnsi="Times New Roman" w:eastAsia="Times New Roman" w:cs="Times New Roman"/>
                <w:b w:val="0"/>
                <w:bCs w:val="0"/>
                <w:i/>
                <w:iCs/>
                <w:color w:val="00B050"/>
                <w:sz w:val="24"/>
                <w:szCs w:val="24"/>
                <w:u w:val="none"/>
                <w:vertAlign w:val="baseline"/>
                <w:lang w:val="en-US"/>
              </w:rPr>
              <w:t>Sustainability Reports and Disclosure</w:t>
            </w:r>
          </w:p>
        </w:tc>
      </w:tr>
    </w:tbl>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r>
        <w:rPr>
          <w:rFonts w:hint="default" w:ascii="Times New Roman" w:hAnsi="Times New Roman" w:eastAsia="Times New Roman" w:cs="Times New Roman"/>
          <w:b/>
          <w:bCs/>
          <w:i/>
          <w:iCs/>
          <w:color w:val="00B050"/>
          <w:sz w:val="24"/>
          <w:szCs w:val="24"/>
          <w:u w:val="single"/>
          <w:lang w:val="en-US"/>
        </w:rPr>
        <w:t>Conclusion</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r>
        <w:rPr>
          <w:rFonts w:hint="default" w:ascii="Times New Roman" w:hAnsi="Times New Roman" w:eastAsia="Times New Roman" w:cs="Times New Roman"/>
          <w:b w:val="0"/>
          <w:bCs w:val="0"/>
          <w:i w:val="0"/>
          <w:iCs w:val="0"/>
          <w:color w:val="00B050"/>
          <w:sz w:val="24"/>
          <w:szCs w:val="24"/>
          <w:u w:val="none"/>
          <w:lang w:val="en-US"/>
        </w:rPr>
        <w:t>A popular proverb echoed in SVG “failure to plan is a plan to fail” has proven many times to be true. Nature Care SVG is all about sustainability and has seen the many benefits manifested in the different organisational functions. Our plan to implement a sustainability initiative for the next five years through sustainable;procurement,marketing and operations can be successful if the tools outlined in each assessment plan are used as intended. With proper evaluations and willingness by all stakeholders sustainability at Nature Care will be taken to an even higher dimension.</w:t>
      </w: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bCs/>
          <w:i/>
          <w:iCs/>
          <w:color w:val="00B050"/>
          <w:sz w:val="24"/>
          <w:szCs w:val="24"/>
          <w:u w:val="single"/>
          <w:lang w:val="en-US"/>
        </w:rPr>
      </w:pPr>
    </w:p>
    <w:p>
      <w:pPr>
        <w:spacing w:before="240" w:after="240" w:line="480" w:lineRule="auto"/>
        <w:jc w:val="left"/>
        <w:rPr>
          <w:rFonts w:hint="default" w:ascii="Times New Roman" w:hAnsi="Times New Roman" w:eastAsia="Times New Roman" w:cs="Times New Roman"/>
          <w:b w:val="0"/>
          <w:bCs w:val="0"/>
          <w:i w:val="0"/>
          <w:i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p>
    <w:p>
      <w:pPr>
        <w:spacing w:before="240" w:after="240" w:line="480" w:lineRule="auto"/>
        <w:jc w:val="left"/>
        <w:rPr>
          <w:rFonts w:hint="default" w:ascii="Times New Roman" w:hAnsi="Times New Roman" w:eastAsia="Times New Roman" w:cs="Times New Roman"/>
          <w:b w:val="0"/>
          <w:bCs w:val="0"/>
          <w:color w:val="00B050"/>
          <w:sz w:val="24"/>
          <w:szCs w:val="24"/>
          <w:u w:val="none"/>
          <w:lang w:val="en-US"/>
        </w:rPr>
      </w:pPr>
    </w:p>
    <w:p>
      <w:pPr>
        <w:spacing w:line="480" w:lineRule="auto"/>
        <w:jc w:val="left"/>
        <w:rPr>
          <w:rFonts w:hint="default" w:ascii="Times New Roman" w:hAnsi="Times New Roman" w:cs="Times New Roman"/>
          <w:sz w:val="24"/>
          <w:szCs w:val="24"/>
          <w:lang w:val="en-US"/>
        </w:rPr>
      </w:pPr>
      <w:r>
        <w:rPr>
          <w:rFonts w:hint="default" w:ascii="Times New Roman" w:hAnsi="Times New Roman" w:cs="Times New Roman"/>
          <w:sz w:val="24"/>
          <w:szCs w:val="24"/>
          <w:lang w:val="en-US"/>
        </w:rPr>
        <w:t>References</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Badi, S. and Murtagh, N., 2019. Green supply chain management in construction: A systematic literature review and future research agenda. </w:t>
      </w:r>
      <w:r>
        <w:rPr>
          <w:rFonts w:hint="default" w:ascii="Times New Roman" w:hAnsi="Times New Roman" w:eastAsia="SimSun" w:cs="Times New Roman"/>
          <w:i/>
          <w:iCs/>
          <w:caps w:val="0"/>
          <w:color w:val="222222"/>
          <w:spacing w:val="0"/>
          <w:sz w:val="24"/>
          <w:szCs w:val="24"/>
          <w:shd w:val="clear" w:fill="FFFFFF"/>
        </w:rPr>
        <w:t>Journal of cleaner production</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223</w:t>
      </w:r>
      <w:r>
        <w:rPr>
          <w:rFonts w:hint="default" w:ascii="Times New Roman" w:hAnsi="Times New Roman" w:eastAsia="SimSun" w:cs="Times New Roman"/>
          <w:i w:val="0"/>
          <w:iCs w:val="0"/>
          <w:caps w:val="0"/>
          <w:color w:val="222222"/>
          <w:spacing w:val="0"/>
          <w:sz w:val="24"/>
          <w:szCs w:val="24"/>
          <w:shd w:val="clear" w:fill="FFFFFF"/>
        </w:rPr>
        <w:t>, pp.312-322.</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ascii="Arial" w:hAnsi="Arial" w:eastAsia="SimSun" w:cs="Arial"/>
          <w:i w:val="0"/>
          <w:iCs w:val="0"/>
          <w:caps w:val="0"/>
          <w:color w:val="222222"/>
          <w:spacing w:val="0"/>
          <w:sz w:val="19"/>
          <w:szCs w:val="19"/>
          <w:shd w:val="clear" w:fill="FFFFFF"/>
        </w:rPr>
        <w:t>Burchell, K., Rettie, R. and Patel, K., 2013. Marketing social norms: social marketing and the ‘social norm approach’.</w:t>
      </w:r>
      <w:r>
        <w:rPr>
          <w:rFonts w:hint="default" w:ascii="Arial" w:hAnsi="Arial" w:eastAsia="SimSun" w:cs="Arial"/>
          <w:i w:val="0"/>
          <w:iCs w:val="0"/>
          <w:caps w:val="0"/>
          <w:color w:val="222222"/>
          <w:spacing w:val="0"/>
          <w:sz w:val="19"/>
          <w:szCs w:val="19"/>
          <w:shd w:val="clear" w:fill="FFFFFF"/>
        </w:rPr>
        <w:t> </w:t>
      </w:r>
      <w:r>
        <w:rPr>
          <w:rFonts w:hint="default" w:ascii="Arial" w:hAnsi="Arial" w:eastAsia="SimSun" w:cs="Arial"/>
          <w:i/>
          <w:iCs/>
          <w:caps w:val="0"/>
          <w:color w:val="222222"/>
          <w:spacing w:val="0"/>
          <w:sz w:val="19"/>
          <w:szCs w:val="19"/>
          <w:shd w:val="clear" w:fill="FFFFFF"/>
        </w:rPr>
        <w:t>Journal of Consumer behaviour</w:t>
      </w:r>
      <w:r>
        <w:rPr>
          <w:rFonts w:hint="default" w:ascii="Arial" w:hAnsi="Arial" w:eastAsia="SimSun" w:cs="Arial"/>
          <w:i w:val="0"/>
          <w:iCs w:val="0"/>
          <w:caps w:val="0"/>
          <w:color w:val="222222"/>
          <w:spacing w:val="0"/>
          <w:sz w:val="19"/>
          <w:szCs w:val="19"/>
          <w:shd w:val="clear" w:fill="FFFFFF"/>
        </w:rPr>
        <w:t>, </w:t>
      </w:r>
      <w:r>
        <w:rPr>
          <w:rFonts w:hint="default" w:ascii="Arial" w:hAnsi="Arial" w:eastAsia="SimSun" w:cs="Arial"/>
          <w:i/>
          <w:iCs/>
          <w:caps w:val="0"/>
          <w:color w:val="222222"/>
          <w:spacing w:val="0"/>
          <w:sz w:val="19"/>
          <w:szCs w:val="19"/>
          <w:shd w:val="clear" w:fill="FFFFFF"/>
        </w:rPr>
        <w:t>12</w:t>
      </w:r>
      <w:r>
        <w:rPr>
          <w:rFonts w:hint="default" w:ascii="Arial" w:hAnsi="Arial" w:eastAsia="SimSun" w:cs="Arial"/>
          <w:i w:val="0"/>
          <w:iCs w:val="0"/>
          <w:caps w:val="0"/>
          <w:color w:val="222222"/>
          <w:spacing w:val="0"/>
          <w:sz w:val="19"/>
          <w:szCs w:val="19"/>
          <w:shd w:val="clear" w:fill="FFFFFF"/>
        </w:rPr>
        <w:t>(1), pp.1-9.</w:t>
      </w:r>
      <w:bookmarkStart w:id="0" w:name="_GoBack"/>
      <w:bookmarkEnd w:id="0"/>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Arial" w:hAnsi="Arial" w:eastAsia="SimSun" w:cs="Arial"/>
          <w:i w:val="0"/>
          <w:iCs w:val="0"/>
          <w:caps w:val="0"/>
          <w:color w:val="222222"/>
          <w:spacing w:val="0"/>
          <w:sz w:val="19"/>
          <w:szCs w:val="19"/>
          <w:shd w:val="clear" w:fill="FFFFFF"/>
        </w:rPr>
      </w:pPr>
      <w:r>
        <w:rPr>
          <w:rFonts w:ascii="Arial" w:hAnsi="Arial" w:eastAsia="SimSun" w:cs="Arial"/>
          <w:i w:val="0"/>
          <w:iCs w:val="0"/>
          <w:caps w:val="0"/>
          <w:color w:val="222222"/>
          <w:spacing w:val="0"/>
          <w:sz w:val="19"/>
          <w:szCs w:val="19"/>
          <w:shd w:val="clear" w:fill="FFFFFF"/>
        </w:rPr>
        <w:t>Fu, R., Tang, Y. and Chen, G., 2020. Chief sustainability officers and corporate social (Ir) responsibility.</w:t>
      </w:r>
      <w:r>
        <w:rPr>
          <w:rFonts w:hint="default" w:ascii="Arial" w:hAnsi="Arial" w:eastAsia="SimSun" w:cs="Arial"/>
          <w:i w:val="0"/>
          <w:iCs w:val="0"/>
          <w:caps w:val="0"/>
          <w:color w:val="222222"/>
          <w:spacing w:val="0"/>
          <w:sz w:val="19"/>
          <w:szCs w:val="19"/>
          <w:shd w:val="clear" w:fill="FFFFFF"/>
        </w:rPr>
        <w:t> </w:t>
      </w:r>
      <w:r>
        <w:rPr>
          <w:rFonts w:hint="default" w:ascii="Arial" w:hAnsi="Arial" w:eastAsia="SimSun" w:cs="Arial"/>
          <w:i/>
          <w:iCs/>
          <w:caps w:val="0"/>
          <w:color w:val="222222"/>
          <w:spacing w:val="0"/>
          <w:sz w:val="19"/>
          <w:szCs w:val="19"/>
          <w:shd w:val="clear" w:fill="FFFFFF"/>
        </w:rPr>
        <w:t>Strategic Management Journal</w:t>
      </w:r>
      <w:r>
        <w:rPr>
          <w:rFonts w:hint="default" w:ascii="Arial" w:hAnsi="Arial" w:eastAsia="SimSun" w:cs="Arial"/>
          <w:i w:val="0"/>
          <w:iCs w:val="0"/>
          <w:caps w:val="0"/>
          <w:color w:val="222222"/>
          <w:spacing w:val="0"/>
          <w:sz w:val="19"/>
          <w:szCs w:val="19"/>
          <w:shd w:val="clear" w:fill="FFFFFF"/>
        </w:rPr>
        <w:t>, </w:t>
      </w:r>
      <w:r>
        <w:rPr>
          <w:rFonts w:hint="default" w:ascii="Arial" w:hAnsi="Arial" w:eastAsia="SimSun" w:cs="Arial"/>
          <w:i/>
          <w:iCs/>
          <w:caps w:val="0"/>
          <w:color w:val="222222"/>
          <w:spacing w:val="0"/>
          <w:sz w:val="19"/>
          <w:szCs w:val="19"/>
          <w:shd w:val="clear" w:fill="FFFFFF"/>
        </w:rPr>
        <w:t>41</w:t>
      </w:r>
      <w:r>
        <w:rPr>
          <w:rFonts w:hint="default" w:ascii="Arial" w:hAnsi="Arial" w:eastAsia="SimSun" w:cs="Arial"/>
          <w:i w:val="0"/>
          <w:iCs w:val="0"/>
          <w:caps w:val="0"/>
          <w:color w:val="222222"/>
          <w:spacing w:val="0"/>
          <w:sz w:val="19"/>
          <w:szCs w:val="19"/>
          <w:shd w:val="clear" w:fill="FFFFFF"/>
        </w:rPr>
        <w:t>(4), pp.656-680.</w:t>
      </w:r>
    </w:p>
    <w:p>
      <w:pPr>
        <w:spacing w:line="480" w:lineRule="auto"/>
        <w:jc w:val="left"/>
        <w:rPr>
          <w:rFonts w:hint="default" w:ascii="Arial" w:hAnsi="Arial" w:eastAsia="SimSun" w:cs="Arial"/>
          <w:i w:val="0"/>
          <w:iCs w:val="0"/>
          <w:caps w:val="0"/>
          <w:color w:val="222222"/>
          <w:spacing w:val="0"/>
          <w:sz w:val="19"/>
          <w:szCs w:val="19"/>
          <w:shd w:val="clear" w:fill="FFFFFF"/>
        </w:rPr>
      </w:pPr>
    </w:p>
    <w:p>
      <w:pPr>
        <w:spacing w:line="480" w:lineRule="auto"/>
        <w:jc w:val="left"/>
        <w:rPr>
          <w:rFonts w:hint="default" w:ascii="Arial" w:hAnsi="Arial" w:eastAsia="SimSun" w:cs="Arial"/>
          <w:i w:val="0"/>
          <w:iCs w:val="0"/>
          <w:caps w:val="0"/>
          <w:color w:val="222222"/>
          <w:spacing w:val="0"/>
          <w:sz w:val="19"/>
          <w:szCs w:val="19"/>
          <w:shd w:val="clear" w:fill="FFFFFF"/>
        </w:rPr>
      </w:pPr>
      <w:r>
        <w:rPr>
          <w:rFonts w:ascii="Arial" w:hAnsi="Arial" w:eastAsia="SimSun" w:cs="Arial"/>
          <w:i w:val="0"/>
          <w:iCs w:val="0"/>
          <w:caps w:val="0"/>
          <w:color w:val="222222"/>
          <w:spacing w:val="0"/>
          <w:sz w:val="19"/>
          <w:szCs w:val="19"/>
          <w:shd w:val="clear" w:fill="FFFFFF"/>
        </w:rPr>
        <w:t>Hitchcock, D. and Willard, M., 2012.</w:t>
      </w:r>
      <w:r>
        <w:rPr>
          <w:rFonts w:hint="default" w:ascii="Arial" w:hAnsi="Arial" w:eastAsia="SimSun" w:cs="Arial"/>
          <w:i w:val="0"/>
          <w:iCs w:val="0"/>
          <w:caps w:val="0"/>
          <w:color w:val="222222"/>
          <w:spacing w:val="0"/>
          <w:sz w:val="19"/>
          <w:szCs w:val="19"/>
          <w:shd w:val="clear" w:fill="FFFFFF"/>
        </w:rPr>
        <w:t> </w:t>
      </w:r>
      <w:r>
        <w:rPr>
          <w:rFonts w:hint="default" w:ascii="Arial" w:hAnsi="Arial" w:eastAsia="SimSun" w:cs="Arial"/>
          <w:i/>
          <w:iCs/>
          <w:caps w:val="0"/>
          <w:color w:val="222222"/>
          <w:spacing w:val="0"/>
          <w:sz w:val="19"/>
          <w:szCs w:val="19"/>
          <w:shd w:val="clear" w:fill="FFFFFF"/>
        </w:rPr>
        <w:t>The step-by-step guide to sustainability planning: how to create and implement sustainability plans in any business or organization</w:t>
      </w:r>
      <w:r>
        <w:rPr>
          <w:rFonts w:hint="default" w:ascii="Arial" w:hAnsi="Arial" w:eastAsia="SimSun" w:cs="Arial"/>
          <w:i w:val="0"/>
          <w:iCs w:val="0"/>
          <w:caps w:val="0"/>
          <w:color w:val="222222"/>
          <w:spacing w:val="0"/>
          <w:sz w:val="19"/>
          <w:szCs w:val="19"/>
          <w:shd w:val="clear" w:fill="FFFFFF"/>
        </w:rPr>
        <w:t>. Routledge.</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Jia, F., Gong, Y. and Brown, S., 2019. Multi-tier sustainable supply chain management: The role of supply chain leadership. </w:t>
      </w:r>
      <w:r>
        <w:rPr>
          <w:rFonts w:hint="default" w:ascii="Times New Roman" w:hAnsi="Times New Roman" w:eastAsia="SimSun" w:cs="Times New Roman"/>
          <w:i/>
          <w:iCs/>
          <w:caps w:val="0"/>
          <w:color w:val="222222"/>
          <w:spacing w:val="0"/>
          <w:sz w:val="24"/>
          <w:szCs w:val="24"/>
          <w:shd w:val="clear" w:fill="FFFFFF"/>
        </w:rPr>
        <w:t>International Journal of Production Economics</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217</w:t>
      </w:r>
      <w:r>
        <w:rPr>
          <w:rFonts w:hint="default" w:ascii="Times New Roman" w:hAnsi="Times New Roman" w:eastAsia="SimSun" w:cs="Times New Roman"/>
          <w:i w:val="0"/>
          <w:iCs w:val="0"/>
          <w:caps w:val="0"/>
          <w:color w:val="222222"/>
          <w:spacing w:val="0"/>
          <w:sz w:val="24"/>
          <w:szCs w:val="24"/>
          <w:shd w:val="clear" w:fill="FFFFFF"/>
        </w:rPr>
        <w:t>, pp.44-63.</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Kuo, T.C., Peng, C.Y. and Kuo, C.J., 2021. Smart support system of material procurement for waste reduction based on big data and predictive analytics. </w:t>
      </w:r>
      <w:r>
        <w:rPr>
          <w:rFonts w:hint="default" w:ascii="Times New Roman" w:hAnsi="Times New Roman" w:eastAsia="SimSun" w:cs="Times New Roman"/>
          <w:i/>
          <w:iCs/>
          <w:caps w:val="0"/>
          <w:color w:val="222222"/>
          <w:spacing w:val="0"/>
          <w:sz w:val="24"/>
          <w:szCs w:val="24"/>
          <w:shd w:val="clear" w:fill="FFFFFF"/>
        </w:rPr>
        <w:t>International Journal of Logistics Research and Applications</w:t>
      </w:r>
      <w:r>
        <w:rPr>
          <w:rFonts w:hint="default" w:ascii="Times New Roman" w:hAnsi="Times New Roman" w:eastAsia="SimSun" w:cs="Times New Roman"/>
          <w:i w:val="0"/>
          <w:iCs w:val="0"/>
          <w:caps w:val="0"/>
          <w:color w:val="222222"/>
          <w:spacing w:val="0"/>
          <w:sz w:val="24"/>
          <w:szCs w:val="24"/>
          <w:shd w:val="clear" w:fill="FFFFFF"/>
        </w:rPr>
        <w:t>, pp.1-18.</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Orazalin, N., 2020. Do board sustainability committees contribute to corporate environmental and social performance? The mediating role of corporate social responsibility strategy. </w:t>
      </w:r>
      <w:r>
        <w:rPr>
          <w:rFonts w:hint="default" w:ascii="Times New Roman" w:hAnsi="Times New Roman" w:eastAsia="SimSun" w:cs="Times New Roman"/>
          <w:i/>
          <w:iCs/>
          <w:caps w:val="0"/>
          <w:color w:val="222222"/>
          <w:spacing w:val="0"/>
          <w:sz w:val="24"/>
          <w:szCs w:val="24"/>
          <w:shd w:val="clear" w:fill="FFFFFF"/>
        </w:rPr>
        <w:t>Business Strategy and the Environment</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29</w:t>
      </w:r>
      <w:r>
        <w:rPr>
          <w:rFonts w:hint="default" w:ascii="Times New Roman" w:hAnsi="Times New Roman" w:eastAsia="SimSun" w:cs="Times New Roman"/>
          <w:i w:val="0"/>
          <w:iCs w:val="0"/>
          <w:caps w:val="0"/>
          <w:color w:val="222222"/>
          <w:spacing w:val="0"/>
          <w:sz w:val="24"/>
          <w:szCs w:val="24"/>
          <w:shd w:val="clear" w:fill="FFFFFF"/>
        </w:rPr>
        <w:t>(1), pp.140-153.</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Peattie, K. and Peattie, S., 2009. Social marketing: A pathway to consumption reduction?. </w:t>
      </w:r>
      <w:r>
        <w:rPr>
          <w:rFonts w:hint="default" w:ascii="Times New Roman" w:hAnsi="Times New Roman" w:eastAsia="SimSun" w:cs="Times New Roman"/>
          <w:i/>
          <w:iCs/>
          <w:caps w:val="0"/>
          <w:color w:val="222222"/>
          <w:spacing w:val="0"/>
          <w:sz w:val="24"/>
          <w:szCs w:val="24"/>
          <w:shd w:val="clear" w:fill="FFFFFF"/>
        </w:rPr>
        <w:t>Journal of Business Research</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62</w:t>
      </w:r>
      <w:r>
        <w:rPr>
          <w:rFonts w:hint="default" w:ascii="Times New Roman" w:hAnsi="Times New Roman" w:eastAsia="SimSun" w:cs="Times New Roman"/>
          <w:i w:val="0"/>
          <w:iCs w:val="0"/>
          <w:caps w:val="0"/>
          <w:color w:val="222222"/>
          <w:spacing w:val="0"/>
          <w:sz w:val="24"/>
          <w:szCs w:val="24"/>
          <w:shd w:val="clear" w:fill="FFFFFF"/>
        </w:rPr>
        <w:t>(2), pp.260-268.</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Shao, J. and Ünal, E., 2019. What do consumers value more in green purchasing? Assessing the sustainability practices from demand side of business. </w:t>
      </w:r>
      <w:r>
        <w:rPr>
          <w:rFonts w:hint="default" w:ascii="Times New Roman" w:hAnsi="Times New Roman" w:eastAsia="SimSun" w:cs="Times New Roman"/>
          <w:i/>
          <w:iCs/>
          <w:caps w:val="0"/>
          <w:color w:val="222222"/>
          <w:spacing w:val="0"/>
          <w:sz w:val="24"/>
          <w:szCs w:val="24"/>
          <w:shd w:val="clear" w:fill="FFFFFF"/>
        </w:rPr>
        <w:t>Journal of Cleaner Production</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209</w:t>
      </w:r>
      <w:r>
        <w:rPr>
          <w:rFonts w:hint="default" w:ascii="Times New Roman" w:hAnsi="Times New Roman" w:eastAsia="SimSun" w:cs="Times New Roman"/>
          <w:i w:val="0"/>
          <w:iCs w:val="0"/>
          <w:caps w:val="0"/>
          <w:color w:val="222222"/>
          <w:spacing w:val="0"/>
          <w:sz w:val="24"/>
          <w:szCs w:val="24"/>
          <w:shd w:val="clear" w:fill="FFFFFF"/>
        </w:rPr>
        <w:t>, pp.1473-1483.</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lang w:val="en-US"/>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Wiengarten, F., Lo, C.K. and Lam, J.Y., 2017. How does sustainability leadership affect firm performance? The choices associated with appointing a chief officer of corporate social responsibility. </w:t>
      </w:r>
      <w:r>
        <w:rPr>
          <w:rFonts w:hint="default" w:ascii="Times New Roman" w:hAnsi="Times New Roman" w:eastAsia="SimSun" w:cs="Times New Roman"/>
          <w:i/>
          <w:iCs/>
          <w:caps w:val="0"/>
          <w:color w:val="222222"/>
          <w:spacing w:val="0"/>
          <w:sz w:val="24"/>
          <w:szCs w:val="24"/>
          <w:shd w:val="clear" w:fill="FFFFFF"/>
        </w:rPr>
        <w:t>Journal of business ethics</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140</w:t>
      </w:r>
      <w:r>
        <w:rPr>
          <w:rFonts w:hint="default" w:ascii="Times New Roman" w:hAnsi="Times New Roman" w:eastAsia="SimSun" w:cs="Times New Roman"/>
          <w:i w:val="0"/>
          <w:iCs w:val="0"/>
          <w:caps w:val="0"/>
          <w:color w:val="222222"/>
          <w:spacing w:val="0"/>
          <w:sz w:val="24"/>
          <w:szCs w:val="24"/>
          <w:shd w:val="clear" w:fill="FFFFFF"/>
        </w:rPr>
        <w:t>(3), pp.477-493.</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Weinreich, N.K., 2012. What is social marketing? Weinreich Communications. </w:t>
      </w:r>
      <w:r>
        <w:rPr>
          <w:rFonts w:hint="default" w:ascii="Times New Roman" w:hAnsi="Times New Roman" w:eastAsia="SimSun" w:cs="Times New Roman"/>
          <w:i/>
          <w:iCs/>
          <w:caps w:val="0"/>
          <w:color w:val="222222"/>
          <w:spacing w:val="0"/>
          <w:sz w:val="24"/>
          <w:szCs w:val="24"/>
          <w:shd w:val="clear" w:fill="FFFFFF"/>
        </w:rPr>
        <w:t>Social-marketing. com</w:t>
      </w:r>
      <w:r>
        <w:rPr>
          <w:rFonts w:hint="default" w:ascii="Times New Roman" w:hAnsi="Times New Roman" w:eastAsia="SimSun" w:cs="Times New Roman"/>
          <w:i w:val="0"/>
          <w:iCs w:val="0"/>
          <w:caps w:val="0"/>
          <w:color w:val="222222"/>
          <w:spacing w:val="0"/>
          <w:sz w:val="24"/>
          <w:szCs w:val="24"/>
          <w:shd w:val="clear" w:fill="FFFFFF"/>
        </w:rPr>
        <w:t>.</w:t>
      </w: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p>
    <w:p>
      <w:pPr>
        <w:spacing w:line="480" w:lineRule="auto"/>
        <w:jc w:val="left"/>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Weinreich, N.K., 2006. What is social marketing. </w:t>
      </w:r>
      <w:r>
        <w:rPr>
          <w:rFonts w:hint="default" w:ascii="Times New Roman" w:hAnsi="Times New Roman" w:eastAsia="SimSun" w:cs="Times New Roman"/>
          <w:i/>
          <w:iCs/>
          <w:caps w:val="0"/>
          <w:color w:val="222222"/>
          <w:spacing w:val="0"/>
          <w:sz w:val="24"/>
          <w:szCs w:val="24"/>
          <w:shd w:val="clear" w:fill="FFFFFF"/>
        </w:rPr>
        <w:t>Weinreich Communications</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10</w:t>
      </w:r>
      <w:r>
        <w:rPr>
          <w:rFonts w:hint="default" w:ascii="Times New Roman" w:hAnsi="Times New Roman" w:eastAsia="SimSun" w:cs="Times New Roman"/>
          <w:i w:val="0"/>
          <w:iCs w:val="0"/>
          <w:caps w:val="0"/>
          <w:color w:val="222222"/>
          <w:spacing w:val="0"/>
          <w:sz w:val="24"/>
          <w:szCs w:val="24"/>
          <w:shd w:val="clear" w:fill="FFFFFF"/>
        </w:rPr>
        <w:t>.</w:t>
      </w:r>
    </w:p>
    <w:p>
      <w:pPr>
        <w:spacing w:before="240" w:after="240" w:line="480" w:lineRule="auto"/>
        <w:jc w:val="left"/>
        <w:rPr>
          <w:rFonts w:hint="default" w:ascii="Times New Roman" w:hAnsi="Times New Roman" w:eastAsia="SimSun" w:cs="Times New Roman"/>
          <w:i w:val="0"/>
          <w:iCs w:val="0"/>
          <w:caps w:val="0"/>
          <w:color w:val="222222"/>
          <w:spacing w:val="0"/>
          <w:sz w:val="24"/>
          <w:szCs w:val="24"/>
          <w:shd w:val="clear" w:fill="FFFFFF"/>
          <w:lang w:val="en-US"/>
        </w:rPr>
      </w:pP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lgerian">
    <w:panose1 w:val="04020705040A02060702"/>
    <w:charset w:val="00"/>
    <w:family w:val="auto"/>
    <w:pitch w:val="default"/>
    <w:sig w:usb0="00000003" w:usb1="00000000" w:usb2="00000000" w:usb3="00000000" w:csb0="20000001" w:csb1="00000000"/>
  </w:font>
  <w:font w:name="Arabic Typesetting">
    <w:panose1 w:val="03020402040406030203"/>
    <w:charset w:val="00"/>
    <w:family w:val="auto"/>
    <w:pitch w:val="default"/>
    <w:sig w:usb0="A000206F" w:usb1="C0000000" w:usb2="00000008" w:usb3="00000000" w:csb0="200000D3" w:csb1="00000000"/>
  </w:font>
  <w:font w:name="Arial Narrow">
    <w:panose1 w:val="020B0606020202030204"/>
    <w:charset w:val="00"/>
    <w:family w:val="auto"/>
    <w:pitch w:val="default"/>
    <w:sig w:usb0="00000287" w:usb1="00000800" w:usb2="00000000" w:usb3="00000000" w:csb0="2000009F" w:csb1="DFD70000"/>
  </w:font>
  <w:font w:name="Arial Rounded MT Bold">
    <w:panose1 w:val="020F07040305040302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2A8327"/>
    <w:multiLevelType w:val="singleLevel"/>
    <w:tmpl w:val="812A8327"/>
    <w:lvl w:ilvl="0" w:tentative="0">
      <w:start w:val="1"/>
      <w:numFmt w:val="decimal"/>
      <w:suff w:val="space"/>
      <w:lvlText w:val="%1."/>
      <w:lvlJc w:val="left"/>
    </w:lvl>
  </w:abstractNum>
  <w:abstractNum w:abstractNumId="1">
    <w:nsid w:val="86944EF8"/>
    <w:multiLevelType w:val="singleLevel"/>
    <w:tmpl w:val="86944EF8"/>
    <w:lvl w:ilvl="0" w:tentative="0">
      <w:start w:val="1"/>
      <w:numFmt w:val="decimal"/>
      <w:suff w:val="space"/>
      <w:lvlText w:val="%1."/>
      <w:lvlJc w:val="left"/>
    </w:lvl>
  </w:abstractNum>
  <w:abstractNum w:abstractNumId="2">
    <w:nsid w:val="8A4CA0A2"/>
    <w:multiLevelType w:val="singleLevel"/>
    <w:tmpl w:val="8A4CA0A2"/>
    <w:lvl w:ilvl="0" w:tentative="0">
      <w:start w:val="1"/>
      <w:numFmt w:val="decimal"/>
      <w:suff w:val="space"/>
      <w:lvlText w:val="%1."/>
      <w:lvlJc w:val="left"/>
    </w:lvl>
  </w:abstractNum>
  <w:abstractNum w:abstractNumId="3">
    <w:nsid w:val="18D047F5"/>
    <w:multiLevelType w:val="singleLevel"/>
    <w:tmpl w:val="18D047F5"/>
    <w:lvl w:ilvl="0" w:tentative="0">
      <w:start w:val="1"/>
      <w:numFmt w:val="decimal"/>
      <w:suff w:val="space"/>
      <w:lvlText w:val="%1."/>
      <w:lvlJc w:val="left"/>
    </w:lvl>
  </w:abstractNum>
  <w:abstractNum w:abstractNumId="4">
    <w:nsid w:val="6D92BA7F"/>
    <w:multiLevelType w:val="singleLevel"/>
    <w:tmpl w:val="6D92BA7F"/>
    <w:lvl w:ilvl="0" w:tentative="0">
      <w:start w:val="1"/>
      <w:numFmt w:val="decimal"/>
      <w:suff w:val="space"/>
      <w:lvlText w:val="%1."/>
      <w:lvlJc w:val="left"/>
    </w:lvl>
  </w:abstractNum>
  <w:abstractNum w:abstractNumId="5">
    <w:nsid w:val="7124C2EA"/>
    <w:multiLevelType w:val="singleLevel"/>
    <w:tmpl w:val="7124C2EA"/>
    <w:lvl w:ilvl="0" w:tentative="0">
      <w:start w:val="1"/>
      <w:numFmt w:val="decimal"/>
      <w:suff w:val="space"/>
      <w:lvlText w:val="%1."/>
      <w:lvlJc w:val="left"/>
    </w:lvl>
  </w:abstractNum>
  <w:abstractNum w:abstractNumId="6">
    <w:nsid w:val="7C354F09"/>
    <w:multiLevelType w:val="singleLevel"/>
    <w:tmpl w:val="7C354F09"/>
    <w:lvl w:ilvl="0" w:tentative="0">
      <w:start w:val="1"/>
      <w:numFmt w:val="decimal"/>
      <w:suff w:val="space"/>
      <w:lvlText w:val="%1."/>
      <w:lvlJc w:val="left"/>
    </w:lvl>
  </w:abstractNum>
  <w:num w:numId="1">
    <w:abstractNumId w:val="3"/>
  </w:num>
  <w:num w:numId="2">
    <w:abstractNumId w:val="0"/>
  </w:num>
  <w:num w:numId="3">
    <w:abstractNumId w:val="2"/>
  </w:num>
  <w:num w:numId="4">
    <w:abstractNumId w:val="1"/>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B647189"/>
    <w:rsid w:val="04930969"/>
    <w:rsid w:val="27437038"/>
    <w:rsid w:val="3B647189"/>
    <w:rsid w:val="3F8C7E7E"/>
    <w:rsid w:val="4E697333"/>
    <w:rsid w:val="64364028"/>
    <w:rsid w:val="6B47483D"/>
    <w:rsid w:val="72C339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 w:type="table" w:styleId="6">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8" Type="http://schemas.openxmlformats.org/officeDocument/2006/relationships/diagramLayout" Target="diagrams/layout1.xml"/><Relationship Id="rId7" Type="http://schemas.openxmlformats.org/officeDocument/2006/relationships/diagramData" Target="diagrams/data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microsoft.com/office/2007/relationships/diagramDrawing" Target="diagrams/drawing2.xml"/><Relationship Id="rId15" Type="http://schemas.openxmlformats.org/officeDocument/2006/relationships/diagramColors" Target="diagrams/colors2.xml"/><Relationship Id="rId14" Type="http://schemas.openxmlformats.org/officeDocument/2006/relationships/diagramQuickStyle" Target="diagrams/quickStyle2.xml"/><Relationship Id="rId13" Type="http://schemas.openxmlformats.org/officeDocument/2006/relationships/diagramLayout" Target="diagrams/layout2.xml"/><Relationship Id="rId12" Type="http://schemas.openxmlformats.org/officeDocument/2006/relationships/diagramData" Target="diagrams/data2.xml"/><Relationship Id="rId11" Type="http://schemas.microsoft.com/office/2007/relationships/diagramDrawing" Target="diagrams/drawing1.xml"/><Relationship Id="rId10" Type="http://schemas.openxmlformats.org/officeDocument/2006/relationships/diagramColors" Target="diagrams/colors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E06C2808-4946-4D10-B3C6-CFECB6B88B69}" type="doc">
      <dgm:prSet loTypeId="relationship" loCatId="relationship" qsTypeId="urn:microsoft.com/office/officeart/2005/8/quickstyle/simple1" qsCatId="simple" csTypeId="urn:microsoft.com/office/officeart/2005/8/colors/accent1_2" csCatId="accent1" phldr="0"/>
      <dgm:spPr/>
      <dgm:t>
        <a:bodyPr/>
        <a:p>
          <a:endParaRPr lang="en-US"/>
        </a:p>
      </dgm:t>
    </dgm:pt>
    <dgm:pt modelId="{606C32C2-2B81-43D2-8731-7AA5BC539E85}">
      <dgm:prSet phldrT="[Text]" phldr="0" custT="0"/>
      <dgm:spPr/>
      <dgm:t>
        <a:bodyPr vert="horz" wrap="square"/>
        <a:p>
          <a:pPr>
            <a:lnSpc>
              <a:spcPct val="100000"/>
            </a:lnSpc>
            <a:spcBef>
              <a:spcPct val="0"/>
            </a:spcBef>
            <a:spcAft>
              <a:spcPct val="35000"/>
            </a:spcAft>
          </a:pPr>
          <a:r>
            <a:rPr lang="en-US"/>
            <a:t>Nature Care</a:t>
          </a:r>
          <a:endParaRPr lang="en-US"/>
        </a:p>
        <a:p>
          <a:pPr>
            <a:lnSpc>
              <a:spcPct val="100000"/>
            </a:lnSpc>
            <a:spcBef>
              <a:spcPct val="0"/>
            </a:spcBef>
            <a:spcAft>
              <a:spcPct val="35000"/>
            </a:spcAft>
          </a:pPr>
          <a:r>
            <a:rPr lang="en-US"/>
            <a:t>Supply Chain</a:t>
          </a:r>
          <a:r>
            <a:rPr lang="en-US"/>
            <a:t/>
          </a:r>
          <a:endParaRPr lang="en-US"/>
        </a:p>
      </dgm:t>
    </dgm:pt>
    <dgm:pt modelId="{6A930F7C-102B-4B74-A810-0EF8A77C9C80}" cxnId="{37B0010E-3AD6-406C-B3F8-4C97E58CD8EE}" type="parTrans">
      <dgm:prSet/>
      <dgm:spPr/>
      <dgm:t>
        <a:bodyPr/>
        <a:p>
          <a:endParaRPr lang="en-US"/>
        </a:p>
      </dgm:t>
    </dgm:pt>
    <dgm:pt modelId="{6834A72C-D888-4AEC-9D62-346A2EEC237F}" cxnId="{37B0010E-3AD6-406C-B3F8-4C97E58CD8EE}" type="sibTrans">
      <dgm:prSet/>
      <dgm:spPr/>
      <dgm:t>
        <a:bodyPr/>
        <a:p>
          <a:endParaRPr lang="en-US"/>
        </a:p>
      </dgm:t>
    </dgm:pt>
    <dgm:pt modelId="{9EB41CF7-2687-4840-AAF4-087A996B7653}">
      <dgm:prSet phldrT="[Text]" phldr="0" custT="1"/>
      <dgm:spPr/>
      <dgm:t>
        <a:bodyPr vert="horz" wrap="square"/>
        <a:p>
          <a:pPr>
            <a:lnSpc>
              <a:spcPct val="100000"/>
            </a:lnSpc>
            <a:spcBef>
              <a:spcPct val="0"/>
            </a:spcBef>
            <a:spcAft>
              <a:spcPct val="35000"/>
            </a:spcAft>
          </a:pPr>
          <a:r>
            <a:rPr lang="en-US" sz="600"/>
            <a:t> </a:t>
          </a:r>
          <a:r>
            <a:rPr lang="en-US" sz="1050"/>
            <a:t>Production of </a:t>
          </a:r>
          <a:r>
            <a:rPr lang="en-US" sz="1050"/>
            <a:t>Raw materials</a:t>
          </a:r>
          <a:endParaRPr lang="en-US" sz="1050"/>
        </a:p>
        <a:p>
          <a:pPr>
            <a:lnSpc>
              <a:spcPct val="100000"/>
            </a:lnSpc>
            <a:spcBef>
              <a:spcPct val="0"/>
            </a:spcBef>
            <a:spcAft>
              <a:spcPct val="35000"/>
            </a:spcAft>
          </a:pPr>
          <a:r>
            <a:rPr lang="en-US" sz="600"/>
            <a:t>-sustainable</a:t>
          </a:r>
          <a:endParaRPr lang="en-US" sz="600"/>
        </a:p>
        <a:p>
          <a:pPr>
            <a:lnSpc>
              <a:spcPct val="100000"/>
            </a:lnSpc>
            <a:spcBef>
              <a:spcPct val="0"/>
            </a:spcBef>
            <a:spcAft>
              <a:spcPct val="35000"/>
            </a:spcAft>
          </a:pPr>
          <a:r>
            <a:rPr lang="en-US" sz="600"/>
            <a:t>-organic</a:t>
          </a:r>
          <a:endParaRPr lang="en-US" sz="600"/>
        </a:p>
        <a:p>
          <a:pPr>
            <a:lnSpc>
              <a:spcPct val="100000"/>
            </a:lnSpc>
            <a:spcBef>
              <a:spcPct val="0"/>
            </a:spcBef>
            <a:spcAft>
              <a:spcPct val="35000"/>
            </a:spcAft>
          </a:pPr>
          <a:r>
            <a:rPr lang="en-US" sz="600"/>
            <a:t>-environmentally friendly</a:t>
          </a:r>
          <a:r>
            <a:rPr lang="en-US" sz="600"/>
            <a:t/>
          </a:r>
          <a:endParaRPr lang="en-US" sz="600"/>
        </a:p>
      </dgm:t>
    </dgm:pt>
    <dgm:pt modelId="{F725B255-70E4-4BF2-A614-1EEFDC4C0EBD}" cxnId="{F2C67B2A-0EA8-4637-AC28-797165D9C106}" type="parTrans">
      <dgm:prSet/>
      <dgm:spPr/>
      <dgm:t>
        <a:bodyPr/>
        <a:p>
          <a:endParaRPr lang="en-US"/>
        </a:p>
      </dgm:t>
    </dgm:pt>
    <dgm:pt modelId="{BE024001-52C8-4377-9A93-EA2645AD60B3}" cxnId="{F2C67B2A-0EA8-4637-AC28-797165D9C106}" type="sibTrans">
      <dgm:prSet/>
      <dgm:spPr/>
      <dgm:t>
        <a:bodyPr/>
        <a:p>
          <a:endParaRPr lang="en-US"/>
        </a:p>
      </dgm:t>
    </dgm:pt>
    <dgm:pt modelId="{1FD7F08B-44CE-4CDA-8621-DB00C9588F7D}">
      <dgm:prSet phldrT="[Text]" phldr="0" custT="1"/>
      <dgm:spPr/>
      <dgm:t>
        <a:bodyPr vert="horz" wrap="square"/>
        <a:p>
          <a:pPr>
            <a:lnSpc>
              <a:spcPct val="100000"/>
            </a:lnSpc>
            <a:spcBef>
              <a:spcPct val="0"/>
            </a:spcBef>
            <a:spcAft>
              <a:spcPct val="35000"/>
            </a:spcAft>
          </a:pPr>
          <a:r>
            <a:rPr lang="en-US" sz="1000"/>
            <a:t>Manufacturing</a:t>
          </a:r>
          <a:endParaRPr lang="en-US" sz="1000"/>
        </a:p>
        <a:p>
          <a:pPr>
            <a:lnSpc>
              <a:spcPct val="100000"/>
            </a:lnSpc>
            <a:spcBef>
              <a:spcPct val="0"/>
            </a:spcBef>
            <a:spcAft>
              <a:spcPct val="35000"/>
            </a:spcAft>
          </a:pPr>
          <a:r>
            <a:rPr lang="en-US" sz="600"/>
            <a:t>-</a:t>
          </a:r>
          <a:r>
            <a:rPr lang="en-US" sz="600"/>
            <a:t>Reduce enrgy</a:t>
          </a:r>
          <a:endParaRPr lang="en-US" sz="600"/>
        </a:p>
        <a:p>
          <a:pPr>
            <a:lnSpc>
              <a:spcPct val="100000"/>
            </a:lnSpc>
            <a:spcBef>
              <a:spcPct val="0"/>
            </a:spcBef>
            <a:spcAft>
              <a:spcPct val="35000"/>
            </a:spcAft>
          </a:pPr>
          <a:r>
            <a:rPr lang="en-US" sz="600"/>
            <a:t>-waste reduction</a:t>
          </a:r>
          <a:endParaRPr lang="en-US" sz="600"/>
        </a:p>
        <a:p>
          <a:pPr>
            <a:lnSpc>
              <a:spcPct val="100000"/>
            </a:lnSpc>
            <a:spcBef>
              <a:spcPct val="0"/>
            </a:spcBef>
            <a:spcAft>
              <a:spcPct val="35000"/>
            </a:spcAft>
          </a:pPr>
          <a:r>
            <a:rPr lang="en-US" sz="600"/>
            <a:t>-water consumption reduction</a:t>
          </a:r>
          <a:endParaRPr lang="en-US" sz="600"/>
        </a:p>
      </dgm:t>
    </dgm:pt>
    <dgm:pt modelId="{3006E1B4-77FC-4EBD-A8B7-17D26EF2CDA2}" cxnId="{C4670452-BF1B-446B-A2C3-85F4DE1951FF}" type="parTrans">
      <dgm:prSet/>
      <dgm:spPr/>
      <dgm:t>
        <a:bodyPr/>
        <a:p>
          <a:endParaRPr lang="en-US"/>
        </a:p>
      </dgm:t>
    </dgm:pt>
    <dgm:pt modelId="{397A3741-028F-425D-9B8D-8571BF64A664}" cxnId="{C4670452-BF1B-446B-A2C3-85F4DE1951FF}" type="sibTrans">
      <dgm:prSet/>
      <dgm:spPr/>
      <dgm:t>
        <a:bodyPr/>
        <a:p>
          <a:endParaRPr lang="en-US"/>
        </a:p>
      </dgm:t>
    </dgm:pt>
    <dgm:pt modelId="{31D1D303-25E8-4D32-91E3-085595839514}">
      <dgm:prSet phldrT="[Text]" phldr="0" custT="1"/>
      <dgm:spPr/>
      <dgm:t>
        <a:bodyPr vert="horz" wrap="square"/>
        <a:p>
          <a:pPr>
            <a:lnSpc>
              <a:spcPct val="100000"/>
            </a:lnSpc>
            <a:spcBef>
              <a:spcPct val="0"/>
            </a:spcBef>
            <a:spcAft>
              <a:spcPct val="35000"/>
            </a:spcAft>
          </a:pPr>
          <a:r>
            <a:rPr lang="en-US" sz="1000"/>
            <a:t>Distribution</a:t>
          </a:r>
          <a:r>
            <a:rPr lang="en-US" sz="700"/>
            <a:t/>
          </a:r>
          <a:endParaRPr lang="en-US" sz="700"/>
        </a:p>
        <a:p>
          <a:pPr>
            <a:lnSpc>
              <a:spcPct val="100000"/>
            </a:lnSpc>
            <a:spcBef>
              <a:spcPct val="0"/>
            </a:spcBef>
            <a:spcAft>
              <a:spcPct val="35000"/>
            </a:spcAft>
          </a:pPr>
          <a:r>
            <a:rPr lang="en-US" sz="700"/>
            <a:t>-</a:t>
          </a:r>
          <a:r>
            <a:rPr lang="en-US" sz="700"/>
            <a:t>energy reduction</a:t>
          </a:r>
          <a:r>
            <a:rPr lang="en-US" sz="700"/>
            <a:t/>
          </a:r>
          <a:endParaRPr lang="en-US" sz="700"/>
        </a:p>
        <a:p>
          <a:pPr>
            <a:lnSpc>
              <a:spcPct val="100000"/>
            </a:lnSpc>
            <a:spcBef>
              <a:spcPct val="0"/>
            </a:spcBef>
            <a:spcAft>
              <a:spcPct val="35000"/>
            </a:spcAft>
          </a:pPr>
          <a:r>
            <a:rPr lang="en-US" sz="700"/>
            <a:t>-combined tranportation</a:t>
          </a:r>
          <a:r>
            <a:rPr lang="en-US" sz="700"/>
            <a:t/>
          </a:r>
          <a:endParaRPr lang="en-US" sz="700"/>
        </a:p>
        <a:p>
          <a:pPr>
            <a:lnSpc>
              <a:spcPct val="100000"/>
            </a:lnSpc>
            <a:spcBef>
              <a:spcPct val="0"/>
            </a:spcBef>
            <a:spcAft>
              <a:spcPct val="35000"/>
            </a:spcAft>
          </a:pPr>
          <a:r>
            <a:rPr lang="en-US" sz="700"/>
            <a:t/>
          </a:r>
          <a:endParaRPr lang="en-US" sz="700"/>
        </a:p>
      </dgm:t>
    </dgm:pt>
    <dgm:pt modelId="{E7143639-131F-4238-BF6C-40B660E1F12E}" cxnId="{36E52BC3-B69A-4B27-BBBC-664D4E53EC81}" type="parTrans">
      <dgm:prSet/>
      <dgm:spPr/>
      <dgm:t>
        <a:bodyPr/>
        <a:p>
          <a:endParaRPr lang="en-US"/>
        </a:p>
      </dgm:t>
    </dgm:pt>
    <dgm:pt modelId="{5A4727C6-0B9F-4DBB-9FD5-4817C9BACE96}" cxnId="{36E52BC3-B69A-4B27-BBBC-664D4E53EC81}" type="sibTrans">
      <dgm:prSet/>
      <dgm:spPr/>
      <dgm:t>
        <a:bodyPr/>
        <a:p>
          <a:endParaRPr lang="en-US"/>
        </a:p>
      </dgm:t>
    </dgm:pt>
    <dgm:pt modelId="{ACC556BC-B091-4088-80C6-AED14A312FB5}">
      <dgm:prSet phldrT="[Text]" phldr="0" custT="1"/>
      <dgm:spPr/>
      <dgm:t>
        <a:bodyPr vert="horz" wrap="square"/>
        <a:p>
          <a:pPr>
            <a:lnSpc>
              <a:spcPct val="100000"/>
            </a:lnSpc>
            <a:spcBef>
              <a:spcPct val="0"/>
            </a:spcBef>
            <a:spcAft>
              <a:spcPct val="35000"/>
            </a:spcAft>
          </a:pPr>
          <a:r>
            <a:rPr lang="en-US" sz="1200"/>
            <a:t>Recovery</a:t>
          </a:r>
          <a:r>
            <a:rPr lang="en-US" sz="700"/>
            <a:t/>
          </a:r>
          <a:endParaRPr lang="en-US" sz="700"/>
        </a:p>
        <a:p>
          <a:pPr>
            <a:lnSpc>
              <a:spcPct val="100000"/>
            </a:lnSpc>
            <a:spcBef>
              <a:spcPct val="0"/>
            </a:spcBef>
            <a:spcAft>
              <a:spcPct val="35000"/>
            </a:spcAft>
          </a:pPr>
          <a:r>
            <a:rPr lang="en-US" sz="700"/>
            <a:t>-Recyclyng</a:t>
          </a:r>
          <a:r>
            <a:rPr lang="en-US" sz="700"/>
            <a:t/>
          </a:r>
          <a:endParaRPr lang="en-US" sz="700"/>
        </a:p>
        <a:p>
          <a:pPr>
            <a:lnSpc>
              <a:spcPct val="100000"/>
            </a:lnSpc>
            <a:spcBef>
              <a:spcPct val="0"/>
            </a:spcBef>
            <a:spcAft>
              <a:spcPct val="35000"/>
            </a:spcAft>
          </a:pPr>
          <a:r>
            <a:rPr lang="en-US" sz="700"/>
            <a:t>-</a:t>
          </a:r>
          <a:r>
            <a:rPr lang="en-US" sz="700"/>
            <a:t>Reusing</a:t>
          </a:r>
          <a:r>
            <a:rPr lang="en-US" sz="700"/>
            <a:t/>
          </a:r>
          <a:endParaRPr lang="en-US" sz="700"/>
        </a:p>
      </dgm:t>
    </dgm:pt>
    <dgm:pt modelId="{D8C837FD-B8AC-4CC7-A639-B541B9D52215}" cxnId="{27DCF2A3-EA18-436D-AD8A-FB8F87BB88EE}" type="parTrans">
      <dgm:prSet/>
      <dgm:spPr/>
      <dgm:t>
        <a:bodyPr/>
        <a:p>
          <a:endParaRPr lang="en-US"/>
        </a:p>
      </dgm:t>
    </dgm:pt>
    <dgm:pt modelId="{F98D1FBC-D7A2-45AF-ABA0-D342C8F70BC4}" cxnId="{27DCF2A3-EA18-436D-AD8A-FB8F87BB88EE}" type="sibTrans">
      <dgm:prSet/>
      <dgm:spPr/>
      <dgm:t>
        <a:bodyPr/>
        <a:p>
          <a:endParaRPr lang="en-US"/>
        </a:p>
      </dgm:t>
    </dgm:pt>
    <dgm:pt modelId="{3159887D-BC34-4F44-B574-5DC0809E4A70}" type="pres">
      <dgm:prSet presAssocID="{E06C2808-4946-4D10-B3C6-CFECB6B88B69}" presName="Name0" presStyleCnt="0">
        <dgm:presLayoutVars>
          <dgm:chMax val="1"/>
          <dgm:dir/>
          <dgm:animLvl val="ctr"/>
          <dgm:resizeHandles val="exact"/>
        </dgm:presLayoutVars>
      </dgm:prSet>
      <dgm:spPr/>
    </dgm:pt>
    <dgm:pt modelId="{B49960C0-2478-4BCF-A9C0-745AB8F5088C}" type="pres">
      <dgm:prSet presAssocID="{606C32C2-2B81-43D2-8731-7AA5BC539E85}" presName="centerShape" presStyleLbl="node0" presStyleIdx="0" presStyleCnt="1"/>
      <dgm:spPr/>
    </dgm:pt>
    <dgm:pt modelId="{EC0B8BA3-D1A0-4681-887A-385E8DD367D4}" type="pres">
      <dgm:prSet presAssocID="{F725B255-70E4-4BF2-A614-1EEFDC4C0EBD}" presName="parTrans" presStyleLbl="sibTrans2D1" presStyleIdx="0" presStyleCnt="4"/>
      <dgm:spPr/>
    </dgm:pt>
    <dgm:pt modelId="{3EC7B1D9-2BD6-405A-B2BE-EE40634A0814}" type="pres">
      <dgm:prSet presAssocID="{F725B255-70E4-4BF2-A614-1EEFDC4C0EBD}" presName="connectorText" presStyleCnt="0"/>
      <dgm:spPr/>
    </dgm:pt>
    <dgm:pt modelId="{E439FB7C-643C-454F-9092-F27C7C66C5B0}" type="pres">
      <dgm:prSet presAssocID="{9EB41CF7-2687-4840-AAF4-087A996B7653}" presName="node" presStyleLbl="node1" presStyleIdx="0" presStyleCnt="4">
        <dgm:presLayoutVars>
          <dgm:bulletEnabled val="1"/>
        </dgm:presLayoutVars>
      </dgm:prSet>
      <dgm:spPr/>
    </dgm:pt>
    <dgm:pt modelId="{7B6555EF-08DC-4AF8-B351-7FF0D98BC600}" type="pres">
      <dgm:prSet presAssocID="{3006E1B4-77FC-4EBD-A8B7-17D26EF2CDA2}" presName="parTrans" presStyleLbl="sibTrans2D1" presStyleIdx="1" presStyleCnt="4"/>
      <dgm:spPr/>
    </dgm:pt>
    <dgm:pt modelId="{54D044D7-DDFF-4962-9EA3-1FA11B88BED4}" type="pres">
      <dgm:prSet presAssocID="{3006E1B4-77FC-4EBD-A8B7-17D26EF2CDA2}" presName="connectorText" presStyleCnt="0"/>
      <dgm:spPr/>
    </dgm:pt>
    <dgm:pt modelId="{DA72E5D4-62CF-433D-B5E8-B21F597C9891}" type="pres">
      <dgm:prSet presAssocID="{1FD7F08B-44CE-4CDA-8621-DB00C9588F7D}" presName="node" presStyleLbl="node1" presStyleIdx="1" presStyleCnt="4">
        <dgm:presLayoutVars>
          <dgm:bulletEnabled val="1"/>
        </dgm:presLayoutVars>
      </dgm:prSet>
      <dgm:spPr/>
    </dgm:pt>
    <dgm:pt modelId="{BAA4AF61-D85D-4172-B49F-287A0B9C89FD}" type="pres">
      <dgm:prSet presAssocID="{E7143639-131F-4238-BF6C-40B660E1F12E}" presName="parTrans" presStyleLbl="sibTrans2D1" presStyleIdx="2" presStyleCnt="4"/>
      <dgm:spPr/>
    </dgm:pt>
    <dgm:pt modelId="{0EA34702-5ACE-401D-9EDC-0AEAC90B2447}" type="pres">
      <dgm:prSet presAssocID="{E7143639-131F-4238-BF6C-40B660E1F12E}" presName="connectorText" presStyleCnt="0"/>
      <dgm:spPr/>
    </dgm:pt>
    <dgm:pt modelId="{9E9F3594-8892-41E8-B3EB-FCDEECCFF202}" type="pres">
      <dgm:prSet presAssocID="{31D1D303-25E8-4D32-91E3-085595839514}" presName="node" presStyleLbl="node1" presStyleIdx="2" presStyleCnt="4">
        <dgm:presLayoutVars>
          <dgm:bulletEnabled val="1"/>
        </dgm:presLayoutVars>
      </dgm:prSet>
      <dgm:spPr/>
    </dgm:pt>
    <dgm:pt modelId="{61326397-1233-4C08-8969-7FBCBC2B26B2}" type="pres">
      <dgm:prSet presAssocID="{D8C837FD-B8AC-4CC7-A639-B541B9D52215}" presName="parTrans" presStyleLbl="sibTrans2D1" presStyleIdx="3" presStyleCnt="4"/>
      <dgm:spPr/>
    </dgm:pt>
    <dgm:pt modelId="{6505D330-90B3-4BB2-8F76-B02E19E3B067}" type="pres">
      <dgm:prSet presAssocID="{D8C837FD-B8AC-4CC7-A639-B541B9D52215}" presName="connectorText" presStyleCnt="0"/>
      <dgm:spPr/>
    </dgm:pt>
    <dgm:pt modelId="{EFD94A1D-1705-44D4-9F71-52ACA21AC469}" type="pres">
      <dgm:prSet presAssocID="{ACC556BC-B091-4088-80C6-AED14A312FB5}" presName="node" presStyleLbl="node1" presStyleIdx="3" presStyleCnt="4">
        <dgm:presLayoutVars>
          <dgm:bulletEnabled val="1"/>
        </dgm:presLayoutVars>
      </dgm:prSet>
      <dgm:spPr/>
    </dgm:pt>
  </dgm:ptLst>
  <dgm:cxnLst>
    <dgm:cxn modelId="{37B0010E-3AD6-406C-B3F8-4C97E58CD8EE}" srcId="{E06C2808-4946-4D10-B3C6-CFECB6B88B69}" destId="{606C32C2-2B81-43D2-8731-7AA5BC539E85}" srcOrd="0" destOrd="0" parTransId="{6A930F7C-102B-4B74-A810-0EF8A77C9C80}" sibTransId="{6834A72C-D888-4AEC-9D62-346A2EEC237F}"/>
    <dgm:cxn modelId="{F2C67B2A-0EA8-4637-AC28-797165D9C106}" srcId="{606C32C2-2B81-43D2-8731-7AA5BC539E85}" destId="{9EB41CF7-2687-4840-AAF4-087A996B7653}" srcOrd="0" destOrd="0" parTransId="{F725B255-70E4-4BF2-A614-1EEFDC4C0EBD}" sibTransId="{BE024001-52C8-4377-9A93-EA2645AD60B3}"/>
    <dgm:cxn modelId="{C4670452-BF1B-446B-A2C3-85F4DE1951FF}" srcId="{606C32C2-2B81-43D2-8731-7AA5BC539E85}" destId="{1FD7F08B-44CE-4CDA-8621-DB00C9588F7D}" srcOrd="1" destOrd="0" parTransId="{3006E1B4-77FC-4EBD-A8B7-17D26EF2CDA2}" sibTransId="{397A3741-028F-425D-9B8D-8571BF64A664}"/>
    <dgm:cxn modelId="{36E52BC3-B69A-4B27-BBBC-664D4E53EC81}" srcId="{606C32C2-2B81-43D2-8731-7AA5BC539E85}" destId="{31D1D303-25E8-4D32-91E3-085595839514}" srcOrd="2" destOrd="0" parTransId="{E7143639-131F-4238-BF6C-40B660E1F12E}" sibTransId="{5A4727C6-0B9F-4DBB-9FD5-4817C9BACE96}"/>
    <dgm:cxn modelId="{27DCF2A3-EA18-436D-AD8A-FB8F87BB88EE}" srcId="{606C32C2-2B81-43D2-8731-7AA5BC539E85}" destId="{ACC556BC-B091-4088-80C6-AED14A312FB5}" srcOrd="3" destOrd="0" parTransId="{D8C837FD-B8AC-4CC7-A639-B541B9D52215}" sibTransId="{F98D1FBC-D7A2-45AF-ABA0-D342C8F70BC4}"/>
    <dgm:cxn modelId="{CB984CAE-485C-458B-9466-EF47466E15EF}" type="presOf" srcId="{E06C2808-4946-4D10-B3C6-CFECB6B88B69}" destId="{3159887D-BC34-4F44-B574-5DC0809E4A70}" srcOrd="0" destOrd="0" presId="urn:microsoft.com/office/officeart/2005/8/layout/radial5"/>
    <dgm:cxn modelId="{98148DEC-4D16-4595-9503-0D6074B1AA0C}" type="presParOf" srcId="{3159887D-BC34-4F44-B574-5DC0809E4A70}" destId="{B49960C0-2478-4BCF-A9C0-745AB8F5088C}" srcOrd="0" destOrd="0" presId="urn:microsoft.com/office/officeart/2005/8/layout/radial5"/>
    <dgm:cxn modelId="{77D0F8B7-01DD-4F84-BD1D-0F8AADDDE2B1}" type="presOf" srcId="{606C32C2-2B81-43D2-8731-7AA5BC539E85}" destId="{B49960C0-2478-4BCF-A9C0-745AB8F5088C}" srcOrd="0" destOrd="0" presId="urn:microsoft.com/office/officeart/2005/8/layout/radial5"/>
    <dgm:cxn modelId="{E15BB921-5034-486B-B08D-FA6C8DE0A6C6}" type="presParOf" srcId="{3159887D-BC34-4F44-B574-5DC0809E4A70}" destId="{EC0B8BA3-D1A0-4681-887A-385E8DD367D4}" srcOrd="1" destOrd="0" presId="urn:microsoft.com/office/officeart/2005/8/layout/radial5"/>
    <dgm:cxn modelId="{81BCFE4E-BC1B-4FBC-A0D3-57840654A705}" type="presOf" srcId="{F725B255-70E4-4BF2-A614-1EEFDC4C0EBD}" destId="{EC0B8BA3-D1A0-4681-887A-385E8DD367D4}" srcOrd="0" destOrd="0" presId="urn:microsoft.com/office/officeart/2005/8/layout/radial5"/>
    <dgm:cxn modelId="{30196BEE-499F-4F5A-B5D5-E9E531F6AD22}" type="presParOf" srcId="{EC0B8BA3-D1A0-4681-887A-385E8DD367D4}" destId="{3EC7B1D9-2BD6-405A-B2BE-EE40634A0814}" srcOrd="0" destOrd="1" presId="urn:microsoft.com/office/officeart/2005/8/layout/radial5"/>
    <dgm:cxn modelId="{BE68017A-B6F2-4234-861D-67F7FB6894C1}" type="presOf" srcId="{F725B255-70E4-4BF2-A614-1EEFDC4C0EBD}" destId="{3EC7B1D9-2BD6-405A-B2BE-EE40634A0814}" srcOrd="1" destOrd="0" presId="urn:microsoft.com/office/officeart/2005/8/layout/radial5"/>
    <dgm:cxn modelId="{1C8A5BE7-5759-46A0-894A-DFF889BDDC67}" type="presParOf" srcId="{3159887D-BC34-4F44-B574-5DC0809E4A70}" destId="{E439FB7C-643C-454F-9092-F27C7C66C5B0}" srcOrd="2" destOrd="0" presId="urn:microsoft.com/office/officeart/2005/8/layout/radial5"/>
    <dgm:cxn modelId="{B9966A64-834A-40FF-8A1A-D7CA1085BAF7}" type="presOf" srcId="{9EB41CF7-2687-4840-AAF4-087A996B7653}" destId="{E439FB7C-643C-454F-9092-F27C7C66C5B0}" srcOrd="0" destOrd="0" presId="urn:microsoft.com/office/officeart/2005/8/layout/radial5"/>
    <dgm:cxn modelId="{15A53E2B-8D5C-485D-942F-747AB20E9E0A}" type="presParOf" srcId="{3159887D-BC34-4F44-B574-5DC0809E4A70}" destId="{7B6555EF-08DC-4AF8-B351-7FF0D98BC600}" srcOrd="3" destOrd="0" presId="urn:microsoft.com/office/officeart/2005/8/layout/radial5"/>
    <dgm:cxn modelId="{82492216-5FD2-4334-B78A-3B6CF49F10B1}" type="presOf" srcId="{3006E1B4-77FC-4EBD-A8B7-17D26EF2CDA2}" destId="{7B6555EF-08DC-4AF8-B351-7FF0D98BC600}" srcOrd="0" destOrd="0" presId="urn:microsoft.com/office/officeart/2005/8/layout/radial5"/>
    <dgm:cxn modelId="{C84C9A06-9728-4F33-8DA7-F1F8B7D56EC1}" type="presParOf" srcId="{7B6555EF-08DC-4AF8-B351-7FF0D98BC600}" destId="{54D044D7-DDFF-4962-9EA3-1FA11B88BED4}" srcOrd="0" destOrd="3" presId="urn:microsoft.com/office/officeart/2005/8/layout/radial5"/>
    <dgm:cxn modelId="{EA5B9D77-6C81-478F-AD8B-2BB98286C251}" type="presOf" srcId="{3006E1B4-77FC-4EBD-A8B7-17D26EF2CDA2}" destId="{54D044D7-DDFF-4962-9EA3-1FA11B88BED4}" srcOrd="1" destOrd="0" presId="urn:microsoft.com/office/officeart/2005/8/layout/radial5"/>
    <dgm:cxn modelId="{D54D4662-468C-480E-A3A4-A34B082CA7DF}" type="presParOf" srcId="{3159887D-BC34-4F44-B574-5DC0809E4A70}" destId="{DA72E5D4-62CF-433D-B5E8-B21F597C9891}" srcOrd="4" destOrd="0" presId="urn:microsoft.com/office/officeart/2005/8/layout/radial5"/>
    <dgm:cxn modelId="{7FC8BC0B-530F-4F5E-A44C-14B29B83F85F}" type="presOf" srcId="{1FD7F08B-44CE-4CDA-8621-DB00C9588F7D}" destId="{DA72E5D4-62CF-433D-B5E8-B21F597C9891}" srcOrd="0" destOrd="0" presId="urn:microsoft.com/office/officeart/2005/8/layout/radial5"/>
    <dgm:cxn modelId="{B1E93FF6-45EB-4685-9685-0DF93C66031C}" type="presParOf" srcId="{3159887D-BC34-4F44-B574-5DC0809E4A70}" destId="{BAA4AF61-D85D-4172-B49F-287A0B9C89FD}" srcOrd="5" destOrd="0" presId="urn:microsoft.com/office/officeart/2005/8/layout/radial5"/>
    <dgm:cxn modelId="{F31B2EDC-6D75-435F-8D5F-36D1C0059172}" type="presOf" srcId="{E7143639-131F-4238-BF6C-40B660E1F12E}" destId="{BAA4AF61-D85D-4172-B49F-287A0B9C89FD}" srcOrd="0" destOrd="0" presId="urn:microsoft.com/office/officeart/2005/8/layout/radial5"/>
    <dgm:cxn modelId="{0808F6FD-3C53-40A1-8E8D-A66AC2AA917E}" type="presParOf" srcId="{BAA4AF61-D85D-4172-B49F-287A0B9C89FD}" destId="{0EA34702-5ACE-401D-9EDC-0AEAC90B2447}" srcOrd="0" destOrd="5" presId="urn:microsoft.com/office/officeart/2005/8/layout/radial5"/>
    <dgm:cxn modelId="{D3CD666D-2941-4FF4-AA0B-0E24DBB8E9EC}" type="presOf" srcId="{E7143639-131F-4238-BF6C-40B660E1F12E}" destId="{0EA34702-5ACE-401D-9EDC-0AEAC90B2447}" srcOrd="1" destOrd="0" presId="urn:microsoft.com/office/officeart/2005/8/layout/radial5"/>
    <dgm:cxn modelId="{B382C073-3142-4CCB-A0D4-21A6A7C813FB}" type="presParOf" srcId="{3159887D-BC34-4F44-B574-5DC0809E4A70}" destId="{9E9F3594-8892-41E8-B3EB-FCDEECCFF202}" srcOrd="6" destOrd="0" presId="urn:microsoft.com/office/officeart/2005/8/layout/radial5"/>
    <dgm:cxn modelId="{9D51EFD0-3C21-4EA4-BE2D-292E2A7974CA}" type="presOf" srcId="{31D1D303-25E8-4D32-91E3-085595839514}" destId="{9E9F3594-8892-41E8-B3EB-FCDEECCFF202}" srcOrd="0" destOrd="0" presId="urn:microsoft.com/office/officeart/2005/8/layout/radial5"/>
    <dgm:cxn modelId="{C09AC1B5-D883-4E9F-99B7-F95029A8CA0E}" type="presParOf" srcId="{3159887D-BC34-4F44-B574-5DC0809E4A70}" destId="{61326397-1233-4C08-8969-7FBCBC2B26B2}" srcOrd="7" destOrd="0" presId="urn:microsoft.com/office/officeart/2005/8/layout/radial5"/>
    <dgm:cxn modelId="{F4AE3C05-2EFA-4527-A371-FDD437CF7A6A}" type="presOf" srcId="{D8C837FD-B8AC-4CC7-A639-B541B9D52215}" destId="{61326397-1233-4C08-8969-7FBCBC2B26B2}" srcOrd="0" destOrd="0" presId="urn:microsoft.com/office/officeart/2005/8/layout/radial5"/>
    <dgm:cxn modelId="{AF41BA8D-F98C-415D-AD65-10E60173DF34}" type="presParOf" srcId="{61326397-1233-4C08-8969-7FBCBC2B26B2}" destId="{6505D330-90B3-4BB2-8F76-B02E19E3B067}" srcOrd="0" destOrd="7" presId="urn:microsoft.com/office/officeart/2005/8/layout/radial5"/>
    <dgm:cxn modelId="{E7F1A4DF-8C9E-4A03-B1F3-56220EA0D5FB}" type="presOf" srcId="{D8C837FD-B8AC-4CC7-A639-B541B9D52215}" destId="{6505D330-90B3-4BB2-8F76-B02E19E3B067}" srcOrd="1" destOrd="0" presId="urn:microsoft.com/office/officeart/2005/8/layout/radial5"/>
    <dgm:cxn modelId="{DC687CF4-706F-4817-A35B-2177E5898A2D}" type="presParOf" srcId="{3159887D-BC34-4F44-B574-5DC0809E4A70}" destId="{EFD94A1D-1705-44D4-9F71-52ACA21AC469}" srcOrd="8" destOrd="0" presId="urn:microsoft.com/office/officeart/2005/8/layout/radial5"/>
    <dgm:cxn modelId="{04417B2B-0B70-4FE4-B67B-BE138DBAAADE}" type="presOf" srcId="{ACC556BC-B091-4088-80C6-AED14A312FB5}" destId="{EFD94A1D-1705-44D4-9F71-52ACA21AC469}" srcOrd="0" destOrd="0" presId="urn:microsoft.com/office/officeart/2005/8/layout/radial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F3392A-67AB-45C6-87ED-8E151355151C}" type="doc">
      <dgm:prSet loTypeId="urn:microsoft.com/office/officeart/2005/8/layout/cycle4" loCatId="relationship" qsTypeId="urn:microsoft.com/office/officeart/2005/8/quickstyle/simple1" qsCatId="simple" csTypeId="urn:microsoft.com/office/officeart/2005/8/colors/accent1_2" csCatId="accent1" phldr="0"/>
      <dgm:spPr/>
      <dgm:t>
        <a:bodyPr/>
        <a:p>
          <a:endParaRPr lang="en-US"/>
        </a:p>
      </dgm:t>
    </dgm:pt>
    <dgm:pt modelId="{F45BD5CF-C0D4-4F78-ACBF-18CF124223E7}">
      <dgm:prSet phldrT="[Text]" phldr="0" custT="0"/>
      <dgm:spPr/>
      <dgm:t>
        <a:bodyPr vert="horz" wrap="square"/>
        <a:p>
          <a:pPr>
            <a:lnSpc>
              <a:spcPct val="100000"/>
            </a:lnSpc>
            <a:spcBef>
              <a:spcPct val="0"/>
            </a:spcBef>
            <a:spcAft>
              <a:spcPct val="35000"/>
            </a:spcAft>
          </a:pPr>
          <a:r>
            <a:rPr lang="en-US"/>
            <a:t>There were surveys conducted to ensure supplier’s compliance</a:t>
          </a:r>
          <a:endParaRPr lang="en-US"/>
        </a:p>
        <a:p>
          <a:pPr>
            <a:lnSpc>
              <a:spcPct val="100000"/>
            </a:lnSpc>
            <a:spcBef>
              <a:spcPct val="0"/>
            </a:spcBef>
            <a:spcAft>
              <a:spcPct val="35000"/>
            </a:spcAft>
          </a:pPr>
          <a:r>
            <a:rPr lang="en-US"/>
            <a:t>Yes</a:t>
          </a:r>
          <a:endParaRPr lang="en-US"/>
        </a:p>
        <a:p>
          <a:pPr>
            <a:lnSpc>
              <a:spcPct val="100000"/>
            </a:lnSpc>
            <a:spcBef>
              <a:spcPct val="0"/>
            </a:spcBef>
            <a:spcAft>
              <a:spcPct val="35000"/>
            </a:spcAft>
          </a:pPr>
          <a:r>
            <a:rPr lang="en-US"/>
            <a:t>No</a:t>
          </a:r>
          <a:r>
            <a:rPr lang="en-US"/>
            <a:t/>
          </a:r>
          <a:endParaRPr lang="en-US"/>
        </a:p>
      </dgm:t>
    </dgm:pt>
    <dgm:pt modelId="{D0A9BC9B-C56B-458A-A410-C6632E22E842}" cxnId="{9F5FE00F-AF69-45E9-B88E-D7223BD4BA09}" type="parTrans">
      <dgm:prSet/>
      <dgm:spPr/>
      <dgm:t>
        <a:bodyPr/>
        <a:p>
          <a:endParaRPr lang="en-US"/>
        </a:p>
      </dgm:t>
    </dgm:pt>
    <dgm:pt modelId="{17375B68-02C6-40EC-9FDB-1F11042FA083}" cxnId="{9F5FE00F-AF69-45E9-B88E-D7223BD4BA09}" type="sibTrans">
      <dgm:prSet/>
      <dgm:spPr/>
      <dgm:t>
        <a:bodyPr/>
        <a:p>
          <a:endParaRPr lang="en-US"/>
        </a:p>
      </dgm:t>
    </dgm:pt>
    <dgm:pt modelId="{C22DED30-7104-4390-882E-ABDE4C373306}">
      <dgm:prSet phldrT="[Text]" phldr="0" custT="0"/>
      <dgm:spPr/>
      <dgm:t>
        <a:bodyPr vert="horz" wrap="square"/>
        <a:p>
          <a:pPr>
            <a:lnSpc>
              <a:spcPct val="100000"/>
            </a:lnSpc>
            <a:spcBef>
              <a:spcPct val="0"/>
            </a:spcBef>
            <a:spcAft>
              <a:spcPct val="15000"/>
            </a:spcAft>
          </a:pPr>
          <a:r>
            <a:rPr lang="en-US"/>
            <a:t>Supplier’s  Surveys and compliance</a:t>
          </a:r>
          <a:r>
            <a:rPr lang="en-US"/>
            <a:t/>
          </a:r>
          <a:endParaRPr lang="en-US"/>
        </a:p>
      </dgm:t>
    </dgm:pt>
    <dgm:pt modelId="{FBF7B22B-AF84-452E-8D49-5CFB566EDBAD}" cxnId="{20F26F10-A2A1-4034-ADFF-2A48763DED7A}" type="parTrans">
      <dgm:prSet/>
      <dgm:spPr/>
      <dgm:t>
        <a:bodyPr/>
        <a:p>
          <a:endParaRPr lang="en-US"/>
        </a:p>
      </dgm:t>
    </dgm:pt>
    <dgm:pt modelId="{AA5778B4-A938-4990-B244-74952A6CEEB2}" cxnId="{20F26F10-A2A1-4034-ADFF-2A48763DED7A}" type="sibTrans">
      <dgm:prSet/>
      <dgm:spPr/>
      <dgm:t>
        <a:bodyPr/>
        <a:p>
          <a:endParaRPr lang="en-US"/>
        </a:p>
      </dgm:t>
    </dgm:pt>
    <dgm:pt modelId="{1F7F6AE2-5722-44C4-902A-A040FCB80C96}">
      <dgm:prSet phldrT="[Text]" phldr="0" custT="0"/>
      <dgm:spPr/>
      <dgm:t>
        <a:bodyPr vert="horz" wrap="square"/>
        <a:p>
          <a:pPr>
            <a:lnSpc>
              <a:spcPct val="100000"/>
            </a:lnSpc>
            <a:spcBef>
              <a:spcPct val="0"/>
            </a:spcBef>
            <a:spcAft>
              <a:spcPct val="35000"/>
            </a:spcAft>
          </a:pPr>
          <a:r>
            <a:rPr lang="en-US"/>
            <a:t>The supplier’s and nature care are encouraging green procurement initiatives and practices.</a:t>
          </a:r>
          <a:endParaRPr lang="en-US"/>
        </a:p>
        <a:p>
          <a:pPr>
            <a:lnSpc>
              <a:spcPct val="100000"/>
            </a:lnSpc>
            <a:spcBef>
              <a:spcPct val="0"/>
            </a:spcBef>
            <a:spcAft>
              <a:spcPct val="35000"/>
            </a:spcAft>
          </a:pPr>
          <a:r>
            <a:rPr lang="en-US"/>
            <a:t>yes</a:t>
          </a:r>
          <a:endParaRPr lang="en-US"/>
        </a:p>
        <a:p>
          <a:pPr>
            <a:lnSpc>
              <a:spcPct val="100000"/>
            </a:lnSpc>
            <a:spcBef>
              <a:spcPct val="0"/>
            </a:spcBef>
            <a:spcAft>
              <a:spcPct val="35000"/>
            </a:spcAft>
          </a:pPr>
          <a:r>
            <a:rPr lang="en-US"/>
            <a:t>no</a:t>
          </a:r>
          <a:r>
            <a:rPr lang="en-US"/>
            <a:t/>
          </a:r>
          <a:endParaRPr lang="en-US"/>
        </a:p>
      </dgm:t>
    </dgm:pt>
    <dgm:pt modelId="{307549BC-DB71-4E6B-BA01-20ED51BD95B0}" cxnId="{7D1DA612-D458-4E39-91A9-4E6FBE9C9BC8}" type="parTrans">
      <dgm:prSet/>
      <dgm:spPr/>
      <dgm:t>
        <a:bodyPr/>
        <a:p>
          <a:endParaRPr lang="en-US"/>
        </a:p>
      </dgm:t>
    </dgm:pt>
    <dgm:pt modelId="{2348FAAC-3EB4-459F-9705-34750AF8FC14}" cxnId="{7D1DA612-D458-4E39-91A9-4E6FBE9C9BC8}" type="sibTrans">
      <dgm:prSet/>
      <dgm:spPr/>
      <dgm:t>
        <a:bodyPr/>
        <a:p>
          <a:endParaRPr lang="en-US"/>
        </a:p>
      </dgm:t>
    </dgm:pt>
    <dgm:pt modelId="{9F5ABDFD-312D-4D12-9A5F-25941924811F}">
      <dgm:prSet phldrT="[Text]" phldr="0" custT="0"/>
      <dgm:spPr/>
      <dgm:t>
        <a:bodyPr vert="horz" wrap="square"/>
        <a:p>
          <a:pPr>
            <a:lnSpc>
              <a:spcPct val="100000"/>
            </a:lnSpc>
            <a:spcBef>
              <a:spcPct val="0"/>
            </a:spcBef>
            <a:spcAft>
              <a:spcPct val="15000"/>
            </a:spcAft>
          </a:pPr>
          <a:r>
            <a:rPr lang="en-US"/>
            <a:t>Green procurement</a:t>
          </a:r>
          <a:r>
            <a:rPr lang="en-US"/>
            <a:t/>
          </a:r>
          <a:endParaRPr lang="en-US"/>
        </a:p>
      </dgm:t>
    </dgm:pt>
    <dgm:pt modelId="{51BB3ABA-1FAE-4608-9FF9-4FE24E778304}" cxnId="{71123756-DDCB-432A-8AC9-F5D34F9B9AAC}" type="parTrans">
      <dgm:prSet/>
      <dgm:spPr/>
      <dgm:t>
        <a:bodyPr/>
        <a:p>
          <a:endParaRPr lang="en-US"/>
        </a:p>
      </dgm:t>
    </dgm:pt>
    <dgm:pt modelId="{36AA5E1D-DD8C-4E89-9F2B-245A6C2A7122}" cxnId="{71123756-DDCB-432A-8AC9-F5D34F9B9AAC}" type="sibTrans">
      <dgm:prSet/>
      <dgm:spPr/>
      <dgm:t>
        <a:bodyPr/>
        <a:p>
          <a:endParaRPr lang="en-US"/>
        </a:p>
      </dgm:t>
    </dgm:pt>
    <dgm:pt modelId="{55E3F63A-E424-4A78-99F6-460269701B32}">
      <dgm:prSet phldrT="[Text]" phldr="0" custT="0"/>
      <dgm:spPr/>
      <dgm:t>
        <a:bodyPr vert="horz" wrap="square"/>
        <a:p>
          <a:pPr>
            <a:lnSpc>
              <a:spcPct val="100000"/>
            </a:lnSpc>
            <a:spcBef>
              <a:spcPct val="0"/>
            </a:spcBef>
            <a:spcAft>
              <a:spcPct val="35000"/>
            </a:spcAft>
          </a:pPr>
          <a:r>
            <a:rPr lang="en-US"/>
            <a:t>suppliers are aware of sustainability initiatives at Nature Care</a:t>
          </a:r>
          <a:endParaRPr lang="en-US"/>
        </a:p>
        <a:p>
          <a:pPr>
            <a:lnSpc>
              <a:spcPct val="100000"/>
            </a:lnSpc>
            <a:spcBef>
              <a:spcPct val="0"/>
            </a:spcBef>
            <a:spcAft>
              <a:spcPct val="35000"/>
            </a:spcAft>
          </a:pPr>
          <a:r>
            <a:rPr lang="en-US"/>
            <a:t>Yes</a:t>
          </a:r>
          <a:endParaRPr lang="en-US"/>
        </a:p>
        <a:p>
          <a:pPr>
            <a:lnSpc>
              <a:spcPct val="100000"/>
            </a:lnSpc>
            <a:spcBef>
              <a:spcPct val="0"/>
            </a:spcBef>
            <a:spcAft>
              <a:spcPct val="35000"/>
            </a:spcAft>
          </a:pPr>
          <a:r>
            <a:rPr lang="en-US"/>
            <a:t>No</a:t>
          </a:r>
          <a:r>
            <a:rPr lang="en-US"/>
            <a:t/>
          </a:r>
          <a:endParaRPr lang="en-US"/>
        </a:p>
      </dgm:t>
    </dgm:pt>
    <dgm:pt modelId="{C3456233-601D-451E-93A2-828882BBB3A4}" cxnId="{62F48558-E0BB-4B4F-961C-029602B52928}" type="parTrans">
      <dgm:prSet/>
      <dgm:spPr/>
      <dgm:t>
        <a:bodyPr/>
        <a:p>
          <a:endParaRPr lang="en-US"/>
        </a:p>
      </dgm:t>
    </dgm:pt>
    <dgm:pt modelId="{CD3C2AD4-08D2-4AFE-99F2-3E2762DB2CB3}" cxnId="{62F48558-E0BB-4B4F-961C-029602B52928}" type="sibTrans">
      <dgm:prSet/>
      <dgm:spPr/>
      <dgm:t>
        <a:bodyPr/>
        <a:p>
          <a:endParaRPr lang="en-US"/>
        </a:p>
      </dgm:t>
    </dgm:pt>
    <dgm:pt modelId="{B9A3ED9B-031C-4CC0-999B-EC3D7CDD7633}">
      <dgm:prSet phldrT="[Text]" phldr="0" custT="0"/>
      <dgm:spPr/>
      <dgm:t>
        <a:bodyPr vert="horz" wrap="square"/>
        <a:p>
          <a:pPr>
            <a:lnSpc>
              <a:spcPct val="100000"/>
            </a:lnSpc>
            <a:spcBef>
              <a:spcPct val="0"/>
            </a:spcBef>
            <a:spcAft>
              <a:spcPct val="15000"/>
            </a:spcAft>
          </a:pPr>
          <a:r>
            <a:rPr lang="en-US"/>
            <a:t>Events and promtion</a:t>
          </a:r>
          <a:r>
            <a:rPr lang="en-US"/>
            <a:t/>
          </a:r>
          <a:endParaRPr lang="en-US"/>
        </a:p>
      </dgm:t>
    </dgm:pt>
    <dgm:pt modelId="{E4923E81-B267-4F19-8DF2-8509CF40961F}" cxnId="{5E5820C9-E664-4B93-B763-9DDD1BFD0D95}" type="parTrans">
      <dgm:prSet/>
      <dgm:spPr/>
      <dgm:t>
        <a:bodyPr/>
        <a:p>
          <a:endParaRPr lang="en-US"/>
        </a:p>
      </dgm:t>
    </dgm:pt>
    <dgm:pt modelId="{D63A6C73-7B8B-4D9C-83D7-5BF86AE1E5E9}" cxnId="{5E5820C9-E664-4B93-B763-9DDD1BFD0D95}" type="sibTrans">
      <dgm:prSet/>
      <dgm:spPr/>
      <dgm:t>
        <a:bodyPr/>
        <a:p>
          <a:endParaRPr lang="en-US"/>
        </a:p>
      </dgm:t>
    </dgm:pt>
    <dgm:pt modelId="{63E6387A-BF73-4D7D-8B7F-5402052ECA55}">
      <dgm:prSet phldrT="[Text]" phldr="0" custT="0"/>
      <dgm:spPr/>
      <dgm:t>
        <a:bodyPr vert="horz" wrap="square"/>
        <a:p>
          <a:pPr>
            <a:lnSpc>
              <a:spcPct val="100000"/>
            </a:lnSpc>
            <a:spcBef>
              <a:spcPct val="0"/>
            </a:spcBef>
            <a:spcAft>
              <a:spcPct val="35000"/>
            </a:spcAft>
          </a:pPr>
          <a:r>
            <a:rPr lang="en-US"/>
            <a:t>there are sustainable procurement trainings for staff</a:t>
          </a:r>
          <a:endParaRPr lang="en-US"/>
        </a:p>
        <a:p>
          <a:pPr>
            <a:lnSpc>
              <a:spcPct val="100000"/>
            </a:lnSpc>
            <a:spcBef>
              <a:spcPct val="0"/>
            </a:spcBef>
            <a:spcAft>
              <a:spcPct val="35000"/>
            </a:spcAft>
          </a:pPr>
          <a:r>
            <a:rPr lang="en-US"/>
            <a:t>yes</a:t>
          </a:r>
          <a:endParaRPr lang="en-US"/>
        </a:p>
        <a:p>
          <a:pPr>
            <a:lnSpc>
              <a:spcPct val="100000"/>
            </a:lnSpc>
            <a:spcBef>
              <a:spcPct val="0"/>
            </a:spcBef>
            <a:spcAft>
              <a:spcPct val="35000"/>
            </a:spcAft>
          </a:pPr>
          <a:r>
            <a:rPr lang="en-US"/>
            <a:t>no</a:t>
          </a:r>
          <a:r>
            <a:rPr lang="en-US"/>
            <a:t/>
          </a:r>
          <a:endParaRPr lang="en-US"/>
        </a:p>
      </dgm:t>
    </dgm:pt>
    <dgm:pt modelId="{C6B875DE-53C7-480A-9898-23875F6ECC3A}" cxnId="{359B8BAA-6F52-4464-8F74-1339E226B52F}" type="parTrans">
      <dgm:prSet/>
      <dgm:spPr/>
      <dgm:t>
        <a:bodyPr/>
        <a:p>
          <a:endParaRPr lang="en-US"/>
        </a:p>
      </dgm:t>
    </dgm:pt>
    <dgm:pt modelId="{642828FC-B1E4-40D8-A7AE-C618CC42A229}" cxnId="{359B8BAA-6F52-4464-8F74-1339E226B52F}" type="sibTrans">
      <dgm:prSet/>
      <dgm:spPr/>
      <dgm:t>
        <a:bodyPr/>
        <a:p>
          <a:endParaRPr lang="en-US"/>
        </a:p>
      </dgm:t>
    </dgm:pt>
    <dgm:pt modelId="{CD7A4B2D-46FA-4FE0-80F6-32D74FB2E2A8}">
      <dgm:prSet phldrT="[Text]" phldr="0" custT="0"/>
      <dgm:spPr/>
      <dgm:t>
        <a:bodyPr vert="horz" wrap="square"/>
        <a:p>
          <a:pPr>
            <a:lnSpc>
              <a:spcPct val="100000"/>
            </a:lnSpc>
            <a:spcBef>
              <a:spcPct val="0"/>
            </a:spcBef>
            <a:spcAft>
              <a:spcPct val="15000"/>
            </a:spcAft>
          </a:pPr>
          <a:r>
            <a:rPr lang="en-US"/>
            <a:t>Training and development</a:t>
          </a:r>
          <a:endParaRPr lang="en-US"/>
        </a:p>
      </dgm:t>
    </dgm:pt>
    <dgm:pt modelId="{3F7D8F0F-7051-4824-A0FF-DE5ED3CF904C}" cxnId="{32628B16-64FB-4175-954C-0B7D60428DF6}" type="parTrans">
      <dgm:prSet/>
      <dgm:spPr/>
      <dgm:t>
        <a:bodyPr/>
        <a:p>
          <a:endParaRPr lang="en-US"/>
        </a:p>
      </dgm:t>
    </dgm:pt>
    <dgm:pt modelId="{24C2F25D-8E0F-4758-B880-2238D7E7ADC4}" cxnId="{32628B16-64FB-4175-954C-0B7D60428DF6}" type="sibTrans">
      <dgm:prSet/>
      <dgm:spPr/>
      <dgm:t>
        <a:bodyPr/>
        <a:p>
          <a:endParaRPr lang="en-US"/>
        </a:p>
      </dgm:t>
    </dgm:pt>
    <dgm:pt modelId="{88A5E93E-1727-4EA2-B7DD-ABA4810A3149}" type="pres">
      <dgm:prSet presAssocID="{77F3392A-67AB-45C6-87ED-8E151355151C}" presName="cycleMatrixDiagram" presStyleCnt="0">
        <dgm:presLayoutVars>
          <dgm:chMax val="1"/>
          <dgm:dir/>
          <dgm:animLvl val="lvl"/>
          <dgm:resizeHandles val="exact"/>
        </dgm:presLayoutVars>
      </dgm:prSet>
      <dgm:spPr/>
    </dgm:pt>
    <dgm:pt modelId="{00E85546-9197-448A-9BA5-4253E6B8C5CD}" type="pres">
      <dgm:prSet presAssocID="{77F3392A-67AB-45C6-87ED-8E151355151C}" presName="children" presStyleCnt="0"/>
      <dgm:spPr/>
    </dgm:pt>
    <dgm:pt modelId="{E48A3223-AAC2-440C-AD23-D79660927AE5}" type="pres">
      <dgm:prSet presAssocID="{77F3392A-67AB-45C6-87ED-8E151355151C}" presName="child1group" presStyleCnt="0"/>
      <dgm:spPr/>
    </dgm:pt>
    <dgm:pt modelId="{D7CB1ED1-E31B-4F7D-BD98-881127D83197}" type="pres">
      <dgm:prSet presAssocID="{77F3392A-67AB-45C6-87ED-8E151355151C}" presName="child1" presStyleLbl="bgAcc1" presStyleIdx="0" presStyleCnt="4"/>
      <dgm:spPr/>
    </dgm:pt>
    <dgm:pt modelId="{90C907D0-3029-4767-8F85-928579FFF321}" type="pres">
      <dgm:prSet presAssocID="{77F3392A-67AB-45C6-87ED-8E151355151C}" presName="child1Text" presStyleCnt="0">
        <dgm:presLayoutVars>
          <dgm:bulletEnabled val="1"/>
        </dgm:presLayoutVars>
      </dgm:prSet>
      <dgm:spPr/>
    </dgm:pt>
    <dgm:pt modelId="{92CCFD6C-BEA6-41BE-B625-A7AE2D6B57A6}" type="pres">
      <dgm:prSet presAssocID="{77F3392A-67AB-45C6-87ED-8E151355151C}" presName="child2group" presStyleCnt="0"/>
      <dgm:spPr/>
    </dgm:pt>
    <dgm:pt modelId="{A3597045-1B31-461D-918C-4040B46E4431}" type="pres">
      <dgm:prSet presAssocID="{77F3392A-67AB-45C6-87ED-8E151355151C}" presName="child2" presStyleLbl="bgAcc1" presStyleIdx="1" presStyleCnt="4"/>
      <dgm:spPr/>
    </dgm:pt>
    <dgm:pt modelId="{5557A6FA-ADD7-4121-9EB0-9A64184BACF3}" type="pres">
      <dgm:prSet presAssocID="{77F3392A-67AB-45C6-87ED-8E151355151C}" presName="child2Text" presStyleCnt="0">
        <dgm:presLayoutVars>
          <dgm:bulletEnabled val="1"/>
        </dgm:presLayoutVars>
      </dgm:prSet>
      <dgm:spPr/>
    </dgm:pt>
    <dgm:pt modelId="{6B5CDC70-3439-43BF-97EE-1D81EE991393}" type="pres">
      <dgm:prSet presAssocID="{77F3392A-67AB-45C6-87ED-8E151355151C}" presName="child3group" presStyleCnt="0"/>
      <dgm:spPr/>
    </dgm:pt>
    <dgm:pt modelId="{38E60065-3CC6-4AEA-8F6D-3F3C11C4B4DF}" type="pres">
      <dgm:prSet presAssocID="{77F3392A-67AB-45C6-87ED-8E151355151C}" presName="child3" presStyleLbl="bgAcc1" presStyleIdx="2" presStyleCnt="4"/>
      <dgm:spPr/>
    </dgm:pt>
    <dgm:pt modelId="{CE949429-822A-433F-AFB5-EF782F8A255D}" type="pres">
      <dgm:prSet presAssocID="{77F3392A-67AB-45C6-87ED-8E151355151C}" presName="child3Text" presStyleCnt="0">
        <dgm:presLayoutVars>
          <dgm:bulletEnabled val="1"/>
        </dgm:presLayoutVars>
      </dgm:prSet>
      <dgm:spPr/>
    </dgm:pt>
    <dgm:pt modelId="{0A4AA687-3FBC-41D9-B7CD-65F30A7106DC}" type="pres">
      <dgm:prSet presAssocID="{77F3392A-67AB-45C6-87ED-8E151355151C}" presName="child4group" presStyleCnt="0"/>
      <dgm:spPr/>
    </dgm:pt>
    <dgm:pt modelId="{5FBB6878-29E5-4B60-88D7-D4EFAE2826E5}" type="pres">
      <dgm:prSet presAssocID="{77F3392A-67AB-45C6-87ED-8E151355151C}" presName="child4" presStyleLbl="bgAcc1" presStyleIdx="3" presStyleCnt="4"/>
      <dgm:spPr/>
    </dgm:pt>
    <dgm:pt modelId="{4FFE910C-04E3-4FBF-9A4A-757BD60AFBAA}" type="pres">
      <dgm:prSet presAssocID="{77F3392A-67AB-45C6-87ED-8E151355151C}" presName="child4Text" presStyleCnt="0">
        <dgm:presLayoutVars>
          <dgm:bulletEnabled val="1"/>
        </dgm:presLayoutVars>
      </dgm:prSet>
      <dgm:spPr/>
    </dgm:pt>
    <dgm:pt modelId="{AEE0503A-8086-47AD-9E23-37DC1FF48EC3}" type="pres">
      <dgm:prSet presAssocID="{77F3392A-67AB-45C6-87ED-8E151355151C}" presName="childPlaceholder" presStyleCnt="0"/>
      <dgm:spPr/>
    </dgm:pt>
    <dgm:pt modelId="{640FB04E-5FB8-443D-8575-C115C19AC946}" type="pres">
      <dgm:prSet presAssocID="{77F3392A-67AB-45C6-87ED-8E151355151C}" presName="circle" presStyleCnt="0"/>
      <dgm:spPr/>
    </dgm:pt>
    <dgm:pt modelId="{8B732ED6-D4F2-4872-85F2-4AA038F26E67}" type="pres">
      <dgm:prSet presAssocID="{77F3392A-67AB-45C6-87ED-8E151355151C}" presName="quadrant1" presStyleLbl="node1" presStyleIdx="0" presStyleCnt="4">
        <dgm:presLayoutVars>
          <dgm:chMax val="1"/>
          <dgm:bulletEnabled val="1"/>
        </dgm:presLayoutVars>
      </dgm:prSet>
      <dgm:spPr/>
    </dgm:pt>
    <dgm:pt modelId="{3E12746E-A927-4827-BCB0-FA06C704BAA3}" type="pres">
      <dgm:prSet presAssocID="{77F3392A-67AB-45C6-87ED-8E151355151C}" presName="quadrant2" presStyleLbl="node1" presStyleIdx="1" presStyleCnt="4">
        <dgm:presLayoutVars>
          <dgm:chMax val="1"/>
          <dgm:bulletEnabled val="1"/>
        </dgm:presLayoutVars>
      </dgm:prSet>
      <dgm:spPr/>
    </dgm:pt>
    <dgm:pt modelId="{9ADC461F-D521-4955-8144-657949622AC6}" type="pres">
      <dgm:prSet presAssocID="{77F3392A-67AB-45C6-87ED-8E151355151C}" presName="quadrant3" presStyleLbl="node1" presStyleIdx="2" presStyleCnt="4">
        <dgm:presLayoutVars>
          <dgm:chMax val="1"/>
          <dgm:bulletEnabled val="1"/>
        </dgm:presLayoutVars>
      </dgm:prSet>
      <dgm:spPr/>
    </dgm:pt>
    <dgm:pt modelId="{979FA352-0AA0-481C-8544-022DCC0DF3B1}" type="pres">
      <dgm:prSet presAssocID="{77F3392A-67AB-45C6-87ED-8E151355151C}" presName="quadrant4" presStyleLbl="node1" presStyleIdx="3" presStyleCnt="4">
        <dgm:presLayoutVars>
          <dgm:chMax val="1"/>
          <dgm:bulletEnabled val="1"/>
        </dgm:presLayoutVars>
      </dgm:prSet>
      <dgm:spPr/>
    </dgm:pt>
    <dgm:pt modelId="{9668AC4D-D119-4D1C-B850-0E2B50CB151C}" type="pres">
      <dgm:prSet presAssocID="{77F3392A-67AB-45C6-87ED-8E151355151C}" presName="quadrantPlaceholder" presStyleCnt="0"/>
      <dgm:spPr/>
    </dgm:pt>
    <dgm:pt modelId="{140DBE94-F1E0-4466-8994-BA7DE636A9F2}" type="pres">
      <dgm:prSet presAssocID="{77F3392A-67AB-45C6-87ED-8E151355151C}" presName="center1" presStyleLbl="fgShp" presStyleIdx="0" presStyleCnt="2"/>
      <dgm:spPr/>
    </dgm:pt>
    <dgm:pt modelId="{FF147BBC-1518-4517-BE8A-B8D33DAB25B3}" type="pres">
      <dgm:prSet presAssocID="{77F3392A-67AB-45C6-87ED-8E151355151C}" presName="center2" presStyleLbl="fgShp" presStyleIdx="1" presStyleCnt="2"/>
      <dgm:spPr/>
    </dgm:pt>
  </dgm:ptLst>
  <dgm:cxnLst>
    <dgm:cxn modelId="{9F5FE00F-AF69-45E9-B88E-D7223BD4BA09}" srcId="{77F3392A-67AB-45C6-87ED-8E151355151C}" destId="{F45BD5CF-C0D4-4F78-ACBF-18CF124223E7}" srcOrd="0" destOrd="0" parTransId="{D0A9BC9B-C56B-458A-A410-C6632E22E842}" sibTransId="{17375B68-02C6-40EC-9FDB-1F11042FA083}"/>
    <dgm:cxn modelId="{20F26F10-A2A1-4034-ADFF-2A48763DED7A}" srcId="{F45BD5CF-C0D4-4F78-ACBF-18CF124223E7}" destId="{C22DED30-7104-4390-882E-ABDE4C373306}" srcOrd="0" destOrd="0" parTransId="{FBF7B22B-AF84-452E-8D49-5CFB566EDBAD}" sibTransId="{AA5778B4-A938-4990-B244-74952A6CEEB2}"/>
    <dgm:cxn modelId="{7D1DA612-D458-4E39-91A9-4E6FBE9C9BC8}" srcId="{77F3392A-67AB-45C6-87ED-8E151355151C}" destId="{1F7F6AE2-5722-44C4-902A-A040FCB80C96}" srcOrd="1" destOrd="0" parTransId="{307549BC-DB71-4E6B-BA01-20ED51BD95B0}" sibTransId="{2348FAAC-3EB4-459F-9705-34750AF8FC14}"/>
    <dgm:cxn modelId="{71123756-DDCB-432A-8AC9-F5D34F9B9AAC}" srcId="{1F7F6AE2-5722-44C4-902A-A040FCB80C96}" destId="{9F5ABDFD-312D-4D12-9A5F-25941924811F}" srcOrd="0" destOrd="1" parTransId="{51BB3ABA-1FAE-4608-9FF9-4FE24E778304}" sibTransId="{36AA5E1D-DD8C-4E89-9F2B-245A6C2A7122}"/>
    <dgm:cxn modelId="{62F48558-E0BB-4B4F-961C-029602B52928}" srcId="{77F3392A-67AB-45C6-87ED-8E151355151C}" destId="{55E3F63A-E424-4A78-99F6-460269701B32}" srcOrd="2" destOrd="0" parTransId="{C3456233-601D-451E-93A2-828882BBB3A4}" sibTransId="{CD3C2AD4-08D2-4AFE-99F2-3E2762DB2CB3}"/>
    <dgm:cxn modelId="{5E5820C9-E664-4B93-B763-9DDD1BFD0D95}" srcId="{55E3F63A-E424-4A78-99F6-460269701B32}" destId="{B9A3ED9B-031C-4CC0-999B-EC3D7CDD7633}" srcOrd="0" destOrd="2" parTransId="{E4923E81-B267-4F19-8DF2-8509CF40961F}" sibTransId="{D63A6C73-7B8B-4D9C-83D7-5BF86AE1E5E9}"/>
    <dgm:cxn modelId="{359B8BAA-6F52-4464-8F74-1339E226B52F}" srcId="{77F3392A-67AB-45C6-87ED-8E151355151C}" destId="{63E6387A-BF73-4D7D-8B7F-5402052ECA55}" srcOrd="3" destOrd="0" parTransId="{C6B875DE-53C7-480A-9898-23875F6ECC3A}" sibTransId="{642828FC-B1E4-40D8-A7AE-C618CC42A229}"/>
    <dgm:cxn modelId="{32628B16-64FB-4175-954C-0B7D60428DF6}" srcId="{63E6387A-BF73-4D7D-8B7F-5402052ECA55}" destId="{CD7A4B2D-46FA-4FE0-80F6-32D74FB2E2A8}" srcOrd="0" destOrd="3" parTransId="{3F7D8F0F-7051-4824-A0FF-DE5ED3CF904C}" sibTransId="{24C2F25D-8E0F-4758-B880-2238D7E7ADC4}"/>
    <dgm:cxn modelId="{7523498F-6971-497B-A750-DB53ED5B7B66}" type="presOf" srcId="{77F3392A-67AB-45C6-87ED-8E151355151C}" destId="{88A5E93E-1727-4EA2-B7DD-ABA4810A3149}" srcOrd="0" destOrd="0" presId="urn:microsoft.com/office/officeart/2005/8/layout/cycle4"/>
    <dgm:cxn modelId="{31BF46AE-36A8-4328-B1C2-1AB78B89ADD8}" type="presParOf" srcId="{88A5E93E-1727-4EA2-B7DD-ABA4810A3149}" destId="{00E85546-9197-448A-9BA5-4253E6B8C5CD}" srcOrd="0" destOrd="0" presId="urn:microsoft.com/office/officeart/2005/8/layout/cycle4"/>
    <dgm:cxn modelId="{F1BE646B-79F7-4CA7-81DC-072C0A4719AB}" type="presParOf" srcId="{00E85546-9197-448A-9BA5-4253E6B8C5CD}" destId="{E48A3223-AAC2-440C-AD23-D79660927AE5}" srcOrd="0" destOrd="0" presId="urn:microsoft.com/office/officeart/2005/8/layout/cycle4"/>
    <dgm:cxn modelId="{12619066-C17C-43B8-A8F6-06F0451559DE}" type="presParOf" srcId="{E48A3223-AAC2-440C-AD23-D79660927AE5}" destId="{D7CB1ED1-E31B-4F7D-BD98-881127D83197}" srcOrd="0" destOrd="0" presId="urn:microsoft.com/office/officeart/2005/8/layout/cycle4"/>
    <dgm:cxn modelId="{C6CDF619-AA86-4439-8655-AA75ADC2913E}" type="presOf" srcId="{C22DED30-7104-4390-882E-ABDE4C373306}" destId="{D7CB1ED1-E31B-4F7D-BD98-881127D83197}" srcOrd="0" destOrd="0" presId="urn:microsoft.com/office/officeart/2005/8/layout/cycle4"/>
    <dgm:cxn modelId="{2D729078-644D-440D-B2CA-EDAEFCA564C2}" type="presParOf" srcId="{E48A3223-AAC2-440C-AD23-D79660927AE5}" destId="{90C907D0-3029-4767-8F85-928579FFF321}" srcOrd="1" destOrd="0" presId="urn:microsoft.com/office/officeart/2005/8/layout/cycle4"/>
    <dgm:cxn modelId="{65820081-2CD3-4BCB-88DF-78224AA9F820}" type="presOf" srcId="{C22DED30-7104-4390-882E-ABDE4C373306}" destId="{90C907D0-3029-4767-8F85-928579FFF321}" srcOrd="1" destOrd="0" presId="urn:microsoft.com/office/officeart/2005/8/layout/cycle4"/>
    <dgm:cxn modelId="{64157378-F442-4B39-B470-6B3FA57F1D33}" type="presParOf" srcId="{00E85546-9197-448A-9BA5-4253E6B8C5CD}" destId="{92CCFD6C-BEA6-41BE-B625-A7AE2D6B57A6}" srcOrd="1" destOrd="0" presId="urn:microsoft.com/office/officeart/2005/8/layout/cycle4"/>
    <dgm:cxn modelId="{55916B37-D274-4D19-A078-F66990801E7C}" type="presParOf" srcId="{92CCFD6C-BEA6-41BE-B625-A7AE2D6B57A6}" destId="{A3597045-1B31-461D-918C-4040B46E4431}" srcOrd="0" destOrd="1" presId="urn:microsoft.com/office/officeart/2005/8/layout/cycle4"/>
    <dgm:cxn modelId="{13C8FB8B-19A6-42CF-A01A-F3528E16CAA8}" type="presOf" srcId="{9F5ABDFD-312D-4D12-9A5F-25941924811F}" destId="{A3597045-1B31-461D-918C-4040B46E4431}" srcOrd="0" destOrd="0" presId="urn:microsoft.com/office/officeart/2005/8/layout/cycle4"/>
    <dgm:cxn modelId="{A47114C9-F4F4-462D-A0E8-55588102C287}" type="presParOf" srcId="{92CCFD6C-BEA6-41BE-B625-A7AE2D6B57A6}" destId="{5557A6FA-ADD7-4121-9EB0-9A64184BACF3}" srcOrd="1" destOrd="1" presId="urn:microsoft.com/office/officeart/2005/8/layout/cycle4"/>
    <dgm:cxn modelId="{3F1B5969-7B72-48E4-8BB3-EE2C2A283B1B}" type="presOf" srcId="{9F5ABDFD-312D-4D12-9A5F-25941924811F}" destId="{5557A6FA-ADD7-4121-9EB0-9A64184BACF3}" srcOrd="1" destOrd="0" presId="urn:microsoft.com/office/officeart/2005/8/layout/cycle4"/>
    <dgm:cxn modelId="{14146C82-873F-47AE-B4E5-DCFA3EA94324}" type="presParOf" srcId="{00E85546-9197-448A-9BA5-4253E6B8C5CD}" destId="{6B5CDC70-3439-43BF-97EE-1D81EE991393}" srcOrd="2" destOrd="0" presId="urn:microsoft.com/office/officeart/2005/8/layout/cycle4"/>
    <dgm:cxn modelId="{432A4ADB-EF4D-4704-8512-FC0C7B1003DE}" type="presParOf" srcId="{6B5CDC70-3439-43BF-97EE-1D81EE991393}" destId="{38E60065-3CC6-4AEA-8F6D-3F3C11C4B4DF}" srcOrd="0" destOrd="2" presId="urn:microsoft.com/office/officeart/2005/8/layout/cycle4"/>
    <dgm:cxn modelId="{EFD43A96-30A8-477F-A9CE-03268889AB93}" type="presOf" srcId="{B9A3ED9B-031C-4CC0-999B-EC3D7CDD7633}" destId="{38E60065-3CC6-4AEA-8F6D-3F3C11C4B4DF}" srcOrd="0" destOrd="0" presId="urn:microsoft.com/office/officeart/2005/8/layout/cycle4"/>
    <dgm:cxn modelId="{7946E70F-53C0-46F4-8C55-302328622FC4}" type="presParOf" srcId="{6B5CDC70-3439-43BF-97EE-1D81EE991393}" destId="{CE949429-822A-433F-AFB5-EF782F8A255D}" srcOrd="1" destOrd="2" presId="urn:microsoft.com/office/officeart/2005/8/layout/cycle4"/>
    <dgm:cxn modelId="{97C37A0B-397E-4480-A609-F0B130EADBA9}" type="presOf" srcId="{B9A3ED9B-031C-4CC0-999B-EC3D7CDD7633}" destId="{CE949429-822A-433F-AFB5-EF782F8A255D}" srcOrd="1" destOrd="0" presId="urn:microsoft.com/office/officeart/2005/8/layout/cycle4"/>
    <dgm:cxn modelId="{69BAB522-DA30-4DFF-A15A-C47843C61C64}" type="presParOf" srcId="{00E85546-9197-448A-9BA5-4253E6B8C5CD}" destId="{0A4AA687-3FBC-41D9-B7CD-65F30A7106DC}" srcOrd="3" destOrd="0" presId="urn:microsoft.com/office/officeart/2005/8/layout/cycle4"/>
    <dgm:cxn modelId="{F4DE6BA3-47D9-48A6-9DF8-D89B029795F9}" type="presParOf" srcId="{0A4AA687-3FBC-41D9-B7CD-65F30A7106DC}" destId="{5FBB6878-29E5-4B60-88D7-D4EFAE2826E5}" srcOrd="0" destOrd="3" presId="urn:microsoft.com/office/officeart/2005/8/layout/cycle4"/>
    <dgm:cxn modelId="{65BDDAB1-485D-40BB-B0AA-21BD73C20D22}" type="presOf" srcId="{CD7A4B2D-46FA-4FE0-80F6-32D74FB2E2A8}" destId="{5FBB6878-29E5-4B60-88D7-D4EFAE2826E5}" srcOrd="0" destOrd="0" presId="urn:microsoft.com/office/officeart/2005/8/layout/cycle4"/>
    <dgm:cxn modelId="{2384AB92-2E7E-4133-873D-C3E4728B4092}" type="presParOf" srcId="{0A4AA687-3FBC-41D9-B7CD-65F30A7106DC}" destId="{4FFE910C-04E3-4FBF-9A4A-757BD60AFBAA}" srcOrd="1" destOrd="3" presId="urn:microsoft.com/office/officeart/2005/8/layout/cycle4"/>
    <dgm:cxn modelId="{F1FFA82E-80F0-4890-8F05-40D1B5A794C4}" type="presOf" srcId="{CD7A4B2D-46FA-4FE0-80F6-32D74FB2E2A8}" destId="{4FFE910C-04E3-4FBF-9A4A-757BD60AFBAA}" srcOrd="1" destOrd="0" presId="urn:microsoft.com/office/officeart/2005/8/layout/cycle4"/>
    <dgm:cxn modelId="{F78E1DBB-612D-4316-9EBF-AE31D3CC21A2}" type="presParOf" srcId="{00E85546-9197-448A-9BA5-4253E6B8C5CD}" destId="{AEE0503A-8086-47AD-9E23-37DC1FF48EC3}" srcOrd="4" destOrd="0" presId="urn:microsoft.com/office/officeart/2005/8/layout/cycle4"/>
    <dgm:cxn modelId="{49086808-3CC2-418D-AC64-F1D3EC7DF0B6}" type="presParOf" srcId="{88A5E93E-1727-4EA2-B7DD-ABA4810A3149}" destId="{640FB04E-5FB8-443D-8575-C115C19AC946}" srcOrd="1" destOrd="0" presId="urn:microsoft.com/office/officeart/2005/8/layout/cycle4"/>
    <dgm:cxn modelId="{47D1F288-E0E8-44B3-A6DE-F0753BE896E3}" type="presParOf" srcId="{640FB04E-5FB8-443D-8575-C115C19AC946}" destId="{8B732ED6-D4F2-4872-85F2-4AA038F26E67}" srcOrd="0" destOrd="1" presId="urn:microsoft.com/office/officeart/2005/8/layout/cycle4"/>
    <dgm:cxn modelId="{FD28AD7B-0CDF-4836-893C-C0B69D9AC941}" type="presOf" srcId="{F45BD5CF-C0D4-4F78-ACBF-18CF124223E7}" destId="{8B732ED6-D4F2-4872-85F2-4AA038F26E67}" srcOrd="0" destOrd="0" presId="urn:microsoft.com/office/officeart/2005/8/layout/cycle4"/>
    <dgm:cxn modelId="{6DDA3885-BAE9-4F4F-B8F8-660FF0FA8A45}" type="presParOf" srcId="{640FB04E-5FB8-443D-8575-C115C19AC946}" destId="{3E12746E-A927-4827-BCB0-FA06C704BAA3}" srcOrd="1" destOrd="1" presId="urn:microsoft.com/office/officeart/2005/8/layout/cycle4"/>
    <dgm:cxn modelId="{96D69FD7-DF0A-4ACC-98E7-DD818F3E2D94}" type="presOf" srcId="{1F7F6AE2-5722-44C4-902A-A040FCB80C96}" destId="{3E12746E-A927-4827-BCB0-FA06C704BAA3}" srcOrd="0" destOrd="0" presId="urn:microsoft.com/office/officeart/2005/8/layout/cycle4"/>
    <dgm:cxn modelId="{1B24EC03-8798-47CF-B059-5F37240694CD}" type="presParOf" srcId="{640FB04E-5FB8-443D-8575-C115C19AC946}" destId="{9ADC461F-D521-4955-8144-657949622AC6}" srcOrd="2" destOrd="1" presId="urn:microsoft.com/office/officeart/2005/8/layout/cycle4"/>
    <dgm:cxn modelId="{6D1D6A2B-1BF5-47B1-A42F-CCA90C6A1795}" type="presOf" srcId="{55E3F63A-E424-4A78-99F6-460269701B32}" destId="{9ADC461F-D521-4955-8144-657949622AC6}" srcOrd="0" destOrd="0" presId="urn:microsoft.com/office/officeart/2005/8/layout/cycle4"/>
    <dgm:cxn modelId="{62B22774-17A4-459B-A4AE-5E3A87D579D5}" type="presParOf" srcId="{640FB04E-5FB8-443D-8575-C115C19AC946}" destId="{979FA352-0AA0-481C-8544-022DCC0DF3B1}" srcOrd="3" destOrd="1" presId="urn:microsoft.com/office/officeart/2005/8/layout/cycle4"/>
    <dgm:cxn modelId="{1B43D0C1-E462-48D2-A87C-48914F73FC82}" type="presOf" srcId="{63E6387A-BF73-4D7D-8B7F-5402052ECA55}" destId="{979FA352-0AA0-481C-8544-022DCC0DF3B1}" srcOrd="0" destOrd="0" presId="urn:microsoft.com/office/officeart/2005/8/layout/cycle4"/>
    <dgm:cxn modelId="{8DD04140-E9E8-4BD2-8A65-7552C875155B}" type="presParOf" srcId="{640FB04E-5FB8-443D-8575-C115C19AC946}" destId="{9668AC4D-D119-4D1C-B850-0E2B50CB151C}" srcOrd="4" destOrd="1" presId="urn:microsoft.com/office/officeart/2005/8/layout/cycle4"/>
    <dgm:cxn modelId="{0431AB2C-E1D0-495B-910E-AA1B7BB2DD62}" type="presParOf" srcId="{88A5E93E-1727-4EA2-B7DD-ABA4810A3149}" destId="{140DBE94-F1E0-4466-8994-BA7DE636A9F2}" srcOrd="2" destOrd="0" presId="urn:microsoft.com/office/officeart/2005/8/layout/cycle4"/>
    <dgm:cxn modelId="{ECF07666-A942-4011-AF24-3E0CD4EB3094}" type="presParOf" srcId="{88A5E93E-1727-4EA2-B7DD-ABA4810A3149}" destId="{FF147BBC-1518-4517-BE8A-B8D33DAB25B3}"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080000" cy="3810000"/>
        <a:chOff x="0" y="0"/>
        <a:chExt cx="5080000" cy="3810000"/>
      </a:xfrm>
    </dsp:grpSpPr>
    <dsp:sp modelId="{B49960C0-2478-4BCF-A9C0-745AB8F5088C}">
      <dsp:nvSpPr>
        <dsp:cNvPr id="3" name="Oval 2"/>
        <dsp:cNvSpPr/>
      </dsp:nvSpPr>
      <dsp:spPr bwMode="white">
        <a:xfrm>
          <a:off x="2038684" y="1403684"/>
          <a:ext cx="1002632" cy="1002632"/>
        </a:xfrm>
        <a:prstGeom prst="ellipse">
          <a:avLst/>
        </a:prstGeom>
      </dsp:spPr>
      <dsp:style>
        <a:lnRef idx="2">
          <a:schemeClr val="lt1"/>
        </a:lnRef>
        <a:fillRef idx="1">
          <a:schemeClr val="accent1"/>
        </a:fillRef>
        <a:effectRef idx="0">
          <a:scrgbClr r="0" g="0" b="0"/>
        </a:effectRef>
        <a:fontRef idx="minor">
          <a:schemeClr val="lt1"/>
        </a:fontRef>
      </dsp:style>
      <dsp:txBody>
        <a:bodyPr vert="horz" wrap="square" lIns="12700" tIns="12700" rIns="12700" bIns="127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en-US"/>
            <a:t>Nature Care</a:t>
          </a:r>
          <a:endParaRPr lang="en-US"/>
        </a:p>
        <a:p>
          <a:pPr lvl="0">
            <a:lnSpc>
              <a:spcPct val="100000"/>
            </a:lnSpc>
            <a:spcBef>
              <a:spcPct val="0"/>
            </a:spcBef>
            <a:spcAft>
              <a:spcPct val="35000"/>
            </a:spcAft>
          </a:pPr>
          <a:r>
            <a:rPr lang="en-US"/>
            <a:t>Supply Chain</a:t>
          </a:r>
          <a:endParaRPr lang="en-US"/>
        </a:p>
      </dsp:txBody>
      <dsp:txXfrm>
        <a:off x="2038684" y="1403684"/>
        <a:ext cx="1002632" cy="1002632"/>
      </dsp:txXfrm>
    </dsp:sp>
    <dsp:sp modelId="{EC0B8BA3-D1A0-4681-887A-385E8DD367D4}">
      <dsp:nvSpPr>
        <dsp:cNvPr id="4" name="Right Arrow 3"/>
        <dsp:cNvSpPr/>
      </dsp:nvSpPr>
      <dsp:spPr bwMode="white">
        <a:xfrm rot="16199999">
          <a:off x="2433721" y="1032711"/>
          <a:ext cx="212558" cy="340895"/>
        </a:xfrm>
        <a:prstGeom prst="rightArrow">
          <a:avLst>
            <a:gd name="adj1" fmla="val 60000"/>
            <a:gd name="adj2" fmla="val 50000"/>
          </a:avLst>
        </a:prstGeom>
      </dsp:spPr>
      <dsp:style>
        <a:lnRef idx="0">
          <a:schemeClr val="accent1">
            <a:tint val="60000"/>
          </a:schemeClr>
        </a:lnRef>
        <a:fillRef idx="1">
          <a:schemeClr val="accent1">
            <a:tint val="60000"/>
          </a:schemeClr>
        </a:fillRef>
        <a:effectRef idx="0">
          <a:scrgbClr r="0" g="0" b="0"/>
        </a:effectRef>
        <a:fontRef idx="minor">
          <a:schemeClr val="lt1"/>
        </a:fontRef>
      </dsp:style>
      <dsp:txBody>
        <a:bodyPr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p>
      </dsp:txBody>
      <dsp:txXfrm rot="16199999">
        <a:off x="2433721" y="1032711"/>
        <a:ext cx="212558" cy="340895"/>
      </dsp:txXfrm>
    </dsp:sp>
    <dsp:sp modelId="{E439FB7C-643C-454F-9092-F27C7C66C5B0}">
      <dsp:nvSpPr>
        <dsp:cNvPr id="5" name="Oval 4"/>
        <dsp:cNvSpPr/>
      </dsp:nvSpPr>
      <dsp:spPr bwMode="white">
        <a:xfrm>
          <a:off x="2038684" y="0"/>
          <a:ext cx="1002632" cy="1002632"/>
        </a:xfrm>
        <a:prstGeom prst="ellipse">
          <a:avLst/>
        </a:prstGeom>
      </dsp:spPr>
      <dsp:style>
        <a:lnRef idx="2">
          <a:schemeClr val="lt1"/>
        </a:lnRef>
        <a:fillRef idx="1">
          <a:schemeClr val="accent1"/>
        </a:fillRef>
        <a:effectRef idx="0">
          <a:scrgbClr r="0" g="0" b="0"/>
        </a:effectRef>
        <a:fontRef idx="minor">
          <a:schemeClr val="lt1"/>
        </a:fontRef>
      </dsp:style>
      <dsp:txBody>
        <a:bodyPr vert="horz" wrap="square" lIns="7620" tIns="7620" rIns="7620" bIns="762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en-US" sz="600"/>
            <a:t> </a:t>
          </a:r>
          <a:r>
            <a:rPr lang="en-US" sz="1050"/>
            <a:t>Production of </a:t>
          </a:r>
          <a:r>
            <a:rPr lang="en-US" sz="1050"/>
            <a:t>Raw materials</a:t>
          </a:r>
          <a:endParaRPr lang="en-US" sz="1050"/>
        </a:p>
        <a:p>
          <a:pPr lvl="0">
            <a:lnSpc>
              <a:spcPct val="100000"/>
            </a:lnSpc>
            <a:spcBef>
              <a:spcPct val="0"/>
            </a:spcBef>
            <a:spcAft>
              <a:spcPct val="35000"/>
            </a:spcAft>
          </a:pPr>
          <a:r>
            <a:rPr lang="en-US" sz="600"/>
            <a:t>-sustainable</a:t>
          </a:r>
          <a:endParaRPr lang="en-US" sz="600"/>
        </a:p>
        <a:p>
          <a:pPr lvl="0">
            <a:lnSpc>
              <a:spcPct val="100000"/>
            </a:lnSpc>
            <a:spcBef>
              <a:spcPct val="0"/>
            </a:spcBef>
            <a:spcAft>
              <a:spcPct val="35000"/>
            </a:spcAft>
          </a:pPr>
          <a:r>
            <a:rPr lang="en-US" sz="600"/>
            <a:t>-organic</a:t>
          </a:r>
          <a:endParaRPr lang="en-US" sz="600"/>
        </a:p>
        <a:p>
          <a:pPr lvl="0">
            <a:lnSpc>
              <a:spcPct val="100000"/>
            </a:lnSpc>
            <a:spcBef>
              <a:spcPct val="0"/>
            </a:spcBef>
            <a:spcAft>
              <a:spcPct val="35000"/>
            </a:spcAft>
          </a:pPr>
          <a:r>
            <a:rPr lang="en-US" sz="600"/>
            <a:t>-environmentally friendly</a:t>
          </a:r>
          <a:endParaRPr lang="en-US" sz="600"/>
        </a:p>
      </dsp:txBody>
      <dsp:txXfrm>
        <a:off x="2038684" y="0"/>
        <a:ext cx="1002632" cy="1002632"/>
      </dsp:txXfrm>
    </dsp:sp>
    <dsp:sp modelId="{7B6555EF-08DC-4AF8-B351-7FF0D98BC600}">
      <dsp:nvSpPr>
        <dsp:cNvPr id="6" name="Right Arrow 5"/>
        <dsp:cNvSpPr/>
      </dsp:nvSpPr>
      <dsp:spPr bwMode="white">
        <a:xfrm>
          <a:off x="3135563" y="1734553"/>
          <a:ext cx="212558" cy="340895"/>
        </a:xfrm>
        <a:prstGeom prst="rightArrow">
          <a:avLst>
            <a:gd name="adj1" fmla="val 60000"/>
            <a:gd name="adj2" fmla="val 50000"/>
          </a:avLst>
        </a:prstGeom>
      </dsp:spPr>
      <dsp:style>
        <a:lnRef idx="0">
          <a:schemeClr val="accent1">
            <a:tint val="60000"/>
          </a:schemeClr>
        </a:lnRef>
        <a:fillRef idx="1">
          <a:schemeClr val="accent1">
            <a:tint val="60000"/>
          </a:schemeClr>
        </a:fillRef>
        <a:effectRef idx="0">
          <a:scrgbClr r="0" g="0" b="0"/>
        </a:effectRef>
        <a:fontRef idx="minor">
          <a:schemeClr val="lt1"/>
        </a:fontRef>
      </dsp:style>
      <dsp:txBody>
        <a:bodyPr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p>
      </dsp:txBody>
      <dsp:txXfrm>
        <a:off x="3135563" y="1734553"/>
        <a:ext cx="212558" cy="340895"/>
      </dsp:txXfrm>
    </dsp:sp>
    <dsp:sp modelId="{DA72E5D4-62CF-433D-B5E8-B21F597C9891}">
      <dsp:nvSpPr>
        <dsp:cNvPr id="7" name="Oval 6"/>
        <dsp:cNvSpPr/>
      </dsp:nvSpPr>
      <dsp:spPr bwMode="white">
        <a:xfrm>
          <a:off x="3442368" y="1403684"/>
          <a:ext cx="1002632" cy="1002632"/>
        </a:xfrm>
        <a:prstGeom prst="ellipse">
          <a:avLst/>
        </a:prstGeom>
      </dsp:spPr>
      <dsp:style>
        <a:lnRef idx="2">
          <a:schemeClr val="lt1"/>
        </a:lnRef>
        <a:fillRef idx="1">
          <a:schemeClr val="accent1"/>
        </a:fillRef>
        <a:effectRef idx="0">
          <a:scrgbClr r="0" g="0" b="0"/>
        </a:effectRef>
        <a:fontRef idx="minor">
          <a:schemeClr val="lt1"/>
        </a:fontRef>
      </dsp:style>
      <dsp:txBody>
        <a:bodyPr vert="horz" wrap="square" lIns="12700" tIns="12700" rIns="12700" bIns="127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en-US" sz="1000"/>
            <a:t>Manufacturing</a:t>
          </a:r>
          <a:endParaRPr lang="en-US" sz="1000"/>
        </a:p>
        <a:p>
          <a:pPr lvl="0">
            <a:lnSpc>
              <a:spcPct val="100000"/>
            </a:lnSpc>
            <a:spcBef>
              <a:spcPct val="0"/>
            </a:spcBef>
            <a:spcAft>
              <a:spcPct val="35000"/>
            </a:spcAft>
          </a:pPr>
          <a:r>
            <a:rPr lang="en-US" sz="600"/>
            <a:t>-</a:t>
          </a:r>
          <a:r>
            <a:rPr lang="en-US" sz="600"/>
            <a:t>Reduce enrgy</a:t>
          </a:r>
          <a:endParaRPr lang="en-US" sz="600"/>
        </a:p>
        <a:p>
          <a:pPr lvl="0">
            <a:lnSpc>
              <a:spcPct val="100000"/>
            </a:lnSpc>
            <a:spcBef>
              <a:spcPct val="0"/>
            </a:spcBef>
            <a:spcAft>
              <a:spcPct val="35000"/>
            </a:spcAft>
          </a:pPr>
          <a:r>
            <a:rPr lang="en-US" sz="600"/>
            <a:t>-waste reduction</a:t>
          </a:r>
          <a:endParaRPr lang="en-US" sz="600"/>
        </a:p>
        <a:p>
          <a:pPr lvl="0">
            <a:lnSpc>
              <a:spcPct val="100000"/>
            </a:lnSpc>
            <a:spcBef>
              <a:spcPct val="0"/>
            </a:spcBef>
            <a:spcAft>
              <a:spcPct val="35000"/>
            </a:spcAft>
          </a:pPr>
          <a:r>
            <a:rPr lang="en-US" sz="600"/>
            <a:t>-water consumption reduction</a:t>
          </a:r>
          <a:endParaRPr lang="en-US" sz="600"/>
        </a:p>
      </dsp:txBody>
      <dsp:txXfrm>
        <a:off x="3442368" y="1403684"/>
        <a:ext cx="1002632" cy="1002632"/>
      </dsp:txXfrm>
    </dsp:sp>
    <dsp:sp modelId="{BAA4AF61-D85D-4172-B49F-287A0B9C89FD}">
      <dsp:nvSpPr>
        <dsp:cNvPr id="8" name="Right Arrow 7"/>
        <dsp:cNvSpPr/>
      </dsp:nvSpPr>
      <dsp:spPr bwMode="white">
        <a:xfrm rot="5400000">
          <a:off x="2433721" y="2436395"/>
          <a:ext cx="212558" cy="340895"/>
        </a:xfrm>
        <a:prstGeom prst="rightArrow">
          <a:avLst>
            <a:gd name="adj1" fmla="val 60000"/>
            <a:gd name="adj2" fmla="val 50000"/>
          </a:avLst>
        </a:prstGeom>
      </dsp:spPr>
      <dsp:style>
        <a:lnRef idx="0">
          <a:schemeClr val="accent1">
            <a:tint val="60000"/>
          </a:schemeClr>
        </a:lnRef>
        <a:fillRef idx="1">
          <a:schemeClr val="accent1">
            <a:tint val="60000"/>
          </a:schemeClr>
        </a:fillRef>
        <a:effectRef idx="0">
          <a:scrgbClr r="0" g="0" b="0"/>
        </a:effectRef>
        <a:fontRef idx="minor">
          <a:schemeClr val="lt1"/>
        </a:fontRef>
      </dsp:style>
      <dsp:txBody>
        <a:bodyPr rot="10800000"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p>
      </dsp:txBody>
      <dsp:txXfrm rot="5400000">
        <a:off x="2433721" y="2436395"/>
        <a:ext cx="212558" cy="340895"/>
      </dsp:txXfrm>
    </dsp:sp>
    <dsp:sp modelId="{9E9F3594-8892-41E8-B3EB-FCDEECCFF202}">
      <dsp:nvSpPr>
        <dsp:cNvPr id="9" name="Oval 8"/>
        <dsp:cNvSpPr/>
      </dsp:nvSpPr>
      <dsp:spPr bwMode="white">
        <a:xfrm>
          <a:off x="2038684" y="2807368"/>
          <a:ext cx="1002632" cy="1002632"/>
        </a:xfrm>
        <a:prstGeom prst="ellipse">
          <a:avLst/>
        </a:prstGeom>
      </dsp:spPr>
      <dsp:style>
        <a:lnRef idx="2">
          <a:schemeClr val="lt1"/>
        </a:lnRef>
        <a:fillRef idx="1">
          <a:schemeClr val="accent1"/>
        </a:fillRef>
        <a:effectRef idx="0">
          <a:scrgbClr r="0" g="0" b="0"/>
        </a:effectRef>
        <a:fontRef idx="minor">
          <a:schemeClr val="lt1"/>
        </a:fontRef>
      </dsp:style>
      <dsp:txBody>
        <a:bodyPr vert="horz" wrap="square" lIns="12700" tIns="12700" rIns="12700" bIns="127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en-US" sz="1000"/>
            <a:t>Distribution</a:t>
          </a:r>
          <a:endParaRPr lang="en-US" sz="700"/>
        </a:p>
        <a:p>
          <a:pPr lvl="0">
            <a:lnSpc>
              <a:spcPct val="100000"/>
            </a:lnSpc>
            <a:spcBef>
              <a:spcPct val="0"/>
            </a:spcBef>
            <a:spcAft>
              <a:spcPct val="35000"/>
            </a:spcAft>
          </a:pPr>
          <a:r>
            <a:rPr lang="en-US" sz="700"/>
            <a:t>-</a:t>
          </a:r>
          <a:r>
            <a:rPr lang="en-US" sz="700"/>
            <a:t>energy reduction</a:t>
          </a:r>
          <a:endParaRPr lang="en-US" sz="700"/>
        </a:p>
        <a:p>
          <a:pPr lvl="0">
            <a:lnSpc>
              <a:spcPct val="100000"/>
            </a:lnSpc>
            <a:spcBef>
              <a:spcPct val="0"/>
            </a:spcBef>
            <a:spcAft>
              <a:spcPct val="35000"/>
            </a:spcAft>
          </a:pPr>
          <a:r>
            <a:rPr lang="en-US" sz="700"/>
            <a:t>-combined tranportation</a:t>
          </a:r>
          <a:endParaRPr lang="en-US" sz="700"/>
        </a:p>
        <a:p>
          <a:pPr lvl="0">
            <a:lnSpc>
              <a:spcPct val="100000"/>
            </a:lnSpc>
            <a:spcBef>
              <a:spcPct val="0"/>
            </a:spcBef>
            <a:spcAft>
              <a:spcPct val="35000"/>
            </a:spcAft>
          </a:pPr>
          <a:endParaRPr lang="en-US" sz="700"/>
        </a:p>
      </dsp:txBody>
      <dsp:txXfrm>
        <a:off x="2038684" y="2807368"/>
        <a:ext cx="1002632" cy="1002632"/>
      </dsp:txXfrm>
    </dsp:sp>
    <dsp:sp modelId="{61326397-1233-4C08-8969-7FBCBC2B26B2}">
      <dsp:nvSpPr>
        <dsp:cNvPr id="10" name="Right Arrow 9"/>
        <dsp:cNvSpPr/>
      </dsp:nvSpPr>
      <dsp:spPr bwMode="white">
        <a:xfrm rot="10800000">
          <a:off x="1731879" y="1734553"/>
          <a:ext cx="212558" cy="340895"/>
        </a:xfrm>
        <a:prstGeom prst="rightArrow">
          <a:avLst>
            <a:gd name="adj1" fmla="val 60000"/>
            <a:gd name="adj2" fmla="val 50000"/>
          </a:avLst>
        </a:prstGeom>
      </dsp:spPr>
      <dsp:style>
        <a:lnRef idx="0">
          <a:schemeClr val="accent1">
            <a:tint val="60000"/>
          </a:schemeClr>
        </a:lnRef>
        <a:fillRef idx="1">
          <a:schemeClr val="accent1">
            <a:tint val="60000"/>
          </a:schemeClr>
        </a:fillRef>
        <a:effectRef idx="0">
          <a:scrgbClr r="0" g="0" b="0"/>
        </a:effectRef>
        <a:fontRef idx="minor">
          <a:schemeClr val="lt1"/>
        </a:fontRef>
      </dsp:style>
      <dsp:txBody>
        <a:bodyPr rot="10800000"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p>
      </dsp:txBody>
      <dsp:txXfrm rot="10800000">
        <a:off x="1731879" y="1734553"/>
        <a:ext cx="212558" cy="340895"/>
      </dsp:txXfrm>
    </dsp:sp>
    <dsp:sp modelId="{EFD94A1D-1705-44D4-9F71-52ACA21AC469}">
      <dsp:nvSpPr>
        <dsp:cNvPr id="11" name="Oval 10"/>
        <dsp:cNvSpPr/>
      </dsp:nvSpPr>
      <dsp:spPr bwMode="white">
        <a:xfrm>
          <a:off x="635000" y="1403684"/>
          <a:ext cx="1002632" cy="1002632"/>
        </a:xfrm>
        <a:prstGeom prst="ellipse">
          <a:avLst/>
        </a:prstGeom>
      </dsp:spPr>
      <dsp:style>
        <a:lnRef idx="2">
          <a:schemeClr val="lt1"/>
        </a:lnRef>
        <a:fillRef idx="1">
          <a:schemeClr val="accent1"/>
        </a:fillRef>
        <a:effectRef idx="0">
          <a:scrgbClr r="0" g="0" b="0"/>
        </a:effectRef>
        <a:fontRef idx="minor">
          <a:schemeClr val="lt1"/>
        </a:fontRef>
      </dsp:style>
      <dsp:txBody>
        <a:bodyPr vert="horz" wrap="square" lIns="15240" tIns="15240" rIns="15240" bIns="1524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en-US" sz="1200"/>
            <a:t>Recovery</a:t>
          </a:r>
          <a:endParaRPr lang="en-US" sz="700"/>
        </a:p>
        <a:p>
          <a:pPr lvl="0">
            <a:lnSpc>
              <a:spcPct val="100000"/>
            </a:lnSpc>
            <a:spcBef>
              <a:spcPct val="0"/>
            </a:spcBef>
            <a:spcAft>
              <a:spcPct val="35000"/>
            </a:spcAft>
          </a:pPr>
          <a:r>
            <a:rPr lang="en-US" sz="700"/>
            <a:t>-Recyclyng</a:t>
          </a:r>
          <a:endParaRPr lang="en-US" sz="700"/>
        </a:p>
        <a:p>
          <a:pPr lvl="0">
            <a:lnSpc>
              <a:spcPct val="100000"/>
            </a:lnSpc>
            <a:spcBef>
              <a:spcPct val="0"/>
            </a:spcBef>
            <a:spcAft>
              <a:spcPct val="35000"/>
            </a:spcAft>
          </a:pPr>
          <a:r>
            <a:rPr lang="en-US" sz="700"/>
            <a:t>-</a:t>
          </a:r>
          <a:r>
            <a:rPr lang="en-US" sz="700"/>
            <a:t>Reusing</a:t>
          </a:r>
          <a:endParaRPr lang="en-US" sz="700"/>
        </a:p>
      </dsp:txBody>
      <dsp:txXfrm>
        <a:off x="635000" y="1403684"/>
        <a:ext cx="1002632" cy="10026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4953000" cy="3810000"/>
        <a:chOff x="0" y="0"/>
        <a:chExt cx="4953000" cy="3810000"/>
      </a:xfrm>
    </dsp:grpSpPr>
    <dsp:sp modelId="{D7CB1ED1-E31B-4F7D-BD98-881127D83197}">
      <dsp:nvSpPr>
        <dsp:cNvPr id="3" name="Rounded Rectangle 2"/>
        <dsp:cNvSpPr/>
      </dsp:nvSpPr>
      <dsp:spPr bwMode="white">
        <a:xfrm>
          <a:off x="63500" y="-1905"/>
          <a:ext cx="1882140" cy="1220419"/>
        </a:xfrm>
        <a:prstGeom prst="roundRect">
          <a:avLst>
            <a:gd name="adj" fmla="val 10000"/>
          </a:avLst>
        </a:prstGeom>
      </dsp:spPr>
      <dsp:style>
        <a:lnRef idx="2">
          <a:schemeClr val="accent1"/>
        </a:lnRef>
        <a:fillRef idx="1">
          <a:schemeClr val="lt1">
            <a:alpha val="90000"/>
          </a:schemeClr>
        </a:fillRef>
        <a:effectRef idx="0">
          <a:scrgbClr r="0" g="0" b="0"/>
        </a:effectRef>
        <a:fontRef idx="minor"/>
      </dsp:style>
      <dsp:txBody>
        <a:bodyPr vert="horz" wrap="square" lIns="72390" tIns="72390" rIns="72390" bIns="72390" anchor="t"/>
        <a:lstStyle>
          <a:lvl1pPr algn="l">
            <a:defRPr sz="19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1">
            <a:lnSpc>
              <a:spcPct val="100000"/>
            </a:lnSpc>
            <a:spcBef>
              <a:spcPct val="0"/>
            </a:spcBef>
            <a:spcAft>
              <a:spcPct val="15000"/>
            </a:spcAft>
            <a:buChar char="•"/>
          </a:pPr>
          <a:r>
            <a:rPr lang="en-US">
              <a:solidFill>
                <a:schemeClr val="dk1"/>
              </a:solidFill>
            </a:rPr>
            <a:t>Supplier’s  Surveys and compliance</a:t>
          </a:r>
          <a:endParaRPr lang="en-US">
            <a:solidFill>
              <a:schemeClr val="dk1"/>
            </a:solidFill>
          </a:endParaRPr>
        </a:p>
      </dsp:txBody>
      <dsp:txXfrm>
        <a:off x="63500" y="-1905"/>
        <a:ext cx="1882140" cy="1220419"/>
      </dsp:txXfrm>
    </dsp:sp>
    <dsp:sp modelId="{A3597045-1B31-461D-918C-4040B46E4431}">
      <dsp:nvSpPr>
        <dsp:cNvPr id="4" name="Rounded Rectangle 3"/>
        <dsp:cNvSpPr/>
      </dsp:nvSpPr>
      <dsp:spPr bwMode="white">
        <a:xfrm>
          <a:off x="3134360" y="-1905"/>
          <a:ext cx="1882140" cy="1220419"/>
        </a:xfrm>
        <a:prstGeom prst="roundRect">
          <a:avLst>
            <a:gd name="adj" fmla="val 10000"/>
          </a:avLst>
        </a:prstGeom>
      </dsp:spPr>
      <dsp:style>
        <a:lnRef idx="2">
          <a:schemeClr val="accent1"/>
        </a:lnRef>
        <a:fillRef idx="1">
          <a:schemeClr val="lt1">
            <a:alpha val="90000"/>
          </a:schemeClr>
        </a:fillRef>
        <a:effectRef idx="0">
          <a:scrgbClr r="0" g="0" b="0"/>
        </a:effectRef>
        <a:fontRef idx="minor"/>
      </dsp:style>
      <dsp:txBody>
        <a:bodyPr vert="horz" wrap="square" lIns="72390" tIns="72390" rIns="72390" bIns="72390" anchor="t"/>
        <a:lstStyle>
          <a:lvl1pPr algn="l">
            <a:defRPr sz="19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1">
            <a:lnSpc>
              <a:spcPct val="100000"/>
            </a:lnSpc>
            <a:spcBef>
              <a:spcPct val="0"/>
            </a:spcBef>
            <a:spcAft>
              <a:spcPct val="15000"/>
            </a:spcAft>
            <a:buChar char="•"/>
          </a:pPr>
          <a:r>
            <a:rPr lang="en-US">
              <a:solidFill>
                <a:schemeClr val="dk1"/>
              </a:solidFill>
            </a:rPr>
            <a:t>Green procurement</a:t>
          </a:r>
          <a:endParaRPr lang="en-US">
            <a:solidFill>
              <a:schemeClr val="dk1"/>
            </a:solidFill>
          </a:endParaRPr>
        </a:p>
      </dsp:txBody>
      <dsp:txXfrm>
        <a:off x="3134360" y="-1905"/>
        <a:ext cx="1882140" cy="1220419"/>
      </dsp:txXfrm>
    </dsp:sp>
    <dsp:sp modelId="{38E60065-3CC6-4AEA-8F6D-3F3C11C4B4DF}">
      <dsp:nvSpPr>
        <dsp:cNvPr id="5" name="Rounded Rectangle 4"/>
        <dsp:cNvSpPr/>
      </dsp:nvSpPr>
      <dsp:spPr bwMode="white">
        <a:xfrm>
          <a:off x="3134360" y="2591486"/>
          <a:ext cx="1882140" cy="1220419"/>
        </a:xfrm>
        <a:prstGeom prst="roundRect">
          <a:avLst>
            <a:gd name="adj" fmla="val 10000"/>
          </a:avLst>
        </a:prstGeom>
      </dsp:spPr>
      <dsp:style>
        <a:lnRef idx="2">
          <a:schemeClr val="accent1"/>
        </a:lnRef>
        <a:fillRef idx="1">
          <a:schemeClr val="lt1">
            <a:alpha val="90000"/>
          </a:schemeClr>
        </a:fillRef>
        <a:effectRef idx="0">
          <a:scrgbClr r="0" g="0" b="0"/>
        </a:effectRef>
        <a:fontRef idx="minor"/>
      </dsp:style>
      <dsp:txBody>
        <a:bodyPr vert="horz" wrap="square" lIns="72390" tIns="72390" rIns="72390" bIns="72390" anchor="t"/>
        <a:lstStyle>
          <a:lvl1pPr algn="l">
            <a:defRPr sz="19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1">
            <a:lnSpc>
              <a:spcPct val="100000"/>
            </a:lnSpc>
            <a:spcBef>
              <a:spcPct val="0"/>
            </a:spcBef>
            <a:spcAft>
              <a:spcPct val="15000"/>
            </a:spcAft>
            <a:buChar char="•"/>
          </a:pPr>
          <a:r>
            <a:rPr lang="en-US">
              <a:solidFill>
                <a:schemeClr val="dk1"/>
              </a:solidFill>
            </a:rPr>
            <a:t>Events and promtion</a:t>
          </a:r>
          <a:endParaRPr lang="en-US">
            <a:solidFill>
              <a:schemeClr val="dk1"/>
            </a:solidFill>
          </a:endParaRPr>
        </a:p>
      </dsp:txBody>
      <dsp:txXfrm>
        <a:off x="3134360" y="2591486"/>
        <a:ext cx="1882140" cy="1220419"/>
      </dsp:txXfrm>
    </dsp:sp>
    <dsp:sp modelId="{5FBB6878-29E5-4B60-88D7-D4EFAE2826E5}">
      <dsp:nvSpPr>
        <dsp:cNvPr id="6" name="Rounded Rectangle 5"/>
        <dsp:cNvSpPr/>
      </dsp:nvSpPr>
      <dsp:spPr bwMode="white">
        <a:xfrm>
          <a:off x="63500" y="2591486"/>
          <a:ext cx="1882140" cy="1220419"/>
        </a:xfrm>
        <a:prstGeom prst="roundRect">
          <a:avLst>
            <a:gd name="adj" fmla="val 10000"/>
          </a:avLst>
        </a:prstGeom>
      </dsp:spPr>
      <dsp:style>
        <a:lnRef idx="2">
          <a:schemeClr val="accent1"/>
        </a:lnRef>
        <a:fillRef idx="1">
          <a:schemeClr val="lt1">
            <a:alpha val="90000"/>
          </a:schemeClr>
        </a:fillRef>
        <a:effectRef idx="0">
          <a:scrgbClr r="0" g="0" b="0"/>
        </a:effectRef>
        <a:fontRef idx="minor"/>
      </dsp:style>
      <dsp:txBody>
        <a:bodyPr vert="horz" wrap="square" lIns="72390" tIns="72390" rIns="72390" bIns="72390" anchor="t"/>
        <a:lstStyle>
          <a:lvl1pPr algn="l">
            <a:defRPr sz="19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1">
            <a:lnSpc>
              <a:spcPct val="100000"/>
            </a:lnSpc>
            <a:spcBef>
              <a:spcPct val="0"/>
            </a:spcBef>
            <a:spcAft>
              <a:spcPct val="15000"/>
            </a:spcAft>
            <a:buChar char="•"/>
          </a:pPr>
          <a:r>
            <a:rPr lang="en-US">
              <a:solidFill>
                <a:schemeClr val="dk1"/>
              </a:solidFill>
            </a:rPr>
            <a:t>Training and development</a:t>
          </a:r>
          <a:endParaRPr lang="en-US">
            <a:solidFill>
              <a:schemeClr val="dk1"/>
            </a:solidFill>
          </a:endParaRPr>
        </a:p>
      </dsp:txBody>
      <dsp:txXfrm>
        <a:off x="63500" y="2591486"/>
        <a:ext cx="1882140" cy="1220419"/>
      </dsp:txXfrm>
    </dsp:sp>
    <dsp:sp modelId="{8B732ED6-D4F2-4872-85F2-4AA038F26E67}">
      <dsp:nvSpPr>
        <dsp:cNvPr id="7" name="Pie 6"/>
        <dsp:cNvSpPr/>
      </dsp:nvSpPr>
      <dsp:spPr bwMode="white">
        <a:xfrm>
          <a:off x="852170" y="217170"/>
          <a:ext cx="1649730" cy="1649730"/>
        </a:xfrm>
        <a:prstGeom prst="pieWedge">
          <a:avLst/>
        </a:prstGeom>
      </dsp:spPr>
      <dsp:style>
        <a:lnRef idx="2">
          <a:schemeClr val="lt1"/>
        </a:lnRef>
        <a:fillRef idx="1">
          <a:schemeClr val="accent1"/>
        </a:fillRef>
        <a:effectRef idx="0">
          <a:scrgbClr r="0" g="0" b="0"/>
        </a:effectRef>
        <a:fontRef idx="minor">
          <a:schemeClr val="lt1"/>
        </a:fontRef>
      </dsp:style>
      <dsp:txBody>
        <a:bodyPr vert="horz" wrap="square"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a:t>There were surveys conducted to ensure supplier’s compliance</a:t>
          </a:r>
          <a:endParaRPr lang="en-US"/>
        </a:p>
        <a:p>
          <a:pPr lvl="0">
            <a:lnSpc>
              <a:spcPct val="100000"/>
            </a:lnSpc>
            <a:spcBef>
              <a:spcPct val="0"/>
            </a:spcBef>
            <a:spcAft>
              <a:spcPct val="35000"/>
            </a:spcAft>
          </a:pPr>
          <a:r>
            <a:rPr lang="en-US"/>
            <a:t>Yes</a:t>
          </a:r>
          <a:endParaRPr lang="en-US"/>
        </a:p>
        <a:p>
          <a:pPr lvl="0">
            <a:lnSpc>
              <a:spcPct val="100000"/>
            </a:lnSpc>
            <a:spcBef>
              <a:spcPct val="0"/>
            </a:spcBef>
            <a:spcAft>
              <a:spcPct val="35000"/>
            </a:spcAft>
          </a:pPr>
          <a:r>
            <a:rPr lang="en-US"/>
            <a:t>No</a:t>
          </a:r>
          <a:endParaRPr lang="en-US"/>
        </a:p>
      </dsp:txBody>
      <dsp:txXfrm>
        <a:off x="852170" y="217170"/>
        <a:ext cx="1649730" cy="1649730"/>
      </dsp:txXfrm>
    </dsp:sp>
    <dsp:sp modelId="{3E12746E-A927-4827-BCB0-FA06C704BAA3}">
      <dsp:nvSpPr>
        <dsp:cNvPr id="8" name="Pie 7"/>
        <dsp:cNvSpPr/>
      </dsp:nvSpPr>
      <dsp:spPr bwMode="white">
        <a:xfrm rot="5400000">
          <a:off x="2578100" y="217170"/>
          <a:ext cx="1649730" cy="1649730"/>
        </a:xfrm>
        <a:prstGeom prst="pieWedge">
          <a:avLst/>
        </a:prstGeom>
      </dsp:spPr>
      <dsp:style>
        <a:lnRef idx="2">
          <a:schemeClr val="lt1"/>
        </a:lnRef>
        <a:fillRef idx="1">
          <a:schemeClr val="accent1"/>
        </a:fillRef>
        <a:effectRef idx="0">
          <a:scrgbClr r="0" g="0" b="0"/>
        </a:effectRef>
        <a:fontRef idx="minor">
          <a:schemeClr val="lt1"/>
        </a:fontRef>
      </dsp:style>
      <dsp:txBody>
        <a:bodyPr rot="-5400000" vert="horz" wrap="square"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a:t>The supplier’s and nature care are encouraging green procurement initiatives and practices.</a:t>
          </a:r>
          <a:endParaRPr lang="en-US"/>
        </a:p>
        <a:p>
          <a:pPr lvl="0">
            <a:lnSpc>
              <a:spcPct val="100000"/>
            </a:lnSpc>
            <a:spcBef>
              <a:spcPct val="0"/>
            </a:spcBef>
            <a:spcAft>
              <a:spcPct val="35000"/>
            </a:spcAft>
          </a:pPr>
          <a:r>
            <a:rPr lang="en-US"/>
            <a:t>yes</a:t>
          </a:r>
          <a:endParaRPr lang="en-US"/>
        </a:p>
        <a:p>
          <a:pPr lvl="0">
            <a:lnSpc>
              <a:spcPct val="100000"/>
            </a:lnSpc>
            <a:spcBef>
              <a:spcPct val="0"/>
            </a:spcBef>
            <a:spcAft>
              <a:spcPct val="35000"/>
            </a:spcAft>
          </a:pPr>
          <a:r>
            <a:rPr lang="en-US"/>
            <a:t>no</a:t>
          </a:r>
          <a:endParaRPr lang="en-US"/>
        </a:p>
      </dsp:txBody>
      <dsp:txXfrm rot="5400000">
        <a:off x="2578100" y="217170"/>
        <a:ext cx="1649730" cy="1649730"/>
      </dsp:txXfrm>
    </dsp:sp>
    <dsp:sp modelId="{9ADC461F-D521-4955-8144-657949622AC6}">
      <dsp:nvSpPr>
        <dsp:cNvPr id="9" name="Pie 8"/>
        <dsp:cNvSpPr/>
      </dsp:nvSpPr>
      <dsp:spPr bwMode="white">
        <a:xfrm rot="10800000">
          <a:off x="2578100" y="1943100"/>
          <a:ext cx="1649730" cy="1649730"/>
        </a:xfrm>
        <a:prstGeom prst="pieWedge">
          <a:avLst/>
        </a:prstGeom>
      </dsp:spPr>
      <dsp:style>
        <a:lnRef idx="2">
          <a:schemeClr val="lt1"/>
        </a:lnRef>
        <a:fillRef idx="1">
          <a:schemeClr val="accent1"/>
        </a:fillRef>
        <a:effectRef idx="0">
          <a:scrgbClr r="0" g="0" b="0"/>
        </a:effectRef>
        <a:fontRef idx="minor">
          <a:schemeClr val="lt1"/>
        </a:fontRef>
      </dsp:style>
      <dsp:txBody>
        <a:bodyPr rot="10800000" vert="horz" wrap="square"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a:t>suppliers are aware of sustainability initiatives at Nature Care</a:t>
          </a:r>
          <a:endParaRPr lang="en-US"/>
        </a:p>
        <a:p>
          <a:pPr lvl="0">
            <a:lnSpc>
              <a:spcPct val="100000"/>
            </a:lnSpc>
            <a:spcBef>
              <a:spcPct val="0"/>
            </a:spcBef>
            <a:spcAft>
              <a:spcPct val="35000"/>
            </a:spcAft>
          </a:pPr>
          <a:r>
            <a:rPr lang="en-US"/>
            <a:t>Yes</a:t>
          </a:r>
          <a:endParaRPr lang="en-US"/>
        </a:p>
        <a:p>
          <a:pPr lvl="0">
            <a:lnSpc>
              <a:spcPct val="100000"/>
            </a:lnSpc>
            <a:spcBef>
              <a:spcPct val="0"/>
            </a:spcBef>
            <a:spcAft>
              <a:spcPct val="35000"/>
            </a:spcAft>
          </a:pPr>
          <a:r>
            <a:rPr lang="en-US"/>
            <a:t>No</a:t>
          </a:r>
          <a:endParaRPr lang="en-US"/>
        </a:p>
      </dsp:txBody>
      <dsp:txXfrm rot="10800000">
        <a:off x="2578100" y="1943100"/>
        <a:ext cx="1649730" cy="1649730"/>
      </dsp:txXfrm>
    </dsp:sp>
    <dsp:sp modelId="{979FA352-0AA0-481C-8544-022DCC0DF3B1}">
      <dsp:nvSpPr>
        <dsp:cNvPr id="10" name="Pie 9"/>
        <dsp:cNvSpPr/>
      </dsp:nvSpPr>
      <dsp:spPr bwMode="white">
        <a:xfrm rot="16200000">
          <a:off x="852170" y="1943100"/>
          <a:ext cx="1649730" cy="1649730"/>
        </a:xfrm>
        <a:prstGeom prst="pieWedge">
          <a:avLst/>
        </a:prstGeom>
      </dsp:spPr>
      <dsp:style>
        <a:lnRef idx="2">
          <a:schemeClr val="lt1"/>
        </a:lnRef>
        <a:fillRef idx="1">
          <a:schemeClr val="accent1"/>
        </a:fillRef>
        <a:effectRef idx="0">
          <a:scrgbClr r="0" g="0" b="0"/>
        </a:effectRef>
        <a:fontRef idx="minor">
          <a:schemeClr val="lt1"/>
        </a:fontRef>
      </dsp:style>
      <dsp:txBody>
        <a:bodyPr rot="5400000" vert="horz" wrap="square"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a:t>there are sustainable procurement trainings for staff</a:t>
          </a:r>
          <a:endParaRPr lang="en-US"/>
        </a:p>
        <a:p>
          <a:pPr lvl="0">
            <a:lnSpc>
              <a:spcPct val="100000"/>
            </a:lnSpc>
            <a:spcBef>
              <a:spcPct val="0"/>
            </a:spcBef>
            <a:spcAft>
              <a:spcPct val="35000"/>
            </a:spcAft>
          </a:pPr>
          <a:r>
            <a:rPr lang="en-US"/>
            <a:t>yes</a:t>
          </a:r>
          <a:endParaRPr lang="en-US"/>
        </a:p>
        <a:p>
          <a:pPr lvl="0">
            <a:lnSpc>
              <a:spcPct val="100000"/>
            </a:lnSpc>
            <a:spcBef>
              <a:spcPct val="0"/>
            </a:spcBef>
            <a:spcAft>
              <a:spcPct val="35000"/>
            </a:spcAft>
          </a:pPr>
          <a:r>
            <a:rPr lang="en-US"/>
            <a:t>no</a:t>
          </a:r>
          <a:endParaRPr lang="en-US"/>
        </a:p>
      </dsp:txBody>
      <dsp:txXfrm rot="16200000">
        <a:off x="852170" y="1943100"/>
        <a:ext cx="1649730" cy="1649730"/>
      </dsp:txXfrm>
    </dsp:sp>
    <dsp:sp modelId="{140DBE94-F1E0-4466-8994-BA7DE636A9F2}">
      <dsp:nvSpPr>
        <dsp:cNvPr id="11" name="Circular Arrow 10"/>
        <dsp:cNvSpPr/>
      </dsp:nvSpPr>
      <dsp:spPr bwMode="white">
        <a:xfrm>
          <a:off x="2255203" y="1562100"/>
          <a:ext cx="569595" cy="495300"/>
        </a:xfrm>
        <a:prstGeom prst="circularArrow">
          <a:avLst/>
        </a:prstGeom>
      </dsp:spPr>
      <dsp:style>
        <a:lnRef idx="2">
          <a:schemeClr val="lt1"/>
        </a:lnRef>
        <a:fillRef idx="1">
          <a:schemeClr val="accent1">
            <a:tint val="60000"/>
          </a:schemeClr>
        </a:fillRef>
        <a:effectRef idx="0">
          <a:scrgbClr r="0" g="0" b="0"/>
        </a:effectRef>
        <a:fontRef idx="minor"/>
      </dsp:style>
      <dsp:txXfrm>
        <a:off x="2255203" y="1562100"/>
        <a:ext cx="569595" cy="495300"/>
      </dsp:txXfrm>
    </dsp:sp>
    <dsp:sp modelId="{FF147BBC-1518-4517-BE8A-B8D33DAB25B3}">
      <dsp:nvSpPr>
        <dsp:cNvPr id="12" name="Circular Arrow 11"/>
        <dsp:cNvSpPr/>
      </dsp:nvSpPr>
      <dsp:spPr bwMode="white">
        <a:xfrm rot="10800000">
          <a:off x="2255203" y="1752600"/>
          <a:ext cx="569595" cy="495300"/>
        </a:xfrm>
        <a:prstGeom prst="circularArrow">
          <a:avLst/>
        </a:prstGeom>
      </dsp:spPr>
      <dsp:style>
        <a:lnRef idx="2">
          <a:schemeClr val="lt1"/>
        </a:lnRef>
        <a:fillRef idx="1">
          <a:schemeClr val="accent1">
            <a:tint val="60000"/>
          </a:schemeClr>
        </a:fillRef>
        <a:effectRef idx="0">
          <a:scrgbClr r="0" g="0" b="0"/>
        </a:effectRef>
        <a:fontRef idx="minor"/>
      </dsp:style>
      <dsp:txXfrm rot="10800000">
        <a:off x="2255203" y="1752600"/>
        <a:ext cx="569595" cy="4953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rSet qsTypeId="urn:microsoft.com/office/officeart/2005/8/quickstyle/simple5"/>
        </dgm:pt>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rSet qsTypeId="urn:microsoft.com/office/officeart/2005/8/quickstyle/simple5"/>
        </dgm:pt>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vertAlign" val="none"/>
                  <dgm:param type="horz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vertAlign" val="none"/>
                  <dgm:param type="horz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vertAlign" val="none"/>
                  <dgm:param type="horz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type="pieWedge" r:blip="" rot="90">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type="pieWedge" r:blip="" rot="90">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type="pieWedge" r:blip="" rot="180">
                  <dgm:adjLst/>
                </dgm:shape>
              </dgm:if>
              <dgm:else name="Name40">
                <dgm:shape xmlns:r="http://schemas.openxmlformats.org/officeDocument/2006/relationships" type="pieWedge" r:blip="" rot="270">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type="pieWedge" r:blip="" rot="270">
                  <dgm:adjLst/>
                </dgm:shape>
              </dgm:if>
              <dgm:else name="Name43">
                <dgm:shape xmlns:r="http://schemas.openxmlformats.org/officeDocument/2006/relationships" type="pieWedge" r:blip="" rot="180">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type="leftCircularArrow" r:blip="" rot="180"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type="circularArrow" r:blip="" rot="180"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Office_11.2.0.11341_F1E327BC-269C-435d-A152-05C5408002CA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2023-01-06T23:21:00Z</dcterms:created>
  <dc:creator>Pam</dc:creator>
  <cp:lastModifiedBy>Pam</cp:lastModifiedBy>
  <dcterms:modified xsi:type="dcterms:W3CDTF">2023-01-08T20:59:11Z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1033-11.2.0.11341</vt:lpwstr>
  </property>
  <property fmtid="{D5CDD505-2E9C-101B-9397-08002B2CF9AE}" pid="3" name="ICV">
    <vt:lpwstr>9B99BD03099D45709093AAD2A2025453</vt:lpwstr>
  </property>
</Properties>
</file>