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50F3E" w:rsidRDefault="00750F3E">
      <w:pPr>
        <w:pStyle w:val="Heading1"/>
        <w:keepNext w:val="0"/>
        <w:keepLines w:val="0"/>
        <w:spacing w:before="480" w:line="360" w:lineRule="auto"/>
        <w:jc w:val="center"/>
        <w:rPr>
          <w:b/>
          <w:bCs/>
          <w:sz w:val="22"/>
          <w:szCs w:val="22"/>
        </w:rPr>
      </w:pPr>
      <w:bookmarkStart w:id="0" w:name="_s0t5rn28gzfc" w:colFirst="0" w:colLast="0"/>
      <w:bookmarkEnd w:id="0"/>
    </w:p>
    <w:p w14:paraId="00000002" w14:textId="77777777" w:rsidR="00750F3E" w:rsidRDefault="00750F3E">
      <w:pPr>
        <w:pStyle w:val="Heading1"/>
        <w:keepNext w:val="0"/>
        <w:keepLines w:val="0"/>
        <w:spacing w:before="480" w:line="360" w:lineRule="auto"/>
        <w:jc w:val="center"/>
        <w:rPr>
          <w:b/>
          <w:bCs/>
          <w:sz w:val="22"/>
          <w:szCs w:val="22"/>
        </w:rPr>
      </w:pPr>
      <w:bookmarkStart w:id="1" w:name="_pxrcnvu603mf" w:colFirst="0" w:colLast="0"/>
      <w:bookmarkEnd w:id="1"/>
    </w:p>
    <w:p w14:paraId="00000003" w14:textId="77777777" w:rsidR="00750F3E" w:rsidRDefault="00750F3E">
      <w:pPr>
        <w:pStyle w:val="Heading1"/>
        <w:keepNext w:val="0"/>
        <w:keepLines w:val="0"/>
        <w:spacing w:before="480" w:line="360" w:lineRule="auto"/>
        <w:jc w:val="center"/>
        <w:rPr>
          <w:b/>
          <w:bCs/>
          <w:sz w:val="22"/>
          <w:szCs w:val="22"/>
        </w:rPr>
      </w:pPr>
      <w:bookmarkStart w:id="2" w:name="_dsmvfjctepz0" w:colFirst="0" w:colLast="0"/>
      <w:bookmarkEnd w:id="2"/>
    </w:p>
    <w:p w14:paraId="00000004" w14:textId="77777777" w:rsidR="00750F3E" w:rsidRDefault="00000000">
      <w:pPr>
        <w:pStyle w:val="Heading1"/>
        <w:keepNext w:val="0"/>
        <w:keepLines w:val="0"/>
        <w:spacing w:before="480" w:line="240" w:lineRule="auto"/>
        <w:jc w:val="center"/>
        <w:rPr>
          <w:b/>
          <w:bCs/>
          <w:sz w:val="22"/>
          <w:szCs w:val="22"/>
        </w:rPr>
      </w:pPr>
      <w:bookmarkStart w:id="3" w:name="_5f0dkown9dtf" w:colFirst="0" w:colLast="0"/>
      <w:bookmarkEnd w:id="3"/>
      <w:r>
        <w:rPr>
          <w:b/>
          <w:bCs/>
          <w:sz w:val="22"/>
          <w:szCs w:val="22"/>
        </w:rPr>
        <w:t>COMPONENT 2: WRITTEN ASSIGNMENT</w:t>
      </w:r>
    </w:p>
    <w:p w14:paraId="00000005" w14:textId="77777777" w:rsidR="00750F3E" w:rsidRDefault="00000000">
      <w:pPr>
        <w:pStyle w:val="Heading2"/>
        <w:keepNext w:val="0"/>
        <w:keepLines w:val="0"/>
        <w:spacing w:after="80" w:line="240" w:lineRule="auto"/>
        <w:jc w:val="center"/>
        <w:rPr>
          <w:b/>
          <w:bCs/>
          <w:sz w:val="22"/>
          <w:szCs w:val="22"/>
        </w:rPr>
      </w:pPr>
      <w:bookmarkStart w:id="4" w:name="_ofnq2hcaxrw" w:colFirst="0" w:colLast="0"/>
      <w:bookmarkEnd w:id="4"/>
      <w:r>
        <w:rPr>
          <w:b/>
          <w:bCs/>
          <w:sz w:val="22"/>
          <w:szCs w:val="22"/>
        </w:rPr>
        <w:t>Case Study: Mrs Thompson</w:t>
      </w:r>
    </w:p>
    <w:p w14:paraId="00000006" w14:textId="77777777" w:rsidR="00750F3E" w:rsidRDefault="00000000">
      <w:pPr>
        <w:pStyle w:val="Heading3"/>
        <w:keepNext w:val="0"/>
        <w:keepLines w:val="0"/>
        <w:spacing w:before="280" w:line="240" w:lineRule="auto"/>
        <w:jc w:val="center"/>
        <w:rPr>
          <w:b/>
          <w:bCs/>
          <w:color w:val="000000"/>
          <w:sz w:val="22"/>
          <w:szCs w:val="22"/>
        </w:rPr>
      </w:pPr>
      <w:bookmarkStart w:id="5" w:name="_i3m0m8fx53h" w:colFirst="0" w:colLast="0"/>
      <w:bookmarkEnd w:id="5"/>
      <w:r>
        <w:rPr>
          <w:b/>
          <w:bCs/>
          <w:color w:val="000000"/>
          <w:sz w:val="22"/>
          <w:szCs w:val="22"/>
        </w:rPr>
        <w:t>Communication, Administrative Skills and Collaborative Working in Health and Social Care</w:t>
      </w:r>
    </w:p>
    <w:p w14:paraId="00000007" w14:textId="39D9B4D2" w:rsidR="00750F3E" w:rsidRDefault="00000000">
      <w:pPr>
        <w:pStyle w:val="Heading1"/>
        <w:keepNext w:val="0"/>
        <w:keepLines w:val="0"/>
        <w:spacing w:before="480" w:line="240" w:lineRule="auto"/>
        <w:jc w:val="center"/>
        <w:rPr>
          <w:sz w:val="22"/>
          <w:szCs w:val="22"/>
        </w:rPr>
      </w:pPr>
      <w:r>
        <w:rPr>
          <w:b/>
          <w:bCs/>
          <w:sz w:val="22"/>
          <w:szCs w:val="22"/>
        </w:rPr>
        <w:t>Student Name:</w:t>
      </w:r>
      <w:r>
        <w:rPr>
          <w:sz w:val="22"/>
          <w:szCs w:val="22"/>
        </w:rPr>
        <w:t xml:space="preserve"> </w:t>
      </w:r>
      <w:r w:rsidR="001C1269">
        <w:rPr>
          <w:sz w:val="22"/>
          <w:szCs w:val="22"/>
        </w:rPr>
        <w:t>Ilona Rohodchenko</w:t>
      </w:r>
    </w:p>
    <w:p w14:paraId="00000008" w14:textId="609D77D3" w:rsidR="00750F3E" w:rsidRDefault="00000000">
      <w:pPr>
        <w:pStyle w:val="Heading1"/>
        <w:keepNext w:val="0"/>
        <w:keepLines w:val="0"/>
        <w:spacing w:before="240" w:after="240" w:line="240" w:lineRule="auto"/>
        <w:jc w:val="center"/>
        <w:rPr>
          <w:sz w:val="22"/>
          <w:szCs w:val="22"/>
        </w:rPr>
      </w:pPr>
      <w:r>
        <w:rPr>
          <w:b/>
          <w:bCs/>
          <w:sz w:val="22"/>
          <w:szCs w:val="22"/>
        </w:rPr>
        <w:t>Student Number:</w:t>
      </w:r>
      <w:r>
        <w:rPr>
          <w:sz w:val="22"/>
          <w:szCs w:val="22"/>
        </w:rPr>
        <w:t xml:space="preserve"> </w:t>
      </w:r>
      <w:r w:rsidR="001C1269">
        <w:rPr>
          <w:sz w:val="22"/>
          <w:szCs w:val="22"/>
        </w:rPr>
        <w:t>2532869</w:t>
      </w:r>
    </w:p>
    <w:p w14:paraId="00000009" w14:textId="276BD919" w:rsidR="00750F3E" w:rsidRPr="001C1269" w:rsidRDefault="00000000" w:rsidP="001C1269">
      <w:pPr>
        <w:pStyle w:val="Heading1"/>
        <w:keepNext w:val="0"/>
        <w:keepLines w:val="0"/>
        <w:spacing w:before="240" w:after="240" w:line="240" w:lineRule="auto"/>
        <w:jc w:val="center"/>
        <w:rPr>
          <w:b/>
          <w:bCs/>
          <w:sz w:val="22"/>
          <w:szCs w:val="22"/>
        </w:rPr>
      </w:pPr>
      <w:r>
        <w:rPr>
          <w:b/>
          <w:bCs/>
          <w:sz w:val="22"/>
          <w:szCs w:val="22"/>
        </w:rPr>
        <w:t>Module Code:</w:t>
      </w:r>
      <w:r>
        <w:rPr>
          <w:sz w:val="22"/>
          <w:szCs w:val="22"/>
        </w:rPr>
        <w:t xml:space="preserve"> </w:t>
      </w:r>
      <w:r w:rsidR="001C1269" w:rsidRPr="001C1269">
        <w:rPr>
          <w:b/>
          <w:bCs/>
          <w:sz w:val="22"/>
          <w:szCs w:val="22"/>
        </w:rPr>
        <w:t>LCHS4003_LON</w:t>
      </w:r>
    </w:p>
    <w:p w14:paraId="0000000A" w14:textId="277E8EC1" w:rsidR="00750F3E" w:rsidRPr="001C1269" w:rsidRDefault="00000000" w:rsidP="001C1269">
      <w:pPr>
        <w:pStyle w:val="Heading1"/>
        <w:keepNext w:val="0"/>
        <w:keepLines w:val="0"/>
        <w:spacing w:before="240" w:after="240" w:line="240" w:lineRule="auto"/>
        <w:jc w:val="center"/>
        <w:rPr>
          <w:b/>
          <w:bCs/>
          <w:sz w:val="22"/>
          <w:szCs w:val="22"/>
        </w:rPr>
      </w:pPr>
      <w:r>
        <w:rPr>
          <w:b/>
          <w:bCs/>
          <w:sz w:val="22"/>
          <w:szCs w:val="22"/>
        </w:rPr>
        <w:t>Module Title:</w:t>
      </w:r>
      <w:r>
        <w:rPr>
          <w:sz w:val="22"/>
          <w:szCs w:val="22"/>
        </w:rPr>
        <w:t xml:space="preserve"> </w:t>
      </w:r>
      <w:r w:rsidR="001C1269" w:rsidRPr="001C1269">
        <w:rPr>
          <w:b/>
          <w:bCs/>
          <w:sz w:val="22"/>
          <w:szCs w:val="22"/>
        </w:rPr>
        <w:t>Introduction to Health and Social Care</w:t>
      </w:r>
    </w:p>
    <w:p w14:paraId="0000000B" w14:textId="4420DA34" w:rsidR="00750F3E" w:rsidRDefault="00000000">
      <w:pPr>
        <w:pStyle w:val="Heading1"/>
        <w:keepNext w:val="0"/>
        <w:keepLines w:val="0"/>
        <w:spacing w:before="240" w:after="240" w:line="240" w:lineRule="auto"/>
        <w:jc w:val="center"/>
        <w:rPr>
          <w:sz w:val="22"/>
          <w:szCs w:val="22"/>
        </w:rPr>
      </w:pPr>
      <w:r>
        <w:rPr>
          <w:b/>
          <w:bCs/>
          <w:sz w:val="22"/>
          <w:szCs w:val="22"/>
        </w:rPr>
        <w:t>Lecturer's Name:</w:t>
      </w:r>
      <w:r>
        <w:rPr>
          <w:sz w:val="22"/>
          <w:szCs w:val="22"/>
        </w:rPr>
        <w:t xml:space="preserve"> </w:t>
      </w:r>
      <w:r w:rsidR="001C1269">
        <w:rPr>
          <w:sz w:val="22"/>
          <w:szCs w:val="22"/>
        </w:rPr>
        <w:t>Ping Wu</w:t>
      </w:r>
    </w:p>
    <w:p w14:paraId="0000000C" w14:textId="37F11479" w:rsidR="00750F3E" w:rsidRDefault="00000000">
      <w:pPr>
        <w:pStyle w:val="Heading1"/>
        <w:keepNext w:val="0"/>
        <w:keepLines w:val="0"/>
        <w:spacing w:before="240" w:after="240" w:line="240" w:lineRule="auto"/>
        <w:jc w:val="center"/>
        <w:rPr>
          <w:sz w:val="22"/>
          <w:szCs w:val="22"/>
        </w:rPr>
      </w:pPr>
      <w:bookmarkStart w:id="6" w:name="_8vk22r6ywzme" w:colFirst="0" w:colLast="0"/>
      <w:bookmarkEnd w:id="6"/>
      <w:r>
        <w:rPr>
          <w:b/>
          <w:bCs/>
          <w:sz w:val="22"/>
          <w:szCs w:val="22"/>
        </w:rPr>
        <w:t>Submission Date:</w:t>
      </w:r>
      <w:r>
        <w:rPr>
          <w:sz w:val="22"/>
          <w:szCs w:val="22"/>
        </w:rPr>
        <w:t xml:space="preserve"> </w:t>
      </w:r>
      <w:r w:rsidR="001C1269">
        <w:rPr>
          <w:sz w:val="22"/>
          <w:szCs w:val="22"/>
        </w:rPr>
        <w:t>14.08.26</w:t>
      </w:r>
    </w:p>
    <w:p w14:paraId="0000000D" w14:textId="77777777" w:rsidR="00750F3E" w:rsidRDefault="00750F3E">
      <w:pPr>
        <w:pStyle w:val="Heading3"/>
        <w:keepNext w:val="0"/>
        <w:keepLines w:val="0"/>
        <w:spacing w:before="280" w:line="360" w:lineRule="auto"/>
        <w:rPr>
          <w:b/>
          <w:bCs/>
          <w:sz w:val="22"/>
          <w:szCs w:val="22"/>
        </w:rPr>
      </w:pPr>
      <w:bookmarkStart w:id="7" w:name="_g4h1dbadphbu" w:colFirst="0" w:colLast="0"/>
      <w:bookmarkEnd w:id="7"/>
    </w:p>
    <w:p w14:paraId="0000000E" w14:textId="77777777" w:rsidR="00750F3E" w:rsidRDefault="00750F3E"/>
    <w:p w14:paraId="0000000F" w14:textId="77777777" w:rsidR="00750F3E" w:rsidRDefault="00750F3E"/>
    <w:p w14:paraId="00000010" w14:textId="77777777" w:rsidR="00750F3E" w:rsidRDefault="00750F3E">
      <w:pPr>
        <w:pStyle w:val="Heading1"/>
        <w:keepNext w:val="0"/>
        <w:keepLines w:val="0"/>
        <w:spacing w:before="480" w:line="360" w:lineRule="auto"/>
        <w:jc w:val="center"/>
        <w:rPr>
          <w:b/>
          <w:bCs/>
          <w:sz w:val="22"/>
          <w:szCs w:val="22"/>
        </w:rPr>
      </w:pPr>
      <w:bookmarkStart w:id="8" w:name="_xqyudkpa3ic7" w:colFirst="0" w:colLast="0"/>
      <w:bookmarkEnd w:id="8"/>
    </w:p>
    <w:p w14:paraId="00000011" w14:textId="77777777" w:rsidR="00750F3E" w:rsidRDefault="00750F3E">
      <w:pPr>
        <w:pStyle w:val="Heading1"/>
        <w:keepNext w:val="0"/>
        <w:keepLines w:val="0"/>
        <w:spacing w:before="480" w:line="360" w:lineRule="auto"/>
        <w:jc w:val="center"/>
        <w:rPr>
          <w:b/>
          <w:bCs/>
          <w:sz w:val="22"/>
          <w:szCs w:val="22"/>
        </w:rPr>
      </w:pPr>
      <w:bookmarkStart w:id="9" w:name="_qu8xog7qljs1" w:colFirst="0" w:colLast="0"/>
      <w:bookmarkEnd w:id="9"/>
    </w:p>
    <w:p w14:paraId="00000012" w14:textId="77777777" w:rsidR="00750F3E" w:rsidRDefault="00750F3E"/>
    <w:p w14:paraId="00000013" w14:textId="77777777" w:rsidR="00750F3E" w:rsidRDefault="00750F3E"/>
    <w:p w14:paraId="00000014" w14:textId="77777777" w:rsidR="00750F3E" w:rsidRDefault="00750F3E"/>
    <w:p w14:paraId="00000015" w14:textId="77777777" w:rsidR="00750F3E" w:rsidRDefault="00750F3E"/>
    <w:p w14:paraId="00000016" w14:textId="77777777" w:rsidR="00750F3E" w:rsidRDefault="00750F3E"/>
    <w:p w14:paraId="00000017" w14:textId="77777777" w:rsidR="00750F3E" w:rsidRDefault="00750F3E"/>
    <w:p w14:paraId="00000018" w14:textId="77777777" w:rsidR="00750F3E" w:rsidRDefault="00750F3E"/>
    <w:p w14:paraId="00000019" w14:textId="77777777" w:rsidR="00750F3E" w:rsidRDefault="00000000">
      <w:pPr>
        <w:pStyle w:val="Heading1"/>
        <w:keepNext w:val="0"/>
        <w:keepLines w:val="0"/>
        <w:spacing w:before="480" w:line="360" w:lineRule="auto"/>
        <w:jc w:val="center"/>
        <w:rPr>
          <w:b/>
          <w:bCs/>
          <w:sz w:val="22"/>
          <w:szCs w:val="22"/>
        </w:rPr>
      </w:pPr>
      <w:bookmarkStart w:id="10" w:name="_pg2wdjeeaa4e" w:colFirst="0" w:colLast="0"/>
      <w:bookmarkEnd w:id="10"/>
      <w:r>
        <w:rPr>
          <w:b/>
          <w:bCs/>
          <w:sz w:val="22"/>
          <w:szCs w:val="22"/>
        </w:rPr>
        <w:lastRenderedPageBreak/>
        <w:t>Supporting Mrs Thompson: Communication, Administration and Collaborative Working in Health and Social Care</w:t>
      </w:r>
    </w:p>
    <w:p w14:paraId="0000001A" w14:textId="77777777" w:rsidR="00750F3E" w:rsidRDefault="00000000">
      <w:pPr>
        <w:pStyle w:val="Heading2"/>
        <w:keepNext w:val="0"/>
        <w:keepLines w:val="0"/>
        <w:spacing w:after="80" w:line="360" w:lineRule="auto"/>
        <w:jc w:val="center"/>
        <w:rPr>
          <w:b/>
          <w:bCs/>
          <w:sz w:val="22"/>
          <w:szCs w:val="22"/>
        </w:rPr>
      </w:pPr>
      <w:bookmarkStart w:id="11" w:name="_5zpwp3ki75vs" w:colFirst="0" w:colLast="0"/>
      <w:bookmarkEnd w:id="11"/>
      <w:r>
        <w:rPr>
          <w:b/>
          <w:bCs/>
          <w:sz w:val="22"/>
          <w:szCs w:val="22"/>
        </w:rPr>
        <w:t>Introduction</w:t>
      </w:r>
    </w:p>
    <w:p w14:paraId="0000001B" w14:textId="77777777" w:rsidR="00750F3E" w:rsidRDefault="00000000">
      <w:pPr>
        <w:spacing w:before="240" w:after="240" w:line="360" w:lineRule="auto"/>
        <w:ind w:firstLine="720"/>
      </w:pPr>
      <w:r>
        <w:t>Effective provision of health and social care services requires efficient communication, appropriate administration, and collaboration between practitioners. This becomes particularly relevant when talking about senior citizens having different and ever-changing requirements. Mrs Thompson is an 84-year-old woman who has been discharged from hospital due to pneumonia. She lives on her own in sheltered accommodation and receives daily care in her home twice per day; she also has mild dementia. Missed medication and increasing confusion are the issues associated with poor medication management, whereas being found without warm clothes poses a number of threats to Mrs Thompson's safety. The case has been documented properly, the review of medication has been ordered and the local council investigates the safeguarding situation. This report will discuss ways in which effective communication may benefit Mrs Thompson and her relatives with particular attention to the Equality Act 2010 and Transactional Model of Communication. Administrative skills, recordkeeping, and data protection issues are discussed further together with teamwork practices.</w:t>
      </w:r>
    </w:p>
    <w:p w14:paraId="0000001C" w14:textId="77777777" w:rsidR="00750F3E" w:rsidRDefault="00000000">
      <w:pPr>
        <w:pStyle w:val="Heading2"/>
        <w:keepNext w:val="0"/>
        <w:keepLines w:val="0"/>
        <w:spacing w:after="80" w:line="360" w:lineRule="auto"/>
        <w:jc w:val="center"/>
        <w:rPr>
          <w:b/>
          <w:bCs/>
          <w:sz w:val="22"/>
          <w:szCs w:val="22"/>
        </w:rPr>
      </w:pPr>
      <w:bookmarkStart w:id="12" w:name="_puvl6dtpfvya" w:colFirst="0" w:colLast="0"/>
      <w:bookmarkEnd w:id="12"/>
      <w:r>
        <w:rPr>
          <w:b/>
          <w:bCs/>
          <w:sz w:val="22"/>
          <w:szCs w:val="22"/>
        </w:rPr>
        <w:t>1. Importance of Effective Communication in Mrs Thompson's Care</w:t>
      </w:r>
    </w:p>
    <w:p w14:paraId="0000001D" w14:textId="77777777" w:rsidR="00750F3E" w:rsidRDefault="00000000">
      <w:pPr>
        <w:spacing w:before="240" w:after="240" w:line="360" w:lineRule="auto"/>
        <w:ind w:firstLine="720"/>
      </w:pPr>
      <w:r>
        <w:t>Efficient communication is an essential requirement for safe and person-centred care. Communication allows professionals to identify the needs, preferences, concerns, and wishes of service users. In the case of Mrs Thompson, communication is critical because dementia can affect her memory, comprehension skills, and verbal abilities. Therefore, communication should be individualized and adapted to the client rather than assuming that her dementia condition does not allow her participation in decision-making processes. According to the Care Quality Commission (CQC, 2026), person-centred care should be tailored to meet the needs and preferences of individuals, and individuals receiving care should be treated with dignity and respect.</w:t>
      </w:r>
    </w:p>
    <w:p w14:paraId="0000001E" w14:textId="77777777" w:rsidR="00750F3E" w:rsidRDefault="00000000">
      <w:pPr>
        <w:spacing w:before="240" w:after="240" w:line="360" w:lineRule="auto"/>
        <w:ind w:firstLine="720"/>
      </w:pPr>
      <w:r>
        <w:t xml:space="preserve">The Transactional Model of Communication is applicable to Mrs Thompson's situation. This model regards communication as a transaction process of sending, receiving, and interpreting messages simultaneously. The meaning is derived from verbal language, body language, context, and feedback. Contrary to one-sided communication models, this approach views the service user as an active participant rather than a recipient of the message. When communicating with Mrs Thompson, a care worker should use clear </w:t>
      </w:r>
      <w:r>
        <w:lastRenderedPageBreak/>
        <w:t>language, a friendly tone of voice, appropriate eye contact, and short open-ended questions. Moreover, the worker should provide her with sufficient opportunities to respond and apply feedback to ensure mutual understanding. For instance, instead of instructing her about medication usage, it is necessary to offer her to explain herself what is the purpose of each medicine and when she should take it. This will allow the provision of feedback and identification of any possible misunderstanding that may put her at risk.</w:t>
      </w:r>
    </w:p>
    <w:p w14:paraId="0000001F" w14:textId="77777777" w:rsidR="00750F3E" w:rsidRDefault="00000000">
      <w:pPr>
        <w:spacing w:before="240" w:after="240" w:line="360" w:lineRule="auto"/>
        <w:ind w:firstLine="720"/>
      </w:pPr>
      <w:r>
        <w:t>At the same time, communication should comply with the provisions of the Equality Act 2010. The legislation protects people from discrimination in services on grounds such as age and disability (Government Equalities Office, 2026). Age and the state of disability of Mrs Thompson cannot be reasons for discriminatory practices. Service providers should make reasonable adjustments for disabled people to avoid their significant disadvantages (Government Equalities Office, 2020). Reasonable adjustments that can be made for Mrs Thompson include slow speech, reduction of distractions, provision of accessible information, repetition of important information, and sufficient conversation time.</w:t>
      </w:r>
    </w:p>
    <w:p w14:paraId="00000020" w14:textId="77777777" w:rsidR="00750F3E" w:rsidRDefault="00000000">
      <w:pPr>
        <w:spacing w:before="240" w:after="240" w:line="360" w:lineRule="auto"/>
        <w:ind w:firstLine="720"/>
      </w:pPr>
      <w:r>
        <w:t>During conversations with family members, professionals should start by establishing the wishes of Mrs. Thompson and consider issues of consent and confidentiality. Not all relatives should have access to information that is confidential simply because they belong to the family of Mrs. Thompson. Involving Mrs. Thompson in the discussions concerning her care, wherever possible, is also important. In case of any doubts about her ability to make a particular decision, capacity assessment in relation to that specific decision must be done according to the guidelines provided by the Mental Capacity Act 2005.</w:t>
      </w:r>
    </w:p>
    <w:p w14:paraId="00000021" w14:textId="77777777" w:rsidR="00750F3E" w:rsidRDefault="00000000">
      <w:pPr>
        <w:spacing w:before="240" w:after="240" w:line="360" w:lineRule="auto"/>
        <w:ind w:firstLine="720"/>
      </w:pPr>
      <w:r>
        <w:t>The importance of good communication becomes evident in cases where safeguarding issues need to be considered. For instance, the case may be a case where Mrs. Thompson is found outdoors without appropriate clothing, thus indicating confusion, neglect, or other safeguarding risks. Concerns about safeguarding must be communicated to the appropriate persons without delay using the necessary safeguards procedures. The Care Act 2014 obligates organizations to co-operate with other organizations in safeguarding adults from abuse and neglect.</w:t>
      </w:r>
    </w:p>
    <w:p w14:paraId="00000022" w14:textId="77777777" w:rsidR="00750F3E" w:rsidRDefault="00000000">
      <w:pPr>
        <w:pStyle w:val="Heading2"/>
        <w:keepNext w:val="0"/>
        <w:keepLines w:val="0"/>
        <w:spacing w:after="80" w:line="360" w:lineRule="auto"/>
        <w:jc w:val="center"/>
        <w:rPr>
          <w:b/>
          <w:bCs/>
          <w:sz w:val="22"/>
          <w:szCs w:val="22"/>
        </w:rPr>
      </w:pPr>
      <w:bookmarkStart w:id="13" w:name="_xjpnmur5x8g1" w:colFirst="0" w:colLast="0"/>
      <w:bookmarkEnd w:id="13"/>
      <w:r>
        <w:rPr>
          <w:b/>
          <w:bCs/>
          <w:sz w:val="22"/>
          <w:szCs w:val="22"/>
        </w:rPr>
        <w:t>2. Importance of Administrative Skills and Record Keeping</w:t>
      </w:r>
    </w:p>
    <w:p w14:paraId="00000023" w14:textId="77777777" w:rsidR="00750F3E" w:rsidRDefault="00000000">
      <w:pPr>
        <w:spacing w:before="240" w:after="240" w:line="360" w:lineRule="auto"/>
        <w:ind w:firstLine="720"/>
      </w:pPr>
      <w:r>
        <w:t xml:space="preserve">Effective administrative skills are necessary in maintaining the safety, continuity, and accountability of care in health and social care settings. In the scenario about Mrs Thompson, adequate record-keeping is vital since a large number of professionals will be taking care of her and since two incidents have occurred in her life already. In particular, the </w:t>
      </w:r>
      <w:r>
        <w:lastRenderedPageBreak/>
        <w:t>problem was related to the missing medicine followed by increased confusion and being found outside in cold weather not wearing appropriate clothes. If those events were not appropriately documented, they can be overlooked by either GP, community nurse, in-home care workers, or safeguarding officers.</w:t>
      </w:r>
    </w:p>
    <w:p w14:paraId="00000024" w14:textId="77777777" w:rsidR="00750F3E" w:rsidRDefault="00000000">
      <w:pPr>
        <w:spacing w:before="240" w:after="240" w:line="360" w:lineRule="auto"/>
        <w:ind w:firstLine="720"/>
      </w:pPr>
      <w:r>
        <w:t>First of all, the records have to be factual, current, relevant, complete, and confidential. NHS England (2023) claims that effective healthcare record-keeping management is vital, and the Records Management Code of Practice outlines the framework for doing that. The record has to separate observations from opinions. For instance, care workers should record information about missing two days of medications and increasing confusion; they cannot claim that the patient refused to take her medicine without having any evidence.</w:t>
      </w:r>
    </w:p>
    <w:p w14:paraId="00000025" w14:textId="77777777" w:rsidR="00750F3E" w:rsidRDefault="00000000">
      <w:pPr>
        <w:spacing w:before="240" w:after="240" w:line="360" w:lineRule="auto"/>
        <w:ind w:firstLine="720"/>
      </w:pPr>
      <w:r>
        <w:t>The records should indicate the course of action that has been undertaken. With regard to Mrs Thompson's case, notes should contain such pieces of information as missing dose of the drug, changing presentation, reporting it to the GP, requesting medication review, the recommendation provided by GP, and other recommendations regarding care planning. The incident of being found outside wearing inadequate clothes also needs to be properly noted.</w:t>
      </w:r>
    </w:p>
    <w:p w14:paraId="00000026" w14:textId="77777777" w:rsidR="00750F3E" w:rsidRDefault="00000000">
      <w:pPr>
        <w:spacing w:before="240" w:after="240" w:line="360" w:lineRule="auto"/>
        <w:ind w:firstLine="720"/>
      </w:pPr>
      <w:r>
        <w:t>Data Protection Act 2018 (DPA 2018) and the UK General Data Protection Regulation (UK GDPR) provide specific regulations aimed at protecting personal information. The health data is considered special category data and thus needs additional protection (Information Commissioner's Office, 2024). Professional must obtain and utilize only information that is needed for any legitimate purposes of care. It has to be accurate, protected, and stored only for a period of time defined by regulations.</w:t>
      </w:r>
    </w:p>
    <w:p w14:paraId="00000027" w14:textId="77777777" w:rsidR="00750F3E" w:rsidRDefault="00000000">
      <w:pPr>
        <w:spacing w:before="240" w:after="240" w:line="360" w:lineRule="auto"/>
        <w:ind w:firstLine="720"/>
      </w:pPr>
      <w:r>
        <w:t>Principles of UK GDPR include lawfulness, fairness, and transparency; purpose limitation; data minimisation; accuracy; storage limitation; and integrity and confidentiality. Specifically, domiciliary worker must access Mrs Thompson's information exclusively in cases related to his job and should not disclose her health, medications, and safeguarding information to unauthorized persons.</w:t>
      </w:r>
    </w:p>
    <w:p w14:paraId="00000028" w14:textId="77777777" w:rsidR="00750F3E" w:rsidRDefault="00000000">
      <w:pPr>
        <w:spacing w:before="240" w:after="240" w:line="360" w:lineRule="auto"/>
        <w:ind w:firstLine="720"/>
      </w:pPr>
      <w:r>
        <w:t xml:space="preserve">Caldicott Principles are also crucial. According to the National Data Guardian (2020), confidential information has to be used </w:t>
      </w:r>
      <w:proofErr w:type="gramStart"/>
      <w:r>
        <w:t>only</w:t>
      </w:r>
      <w:proofErr w:type="gramEnd"/>
      <w:r>
        <w:t xml:space="preserve"> if necessary, only the minimal information should be disclosed, access should be granted to authorized personnel only, and the information must be disclosed in an appropriate way considering the individual's care. Importantly, sometimes disclosure of the information for safe and effective individual care is </w:t>
      </w:r>
      <w:r>
        <w:lastRenderedPageBreak/>
        <w:t>as crucial as its protection. Thus, professionals must never use data protection principles as the excuse not to provide relevant information to the GP, community nurse, or safeguarding team if it is necessary.</w:t>
      </w:r>
    </w:p>
    <w:p w14:paraId="00000029" w14:textId="77777777" w:rsidR="00750F3E" w:rsidRDefault="00000000">
      <w:pPr>
        <w:spacing w:before="240" w:after="240" w:line="360" w:lineRule="auto"/>
        <w:ind w:firstLine="720"/>
      </w:pPr>
      <w:r>
        <w:t>All these obligations are reflected in the professional standards. For instance, the NMC Code obligates nurses and nursing associates to practise effectively, ensure the safety of the individuals, and maintain their professional standards including handling of the information (NMC, 2018). The same principle is reflected in the NHS Records Management Code of Practice which regulates health and social care records creation, storage, maintenance, and disposal (NHS England, 2021).</w:t>
      </w:r>
    </w:p>
    <w:p w14:paraId="0000002A" w14:textId="77777777" w:rsidR="00750F3E" w:rsidRDefault="00000000">
      <w:pPr>
        <w:spacing w:before="240" w:after="240" w:line="360" w:lineRule="auto"/>
        <w:ind w:firstLine="720"/>
      </w:pPr>
      <w:r>
        <w:t>Effective administration plays a significant role in ensuring the safety of Mrs Thompson since well-maintained and updated records can help to see some trends in Mrs Thompson's care, e.g. frequently missed medications or increasing signs of confusion, and prevent the situation when one small mistake leads to a bigger problem.</w:t>
      </w:r>
    </w:p>
    <w:p w14:paraId="0000002B" w14:textId="77777777" w:rsidR="00750F3E" w:rsidRDefault="00000000">
      <w:pPr>
        <w:pStyle w:val="Heading2"/>
        <w:keepNext w:val="0"/>
        <w:keepLines w:val="0"/>
        <w:spacing w:after="80" w:line="360" w:lineRule="auto"/>
        <w:jc w:val="center"/>
        <w:rPr>
          <w:b/>
          <w:bCs/>
          <w:sz w:val="22"/>
          <w:szCs w:val="22"/>
        </w:rPr>
      </w:pPr>
      <w:bookmarkStart w:id="14" w:name="_91yusw28hbig" w:colFirst="0" w:colLast="0"/>
      <w:bookmarkEnd w:id="14"/>
      <w:r>
        <w:rPr>
          <w:b/>
          <w:bCs/>
          <w:sz w:val="22"/>
          <w:szCs w:val="22"/>
        </w:rPr>
        <w:t>3. Collaborative Working with Other Professionals</w:t>
      </w:r>
    </w:p>
    <w:p w14:paraId="0000002C" w14:textId="77777777" w:rsidR="00750F3E" w:rsidRDefault="00000000">
      <w:pPr>
        <w:spacing w:before="240" w:after="240" w:line="360" w:lineRule="auto"/>
        <w:ind w:firstLine="720"/>
      </w:pPr>
      <w:r>
        <w:t>However, Mrs Thompson's needs are beyond the capacity of one professional to manage. Coordination through the GP, community nurse, home care providers, pharmacist, safeguarding specialists, and others can ensure more efficient coordination of activities, and the use of multidisciplinary approach allows professionals to use their expertise to develop care strategies with the primary focus on the client's needs.</w:t>
      </w:r>
    </w:p>
    <w:p w14:paraId="0000002D" w14:textId="77777777" w:rsidR="00750F3E" w:rsidRDefault="00000000">
      <w:pPr>
        <w:spacing w:before="240" w:after="240" w:line="360" w:lineRule="auto"/>
        <w:ind w:firstLine="720"/>
      </w:pPr>
      <w:r>
        <w:t xml:space="preserve">An efficient care plan would provide for responsibilities of different professionals involved in care for Mrs Thompson, possible risks and actions. Continuous communication, exchange of relevant information, and consultations of different professionals will contribute to comprehensive understanding of Mrs Thompson's situation. For instance, the GP would check the medication she uses, the community nurse – her recovery from pneumonia, the home care providers – her medication management and </w:t>
      </w:r>
      <w:proofErr w:type="spellStart"/>
      <w:r>
        <w:t>behavior</w:t>
      </w:r>
      <w:proofErr w:type="spellEnd"/>
      <w:r>
        <w:t xml:space="preserve"> changes.</w:t>
      </w:r>
    </w:p>
    <w:p w14:paraId="0000002E" w14:textId="77777777" w:rsidR="00750F3E" w:rsidRDefault="00000000">
      <w:pPr>
        <w:spacing w:before="240" w:after="240" w:line="360" w:lineRule="auto"/>
        <w:ind w:firstLine="720"/>
      </w:pPr>
      <w:r>
        <w:t>Communication difficulties between agencies and duplication of activities are among the common problems that are to be addressed through agreement about channels of communication, accurate information exchange, and escalation strategy. Confidentiality is another challenge which can be managed in accordance with the Caldicott Principles suggesting the exchange of information necessary for care provision while ensuring confidentiality (National Data Guardian, 2020).</w:t>
      </w:r>
    </w:p>
    <w:p w14:paraId="0000002F" w14:textId="77777777" w:rsidR="00750F3E" w:rsidRDefault="00000000">
      <w:pPr>
        <w:spacing w:before="240" w:after="240" w:line="360" w:lineRule="auto"/>
        <w:ind w:firstLine="720"/>
      </w:pPr>
      <w:r>
        <w:lastRenderedPageBreak/>
        <w:t>Conflict may also arise due to varying professional responsibilities. Conflict can be avoided through respectful communication, role clarification, decision making, and reviewing of the care plan regularly. According to the Care Act guidelines, it is important to share information at the onset of any safeguarding concerns and for professionals not to assume that someone else will inform about any information necessary for the adult’s protection (Department of Health and Social Care, 2025).</w:t>
      </w:r>
    </w:p>
    <w:p w14:paraId="00000030" w14:textId="77777777" w:rsidR="00750F3E" w:rsidRDefault="00000000">
      <w:pPr>
        <w:spacing w:before="240" w:after="240" w:line="360" w:lineRule="auto"/>
        <w:ind w:firstLine="720"/>
      </w:pPr>
      <w:r>
        <w:t xml:space="preserve">In relation to Mrs Thompson, collaboration will ensure integration of medication management, health care, safeguarding, and social work </w:t>
      </w:r>
      <w:proofErr w:type="gramStart"/>
      <w:r>
        <w:t>issues..</w:t>
      </w:r>
      <w:proofErr w:type="gramEnd"/>
    </w:p>
    <w:p w14:paraId="00000031" w14:textId="77777777" w:rsidR="00750F3E" w:rsidRDefault="00000000">
      <w:pPr>
        <w:pStyle w:val="Heading2"/>
        <w:keepNext w:val="0"/>
        <w:keepLines w:val="0"/>
        <w:spacing w:after="80" w:line="360" w:lineRule="auto"/>
        <w:jc w:val="center"/>
        <w:rPr>
          <w:b/>
          <w:bCs/>
          <w:sz w:val="22"/>
          <w:szCs w:val="22"/>
        </w:rPr>
      </w:pPr>
      <w:bookmarkStart w:id="15" w:name="_8cmsbygmp0e4" w:colFirst="0" w:colLast="0"/>
      <w:bookmarkEnd w:id="15"/>
      <w:r>
        <w:rPr>
          <w:b/>
          <w:bCs/>
          <w:sz w:val="22"/>
          <w:szCs w:val="22"/>
        </w:rPr>
        <w:t>Conclusion</w:t>
      </w:r>
    </w:p>
    <w:p w14:paraId="00000032" w14:textId="77777777" w:rsidR="00750F3E" w:rsidRDefault="00000000">
      <w:pPr>
        <w:spacing w:before="240" w:after="240" w:line="360" w:lineRule="auto"/>
        <w:ind w:firstLine="720"/>
      </w:pPr>
      <w:r>
        <w:t>The case of Mrs Thompson is an example of how communication skills, administrative skills and teamwork are important in health and social care practice. Age, mild dementia, discharge from hospital, issues with medication and safeguarding concerns make it necessary for Mrs Thompson to be provided with coordinated, person-</w:t>
      </w:r>
      <w:proofErr w:type="spellStart"/>
      <w:r>
        <w:t>centered</w:t>
      </w:r>
      <w:proofErr w:type="spellEnd"/>
      <w:r>
        <w:t xml:space="preserve"> services. Communication should be person-</w:t>
      </w:r>
      <w:proofErr w:type="spellStart"/>
      <w:r>
        <w:t>centered</w:t>
      </w:r>
      <w:proofErr w:type="spellEnd"/>
      <w:r>
        <w:t xml:space="preserve"> involving Mrs Thompson as a partner in communication, adjusted according to the Equality Act 2010 and using the Transactional Model for it to become interactive and meaningful. Administrative skills are also important, as accurate, factual and secure documentation is essential for providing continuity, accountability and making safe decisions. It can be achieved by following the Data Protection Act 2018, UK GDPR, Caldicott Principles and professional guidelines that would help to ensure confidentiality of the information but allow for safe and appropriate information sharing.</w:t>
      </w:r>
    </w:p>
    <w:p w14:paraId="00000033" w14:textId="77777777" w:rsidR="00750F3E" w:rsidRDefault="00750F3E">
      <w:pPr>
        <w:pStyle w:val="Heading2"/>
        <w:keepNext w:val="0"/>
        <w:keepLines w:val="0"/>
        <w:spacing w:after="80" w:line="360" w:lineRule="auto"/>
        <w:rPr>
          <w:b/>
          <w:bCs/>
          <w:sz w:val="22"/>
          <w:szCs w:val="22"/>
        </w:rPr>
      </w:pPr>
      <w:bookmarkStart w:id="16" w:name="_7iqj59z10gu7" w:colFirst="0" w:colLast="0"/>
      <w:bookmarkEnd w:id="16"/>
    </w:p>
    <w:p w14:paraId="00000034" w14:textId="77777777" w:rsidR="00750F3E" w:rsidRDefault="00750F3E">
      <w:pPr>
        <w:pStyle w:val="Heading2"/>
        <w:keepNext w:val="0"/>
        <w:keepLines w:val="0"/>
        <w:spacing w:after="80" w:line="360" w:lineRule="auto"/>
        <w:rPr>
          <w:b/>
          <w:bCs/>
          <w:sz w:val="22"/>
          <w:szCs w:val="22"/>
        </w:rPr>
      </w:pPr>
      <w:bookmarkStart w:id="17" w:name="_yklhryehpmc5" w:colFirst="0" w:colLast="0"/>
      <w:bookmarkEnd w:id="17"/>
    </w:p>
    <w:p w14:paraId="00000035" w14:textId="77777777" w:rsidR="00750F3E" w:rsidRDefault="00750F3E">
      <w:pPr>
        <w:pStyle w:val="Heading2"/>
        <w:keepNext w:val="0"/>
        <w:keepLines w:val="0"/>
        <w:spacing w:after="80" w:line="360" w:lineRule="auto"/>
        <w:rPr>
          <w:b/>
          <w:bCs/>
          <w:sz w:val="22"/>
          <w:szCs w:val="22"/>
        </w:rPr>
      </w:pPr>
      <w:bookmarkStart w:id="18" w:name="_8f4qji9u5uha" w:colFirst="0" w:colLast="0"/>
      <w:bookmarkEnd w:id="18"/>
    </w:p>
    <w:p w14:paraId="00000036" w14:textId="77777777" w:rsidR="00750F3E" w:rsidRDefault="00750F3E">
      <w:pPr>
        <w:pStyle w:val="Heading2"/>
        <w:keepNext w:val="0"/>
        <w:keepLines w:val="0"/>
        <w:spacing w:after="80" w:line="360" w:lineRule="auto"/>
        <w:rPr>
          <w:b/>
          <w:bCs/>
          <w:sz w:val="22"/>
          <w:szCs w:val="22"/>
        </w:rPr>
      </w:pPr>
      <w:bookmarkStart w:id="19" w:name="_t87ufm7l9uda" w:colFirst="0" w:colLast="0"/>
      <w:bookmarkEnd w:id="19"/>
    </w:p>
    <w:p w14:paraId="00000037" w14:textId="77777777" w:rsidR="00750F3E" w:rsidRDefault="00750F3E">
      <w:pPr>
        <w:pStyle w:val="Heading2"/>
        <w:keepNext w:val="0"/>
        <w:keepLines w:val="0"/>
        <w:spacing w:after="80" w:line="360" w:lineRule="auto"/>
        <w:rPr>
          <w:b/>
          <w:bCs/>
          <w:sz w:val="22"/>
          <w:szCs w:val="22"/>
        </w:rPr>
      </w:pPr>
      <w:bookmarkStart w:id="20" w:name="_15q296uwqsmp" w:colFirst="0" w:colLast="0"/>
      <w:bookmarkEnd w:id="20"/>
    </w:p>
    <w:p w14:paraId="00000038" w14:textId="77777777" w:rsidR="00750F3E" w:rsidRDefault="00750F3E">
      <w:pPr>
        <w:pStyle w:val="Heading2"/>
        <w:keepNext w:val="0"/>
        <w:keepLines w:val="0"/>
        <w:spacing w:after="80" w:line="360" w:lineRule="auto"/>
        <w:rPr>
          <w:b/>
          <w:bCs/>
          <w:sz w:val="22"/>
          <w:szCs w:val="22"/>
        </w:rPr>
      </w:pPr>
      <w:bookmarkStart w:id="21" w:name="_s4gq2jpt8gg8" w:colFirst="0" w:colLast="0"/>
      <w:bookmarkEnd w:id="21"/>
    </w:p>
    <w:p w14:paraId="00000039" w14:textId="77777777" w:rsidR="00750F3E" w:rsidRDefault="00750F3E">
      <w:pPr>
        <w:pStyle w:val="Heading2"/>
        <w:keepNext w:val="0"/>
        <w:keepLines w:val="0"/>
        <w:spacing w:after="80" w:line="360" w:lineRule="auto"/>
        <w:rPr>
          <w:b/>
          <w:bCs/>
          <w:sz w:val="22"/>
          <w:szCs w:val="22"/>
        </w:rPr>
      </w:pPr>
      <w:bookmarkStart w:id="22" w:name="_uz1tthlw1m2o" w:colFirst="0" w:colLast="0"/>
      <w:bookmarkEnd w:id="22"/>
    </w:p>
    <w:p w14:paraId="0000003A" w14:textId="77777777" w:rsidR="00750F3E" w:rsidRDefault="00000000">
      <w:pPr>
        <w:pStyle w:val="Heading2"/>
        <w:keepNext w:val="0"/>
        <w:keepLines w:val="0"/>
        <w:spacing w:after="80" w:line="360" w:lineRule="auto"/>
        <w:jc w:val="center"/>
        <w:rPr>
          <w:b/>
          <w:bCs/>
          <w:sz w:val="22"/>
          <w:szCs w:val="22"/>
        </w:rPr>
      </w:pPr>
      <w:bookmarkStart w:id="23" w:name="_43ck40ojce1s" w:colFirst="0" w:colLast="0"/>
      <w:bookmarkEnd w:id="23"/>
      <w:r>
        <w:rPr>
          <w:b/>
          <w:bCs/>
          <w:sz w:val="22"/>
          <w:szCs w:val="22"/>
        </w:rPr>
        <w:lastRenderedPageBreak/>
        <w:t xml:space="preserve">Reference </w:t>
      </w:r>
    </w:p>
    <w:p w14:paraId="0000003B" w14:textId="77777777" w:rsidR="00750F3E" w:rsidRDefault="00000000">
      <w:pPr>
        <w:spacing w:before="240" w:after="240" w:line="360" w:lineRule="auto"/>
      </w:pPr>
      <w:r>
        <w:t xml:space="preserve">Care Quality Commission (2026) </w:t>
      </w:r>
      <w:r>
        <w:rPr>
          <w:i/>
          <w:iCs/>
        </w:rPr>
        <w:t>The fundamental standards of care</w:t>
      </w:r>
      <w:r>
        <w:t>. Available at: CQC website (Accessed: 11 August 2026).</w:t>
      </w:r>
    </w:p>
    <w:p w14:paraId="0000003C" w14:textId="77777777" w:rsidR="00750F3E" w:rsidRDefault="00000000">
      <w:pPr>
        <w:spacing w:before="240" w:after="240" w:line="360" w:lineRule="auto"/>
      </w:pPr>
      <w:r>
        <w:t xml:space="preserve">Department of Health and Social Care (2025) </w:t>
      </w:r>
      <w:r>
        <w:rPr>
          <w:i/>
          <w:iCs/>
        </w:rPr>
        <w:t>Care and support statutory guidance</w:t>
      </w:r>
      <w:r>
        <w:t>. London: Department of Health and Social Care.</w:t>
      </w:r>
    </w:p>
    <w:p w14:paraId="0000003D" w14:textId="77777777" w:rsidR="00750F3E" w:rsidRDefault="00000000">
      <w:pPr>
        <w:spacing w:before="240" w:after="240" w:line="360" w:lineRule="auto"/>
      </w:pPr>
      <w:r>
        <w:t xml:space="preserve">Government Equalities Office (2020) </w:t>
      </w:r>
      <w:r>
        <w:rPr>
          <w:i/>
          <w:iCs/>
        </w:rPr>
        <w:t>Reasonable adjustments: a legal duty</w:t>
      </w:r>
      <w:r>
        <w:t>. London: GOV.UK.</w:t>
      </w:r>
    </w:p>
    <w:p w14:paraId="0000003E" w14:textId="77777777" w:rsidR="00750F3E" w:rsidRDefault="00000000">
      <w:pPr>
        <w:spacing w:before="240" w:after="240" w:line="360" w:lineRule="auto"/>
      </w:pPr>
      <w:r>
        <w:t xml:space="preserve">Government Equalities Office (2026) </w:t>
      </w:r>
      <w:r>
        <w:rPr>
          <w:i/>
          <w:iCs/>
        </w:rPr>
        <w:t>Equality Act 2010: Code of Practice for services, public functions and associations</w:t>
      </w:r>
      <w:r>
        <w:t>. London: GOV.UK.</w:t>
      </w:r>
    </w:p>
    <w:p w14:paraId="0000003F" w14:textId="77777777" w:rsidR="00750F3E" w:rsidRDefault="00000000">
      <w:pPr>
        <w:spacing w:before="240" w:after="240" w:line="360" w:lineRule="auto"/>
      </w:pPr>
      <w:r>
        <w:t xml:space="preserve">Information Commissioner's Office (2024) </w:t>
      </w:r>
      <w:r>
        <w:rPr>
          <w:i/>
          <w:iCs/>
        </w:rPr>
        <w:t>What is special category data?</w:t>
      </w:r>
      <w:r>
        <w:t xml:space="preserve"> Wilmslow: ICO.</w:t>
      </w:r>
    </w:p>
    <w:p w14:paraId="00000040" w14:textId="77777777" w:rsidR="00750F3E" w:rsidRDefault="00000000">
      <w:pPr>
        <w:spacing w:before="240" w:after="240" w:line="360" w:lineRule="auto"/>
      </w:pPr>
      <w:r>
        <w:t xml:space="preserve">National Data Guardian (2020) </w:t>
      </w:r>
      <w:r>
        <w:rPr>
          <w:i/>
          <w:iCs/>
        </w:rPr>
        <w:t>The Caldicott Principles</w:t>
      </w:r>
      <w:r>
        <w:t>. London: GOV.UK.</w:t>
      </w:r>
    </w:p>
    <w:p w14:paraId="00000041" w14:textId="77777777" w:rsidR="00750F3E" w:rsidRDefault="00000000">
      <w:pPr>
        <w:spacing w:before="240" w:after="240" w:line="360" w:lineRule="auto"/>
      </w:pPr>
      <w:r>
        <w:t xml:space="preserve">NHS England (2021) </w:t>
      </w:r>
      <w:r>
        <w:rPr>
          <w:i/>
          <w:iCs/>
        </w:rPr>
        <w:t>Records Management Code of Practice for Health and Social Care 2021</w:t>
      </w:r>
      <w:r>
        <w:t>. London: NHS England.</w:t>
      </w:r>
    </w:p>
    <w:p w14:paraId="00000042" w14:textId="77777777" w:rsidR="00750F3E" w:rsidRDefault="00000000">
      <w:pPr>
        <w:spacing w:before="240" w:after="240" w:line="360" w:lineRule="auto"/>
      </w:pPr>
      <w:r>
        <w:t xml:space="preserve">NHS England (2023) </w:t>
      </w:r>
      <w:r>
        <w:rPr>
          <w:i/>
          <w:iCs/>
        </w:rPr>
        <w:t>Keeping GP records</w:t>
      </w:r>
      <w:r>
        <w:t>. London: NHS England.</w:t>
      </w:r>
    </w:p>
    <w:p w14:paraId="00000043" w14:textId="77777777" w:rsidR="00750F3E" w:rsidRDefault="00000000">
      <w:pPr>
        <w:spacing w:before="240" w:after="240" w:line="360" w:lineRule="auto"/>
      </w:pPr>
      <w:r>
        <w:t xml:space="preserve">Nursing and Midwifery Council (2018) </w:t>
      </w:r>
      <w:r>
        <w:rPr>
          <w:i/>
          <w:iCs/>
        </w:rPr>
        <w:t>The Code: Professional standards of practice and behaviour for nurses, midwives and nursing associates</w:t>
      </w:r>
      <w:r>
        <w:t>. London: NMC.</w:t>
      </w:r>
    </w:p>
    <w:p w14:paraId="00000044" w14:textId="77777777" w:rsidR="00750F3E" w:rsidRDefault="00000000">
      <w:pPr>
        <w:spacing w:before="240" w:after="240" w:line="360" w:lineRule="auto"/>
      </w:pPr>
      <w:r>
        <w:t xml:space="preserve">UK Government (2005) </w:t>
      </w:r>
      <w:r>
        <w:rPr>
          <w:i/>
          <w:iCs/>
        </w:rPr>
        <w:t>Mental Capacity Act 2005</w:t>
      </w:r>
      <w:r>
        <w:t>. London: The Stationery Office.</w:t>
      </w:r>
    </w:p>
    <w:p w14:paraId="00000045" w14:textId="77777777" w:rsidR="00750F3E" w:rsidRDefault="00750F3E">
      <w:pPr>
        <w:spacing w:line="360" w:lineRule="auto"/>
      </w:pPr>
    </w:p>
    <w:sectPr w:rsidR="00750F3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CC7EC86-5E16-4439-B7A9-67C469F61F1A}"/>
  </w:font>
  <w:font w:name="Cambria">
    <w:panose1 w:val="02040503050406030204"/>
    <w:charset w:val="00"/>
    <w:family w:val="roman"/>
    <w:pitch w:val="variable"/>
    <w:sig w:usb0="E00006FF" w:usb1="420024FF" w:usb2="02000000" w:usb3="00000000" w:csb0="0000019F" w:csb1="00000000"/>
    <w:embedRegular r:id="rId2" w:fontKey="{AF1B9979-0C1D-4909-96E8-679E6730D1B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F3E"/>
    <w:rsid w:val="001C1269"/>
    <w:rsid w:val="00750F3E"/>
    <w:rsid w:val="00C85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9BF94"/>
  <w15:docId w15:val="{67A779AF-8386-4617-BD5E-271519B83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2008</Words>
  <Characters>11451</Characters>
  <Application>Microsoft Office Word</Application>
  <DocSecurity>0</DocSecurity>
  <Lines>95</Lines>
  <Paragraphs>26</Paragraphs>
  <ScaleCrop>false</ScaleCrop>
  <Company/>
  <LinksUpToDate>false</LinksUpToDate>
  <CharactersWithSpaces>13433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Ilona Rohodchenko</cp:lastModifiedBy>
  <cp:revision>2</cp:revision>
  <dcterms:created xsi:type="dcterms:W3CDTF">2026-08-14T13:07:00Z</dcterms:created>
  <dcterms:modified xsi:type="dcterms:W3CDTF">2026-08-14T13:15:00Z</dcterms:modified>
</cp:coreProperties>
</file>