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F9F44" w14:textId="7FEAA4E0" w:rsidR="00D3144D" w:rsidRPr="006D0B8E" w:rsidRDefault="00D3144D" w:rsidP="00FC4471">
      <w:pPr>
        <w:spacing w:line="276" w:lineRule="auto"/>
        <w:rPr>
          <w:sz w:val="32"/>
          <w:szCs w:val="32"/>
        </w:rPr>
      </w:pPr>
    </w:p>
    <w:p w14:paraId="4742A27C" w14:textId="5FB7320F" w:rsidR="00FB7020" w:rsidRPr="006D0B8E" w:rsidRDefault="001F3282" w:rsidP="001F3282">
      <w:pPr>
        <w:jc w:val="center"/>
        <w:rPr>
          <w:b/>
          <w:bCs/>
          <w:sz w:val="32"/>
          <w:szCs w:val="32"/>
        </w:rPr>
      </w:pPr>
      <w:r w:rsidRPr="006D0B8E">
        <w:rPr>
          <w:b/>
          <w:bCs/>
          <w:sz w:val="32"/>
          <w:szCs w:val="32"/>
        </w:rPr>
        <w:t xml:space="preserve">Module code: </w:t>
      </w:r>
      <w:r w:rsidR="00D3144D" w:rsidRPr="006D0B8E">
        <w:rPr>
          <w:b/>
          <w:bCs/>
          <w:sz w:val="32"/>
          <w:szCs w:val="32"/>
        </w:rPr>
        <w:t>BMIH6007</w:t>
      </w:r>
    </w:p>
    <w:p w14:paraId="7FA85012" w14:textId="01331AC6" w:rsidR="00D3144D" w:rsidRPr="006D0B8E" w:rsidRDefault="001F3282" w:rsidP="001F3282">
      <w:pPr>
        <w:jc w:val="center"/>
        <w:rPr>
          <w:b/>
          <w:bCs/>
          <w:sz w:val="32"/>
          <w:szCs w:val="32"/>
        </w:rPr>
      </w:pPr>
      <w:r w:rsidRPr="006D0B8E">
        <w:rPr>
          <w:b/>
          <w:bCs/>
          <w:sz w:val="32"/>
          <w:szCs w:val="32"/>
        </w:rPr>
        <w:t xml:space="preserve">Module title: </w:t>
      </w:r>
      <w:r w:rsidR="00D3144D" w:rsidRPr="006D0B8E">
        <w:rPr>
          <w:b/>
          <w:bCs/>
          <w:sz w:val="32"/>
          <w:szCs w:val="32"/>
        </w:rPr>
        <w:t>International Meetings Management for the Hotel Industry</w:t>
      </w:r>
    </w:p>
    <w:p w14:paraId="019CF10E" w14:textId="20DE8BA9" w:rsidR="00D3144D" w:rsidRPr="006D0B8E" w:rsidRDefault="00FC4471" w:rsidP="001F3282">
      <w:pPr>
        <w:jc w:val="center"/>
        <w:rPr>
          <w:b/>
          <w:bCs/>
          <w:sz w:val="32"/>
          <w:szCs w:val="32"/>
        </w:rPr>
      </w:pPr>
      <w:r w:rsidRPr="006D0B8E">
        <w:rPr>
          <w:b/>
          <w:bCs/>
          <w:sz w:val="32"/>
          <w:szCs w:val="32"/>
        </w:rPr>
        <w:t>Assignment 2</w:t>
      </w:r>
    </w:p>
    <w:p w14:paraId="7E0E6B4C" w14:textId="516F3B92" w:rsidR="001F3282" w:rsidRPr="006D0B8E" w:rsidRDefault="001F3282" w:rsidP="001F3282">
      <w:pPr>
        <w:jc w:val="center"/>
        <w:rPr>
          <w:b/>
          <w:bCs/>
          <w:sz w:val="32"/>
          <w:szCs w:val="32"/>
        </w:rPr>
      </w:pPr>
      <w:r w:rsidRPr="006D0B8E">
        <w:rPr>
          <w:b/>
          <w:bCs/>
          <w:sz w:val="32"/>
          <w:szCs w:val="32"/>
        </w:rPr>
        <w:t>Lecturer: Kathryn Roberts</w:t>
      </w:r>
    </w:p>
    <w:p w14:paraId="0A373866" w14:textId="334D3917" w:rsidR="001F3282" w:rsidRPr="006D0B8E" w:rsidRDefault="001F3282" w:rsidP="001F3282">
      <w:pPr>
        <w:jc w:val="center"/>
        <w:rPr>
          <w:b/>
          <w:bCs/>
          <w:sz w:val="32"/>
          <w:szCs w:val="32"/>
        </w:rPr>
      </w:pPr>
      <w:r w:rsidRPr="006D0B8E">
        <w:rPr>
          <w:b/>
          <w:bCs/>
          <w:sz w:val="32"/>
          <w:szCs w:val="32"/>
        </w:rPr>
        <w:t>Student Name: Rekha Begum</w:t>
      </w:r>
    </w:p>
    <w:p w14:paraId="037B6937" w14:textId="77777777" w:rsidR="001F3282" w:rsidRPr="006D0B8E" w:rsidRDefault="001F3282" w:rsidP="001F3282">
      <w:pPr>
        <w:jc w:val="center"/>
        <w:rPr>
          <w:b/>
          <w:bCs/>
          <w:sz w:val="32"/>
          <w:szCs w:val="32"/>
        </w:rPr>
      </w:pPr>
      <w:r w:rsidRPr="006D0B8E">
        <w:rPr>
          <w:b/>
          <w:bCs/>
          <w:sz w:val="32"/>
          <w:szCs w:val="32"/>
        </w:rPr>
        <w:t>Student ID: 2125644</w:t>
      </w:r>
    </w:p>
    <w:p w14:paraId="14A0A80A" w14:textId="77777777" w:rsidR="00FC4471" w:rsidRPr="00FC4471" w:rsidRDefault="00FC4471" w:rsidP="001F3282">
      <w:pPr>
        <w:jc w:val="center"/>
        <w:rPr>
          <w:b/>
          <w:bCs/>
          <w:sz w:val="28"/>
        </w:rPr>
      </w:pPr>
    </w:p>
    <w:p w14:paraId="1B5303D0" w14:textId="16BA953D" w:rsidR="00D3144D" w:rsidRPr="00FC4471" w:rsidRDefault="00FC4471" w:rsidP="001F3282">
      <w:pPr>
        <w:jc w:val="center"/>
        <w:rPr>
          <w:b/>
          <w:bCs/>
          <w:sz w:val="28"/>
        </w:rPr>
      </w:pPr>
      <w:r w:rsidRPr="00FC4471">
        <w:rPr>
          <w:b/>
          <w:bCs/>
          <w:sz w:val="28"/>
        </w:rPr>
        <w:t xml:space="preserve">Title: </w:t>
      </w:r>
      <w:r w:rsidR="00D3144D" w:rsidRPr="00FC4471">
        <w:rPr>
          <w:b/>
          <w:bCs/>
          <w:sz w:val="28"/>
        </w:rPr>
        <w:t xml:space="preserve">Planning and Delivering an International Event: A Strategic Report on the </w:t>
      </w:r>
      <w:proofErr w:type="spellStart"/>
      <w:r w:rsidR="00D3144D" w:rsidRPr="00FC4471">
        <w:rPr>
          <w:b/>
          <w:bCs/>
          <w:sz w:val="28"/>
        </w:rPr>
        <w:t>Croeso</w:t>
      </w:r>
      <w:proofErr w:type="spellEnd"/>
      <w:r w:rsidR="00D3144D" w:rsidRPr="00FC4471">
        <w:rPr>
          <w:b/>
          <w:bCs/>
          <w:sz w:val="28"/>
        </w:rPr>
        <w:t xml:space="preserve"> Cultural Festival</w:t>
      </w:r>
    </w:p>
    <w:p w14:paraId="7A7265E7" w14:textId="7F028B16" w:rsidR="00D3144D" w:rsidRPr="00FC4471" w:rsidRDefault="00D3144D" w:rsidP="00FC4471">
      <w:pPr>
        <w:rPr>
          <w:b/>
          <w:bCs/>
          <w:sz w:val="28"/>
        </w:rPr>
      </w:pPr>
    </w:p>
    <w:p w14:paraId="000ECBC5" w14:textId="09DD5C83" w:rsidR="00D3144D" w:rsidRPr="00FC4471" w:rsidRDefault="00D3144D" w:rsidP="00FC4471">
      <w:pPr>
        <w:rPr>
          <w:b/>
          <w:bCs/>
          <w:sz w:val="28"/>
        </w:rPr>
      </w:pPr>
      <w:r w:rsidRPr="00FC4471">
        <w:rPr>
          <w:b/>
          <w:bCs/>
          <w:sz w:val="28"/>
        </w:rPr>
        <w:br/>
        <w:t>Date of Submission:</w:t>
      </w:r>
      <w:r w:rsidR="00FC4471" w:rsidRPr="00FC4471">
        <w:rPr>
          <w:sz w:val="28"/>
        </w:rPr>
        <w:t xml:space="preserve"> </w:t>
      </w:r>
      <w:r w:rsidR="00FC4471" w:rsidRPr="00FC4471">
        <w:rPr>
          <w:b/>
          <w:bCs/>
          <w:sz w:val="28"/>
        </w:rPr>
        <w:t>Friday 13</w:t>
      </w:r>
      <w:r w:rsidR="00FC4471" w:rsidRPr="00FC4471">
        <w:rPr>
          <w:b/>
          <w:bCs/>
          <w:sz w:val="28"/>
          <w:vertAlign w:val="superscript"/>
        </w:rPr>
        <w:t>th</w:t>
      </w:r>
      <w:r w:rsidR="00FC4471" w:rsidRPr="00FC4471">
        <w:rPr>
          <w:b/>
          <w:bCs/>
          <w:sz w:val="28"/>
        </w:rPr>
        <w:t xml:space="preserve"> of June 2025</w:t>
      </w:r>
    </w:p>
    <w:p w14:paraId="7F73D5C4" w14:textId="77777777" w:rsidR="0045517C" w:rsidRDefault="0045517C">
      <w:pPr>
        <w:spacing w:line="276" w:lineRule="auto"/>
        <w:jc w:val="left"/>
      </w:pPr>
    </w:p>
    <w:p w14:paraId="41E888E5" w14:textId="77777777" w:rsidR="0045517C" w:rsidRDefault="0045517C">
      <w:pPr>
        <w:spacing w:line="276" w:lineRule="auto"/>
        <w:jc w:val="left"/>
      </w:pPr>
    </w:p>
    <w:p w14:paraId="27B0B62B" w14:textId="19DCAD14" w:rsidR="00956D50" w:rsidRDefault="00956D50">
      <w:pPr>
        <w:spacing w:line="276" w:lineRule="auto"/>
        <w:jc w:val="left"/>
      </w:pPr>
      <w:r>
        <w:br w:type="page"/>
      </w:r>
    </w:p>
    <w:sdt>
      <w:sdtPr>
        <w:rPr>
          <w:rFonts w:ascii="Arial" w:eastAsiaTheme="minorHAnsi" w:hAnsi="Arial" w:cs="Arial"/>
          <w:color w:val="auto"/>
          <w:kern w:val="2"/>
          <w:sz w:val="24"/>
          <w:szCs w:val="22"/>
          <w:lang w:val="en-GB"/>
          <w14:ligatures w14:val="standardContextual"/>
        </w:rPr>
        <w:id w:val="-227230617"/>
        <w:docPartObj>
          <w:docPartGallery w:val="Table of Contents"/>
          <w:docPartUnique/>
        </w:docPartObj>
      </w:sdtPr>
      <w:sdtEndPr>
        <w:rPr>
          <w:rFonts w:cstheme="minorBidi"/>
          <w:b/>
          <w:bCs/>
          <w:noProof/>
        </w:rPr>
      </w:sdtEndPr>
      <w:sdtContent>
        <w:p w14:paraId="136EB78F" w14:textId="61F795C0" w:rsidR="00956D50" w:rsidRPr="00FC4471" w:rsidRDefault="00956D50">
          <w:pPr>
            <w:pStyle w:val="TOCHeading"/>
            <w:rPr>
              <w:rFonts w:ascii="Arial" w:hAnsi="Arial" w:cs="Arial"/>
              <w:b/>
              <w:color w:val="000000" w:themeColor="text1"/>
            </w:rPr>
          </w:pPr>
          <w:r w:rsidRPr="00FC4471">
            <w:rPr>
              <w:rFonts w:ascii="Arial" w:hAnsi="Arial" w:cs="Arial"/>
              <w:b/>
              <w:color w:val="000000" w:themeColor="text1"/>
            </w:rPr>
            <w:t>Contents</w:t>
          </w:r>
        </w:p>
        <w:p w14:paraId="694B0229" w14:textId="658A36C6" w:rsidR="001F3282" w:rsidRDefault="00956D50">
          <w:pPr>
            <w:pStyle w:val="TOC1"/>
            <w:tabs>
              <w:tab w:val="right" w:leader="dot" w:pos="9350"/>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200404284" w:history="1">
            <w:r w:rsidR="001F3282" w:rsidRPr="009A1E57">
              <w:rPr>
                <w:rStyle w:val="Hyperlink"/>
                <w:noProof/>
              </w:rPr>
              <w:t>Introduction</w:t>
            </w:r>
            <w:r w:rsidR="001F3282">
              <w:rPr>
                <w:noProof/>
                <w:webHidden/>
              </w:rPr>
              <w:tab/>
            </w:r>
            <w:r w:rsidR="001F3282">
              <w:rPr>
                <w:noProof/>
                <w:webHidden/>
              </w:rPr>
              <w:fldChar w:fldCharType="begin"/>
            </w:r>
            <w:r w:rsidR="001F3282">
              <w:rPr>
                <w:noProof/>
                <w:webHidden/>
              </w:rPr>
              <w:instrText xml:space="preserve"> PAGEREF _Toc200404284 \h </w:instrText>
            </w:r>
            <w:r w:rsidR="001F3282">
              <w:rPr>
                <w:noProof/>
                <w:webHidden/>
              </w:rPr>
            </w:r>
            <w:r w:rsidR="001F3282">
              <w:rPr>
                <w:noProof/>
                <w:webHidden/>
              </w:rPr>
              <w:fldChar w:fldCharType="separate"/>
            </w:r>
            <w:r w:rsidR="001F3282">
              <w:rPr>
                <w:noProof/>
                <w:webHidden/>
              </w:rPr>
              <w:t>2</w:t>
            </w:r>
            <w:r w:rsidR="001F3282">
              <w:rPr>
                <w:noProof/>
                <w:webHidden/>
              </w:rPr>
              <w:fldChar w:fldCharType="end"/>
            </w:r>
          </w:hyperlink>
        </w:p>
        <w:p w14:paraId="7D9ED55B" w14:textId="58EAB526" w:rsidR="001F3282" w:rsidRDefault="001F3282">
          <w:pPr>
            <w:pStyle w:val="TOC1"/>
            <w:tabs>
              <w:tab w:val="right" w:leader="dot" w:pos="9350"/>
            </w:tabs>
            <w:rPr>
              <w:rFonts w:asciiTheme="minorHAnsi" w:eastAsiaTheme="minorEastAsia" w:hAnsiTheme="minorHAnsi"/>
              <w:noProof/>
              <w:szCs w:val="24"/>
              <w:lang w:eastAsia="en-GB"/>
            </w:rPr>
          </w:pPr>
          <w:hyperlink w:anchor="_Toc200404285" w:history="1">
            <w:r w:rsidRPr="009A1E57">
              <w:rPr>
                <w:rStyle w:val="Hyperlink"/>
                <w:noProof/>
              </w:rPr>
              <w:t>The Event Cycle</w:t>
            </w:r>
            <w:r>
              <w:rPr>
                <w:noProof/>
                <w:webHidden/>
              </w:rPr>
              <w:tab/>
            </w:r>
            <w:r>
              <w:rPr>
                <w:noProof/>
                <w:webHidden/>
              </w:rPr>
              <w:fldChar w:fldCharType="begin"/>
            </w:r>
            <w:r>
              <w:rPr>
                <w:noProof/>
                <w:webHidden/>
              </w:rPr>
              <w:instrText xml:space="preserve"> PAGEREF _Toc200404285 \h </w:instrText>
            </w:r>
            <w:r>
              <w:rPr>
                <w:noProof/>
                <w:webHidden/>
              </w:rPr>
            </w:r>
            <w:r>
              <w:rPr>
                <w:noProof/>
                <w:webHidden/>
              </w:rPr>
              <w:fldChar w:fldCharType="separate"/>
            </w:r>
            <w:r>
              <w:rPr>
                <w:noProof/>
                <w:webHidden/>
              </w:rPr>
              <w:t>3</w:t>
            </w:r>
            <w:r>
              <w:rPr>
                <w:noProof/>
                <w:webHidden/>
              </w:rPr>
              <w:fldChar w:fldCharType="end"/>
            </w:r>
          </w:hyperlink>
        </w:p>
        <w:p w14:paraId="516BFB92" w14:textId="5547B4C9" w:rsidR="001F3282" w:rsidRDefault="001F3282">
          <w:pPr>
            <w:pStyle w:val="TOC1"/>
            <w:tabs>
              <w:tab w:val="right" w:leader="dot" w:pos="9350"/>
            </w:tabs>
            <w:rPr>
              <w:rFonts w:asciiTheme="minorHAnsi" w:eastAsiaTheme="minorEastAsia" w:hAnsiTheme="minorHAnsi"/>
              <w:noProof/>
              <w:szCs w:val="24"/>
              <w:lang w:eastAsia="en-GB"/>
            </w:rPr>
          </w:pPr>
          <w:hyperlink w:anchor="_Toc200404286" w:history="1">
            <w:r w:rsidRPr="009A1E57">
              <w:rPr>
                <w:rStyle w:val="Hyperlink"/>
                <w:noProof/>
              </w:rPr>
              <w:t>Concept and Itinerary of the Event</w:t>
            </w:r>
            <w:r>
              <w:rPr>
                <w:noProof/>
                <w:webHidden/>
              </w:rPr>
              <w:tab/>
            </w:r>
            <w:r>
              <w:rPr>
                <w:noProof/>
                <w:webHidden/>
              </w:rPr>
              <w:fldChar w:fldCharType="begin"/>
            </w:r>
            <w:r>
              <w:rPr>
                <w:noProof/>
                <w:webHidden/>
              </w:rPr>
              <w:instrText xml:space="preserve"> PAGEREF _Toc200404286 \h </w:instrText>
            </w:r>
            <w:r>
              <w:rPr>
                <w:noProof/>
                <w:webHidden/>
              </w:rPr>
            </w:r>
            <w:r>
              <w:rPr>
                <w:noProof/>
                <w:webHidden/>
              </w:rPr>
              <w:fldChar w:fldCharType="separate"/>
            </w:r>
            <w:r>
              <w:rPr>
                <w:noProof/>
                <w:webHidden/>
              </w:rPr>
              <w:t>5</w:t>
            </w:r>
            <w:r>
              <w:rPr>
                <w:noProof/>
                <w:webHidden/>
              </w:rPr>
              <w:fldChar w:fldCharType="end"/>
            </w:r>
          </w:hyperlink>
        </w:p>
        <w:p w14:paraId="369EDF17" w14:textId="0F2B6EAC" w:rsidR="001F3282" w:rsidRDefault="001F3282">
          <w:pPr>
            <w:pStyle w:val="TOC1"/>
            <w:tabs>
              <w:tab w:val="right" w:leader="dot" w:pos="9350"/>
            </w:tabs>
            <w:rPr>
              <w:rFonts w:asciiTheme="minorHAnsi" w:eastAsiaTheme="minorEastAsia" w:hAnsiTheme="minorHAnsi"/>
              <w:noProof/>
              <w:szCs w:val="24"/>
              <w:lang w:eastAsia="en-GB"/>
            </w:rPr>
          </w:pPr>
          <w:hyperlink w:anchor="_Toc200404287" w:history="1">
            <w:r w:rsidRPr="009A1E57">
              <w:rPr>
                <w:rStyle w:val="Hyperlink"/>
                <w:noProof/>
              </w:rPr>
              <w:t>Aim and Objectives</w:t>
            </w:r>
            <w:r>
              <w:rPr>
                <w:noProof/>
                <w:webHidden/>
              </w:rPr>
              <w:tab/>
            </w:r>
            <w:r>
              <w:rPr>
                <w:noProof/>
                <w:webHidden/>
              </w:rPr>
              <w:fldChar w:fldCharType="begin"/>
            </w:r>
            <w:r>
              <w:rPr>
                <w:noProof/>
                <w:webHidden/>
              </w:rPr>
              <w:instrText xml:space="preserve"> PAGEREF _Toc200404287 \h </w:instrText>
            </w:r>
            <w:r>
              <w:rPr>
                <w:noProof/>
                <w:webHidden/>
              </w:rPr>
            </w:r>
            <w:r>
              <w:rPr>
                <w:noProof/>
                <w:webHidden/>
              </w:rPr>
              <w:fldChar w:fldCharType="separate"/>
            </w:r>
            <w:r>
              <w:rPr>
                <w:noProof/>
                <w:webHidden/>
              </w:rPr>
              <w:t>7</w:t>
            </w:r>
            <w:r>
              <w:rPr>
                <w:noProof/>
                <w:webHidden/>
              </w:rPr>
              <w:fldChar w:fldCharType="end"/>
            </w:r>
          </w:hyperlink>
        </w:p>
        <w:p w14:paraId="07E14109" w14:textId="377438EE" w:rsidR="001F3282" w:rsidRDefault="001F3282">
          <w:pPr>
            <w:pStyle w:val="TOC1"/>
            <w:tabs>
              <w:tab w:val="right" w:leader="dot" w:pos="9350"/>
            </w:tabs>
            <w:rPr>
              <w:rFonts w:asciiTheme="minorHAnsi" w:eastAsiaTheme="minorEastAsia" w:hAnsiTheme="minorHAnsi"/>
              <w:noProof/>
              <w:szCs w:val="24"/>
              <w:lang w:eastAsia="en-GB"/>
            </w:rPr>
          </w:pPr>
          <w:hyperlink w:anchor="_Toc200404288" w:history="1">
            <w:r w:rsidRPr="009A1E57">
              <w:rPr>
                <w:rStyle w:val="Hyperlink"/>
                <w:noProof/>
              </w:rPr>
              <w:t>Event Management</w:t>
            </w:r>
            <w:r>
              <w:rPr>
                <w:noProof/>
                <w:webHidden/>
              </w:rPr>
              <w:tab/>
            </w:r>
            <w:r>
              <w:rPr>
                <w:noProof/>
                <w:webHidden/>
              </w:rPr>
              <w:fldChar w:fldCharType="begin"/>
            </w:r>
            <w:r>
              <w:rPr>
                <w:noProof/>
                <w:webHidden/>
              </w:rPr>
              <w:instrText xml:space="preserve"> PAGEREF _Toc200404288 \h </w:instrText>
            </w:r>
            <w:r>
              <w:rPr>
                <w:noProof/>
                <w:webHidden/>
              </w:rPr>
            </w:r>
            <w:r>
              <w:rPr>
                <w:noProof/>
                <w:webHidden/>
              </w:rPr>
              <w:fldChar w:fldCharType="separate"/>
            </w:r>
            <w:r>
              <w:rPr>
                <w:noProof/>
                <w:webHidden/>
              </w:rPr>
              <w:t>8</w:t>
            </w:r>
            <w:r>
              <w:rPr>
                <w:noProof/>
                <w:webHidden/>
              </w:rPr>
              <w:fldChar w:fldCharType="end"/>
            </w:r>
          </w:hyperlink>
        </w:p>
        <w:p w14:paraId="6788BB47" w14:textId="4EEB2784" w:rsidR="001F3282" w:rsidRDefault="001F3282">
          <w:pPr>
            <w:pStyle w:val="TOC1"/>
            <w:tabs>
              <w:tab w:val="right" w:leader="dot" w:pos="9350"/>
            </w:tabs>
            <w:rPr>
              <w:rFonts w:asciiTheme="minorHAnsi" w:eastAsiaTheme="minorEastAsia" w:hAnsiTheme="minorHAnsi"/>
              <w:noProof/>
              <w:szCs w:val="24"/>
              <w:lang w:eastAsia="en-GB"/>
            </w:rPr>
          </w:pPr>
          <w:hyperlink w:anchor="_Toc200404289" w:history="1">
            <w:r w:rsidRPr="009A1E57">
              <w:rPr>
                <w:rStyle w:val="Hyperlink"/>
                <w:noProof/>
              </w:rPr>
              <w:t>Event Budget</w:t>
            </w:r>
            <w:r>
              <w:rPr>
                <w:noProof/>
                <w:webHidden/>
              </w:rPr>
              <w:tab/>
            </w:r>
            <w:r>
              <w:rPr>
                <w:noProof/>
                <w:webHidden/>
              </w:rPr>
              <w:fldChar w:fldCharType="begin"/>
            </w:r>
            <w:r>
              <w:rPr>
                <w:noProof/>
                <w:webHidden/>
              </w:rPr>
              <w:instrText xml:space="preserve"> PAGEREF _Toc200404289 \h </w:instrText>
            </w:r>
            <w:r>
              <w:rPr>
                <w:noProof/>
                <w:webHidden/>
              </w:rPr>
            </w:r>
            <w:r>
              <w:rPr>
                <w:noProof/>
                <w:webHidden/>
              </w:rPr>
              <w:fldChar w:fldCharType="separate"/>
            </w:r>
            <w:r>
              <w:rPr>
                <w:noProof/>
                <w:webHidden/>
              </w:rPr>
              <w:t>9</w:t>
            </w:r>
            <w:r>
              <w:rPr>
                <w:noProof/>
                <w:webHidden/>
              </w:rPr>
              <w:fldChar w:fldCharType="end"/>
            </w:r>
          </w:hyperlink>
        </w:p>
        <w:p w14:paraId="038577CD" w14:textId="78A90CC5" w:rsidR="001F3282" w:rsidRDefault="001F3282">
          <w:pPr>
            <w:pStyle w:val="TOC1"/>
            <w:tabs>
              <w:tab w:val="right" w:leader="dot" w:pos="9350"/>
            </w:tabs>
            <w:rPr>
              <w:rFonts w:asciiTheme="minorHAnsi" w:eastAsiaTheme="minorEastAsia" w:hAnsiTheme="minorHAnsi"/>
              <w:noProof/>
              <w:szCs w:val="24"/>
              <w:lang w:eastAsia="en-GB"/>
            </w:rPr>
          </w:pPr>
          <w:hyperlink w:anchor="_Toc200404290" w:history="1">
            <w:r w:rsidRPr="009A1E57">
              <w:rPr>
                <w:rStyle w:val="Hyperlink"/>
                <w:noProof/>
              </w:rPr>
              <w:t>Current Trends, Challenges and Effects</w:t>
            </w:r>
            <w:r>
              <w:rPr>
                <w:noProof/>
                <w:webHidden/>
              </w:rPr>
              <w:tab/>
            </w:r>
            <w:r>
              <w:rPr>
                <w:noProof/>
                <w:webHidden/>
              </w:rPr>
              <w:fldChar w:fldCharType="begin"/>
            </w:r>
            <w:r>
              <w:rPr>
                <w:noProof/>
                <w:webHidden/>
              </w:rPr>
              <w:instrText xml:space="preserve"> PAGEREF _Toc200404290 \h </w:instrText>
            </w:r>
            <w:r>
              <w:rPr>
                <w:noProof/>
                <w:webHidden/>
              </w:rPr>
            </w:r>
            <w:r>
              <w:rPr>
                <w:noProof/>
                <w:webHidden/>
              </w:rPr>
              <w:fldChar w:fldCharType="separate"/>
            </w:r>
            <w:r>
              <w:rPr>
                <w:noProof/>
                <w:webHidden/>
              </w:rPr>
              <w:t>10</w:t>
            </w:r>
            <w:r>
              <w:rPr>
                <w:noProof/>
                <w:webHidden/>
              </w:rPr>
              <w:fldChar w:fldCharType="end"/>
            </w:r>
          </w:hyperlink>
        </w:p>
        <w:p w14:paraId="3251A141" w14:textId="441A008B" w:rsidR="001F3282" w:rsidRDefault="001F3282">
          <w:pPr>
            <w:pStyle w:val="TOC1"/>
            <w:tabs>
              <w:tab w:val="right" w:leader="dot" w:pos="9350"/>
            </w:tabs>
            <w:rPr>
              <w:rFonts w:asciiTheme="minorHAnsi" w:eastAsiaTheme="minorEastAsia" w:hAnsiTheme="minorHAnsi"/>
              <w:noProof/>
              <w:szCs w:val="24"/>
              <w:lang w:eastAsia="en-GB"/>
            </w:rPr>
          </w:pPr>
          <w:hyperlink w:anchor="_Toc200404291" w:history="1">
            <w:r w:rsidRPr="009A1E57">
              <w:rPr>
                <w:rStyle w:val="Hyperlink"/>
                <w:noProof/>
              </w:rPr>
              <w:t>Importance of situational and cultural factors</w:t>
            </w:r>
            <w:r>
              <w:rPr>
                <w:noProof/>
                <w:webHidden/>
              </w:rPr>
              <w:tab/>
            </w:r>
            <w:r>
              <w:rPr>
                <w:noProof/>
                <w:webHidden/>
              </w:rPr>
              <w:fldChar w:fldCharType="begin"/>
            </w:r>
            <w:r>
              <w:rPr>
                <w:noProof/>
                <w:webHidden/>
              </w:rPr>
              <w:instrText xml:space="preserve"> PAGEREF _Toc200404291 \h </w:instrText>
            </w:r>
            <w:r>
              <w:rPr>
                <w:noProof/>
                <w:webHidden/>
              </w:rPr>
            </w:r>
            <w:r>
              <w:rPr>
                <w:noProof/>
                <w:webHidden/>
              </w:rPr>
              <w:fldChar w:fldCharType="separate"/>
            </w:r>
            <w:r>
              <w:rPr>
                <w:noProof/>
                <w:webHidden/>
              </w:rPr>
              <w:t>12</w:t>
            </w:r>
            <w:r>
              <w:rPr>
                <w:noProof/>
                <w:webHidden/>
              </w:rPr>
              <w:fldChar w:fldCharType="end"/>
            </w:r>
          </w:hyperlink>
        </w:p>
        <w:p w14:paraId="00A413C8" w14:textId="200CD0FF" w:rsidR="001F3282" w:rsidRDefault="001F3282">
          <w:pPr>
            <w:pStyle w:val="TOC1"/>
            <w:tabs>
              <w:tab w:val="right" w:leader="dot" w:pos="9350"/>
            </w:tabs>
            <w:rPr>
              <w:rFonts w:asciiTheme="minorHAnsi" w:eastAsiaTheme="minorEastAsia" w:hAnsiTheme="minorHAnsi"/>
              <w:noProof/>
              <w:szCs w:val="24"/>
              <w:lang w:eastAsia="en-GB"/>
            </w:rPr>
          </w:pPr>
          <w:hyperlink w:anchor="_Toc200404292" w:history="1">
            <w:r w:rsidRPr="009A1E57">
              <w:rPr>
                <w:rStyle w:val="Hyperlink"/>
                <w:noProof/>
              </w:rPr>
              <w:t>Conclusion</w:t>
            </w:r>
            <w:r>
              <w:rPr>
                <w:noProof/>
                <w:webHidden/>
              </w:rPr>
              <w:tab/>
            </w:r>
            <w:r>
              <w:rPr>
                <w:noProof/>
                <w:webHidden/>
              </w:rPr>
              <w:fldChar w:fldCharType="begin"/>
            </w:r>
            <w:r>
              <w:rPr>
                <w:noProof/>
                <w:webHidden/>
              </w:rPr>
              <w:instrText xml:space="preserve"> PAGEREF _Toc200404292 \h </w:instrText>
            </w:r>
            <w:r>
              <w:rPr>
                <w:noProof/>
                <w:webHidden/>
              </w:rPr>
            </w:r>
            <w:r>
              <w:rPr>
                <w:noProof/>
                <w:webHidden/>
              </w:rPr>
              <w:fldChar w:fldCharType="separate"/>
            </w:r>
            <w:r>
              <w:rPr>
                <w:noProof/>
                <w:webHidden/>
              </w:rPr>
              <w:t>14</w:t>
            </w:r>
            <w:r>
              <w:rPr>
                <w:noProof/>
                <w:webHidden/>
              </w:rPr>
              <w:fldChar w:fldCharType="end"/>
            </w:r>
          </w:hyperlink>
        </w:p>
        <w:p w14:paraId="319798FA" w14:textId="5B2219C0" w:rsidR="001F3282" w:rsidRDefault="001F3282">
          <w:pPr>
            <w:pStyle w:val="TOC1"/>
            <w:tabs>
              <w:tab w:val="right" w:leader="dot" w:pos="9350"/>
            </w:tabs>
            <w:rPr>
              <w:rFonts w:asciiTheme="minorHAnsi" w:eastAsiaTheme="minorEastAsia" w:hAnsiTheme="minorHAnsi"/>
              <w:noProof/>
              <w:szCs w:val="24"/>
              <w:lang w:eastAsia="en-GB"/>
            </w:rPr>
          </w:pPr>
          <w:hyperlink w:anchor="_Toc200404293" w:history="1">
            <w:r w:rsidRPr="009A1E57">
              <w:rPr>
                <w:rStyle w:val="Hyperlink"/>
                <w:noProof/>
              </w:rPr>
              <w:t>References</w:t>
            </w:r>
            <w:r>
              <w:rPr>
                <w:noProof/>
                <w:webHidden/>
              </w:rPr>
              <w:tab/>
            </w:r>
            <w:r>
              <w:rPr>
                <w:noProof/>
                <w:webHidden/>
              </w:rPr>
              <w:fldChar w:fldCharType="begin"/>
            </w:r>
            <w:r>
              <w:rPr>
                <w:noProof/>
                <w:webHidden/>
              </w:rPr>
              <w:instrText xml:space="preserve"> PAGEREF _Toc200404293 \h </w:instrText>
            </w:r>
            <w:r>
              <w:rPr>
                <w:noProof/>
                <w:webHidden/>
              </w:rPr>
            </w:r>
            <w:r>
              <w:rPr>
                <w:noProof/>
                <w:webHidden/>
              </w:rPr>
              <w:fldChar w:fldCharType="separate"/>
            </w:r>
            <w:r>
              <w:rPr>
                <w:noProof/>
                <w:webHidden/>
              </w:rPr>
              <w:t>15</w:t>
            </w:r>
            <w:r>
              <w:rPr>
                <w:noProof/>
                <w:webHidden/>
              </w:rPr>
              <w:fldChar w:fldCharType="end"/>
            </w:r>
          </w:hyperlink>
        </w:p>
        <w:p w14:paraId="1984ACC3" w14:textId="1FD486F0" w:rsidR="00956D50" w:rsidRDefault="00956D50">
          <w:r>
            <w:rPr>
              <w:b/>
              <w:bCs/>
              <w:noProof/>
            </w:rPr>
            <w:fldChar w:fldCharType="end"/>
          </w:r>
        </w:p>
      </w:sdtContent>
    </w:sdt>
    <w:p w14:paraId="54DBB861" w14:textId="14575352" w:rsidR="00956D50" w:rsidRDefault="00956D50">
      <w:pPr>
        <w:spacing w:line="276" w:lineRule="auto"/>
        <w:jc w:val="left"/>
      </w:pPr>
      <w:r>
        <w:br w:type="page"/>
      </w:r>
    </w:p>
    <w:p w14:paraId="56D23249" w14:textId="77777777" w:rsidR="00BA3E34" w:rsidRPr="009E1E6D" w:rsidRDefault="00BA3E34" w:rsidP="00BA3E34">
      <w:pPr>
        <w:pStyle w:val="Heading1"/>
        <w:rPr>
          <w:color w:val="000000" w:themeColor="text1"/>
        </w:rPr>
      </w:pPr>
      <w:bookmarkStart w:id="0" w:name="_Toc200404284"/>
      <w:r w:rsidRPr="009E1E6D">
        <w:rPr>
          <w:color w:val="000000" w:themeColor="text1"/>
        </w:rPr>
        <w:lastRenderedPageBreak/>
        <w:t>Introduction</w:t>
      </w:r>
      <w:bookmarkEnd w:id="0"/>
    </w:p>
    <w:p w14:paraId="2BC04F6F" w14:textId="767451B0" w:rsidR="0045517C" w:rsidRDefault="00BA3E34" w:rsidP="00BA3E34">
      <w:r>
        <w:t xml:space="preserve">The </w:t>
      </w:r>
      <w:proofErr w:type="spellStart"/>
      <w:r>
        <w:t>Croeso</w:t>
      </w:r>
      <w:proofErr w:type="spellEnd"/>
      <w:r>
        <w:t xml:space="preserve"> Cultural Festival is developed as a strategic part of the Visit Wales Year of </w:t>
      </w:r>
      <w:proofErr w:type="spellStart"/>
      <w:r>
        <w:t>Croeso</w:t>
      </w:r>
      <w:proofErr w:type="spellEnd"/>
      <w:r>
        <w:t xml:space="preserve"> 2025 campaign, an effort to remind visitors worldwide why Wales is so special as a welcoming, exciting and culturally rich place. Following the Welsh Government’s “</w:t>
      </w:r>
      <w:proofErr w:type="spellStart"/>
      <w:r>
        <w:t>Croeso</w:t>
      </w:r>
      <w:proofErr w:type="spellEnd"/>
      <w:r>
        <w:t xml:space="preserve"> </w:t>
      </w:r>
      <w:proofErr w:type="spellStart"/>
      <w:r>
        <w:t>i</w:t>
      </w:r>
      <w:proofErr w:type="spellEnd"/>
      <w:r>
        <w:t xml:space="preserve"> </w:t>
      </w:r>
      <w:proofErr w:type="spellStart"/>
      <w:r>
        <w:t>Bawb</w:t>
      </w:r>
      <w:proofErr w:type="spellEnd"/>
      <w:r>
        <w:t>” (Welcome to All) policy, the festival emphasises the importance of promoting cultural diplomacy and inclusive tourism to help promote Wales around the globe</w:t>
      </w:r>
      <w:r w:rsidR="00EC6C69">
        <w:t xml:space="preserve"> </w:t>
      </w:r>
      <w:r w:rsidR="00EC6C69" w:rsidRPr="00EC6C69">
        <w:t>(Welsh Government, 2025)</w:t>
      </w:r>
      <w:r>
        <w:t>. By presenting traditional and contemporary Welsh music, art, dishes and language at a special event, people come together to appreciate their culture and encourage engagement with others from different countries.</w:t>
      </w:r>
    </w:p>
    <w:p w14:paraId="43F4F9B1" w14:textId="02D21825" w:rsidR="00BA3E34" w:rsidRDefault="00BA3E34" w:rsidP="00BA3E34">
      <w:r>
        <w:t>Scheduled in Cardiff, the festival will offer a fun programme of activities to people from around the world, those interested in culture, and Welsh people living elsewhere. The event is hosted in a carefully chosen place, making it available to many and easily recognisable worldwide.</w:t>
      </w:r>
    </w:p>
    <w:p w14:paraId="4F7ECFBB" w14:textId="3D117517" w:rsidR="00BA3E34" w:rsidRDefault="0045517C" w:rsidP="00BA3E34">
      <w:r>
        <w:rPr>
          <w:noProof/>
          <w:lang w:val="en-US"/>
        </w:rPr>
        <mc:AlternateContent>
          <mc:Choice Requires="wps">
            <w:drawing>
              <wp:anchor distT="0" distB="0" distL="114300" distR="114300" simplePos="0" relativeHeight="251665408" behindDoc="0" locked="0" layoutInCell="1" allowOverlap="1" wp14:anchorId="61C5CAB8" wp14:editId="1CE42F6B">
                <wp:simplePos x="0" y="0"/>
                <wp:positionH relativeFrom="column">
                  <wp:posOffset>1336040</wp:posOffset>
                </wp:positionH>
                <wp:positionV relativeFrom="paragraph">
                  <wp:posOffset>3226435</wp:posOffset>
                </wp:positionV>
                <wp:extent cx="3206750" cy="635"/>
                <wp:effectExtent l="0" t="0" r="0" b="0"/>
                <wp:wrapTopAndBottom/>
                <wp:docPr id="1494940985" name="Text Box 1"/>
                <wp:cNvGraphicFramePr/>
                <a:graphic xmlns:a="http://schemas.openxmlformats.org/drawingml/2006/main">
                  <a:graphicData uri="http://schemas.microsoft.com/office/word/2010/wordprocessingShape">
                    <wps:wsp>
                      <wps:cNvSpPr txBox="1"/>
                      <wps:spPr>
                        <a:xfrm>
                          <a:off x="0" y="0"/>
                          <a:ext cx="3206750" cy="635"/>
                        </a:xfrm>
                        <a:prstGeom prst="rect">
                          <a:avLst/>
                        </a:prstGeom>
                        <a:solidFill>
                          <a:prstClr val="white"/>
                        </a:solidFill>
                        <a:ln>
                          <a:noFill/>
                        </a:ln>
                      </wps:spPr>
                      <wps:txbx>
                        <w:txbxContent>
                          <w:p w14:paraId="0F8D1F73" w14:textId="77777777" w:rsidR="0045517C" w:rsidRPr="0045517C" w:rsidRDefault="0045517C" w:rsidP="0045517C">
                            <w:pPr>
                              <w:pStyle w:val="Caption"/>
                              <w:jc w:val="center"/>
                              <w:rPr>
                                <w:lang w:val="en-US"/>
                              </w:rPr>
                            </w:pPr>
                            <w:r>
                              <w:t xml:space="preserve">Figure </w:t>
                            </w:r>
                            <w:r>
                              <w:fldChar w:fldCharType="begin"/>
                            </w:r>
                            <w:r>
                              <w:instrText xml:space="preserve"> SEQ Figure \* ARABIC </w:instrText>
                            </w:r>
                            <w:r>
                              <w:fldChar w:fldCharType="separate"/>
                            </w:r>
                            <w:r>
                              <w:rPr>
                                <w:noProof/>
                              </w:rPr>
                              <w:t>1</w:t>
                            </w:r>
                            <w:r>
                              <w:fldChar w:fldCharType="end"/>
                            </w:r>
                            <w:r>
                              <w:t xml:space="preserve">: </w:t>
                            </w:r>
                            <w:proofErr w:type="spellStart"/>
                            <w:r w:rsidRPr="001932BC">
                              <w:t>Croeso</w:t>
                            </w:r>
                            <w:proofErr w:type="spellEnd"/>
                            <w:r w:rsidRPr="001932BC">
                              <w:t xml:space="preserve"> 2024</w:t>
                            </w:r>
                            <w:r>
                              <w:t xml:space="preserve">. </w:t>
                            </w:r>
                            <w:r w:rsidRPr="0045517C">
                              <w:rPr>
                                <w:i w:val="0"/>
                                <w:iCs w:val="0"/>
                                <w:color w:val="auto"/>
                                <w:sz w:val="16"/>
                                <w:szCs w:val="16"/>
                              </w:rPr>
                              <w:t>Source:</w:t>
                            </w:r>
                            <w:r w:rsidRPr="0045517C">
                              <w:rPr>
                                <w:i w:val="0"/>
                                <w:iCs w:val="0"/>
                                <w:color w:val="auto"/>
                                <w:sz w:val="16"/>
                                <w:szCs w:val="16"/>
                                <w:lang w:val="en-US"/>
                              </w:rPr>
                              <w:t>(</w:t>
                            </w:r>
                            <w:proofErr w:type="gramStart"/>
                            <w:r w:rsidRPr="0045517C">
                              <w:rPr>
                                <w:i w:val="0"/>
                                <w:iCs w:val="0"/>
                                <w:color w:val="auto"/>
                                <w:sz w:val="16"/>
                                <w:szCs w:val="16"/>
                                <w:lang w:val="en-US"/>
                              </w:rPr>
                              <w:t>David ,</w:t>
                            </w:r>
                            <w:proofErr w:type="gramEnd"/>
                            <w:r w:rsidRPr="0045517C">
                              <w:rPr>
                                <w:i w:val="0"/>
                                <w:iCs w:val="0"/>
                                <w:color w:val="auto"/>
                                <w:sz w:val="16"/>
                                <w:szCs w:val="16"/>
                                <w:lang w:val="en-US"/>
                              </w:rPr>
                              <w:t xml:space="preserve"> 2025)</w:t>
                            </w:r>
                          </w:p>
                          <w:p w14:paraId="67E3E057" w14:textId="33FC34CD" w:rsidR="0045517C" w:rsidRPr="00F1031E" w:rsidRDefault="0045517C" w:rsidP="0045517C">
                            <w:pPr>
                              <w:pStyle w:val="Caption"/>
                              <w:rPr>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1C5CAB8" id="_x0000_t202" coordsize="21600,21600" o:spt="202" path="m,l,21600r21600,l21600,xe">
                <v:stroke joinstyle="miter"/>
                <v:path gradientshapeok="t" o:connecttype="rect"/>
              </v:shapetype>
              <v:shape id="Text Box 1" o:spid="_x0000_s1026" type="#_x0000_t202" style="position:absolute;left:0;text-align:left;margin-left:105.2pt;margin-top:254.05pt;width:252.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" stroked="f">
                <v:textbox style="mso-fit-shape-to-text:t" inset="0,0,0,0">
                  <w:txbxContent>
                    <w:p w14:paraId="0F8D1F73" w14:textId="77777777" w:rsidR="0045517C" w:rsidRPr="0045517C" w:rsidRDefault="0045517C" w:rsidP="0045517C">
                      <w:pPr>
                        <w:pStyle w:val="Caption"/>
                        <w:jc w:val="center"/>
                        <w:rPr>
                          <w:lang w:val="en-US"/>
                        </w:rPr>
                      </w:pPr>
                      <w:r>
                        <w:t xml:space="preserve">Figure </w:t>
                      </w:r>
                      <w:r>
                        <w:fldChar w:fldCharType="begin"/>
                      </w:r>
                      <w:r>
                        <w:instrText xml:space="preserve"> SEQ Figure \* ARABIC </w:instrText>
                      </w:r>
                      <w:r>
                        <w:fldChar w:fldCharType="separate"/>
                      </w:r>
                      <w:r>
                        <w:rPr>
                          <w:noProof/>
                        </w:rPr>
                        <w:t>1</w:t>
                      </w:r>
                      <w:r>
                        <w:fldChar w:fldCharType="end"/>
                      </w:r>
                      <w:r>
                        <w:t xml:space="preserve">: </w:t>
                      </w:r>
                      <w:proofErr w:type="spellStart"/>
                      <w:r w:rsidRPr="001932BC">
                        <w:t>Croeso</w:t>
                      </w:r>
                      <w:proofErr w:type="spellEnd"/>
                      <w:r w:rsidRPr="001932BC">
                        <w:t xml:space="preserve"> 2024</w:t>
                      </w:r>
                      <w:r>
                        <w:t xml:space="preserve">. </w:t>
                      </w:r>
                      <w:r w:rsidRPr="0045517C">
                        <w:rPr>
                          <w:i w:val="0"/>
                          <w:iCs w:val="0"/>
                          <w:color w:val="auto"/>
                          <w:sz w:val="16"/>
                          <w:szCs w:val="16"/>
                        </w:rPr>
                        <w:t>Source:</w:t>
                      </w:r>
                      <w:r w:rsidRPr="0045517C">
                        <w:rPr>
                          <w:i w:val="0"/>
                          <w:iCs w:val="0"/>
                          <w:color w:val="auto"/>
                          <w:sz w:val="16"/>
                          <w:szCs w:val="16"/>
                          <w:lang w:val="en-US"/>
                        </w:rPr>
                        <w:t>(</w:t>
                      </w:r>
                      <w:proofErr w:type="gramStart"/>
                      <w:r w:rsidRPr="0045517C">
                        <w:rPr>
                          <w:i w:val="0"/>
                          <w:iCs w:val="0"/>
                          <w:color w:val="auto"/>
                          <w:sz w:val="16"/>
                          <w:szCs w:val="16"/>
                          <w:lang w:val="en-US"/>
                        </w:rPr>
                        <w:t>David ,</w:t>
                      </w:r>
                      <w:proofErr w:type="gramEnd"/>
                      <w:r w:rsidRPr="0045517C">
                        <w:rPr>
                          <w:i w:val="0"/>
                          <w:iCs w:val="0"/>
                          <w:color w:val="auto"/>
                          <w:sz w:val="16"/>
                          <w:szCs w:val="16"/>
                          <w:lang w:val="en-US"/>
                        </w:rPr>
                        <w:t xml:space="preserve"> 2025)</w:t>
                      </w:r>
                    </w:p>
                    <w:p w14:paraId="67E3E057" w14:textId="33FC34CD" w:rsidR="0045517C" w:rsidRPr="00F1031E" w:rsidRDefault="0045517C" w:rsidP="0045517C">
                      <w:pPr>
                        <w:pStyle w:val="Caption"/>
                        <w:rPr>
                          <w:szCs w:val="22"/>
                        </w:rPr>
                      </w:pPr>
                    </w:p>
                  </w:txbxContent>
                </v:textbox>
                <w10:wrap type="topAndBottom"/>
              </v:shape>
            </w:pict>
          </mc:Fallback>
        </mc:AlternateContent>
      </w:r>
      <w:r w:rsidRPr="0045517C">
        <w:rPr>
          <w:noProof/>
          <w:lang w:val="en-US"/>
        </w:rPr>
        <w:drawing>
          <wp:anchor distT="0" distB="0" distL="114300" distR="114300" simplePos="0" relativeHeight="251663360" behindDoc="0" locked="0" layoutInCell="1" allowOverlap="1" wp14:anchorId="3D90E6C6" wp14:editId="1D41CA96">
            <wp:simplePos x="0" y="0"/>
            <wp:positionH relativeFrom="column">
              <wp:posOffset>1336399</wp:posOffset>
            </wp:positionH>
            <wp:positionV relativeFrom="paragraph">
              <wp:posOffset>1372474</wp:posOffset>
            </wp:positionV>
            <wp:extent cx="3206750" cy="1797050"/>
            <wp:effectExtent l="0" t="0" r="0" b="0"/>
            <wp:wrapTopAndBottom/>
            <wp:docPr id="1209921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921712" name=""/>
                    <pic:cNvPicPr/>
                  </pic:nvPicPr>
                  <pic:blipFill>
                    <a:blip r:embed="rId8"/>
                    <a:stretch>
                      <a:fillRect/>
                    </a:stretch>
                  </pic:blipFill>
                  <pic:spPr>
                    <a:xfrm>
                      <a:off x="0" y="0"/>
                      <a:ext cx="3206750" cy="1797050"/>
                    </a:xfrm>
                    <a:prstGeom prst="rect">
                      <a:avLst/>
                    </a:prstGeom>
                  </pic:spPr>
                </pic:pic>
              </a:graphicData>
            </a:graphic>
            <wp14:sizeRelH relativeFrom="margin">
              <wp14:pctWidth>0</wp14:pctWidth>
            </wp14:sizeRelH>
            <wp14:sizeRelV relativeFrom="margin">
              <wp14:pctHeight>0</wp14:pctHeight>
            </wp14:sizeRelV>
          </wp:anchor>
        </w:drawing>
      </w:r>
      <w:r w:rsidR="00BA3E34">
        <w:t xml:space="preserve">The report examines how to effectively plan and organise the </w:t>
      </w:r>
      <w:proofErr w:type="spellStart"/>
      <w:r w:rsidR="00BA3E34">
        <w:t>Croeso</w:t>
      </w:r>
      <w:proofErr w:type="spellEnd"/>
      <w:r w:rsidR="00BA3E34">
        <w:t xml:space="preserve"> Cultural Festival. </w:t>
      </w:r>
      <w:r w:rsidR="00EC6C69">
        <w:t>It</w:t>
      </w:r>
      <w:r w:rsidR="00BA3E34">
        <w:t xml:space="preserve"> involves the use of event cycle models, financial planning and budgeting, marketing, interactions with stakeholders, managing operations, and including DEI along with sustainability. The purpose is to make a plan grounded in theory that fits the nation’s tourism development priorities and the standards of important international events.</w:t>
      </w:r>
    </w:p>
    <w:p w14:paraId="1D7E9C5B" w14:textId="77777777" w:rsidR="00BA3E34" w:rsidRDefault="00BA3E34">
      <w:pPr>
        <w:spacing w:line="276" w:lineRule="auto"/>
        <w:jc w:val="left"/>
      </w:pPr>
      <w:r>
        <w:br w:type="page"/>
      </w:r>
    </w:p>
    <w:p w14:paraId="4EF41F5C" w14:textId="6353B61F" w:rsidR="00BA3E34" w:rsidRPr="009E1E6D" w:rsidRDefault="00BA3E34" w:rsidP="00BA3E34">
      <w:pPr>
        <w:pStyle w:val="Heading1"/>
        <w:rPr>
          <w:color w:val="000000" w:themeColor="text1"/>
        </w:rPr>
      </w:pPr>
      <w:bookmarkStart w:id="1" w:name="_Toc200404285"/>
      <w:r w:rsidRPr="009E1E6D">
        <w:rPr>
          <w:color w:val="000000" w:themeColor="text1"/>
        </w:rPr>
        <w:lastRenderedPageBreak/>
        <w:t>The Event Cycle</w:t>
      </w:r>
      <w:bookmarkEnd w:id="1"/>
    </w:p>
    <w:p w14:paraId="4342F5F7" w14:textId="23699E43" w:rsidR="00BA3E34" w:rsidRDefault="00BA3E34" w:rsidP="00BA3E34">
      <w:r>
        <w:t xml:space="preserve">Using the Event Cycle allows </w:t>
      </w:r>
      <w:r w:rsidR="003439A9">
        <w:t xml:space="preserve">one </w:t>
      </w:r>
      <w:r>
        <w:t>to approach event planning in a structured manner and ensure the event stays on strategy</w:t>
      </w:r>
      <w:r w:rsidR="00EC6C69">
        <w:t xml:space="preserve"> </w:t>
      </w:r>
      <w:r w:rsidR="00EC6C69" w:rsidRPr="00EC6C69">
        <w:t xml:space="preserve">(Tiew, Holmes and </w:t>
      </w:r>
      <w:proofErr w:type="spellStart"/>
      <w:r w:rsidR="00EC6C69" w:rsidRPr="00EC6C69">
        <w:t>Bussy</w:t>
      </w:r>
      <w:proofErr w:type="spellEnd"/>
      <w:r w:rsidR="00EC6C69" w:rsidRPr="00EC6C69">
        <w:t>, 2022)</w:t>
      </w:r>
      <w:r>
        <w:t>. Goldblatt’s model was chosen for this report as it is recognised both academically and in the information technology field due to its usefulness. Research, design, planning, coordination and evaluation are the main parts of the model (Goldblatt, 20</w:t>
      </w:r>
      <w:r w:rsidR="00DF0C03">
        <w:t>05</w:t>
      </w:r>
      <w:r>
        <w:t xml:space="preserve">). Going through this process, an event becomes logistically organised and recalls a rich set of cultural values, which makes the </w:t>
      </w:r>
      <w:proofErr w:type="spellStart"/>
      <w:r>
        <w:t>Croeso</w:t>
      </w:r>
      <w:proofErr w:type="spellEnd"/>
      <w:r>
        <w:t xml:space="preserve"> Cultural Festival a good fit.</w:t>
      </w:r>
    </w:p>
    <w:p w14:paraId="23E4C921" w14:textId="63A7C83F" w:rsidR="003439A9" w:rsidRDefault="003439A9" w:rsidP="003439A9">
      <w:r w:rsidRPr="003439A9">
        <w:t>A Gantt chart assists in forming a clear plan and assigning team members to each task when planning and coordinating</w:t>
      </w:r>
      <w:r w:rsidR="00E60545">
        <w:t xml:space="preserve"> </w:t>
      </w:r>
      <w:r w:rsidR="00E60545" w:rsidRPr="00E60545">
        <w:t>(Gelderman, 2022)</w:t>
      </w:r>
      <w:r w:rsidRPr="003439A9">
        <w:t>. It helps organise vendor activity, staff development and the setup of facilities</w:t>
      </w:r>
      <w:r w:rsidR="00E60545">
        <w:t>,</w:t>
      </w:r>
      <w:r w:rsidRPr="003439A9">
        <w:t xml:space="preserve"> which makes the event happen on schedule and with no problems.</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E60545" w14:paraId="4F44EC3B" w14:textId="77777777" w:rsidTr="00070143">
        <w:tc>
          <w:tcPr>
            <w:tcW w:w="1335" w:type="dxa"/>
          </w:tcPr>
          <w:p w14:paraId="53354DF1" w14:textId="77777777" w:rsidR="00E60545" w:rsidRPr="00E60545" w:rsidRDefault="00E60545" w:rsidP="00E60545">
            <w:pPr>
              <w:pStyle w:val="NormalWeb"/>
              <w:jc w:val="center"/>
              <w:rPr>
                <w:b/>
                <w:bCs/>
                <w:sz w:val="16"/>
                <w:szCs w:val="16"/>
              </w:rPr>
            </w:pPr>
            <w:r w:rsidRPr="00E60545">
              <w:rPr>
                <w:b/>
                <w:bCs/>
                <w:sz w:val="16"/>
                <w:szCs w:val="16"/>
              </w:rPr>
              <w:t>Task</w:t>
            </w:r>
          </w:p>
        </w:tc>
        <w:tc>
          <w:tcPr>
            <w:tcW w:w="1335" w:type="dxa"/>
          </w:tcPr>
          <w:p w14:paraId="3EFBE5D3" w14:textId="77777777" w:rsidR="00E60545" w:rsidRPr="00E60545" w:rsidRDefault="00E60545" w:rsidP="00E60545">
            <w:pPr>
              <w:pStyle w:val="NormalWeb"/>
              <w:jc w:val="center"/>
              <w:rPr>
                <w:b/>
                <w:bCs/>
                <w:sz w:val="16"/>
                <w:szCs w:val="16"/>
              </w:rPr>
            </w:pPr>
            <w:r w:rsidRPr="00E60545">
              <w:rPr>
                <w:b/>
                <w:bCs/>
                <w:sz w:val="16"/>
                <w:szCs w:val="16"/>
              </w:rPr>
              <w:t>Week 1</w:t>
            </w:r>
          </w:p>
        </w:tc>
        <w:tc>
          <w:tcPr>
            <w:tcW w:w="1336" w:type="dxa"/>
          </w:tcPr>
          <w:p w14:paraId="60ACB03C" w14:textId="77777777" w:rsidR="00E60545" w:rsidRPr="00E60545" w:rsidRDefault="00E60545" w:rsidP="00E60545">
            <w:pPr>
              <w:pStyle w:val="NormalWeb"/>
              <w:jc w:val="center"/>
              <w:rPr>
                <w:b/>
                <w:bCs/>
                <w:sz w:val="16"/>
                <w:szCs w:val="16"/>
              </w:rPr>
            </w:pPr>
            <w:r w:rsidRPr="00E60545">
              <w:rPr>
                <w:b/>
                <w:bCs/>
                <w:sz w:val="16"/>
                <w:szCs w:val="16"/>
              </w:rPr>
              <w:t>Week 2</w:t>
            </w:r>
          </w:p>
        </w:tc>
        <w:tc>
          <w:tcPr>
            <w:tcW w:w="1336" w:type="dxa"/>
          </w:tcPr>
          <w:p w14:paraId="5BF1CCCE" w14:textId="77777777" w:rsidR="00E60545" w:rsidRPr="00E60545" w:rsidRDefault="00E60545" w:rsidP="00E60545">
            <w:pPr>
              <w:pStyle w:val="NormalWeb"/>
              <w:jc w:val="center"/>
              <w:rPr>
                <w:b/>
                <w:bCs/>
                <w:sz w:val="16"/>
                <w:szCs w:val="16"/>
              </w:rPr>
            </w:pPr>
            <w:r w:rsidRPr="00E60545">
              <w:rPr>
                <w:b/>
                <w:bCs/>
                <w:sz w:val="16"/>
                <w:szCs w:val="16"/>
              </w:rPr>
              <w:t>Week 3</w:t>
            </w:r>
          </w:p>
        </w:tc>
        <w:tc>
          <w:tcPr>
            <w:tcW w:w="1336" w:type="dxa"/>
          </w:tcPr>
          <w:p w14:paraId="664AE0F6" w14:textId="77777777" w:rsidR="00E60545" w:rsidRPr="00E60545" w:rsidRDefault="00E60545" w:rsidP="00E60545">
            <w:pPr>
              <w:pStyle w:val="NormalWeb"/>
              <w:jc w:val="center"/>
              <w:rPr>
                <w:b/>
                <w:bCs/>
                <w:sz w:val="16"/>
                <w:szCs w:val="16"/>
              </w:rPr>
            </w:pPr>
            <w:r w:rsidRPr="00E60545">
              <w:rPr>
                <w:b/>
                <w:bCs/>
                <w:sz w:val="16"/>
                <w:szCs w:val="16"/>
              </w:rPr>
              <w:t>Week 4</w:t>
            </w:r>
          </w:p>
        </w:tc>
        <w:tc>
          <w:tcPr>
            <w:tcW w:w="1336" w:type="dxa"/>
          </w:tcPr>
          <w:p w14:paraId="61A52D4F" w14:textId="77777777" w:rsidR="00E60545" w:rsidRPr="00E60545" w:rsidRDefault="00E60545" w:rsidP="00E60545">
            <w:pPr>
              <w:pStyle w:val="NormalWeb"/>
              <w:jc w:val="center"/>
              <w:rPr>
                <w:b/>
                <w:bCs/>
                <w:sz w:val="16"/>
                <w:szCs w:val="16"/>
              </w:rPr>
            </w:pPr>
            <w:r w:rsidRPr="00E60545">
              <w:rPr>
                <w:b/>
                <w:bCs/>
                <w:sz w:val="16"/>
                <w:szCs w:val="16"/>
              </w:rPr>
              <w:t>Week 5</w:t>
            </w:r>
          </w:p>
        </w:tc>
        <w:tc>
          <w:tcPr>
            <w:tcW w:w="1336" w:type="dxa"/>
          </w:tcPr>
          <w:p w14:paraId="18C817C7" w14:textId="77777777" w:rsidR="00E60545" w:rsidRPr="00E60545" w:rsidRDefault="00E60545" w:rsidP="00E60545">
            <w:pPr>
              <w:pStyle w:val="NormalWeb"/>
              <w:jc w:val="center"/>
              <w:rPr>
                <w:b/>
                <w:bCs/>
                <w:sz w:val="16"/>
                <w:szCs w:val="16"/>
              </w:rPr>
            </w:pPr>
            <w:r w:rsidRPr="00E60545">
              <w:rPr>
                <w:b/>
                <w:bCs/>
                <w:sz w:val="16"/>
                <w:szCs w:val="16"/>
              </w:rPr>
              <w:t>Week 6</w:t>
            </w:r>
          </w:p>
        </w:tc>
      </w:tr>
      <w:tr w:rsidR="00E60545" w14:paraId="634B1947" w14:textId="77777777" w:rsidTr="00070143">
        <w:tc>
          <w:tcPr>
            <w:tcW w:w="1335" w:type="dxa"/>
          </w:tcPr>
          <w:p w14:paraId="22278374" w14:textId="77777777" w:rsidR="00E60545" w:rsidRPr="00E60545" w:rsidRDefault="00E60545" w:rsidP="00E60545">
            <w:pPr>
              <w:pStyle w:val="NormalWeb"/>
              <w:jc w:val="center"/>
              <w:rPr>
                <w:b/>
                <w:bCs/>
                <w:sz w:val="16"/>
                <w:szCs w:val="16"/>
              </w:rPr>
            </w:pPr>
            <w:r w:rsidRPr="00E60545">
              <w:rPr>
                <w:b/>
                <w:bCs/>
                <w:sz w:val="16"/>
                <w:szCs w:val="16"/>
              </w:rPr>
              <w:t>Finalise Venue Booking</w:t>
            </w:r>
          </w:p>
        </w:tc>
        <w:tc>
          <w:tcPr>
            <w:tcW w:w="1335" w:type="dxa"/>
            <w:shd w:val="clear" w:color="auto" w:fill="FBD4B4" w:themeFill="accent6" w:themeFillTint="66"/>
          </w:tcPr>
          <w:p w14:paraId="60EAC1D2" w14:textId="77777777" w:rsidR="00E60545" w:rsidRPr="00887E6F" w:rsidRDefault="00E60545" w:rsidP="00070143">
            <w:pPr>
              <w:pStyle w:val="NormalWeb"/>
              <w:rPr>
                <w:sz w:val="16"/>
                <w:szCs w:val="16"/>
              </w:rPr>
            </w:pPr>
          </w:p>
        </w:tc>
        <w:tc>
          <w:tcPr>
            <w:tcW w:w="1336" w:type="dxa"/>
          </w:tcPr>
          <w:p w14:paraId="291A7679" w14:textId="77777777" w:rsidR="00E60545" w:rsidRPr="00887E6F" w:rsidRDefault="00E60545" w:rsidP="00070143">
            <w:pPr>
              <w:pStyle w:val="NormalWeb"/>
              <w:rPr>
                <w:sz w:val="16"/>
                <w:szCs w:val="16"/>
              </w:rPr>
            </w:pPr>
          </w:p>
        </w:tc>
        <w:tc>
          <w:tcPr>
            <w:tcW w:w="1336" w:type="dxa"/>
          </w:tcPr>
          <w:p w14:paraId="773FC9FC" w14:textId="77777777" w:rsidR="00E60545" w:rsidRPr="00887E6F" w:rsidRDefault="00E60545" w:rsidP="00070143">
            <w:pPr>
              <w:pStyle w:val="NormalWeb"/>
              <w:rPr>
                <w:sz w:val="16"/>
                <w:szCs w:val="16"/>
              </w:rPr>
            </w:pPr>
          </w:p>
        </w:tc>
        <w:tc>
          <w:tcPr>
            <w:tcW w:w="1336" w:type="dxa"/>
          </w:tcPr>
          <w:p w14:paraId="6534B411" w14:textId="77777777" w:rsidR="00E60545" w:rsidRPr="00887E6F" w:rsidRDefault="00E60545" w:rsidP="00070143">
            <w:pPr>
              <w:pStyle w:val="NormalWeb"/>
              <w:rPr>
                <w:sz w:val="16"/>
                <w:szCs w:val="16"/>
              </w:rPr>
            </w:pPr>
          </w:p>
        </w:tc>
        <w:tc>
          <w:tcPr>
            <w:tcW w:w="1336" w:type="dxa"/>
          </w:tcPr>
          <w:p w14:paraId="31ECE331" w14:textId="77777777" w:rsidR="00E60545" w:rsidRPr="00887E6F" w:rsidRDefault="00E60545" w:rsidP="00070143">
            <w:pPr>
              <w:pStyle w:val="NormalWeb"/>
              <w:rPr>
                <w:sz w:val="16"/>
                <w:szCs w:val="16"/>
              </w:rPr>
            </w:pPr>
          </w:p>
        </w:tc>
        <w:tc>
          <w:tcPr>
            <w:tcW w:w="1336" w:type="dxa"/>
          </w:tcPr>
          <w:p w14:paraId="67D4A1AB" w14:textId="77777777" w:rsidR="00E60545" w:rsidRPr="00887E6F" w:rsidRDefault="00E60545" w:rsidP="00070143">
            <w:pPr>
              <w:pStyle w:val="NormalWeb"/>
              <w:rPr>
                <w:sz w:val="16"/>
                <w:szCs w:val="16"/>
              </w:rPr>
            </w:pPr>
          </w:p>
        </w:tc>
      </w:tr>
      <w:tr w:rsidR="00E60545" w14:paraId="698A7347" w14:textId="77777777" w:rsidTr="00070143">
        <w:tc>
          <w:tcPr>
            <w:tcW w:w="1335" w:type="dxa"/>
          </w:tcPr>
          <w:p w14:paraId="531591CF" w14:textId="77777777" w:rsidR="00E60545" w:rsidRPr="00E60545" w:rsidRDefault="00E60545" w:rsidP="00E60545">
            <w:pPr>
              <w:pStyle w:val="NormalWeb"/>
              <w:jc w:val="center"/>
              <w:rPr>
                <w:b/>
                <w:bCs/>
                <w:sz w:val="16"/>
                <w:szCs w:val="16"/>
              </w:rPr>
            </w:pPr>
            <w:r w:rsidRPr="00E60545">
              <w:rPr>
                <w:b/>
                <w:bCs/>
                <w:sz w:val="16"/>
                <w:szCs w:val="16"/>
              </w:rPr>
              <w:t>Vendor Contracting</w:t>
            </w:r>
          </w:p>
        </w:tc>
        <w:tc>
          <w:tcPr>
            <w:tcW w:w="1335" w:type="dxa"/>
            <w:shd w:val="clear" w:color="auto" w:fill="FFC6C6"/>
          </w:tcPr>
          <w:p w14:paraId="7D8783F1" w14:textId="77777777" w:rsidR="00E60545" w:rsidRPr="00887E6F" w:rsidRDefault="00E60545" w:rsidP="00070143">
            <w:pPr>
              <w:pStyle w:val="NormalWeb"/>
              <w:rPr>
                <w:sz w:val="16"/>
                <w:szCs w:val="16"/>
              </w:rPr>
            </w:pPr>
          </w:p>
        </w:tc>
        <w:tc>
          <w:tcPr>
            <w:tcW w:w="1336" w:type="dxa"/>
            <w:shd w:val="clear" w:color="auto" w:fill="FFC6C6"/>
          </w:tcPr>
          <w:p w14:paraId="52DDBB45" w14:textId="77777777" w:rsidR="00E60545" w:rsidRPr="00887E6F" w:rsidRDefault="00E60545" w:rsidP="00070143">
            <w:pPr>
              <w:pStyle w:val="NormalWeb"/>
              <w:rPr>
                <w:sz w:val="16"/>
                <w:szCs w:val="16"/>
              </w:rPr>
            </w:pPr>
          </w:p>
        </w:tc>
        <w:tc>
          <w:tcPr>
            <w:tcW w:w="1336" w:type="dxa"/>
          </w:tcPr>
          <w:p w14:paraId="1F6636B0" w14:textId="77777777" w:rsidR="00E60545" w:rsidRPr="00887E6F" w:rsidRDefault="00E60545" w:rsidP="00070143">
            <w:pPr>
              <w:pStyle w:val="NormalWeb"/>
              <w:rPr>
                <w:sz w:val="16"/>
                <w:szCs w:val="16"/>
              </w:rPr>
            </w:pPr>
          </w:p>
        </w:tc>
        <w:tc>
          <w:tcPr>
            <w:tcW w:w="1336" w:type="dxa"/>
          </w:tcPr>
          <w:p w14:paraId="2F4CB1A4" w14:textId="77777777" w:rsidR="00E60545" w:rsidRPr="00887E6F" w:rsidRDefault="00E60545" w:rsidP="00070143">
            <w:pPr>
              <w:pStyle w:val="NormalWeb"/>
              <w:rPr>
                <w:sz w:val="16"/>
                <w:szCs w:val="16"/>
              </w:rPr>
            </w:pPr>
          </w:p>
        </w:tc>
        <w:tc>
          <w:tcPr>
            <w:tcW w:w="1336" w:type="dxa"/>
          </w:tcPr>
          <w:p w14:paraId="2C47A0CB" w14:textId="77777777" w:rsidR="00E60545" w:rsidRPr="00887E6F" w:rsidRDefault="00E60545" w:rsidP="00070143">
            <w:pPr>
              <w:pStyle w:val="NormalWeb"/>
              <w:rPr>
                <w:sz w:val="16"/>
                <w:szCs w:val="16"/>
              </w:rPr>
            </w:pPr>
          </w:p>
        </w:tc>
        <w:tc>
          <w:tcPr>
            <w:tcW w:w="1336" w:type="dxa"/>
          </w:tcPr>
          <w:p w14:paraId="52F058C6" w14:textId="77777777" w:rsidR="00E60545" w:rsidRPr="00887E6F" w:rsidRDefault="00E60545" w:rsidP="00070143">
            <w:pPr>
              <w:pStyle w:val="NormalWeb"/>
              <w:rPr>
                <w:sz w:val="16"/>
                <w:szCs w:val="16"/>
              </w:rPr>
            </w:pPr>
          </w:p>
        </w:tc>
      </w:tr>
      <w:tr w:rsidR="00E60545" w14:paraId="209E166C" w14:textId="77777777" w:rsidTr="00070143">
        <w:tc>
          <w:tcPr>
            <w:tcW w:w="1335" w:type="dxa"/>
          </w:tcPr>
          <w:p w14:paraId="7F755257" w14:textId="77777777" w:rsidR="00E60545" w:rsidRPr="00E60545" w:rsidRDefault="00E60545" w:rsidP="00E60545">
            <w:pPr>
              <w:pStyle w:val="NormalWeb"/>
              <w:jc w:val="center"/>
              <w:rPr>
                <w:b/>
                <w:bCs/>
                <w:sz w:val="16"/>
                <w:szCs w:val="16"/>
              </w:rPr>
            </w:pPr>
            <w:r w:rsidRPr="00E60545">
              <w:rPr>
                <w:b/>
                <w:bCs/>
                <w:sz w:val="16"/>
                <w:szCs w:val="16"/>
              </w:rPr>
              <w:t>Staff Recruitment &amp; Training</w:t>
            </w:r>
          </w:p>
        </w:tc>
        <w:tc>
          <w:tcPr>
            <w:tcW w:w="1335" w:type="dxa"/>
          </w:tcPr>
          <w:p w14:paraId="52E4D4DB" w14:textId="77777777" w:rsidR="00E60545" w:rsidRPr="00887E6F" w:rsidRDefault="00E60545" w:rsidP="00070143">
            <w:pPr>
              <w:pStyle w:val="NormalWeb"/>
              <w:rPr>
                <w:sz w:val="16"/>
                <w:szCs w:val="16"/>
              </w:rPr>
            </w:pPr>
          </w:p>
        </w:tc>
        <w:tc>
          <w:tcPr>
            <w:tcW w:w="1336" w:type="dxa"/>
            <w:shd w:val="clear" w:color="auto" w:fill="DAEEF3" w:themeFill="accent5" w:themeFillTint="33"/>
          </w:tcPr>
          <w:p w14:paraId="2FC6BC23" w14:textId="77777777" w:rsidR="00E60545" w:rsidRPr="00887E6F" w:rsidRDefault="00E60545" w:rsidP="00070143">
            <w:pPr>
              <w:pStyle w:val="NormalWeb"/>
              <w:rPr>
                <w:sz w:val="16"/>
                <w:szCs w:val="16"/>
              </w:rPr>
            </w:pPr>
          </w:p>
        </w:tc>
        <w:tc>
          <w:tcPr>
            <w:tcW w:w="1336" w:type="dxa"/>
            <w:shd w:val="clear" w:color="auto" w:fill="DAEEF3" w:themeFill="accent5" w:themeFillTint="33"/>
          </w:tcPr>
          <w:p w14:paraId="762C57BD" w14:textId="77777777" w:rsidR="00E60545" w:rsidRPr="00887E6F" w:rsidRDefault="00E60545" w:rsidP="00070143">
            <w:pPr>
              <w:pStyle w:val="NormalWeb"/>
              <w:rPr>
                <w:sz w:val="16"/>
                <w:szCs w:val="16"/>
              </w:rPr>
            </w:pPr>
          </w:p>
        </w:tc>
        <w:tc>
          <w:tcPr>
            <w:tcW w:w="1336" w:type="dxa"/>
          </w:tcPr>
          <w:p w14:paraId="1E2EE360" w14:textId="77777777" w:rsidR="00E60545" w:rsidRPr="00887E6F" w:rsidRDefault="00E60545" w:rsidP="00070143">
            <w:pPr>
              <w:pStyle w:val="NormalWeb"/>
              <w:rPr>
                <w:sz w:val="16"/>
                <w:szCs w:val="16"/>
              </w:rPr>
            </w:pPr>
          </w:p>
        </w:tc>
        <w:tc>
          <w:tcPr>
            <w:tcW w:w="1336" w:type="dxa"/>
          </w:tcPr>
          <w:p w14:paraId="07D59B24" w14:textId="77777777" w:rsidR="00E60545" w:rsidRPr="00887E6F" w:rsidRDefault="00E60545" w:rsidP="00070143">
            <w:pPr>
              <w:pStyle w:val="NormalWeb"/>
              <w:rPr>
                <w:sz w:val="16"/>
                <w:szCs w:val="16"/>
              </w:rPr>
            </w:pPr>
          </w:p>
        </w:tc>
        <w:tc>
          <w:tcPr>
            <w:tcW w:w="1336" w:type="dxa"/>
          </w:tcPr>
          <w:p w14:paraId="28AD6F93" w14:textId="77777777" w:rsidR="00E60545" w:rsidRPr="00887E6F" w:rsidRDefault="00E60545" w:rsidP="00070143">
            <w:pPr>
              <w:pStyle w:val="NormalWeb"/>
              <w:rPr>
                <w:sz w:val="16"/>
                <w:szCs w:val="16"/>
              </w:rPr>
            </w:pPr>
          </w:p>
        </w:tc>
      </w:tr>
      <w:tr w:rsidR="00E60545" w14:paraId="07C5C629" w14:textId="77777777" w:rsidTr="00070143">
        <w:tc>
          <w:tcPr>
            <w:tcW w:w="1335" w:type="dxa"/>
          </w:tcPr>
          <w:p w14:paraId="6BCEF3AA" w14:textId="77777777" w:rsidR="00E60545" w:rsidRPr="00E60545" w:rsidRDefault="00E60545" w:rsidP="00E60545">
            <w:pPr>
              <w:pStyle w:val="NormalWeb"/>
              <w:jc w:val="center"/>
              <w:rPr>
                <w:b/>
                <w:bCs/>
                <w:sz w:val="16"/>
                <w:szCs w:val="16"/>
              </w:rPr>
            </w:pPr>
            <w:r w:rsidRPr="00E60545">
              <w:rPr>
                <w:b/>
                <w:bCs/>
                <w:sz w:val="16"/>
                <w:szCs w:val="16"/>
              </w:rPr>
              <w:t>Marketing Campaign Launch</w:t>
            </w:r>
          </w:p>
        </w:tc>
        <w:tc>
          <w:tcPr>
            <w:tcW w:w="1335" w:type="dxa"/>
          </w:tcPr>
          <w:p w14:paraId="7D66B711" w14:textId="77777777" w:rsidR="00E60545" w:rsidRPr="00887E6F" w:rsidRDefault="00E60545" w:rsidP="00070143">
            <w:pPr>
              <w:pStyle w:val="NormalWeb"/>
              <w:rPr>
                <w:sz w:val="16"/>
                <w:szCs w:val="16"/>
              </w:rPr>
            </w:pPr>
          </w:p>
        </w:tc>
        <w:tc>
          <w:tcPr>
            <w:tcW w:w="1336" w:type="dxa"/>
          </w:tcPr>
          <w:p w14:paraId="688A002F" w14:textId="77777777" w:rsidR="00E60545" w:rsidRPr="00887E6F" w:rsidRDefault="00E60545" w:rsidP="00070143">
            <w:pPr>
              <w:pStyle w:val="NormalWeb"/>
              <w:rPr>
                <w:sz w:val="16"/>
                <w:szCs w:val="16"/>
              </w:rPr>
            </w:pPr>
          </w:p>
        </w:tc>
        <w:tc>
          <w:tcPr>
            <w:tcW w:w="1336" w:type="dxa"/>
            <w:shd w:val="clear" w:color="auto" w:fill="C5D3FF"/>
          </w:tcPr>
          <w:p w14:paraId="1135F267" w14:textId="77777777" w:rsidR="00E60545" w:rsidRPr="00887E6F" w:rsidRDefault="00E60545" w:rsidP="00070143">
            <w:pPr>
              <w:pStyle w:val="NormalWeb"/>
              <w:rPr>
                <w:sz w:val="16"/>
                <w:szCs w:val="16"/>
              </w:rPr>
            </w:pPr>
          </w:p>
        </w:tc>
        <w:tc>
          <w:tcPr>
            <w:tcW w:w="1336" w:type="dxa"/>
            <w:shd w:val="clear" w:color="auto" w:fill="C5D3FF"/>
          </w:tcPr>
          <w:p w14:paraId="5DA11F66" w14:textId="77777777" w:rsidR="00E60545" w:rsidRPr="00887E6F" w:rsidRDefault="00E60545" w:rsidP="00070143">
            <w:pPr>
              <w:pStyle w:val="NormalWeb"/>
              <w:rPr>
                <w:sz w:val="16"/>
                <w:szCs w:val="16"/>
              </w:rPr>
            </w:pPr>
          </w:p>
        </w:tc>
        <w:tc>
          <w:tcPr>
            <w:tcW w:w="1336" w:type="dxa"/>
          </w:tcPr>
          <w:p w14:paraId="093E7EEC" w14:textId="77777777" w:rsidR="00E60545" w:rsidRPr="00887E6F" w:rsidRDefault="00E60545" w:rsidP="00070143">
            <w:pPr>
              <w:pStyle w:val="NormalWeb"/>
              <w:rPr>
                <w:sz w:val="16"/>
                <w:szCs w:val="16"/>
              </w:rPr>
            </w:pPr>
          </w:p>
        </w:tc>
        <w:tc>
          <w:tcPr>
            <w:tcW w:w="1336" w:type="dxa"/>
          </w:tcPr>
          <w:p w14:paraId="3D97E8AB" w14:textId="77777777" w:rsidR="00E60545" w:rsidRPr="00887E6F" w:rsidRDefault="00E60545" w:rsidP="00070143">
            <w:pPr>
              <w:pStyle w:val="NormalWeb"/>
              <w:rPr>
                <w:sz w:val="16"/>
                <w:szCs w:val="16"/>
              </w:rPr>
            </w:pPr>
          </w:p>
        </w:tc>
      </w:tr>
      <w:tr w:rsidR="00E60545" w14:paraId="39EC74AF" w14:textId="77777777" w:rsidTr="00070143">
        <w:tc>
          <w:tcPr>
            <w:tcW w:w="1335" w:type="dxa"/>
          </w:tcPr>
          <w:p w14:paraId="494FC4CC" w14:textId="77777777" w:rsidR="00E60545" w:rsidRPr="00E60545" w:rsidRDefault="00E60545" w:rsidP="00E60545">
            <w:pPr>
              <w:pStyle w:val="NormalWeb"/>
              <w:jc w:val="center"/>
              <w:rPr>
                <w:b/>
                <w:bCs/>
                <w:sz w:val="16"/>
                <w:szCs w:val="16"/>
              </w:rPr>
            </w:pPr>
            <w:r w:rsidRPr="00E60545">
              <w:rPr>
                <w:b/>
                <w:bCs/>
                <w:sz w:val="16"/>
                <w:szCs w:val="16"/>
              </w:rPr>
              <w:t>Equipment and Decor Setup</w:t>
            </w:r>
          </w:p>
        </w:tc>
        <w:tc>
          <w:tcPr>
            <w:tcW w:w="1335" w:type="dxa"/>
          </w:tcPr>
          <w:p w14:paraId="143D9EE7" w14:textId="77777777" w:rsidR="00E60545" w:rsidRPr="00887E6F" w:rsidRDefault="00E60545" w:rsidP="00070143">
            <w:pPr>
              <w:pStyle w:val="NormalWeb"/>
              <w:rPr>
                <w:sz w:val="16"/>
                <w:szCs w:val="16"/>
              </w:rPr>
            </w:pPr>
          </w:p>
        </w:tc>
        <w:tc>
          <w:tcPr>
            <w:tcW w:w="1336" w:type="dxa"/>
          </w:tcPr>
          <w:p w14:paraId="1B05C0C3" w14:textId="77777777" w:rsidR="00E60545" w:rsidRPr="00887E6F" w:rsidRDefault="00E60545" w:rsidP="00070143">
            <w:pPr>
              <w:pStyle w:val="NormalWeb"/>
              <w:rPr>
                <w:sz w:val="16"/>
                <w:szCs w:val="16"/>
              </w:rPr>
            </w:pPr>
          </w:p>
        </w:tc>
        <w:tc>
          <w:tcPr>
            <w:tcW w:w="1336" w:type="dxa"/>
          </w:tcPr>
          <w:p w14:paraId="46C0BF33" w14:textId="77777777" w:rsidR="00E60545" w:rsidRPr="00887E6F" w:rsidRDefault="00E60545" w:rsidP="00070143">
            <w:pPr>
              <w:pStyle w:val="NormalWeb"/>
              <w:rPr>
                <w:sz w:val="16"/>
                <w:szCs w:val="16"/>
              </w:rPr>
            </w:pPr>
          </w:p>
        </w:tc>
        <w:tc>
          <w:tcPr>
            <w:tcW w:w="1336" w:type="dxa"/>
            <w:shd w:val="clear" w:color="auto" w:fill="E5B8B7" w:themeFill="accent2" w:themeFillTint="66"/>
          </w:tcPr>
          <w:p w14:paraId="6B73D081" w14:textId="77777777" w:rsidR="00E60545" w:rsidRPr="00887E6F" w:rsidRDefault="00E60545" w:rsidP="00070143">
            <w:pPr>
              <w:pStyle w:val="NormalWeb"/>
              <w:rPr>
                <w:sz w:val="16"/>
                <w:szCs w:val="16"/>
              </w:rPr>
            </w:pPr>
          </w:p>
        </w:tc>
        <w:tc>
          <w:tcPr>
            <w:tcW w:w="1336" w:type="dxa"/>
            <w:shd w:val="clear" w:color="auto" w:fill="E5B8B7" w:themeFill="accent2" w:themeFillTint="66"/>
          </w:tcPr>
          <w:p w14:paraId="5512E1EB" w14:textId="77777777" w:rsidR="00E60545" w:rsidRPr="00887E6F" w:rsidRDefault="00E60545" w:rsidP="00070143">
            <w:pPr>
              <w:pStyle w:val="NormalWeb"/>
              <w:rPr>
                <w:sz w:val="16"/>
                <w:szCs w:val="16"/>
              </w:rPr>
            </w:pPr>
          </w:p>
        </w:tc>
        <w:tc>
          <w:tcPr>
            <w:tcW w:w="1336" w:type="dxa"/>
          </w:tcPr>
          <w:p w14:paraId="5071D45B" w14:textId="77777777" w:rsidR="00E60545" w:rsidRPr="00887E6F" w:rsidRDefault="00E60545" w:rsidP="00070143">
            <w:pPr>
              <w:pStyle w:val="NormalWeb"/>
              <w:rPr>
                <w:sz w:val="16"/>
                <w:szCs w:val="16"/>
              </w:rPr>
            </w:pPr>
          </w:p>
        </w:tc>
      </w:tr>
      <w:tr w:rsidR="00E60545" w14:paraId="7D9FFDEA" w14:textId="77777777" w:rsidTr="00070143">
        <w:tc>
          <w:tcPr>
            <w:tcW w:w="1335" w:type="dxa"/>
          </w:tcPr>
          <w:p w14:paraId="3F453E4F" w14:textId="77777777" w:rsidR="00E60545" w:rsidRPr="00E60545" w:rsidRDefault="00E60545" w:rsidP="00E60545">
            <w:pPr>
              <w:pStyle w:val="NormalWeb"/>
              <w:jc w:val="center"/>
              <w:rPr>
                <w:b/>
                <w:bCs/>
                <w:sz w:val="16"/>
                <w:szCs w:val="16"/>
              </w:rPr>
            </w:pPr>
            <w:r w:rsidRPr="00E60545">
              <w:rPr>
                <w:b/>
                <w:bCs/>
                <w:sz w:val="16"/>
                <w:szCs w:val="16"/>
              </w:rPr>
              <w:t>Rehearsals and Coordination</w:t>
            </w:r>
          </w:p>
        </w:tc>
        <w:tc>
          <w:tcPr>
            <w:tcW w:w="1335" w:type="dxa"/>
          </w:tcPr>
          <w:p w14:paraId="5E742348" w14:textId="77777777" w:rsidR="00E60545" w:rsidRPr="00887E6F" w:rsidRDefault="00E60545" w:rsidP="00070143">
            <w:pPr>
              <w:pStyle w:val="NormalWeb"/>
              <w:rPr>
                <w:sz w:val="16"/>
                <w:szCs w:val="16"/>
              </w:rPr>
            </w:pPr>
          </w:p>
        </w:tc>
        <w:tc>
          <w:tcPr>
            <w:tcW w:w="1336" w:type="dxa"/>
          </w:tcPr>
          <w:p w14:paraId="287A5F0B" w14:textId="77777777" w:rsidR="00E60545" w:rsidRPr="00887E6F" w:rsidRDefault="00E60545" w:rsidP="00070143">
            <w:pPr>
              <w:pStyle w:val="NormalWeb"/>
              <w:rPr>
                <w:sz w:val="16"/>
                <w:szCs w:val="16"/>
              </w:rPr>
            </w:pPr>
          </w:p>
        </w:tc>
        <w:tc>
          <w:tcPr>
            <w:tcW w:w="1336" w:type="dxa"/>
          </w:tcPr>
          <w:p w14:paraId="799CF352" w14:textId="77777777" w:rsidR="00E60545" w:rsidRPr="00887E6F" w:rsidRDefault="00E60545" w:rsidP="00070143">
            <w:pPr>
              <w:pStyle w:val="NormalWeb"/>
              <w:rPr>
                <w:sz w:val="16"/>
                <w:szCs w:val="16"/>
              </w:rPr>
            </w:pPr>
          </w:p>
        </w:tc>
        <w:tc>
          <w:tcPr>
            <w:tcW w:w="1336" w:type="dxa"/>
          </w:tcPr>
          <w:p w14:paraId="152F9830" w14:textId="77777777" w:rsidR="00E60545" w:rsidRPr="00887E6F" w:rsidRDefault="00E60545" w:rsidP="00070143">
            <w:pPr>
              <w:pStyle w:val="NormalWeb"/>
              <w:rPr>
                <w:sz w:val="16"/>
                <w:szCs w:val="16"/>
              </w:rPr>
            </w:pPr>
          </w:p>
        </w:tc>
        <w:tc>
          <w:tcPr>
            <w:tcW w:w="1336" w:type="dxa"/>
            <w:shd w:val="clear" w:color="auto" w:fill="FF7474"/>
          </w:tcPr>
          <w:p w14:paraId="5DEE259A" w14:textId="77777777" w:rsidR="00E60545" w:rsidRPr="00887E6F" w:rsidRDefault="00E60545" w:rsidP="00070143">
            <w:pPr>
              <w:pStyle w:val="NormalWeb"/>
              <w:rPr>
                <w:sz w:val="16"/>
                <w:szCs w:val="16"/>
              </w:rPr>
            </w:pPr>
          </w:p>
        </w:tc>
        <w:tc>
          <w:tcPr>
            <w:tcW w:w="1336" w:type="dxa"/>
            <w:shd w:val="clear" w:color="auto" w:fill="FF7474"/>
          </w:tcPr>
          <w:p w14:paraId="14257FAE" w14:textId="77777777" w:rsidR="00E60545" w:rsidRPr="00887E6F" w:rsidRDefault="00E60545" w:rsidP="00070143">
            <w:pPr>
              <w:pStyle w:val="NormalWeb"/>
              <w:rPr>
                <w:sz w:val="16"/>
                <w:szCs w:val="16"/>
              </w:rPr>
            </w:pPr>
          </w:p>
        </w:tc>
      </w:tr>
    </w:tbl>
    <w:p w14:paraId="415450B6" w14:textId="77777777" w:rsidR="003439A9" w:rsidRDefault="003439A9" w:rsidP="00BA3E34"/>
    <w:p w14:paraId="7AE2EB87" w14:textId="77777777" w:rsidR="00BA3E34" w:rsidRPr="00BA3E34" w:rsidRDefault="00BA3E34" w:rsidP="00BA3E34">
      <w:pPr>
        <w:rPr>
          <w:b/>
          <w:bCs/>
        </w:rPr>
      </w:pPr>
      <w:r w:rsidRPr="00BA3E34">
        <w:rPr>
          <w:b/>
          <w:bCs/>
        </w:rPr>
        <w:t xml:space="preserve">Involvement in the </w:t>
      </w:r>
      <w:proofErr w:type="spellStart"/>
      <w:r w:rsidRPr="00BA3E34">
        <w:rPr>
          <w:b/>
          <w:bCs/>
        </w:rPr>
        <w:t>Croeso</w:t>
      </w:r>
      <w:proofErr w:type="spellEnd"/>
      <w:r w:rsidRPr="00BA3E34">
        <w:rPr>
          <w:b/>
          <w:bCs/>
        </w:rPr>
        <w:t xml:space="preserve"> Cultural Festival</w:t>
      </w:r>
    </w:p>
    <w:p w14:paraId="3ECAA6AB" w14:textId="55E66350" w:rsidR="00BA3E34" w:rsidRDefault="00BA3E34" w:rsidP="009E1E6D">
      <w:pPr>
        <w:pStyle w:val="ListParagraph"/>
        <w:numPr>
          <w:ilvl w:val="0"/>
          <w:numId w:val="3"/>
        </w:numPr>
      </w:pPr>
      <w:r>
        <w:t>The core of event planning is extensive research on today’s cultural tourism trends, global tourists' wishes, and the composition of these groups</w:t>
      </w:r>
      <w:r w:rsidR="002B333F">
        <w:t xml:space="preserve"> </w:t>
      </w:r>
      <w:r w:rsidR="002B333F" w:rsidRPr="002B333F">
        <w:t>(Rogers and Wynn-Moylan, 2022)</w:t>
      </w:r>
      <w:r>
        <w:t xml:space="preserve">. At this point, it was noted that those who recently travelled after the </w:t>
      </w:r>
      <w:r>
        <w:lastRenderedPageBreak/>
        <w:t>pandemic were mostly interested in experiencing the country's real culture by staying at places rich in heritage.</w:t>
      </w:r>
    </w:p>
    <w:p w14:paraId="75242948" w14:textId="323431EA" w:rsidR="004D27D0" w:rsidRDefault="00BA3E34" w:rsidP="009E1E6D">
      <w:pPr>
        <w:pStyle w:val="ListParagraph"/>
        <w:numPr>
          <w:ilvl w:val="0"/>
          <w:numId w:val="3"/>
        </w:numPr>
      </w:pPr>
      <w:r>
        <w:t>The design process involves developing the festival's theme</w:t>
      </w:r>
      <w:r w:rsidR="00DF0C03">
        <w:t xml:space="preserve"> </w:t>
      </w:r>
      <w:r w:rsidR="00DF0C03" w:rsidRPr="00DF0C03">
        <w:t xml:space="preserve">(Casati and </w:t>
      </w:r>
      <w:proofErr w:type="spellStart"/>
      <w:r w:rsidR="00DF0C03" w:rsidRPr="00DF0C03">
        <w:t>Varzi</w:t>
      </w:r>
      <w:proofErr w:type="spellEnd"/>
      <w:r w:rsidR="00DF0C03" w:rsidRPr="00DF0C03">
        <w:t>, 2008)</w:t>
      </w:r>
      <w:r>
        <w:t xml:space="preserve">. This means creating the </w:t>
      </w:r>
      <w:proofErr w:type="spellStart"/>
      <w:r>
        <w:t>Croeso</w:t>
      </w:r>
      <w:proofErr w:type="spellEnd"/>
      <w:r>
        <w:t xml:space="preserve"> theme, arranging the venue, applying visual branding, and choosing Welsh food and music in the local languages as cultural content.</w:t>
      </w:r>
    </w:p>
    <w:p w14:paraId="257F44A9" w14:textId="26FBB566" w:rsidR="0022667A" w:rsidRDefault="0022667A" w:rsidP="009E1E6D">
      <w:pPr>
        <w:pStyle w:val="ListParagraph"/>
        <w:numPr>
          <w:ilvl w:val="0"/>
          <w:numId w:val="3"/>
        </w:numPr>
      </w:pPr>
      <w:r>
        <w:t>To plan an event, one needs to set a schedule, organise logistics, ensure health and safety, and plan how people can access the event, as well as be prepared for emergencies</w:t>
      </w:r>
      <w:r w:rsidR="001B413B">
        <w:t xml:space="preserve"> </w:t>
      </w:r>
      <w:r w:rsidR="001B413B" w:rsidRPr="001B413B">
        <w:t>(Della Lucia, 2023)</w:t>
      </w:r>
      <w:r>
        <w:t>. Extra focus is placed on how people and goods will be transported, while keeping resources sustainable, to help the event function properly and have a minimal environmental impact.</w:t>
      </w:r>
    </w:p>
    <w:p w14:paraId="426407C2" w14:textId="3AE76CD1" w:rsidR="0022667A" w:rsidRDefault="0022667A" w:rsidP="009E1E6D">
      <w:pPr>
        <w:pStyle w:val="ListParagraph"/>
        <w:numPr>
          <w:ilvl w:val="0"/>
          <w:numId w:val="3"/>
        </w:numPr>
      </w:pPr>
      <w:r>
        <w:t>In coordination, each stakeholder, such as councils, tourism boards, cultural institutions and performers, participates by playing their role. Having clear ways to talk and agreements with partners will result in an organised way of delivering</w:t>
      </w:r>
      <w:r w:rsidR="002B333F">
        <w:t xml:space="preserve"> </w:t>
      </w:r>
      <w:r w:rsidR="002B333F" w:rsidRPr="002B333F">
        <w:t>(Meredith, 2022)</w:t>
      </w:r>
      <w:r>
        <w:t>.</w:t>
      </w:r>
    </w:p>
    <w:p w14:paraId="631366FD" w14:textId="0FC67756" w:rsidR="0022667A" w:rsidRDefault="0022667A" w:rsidP="0022667A">
      <w:pPr>
        <w:pStyle w:val="ListParagraph"/>
        <w:numPr>
          <w:ilvl w:val="0"/>
          <w:numId w:val="3"/>
        </w:numPr>
      </w:pPr>
      <w:r>
        <w:t>Ways to assess the event will be through pre- and post-event feedback, studying the response on social media and running satisfaction surveys for the participants.</w:t>
      </w:r>
    </w:p>
    <w:p w14:paraId="0ECC6698" w14:textId="39BAF9FD" w:rsidR="0022667A" w:rsidRDefault="0022667A" w:rsidP="0022667A">
      <w:r>
        <w:t>As a result, Goldblatt’s model organises every stage of the event cycle in line with the festival’s strategic goals.</w:t>
      </w:r>
    </w:p>
    <w:p w14:paraId="1058A3AD" w14:textId="77777777" w:rsidR="00956735" w:rsidRDefault="00956735">
      <w:pPr>
        <w:spacing w:line="276" w:lineRule="auto"/>
        <w:jc w:val="left"/>
        <w:rPr>
          <w:rFonts w:eastAsiaTheme="majorEastAsia" w:cstheme="majorBidi"/>
          <w:b/>
          <w:color w:val="000000" w:themeColor="text1"/>
          <w:sz w:val="32"/>
          <w:szCs w:val="40"/>
        </w:rPr>
      </w:pPr>
      <w:r>
        <w:rPr>
          <w:color w:val="000000" w:themeColor="text1"/>
        </w:rPr>
        <w:br w:type="page"/>
      </w:r>
    </w:p>
    <w:p w14:paraId="5288846C" w14:textId="033E83F3" w:rsidR="0022667A" w:rsidRPr="009E1E6D" w:rsidRDefault="0022667A" w:rsidP="0022667A">
      <w:pPr>
        <w:pStyle w:val="Heading1"/>
        <w:rPr>
          <w:color w:val="000000" w:themeColor="text1"/>
        </w:rPr>
      </w:pPr>
      <w:bookmarkStart w:id="2" w:name="_Toc200404286"/>
      <w:r w:rsidRPr="009E1E6D">
        <w:rPr>
          <w:color w:val="000000" w:themeColor="text1"/>
        </w:rPr>
        <w:lastRenderedPageBreak/>
        <w:t>Concept and Itinerary of the Event</w:t>
      </w:r>
      <w:bookmarkEnd w:id="2"/>
    </w:p>
    <w:p w14:paraId="5A4D0DB5" w14:textId="77777777" w:rsidR="0022667A" w:rsidRPr="0022667A" w:rsidRDefault="0022667A" w:rsidP="0022667A">
      <w:pPr>
        <w:rPr>
          <w:b/>
          <w:bCs/>
        </w:rPr>
      </w:pPr>
      <w:r w:rsidRPr="0022667A">
        <w:rPr>
          <w:b/>
          <w:bCs/>
        </w:rPr>
        <w:t>Experiencing Culture and Forming the Programme</w:t>
      </w:r>
    </w:p>
    <w:p w14:paraId="03DF9D3D" w14:textId="16E6BB68" w:rsidR="00BA3E34" w:rsidRDefault="0022667A" w:rsidP="0022667A">
      <w:r>
        <w:t>It has been designed as a festival celebrating Welsh identity that encourages visitors to take part in different activities and events. The event uses inclusive tourism and cultural diplomacy to focus on bilingual stories, live performances, heritage rituals and meetings with the community</w:t>
      </w:r>
      <w:r w:rsidR="00DF0C03">
        <w:t xml:space="preserve"> </w:t>
      </w:r>
      <w:r w:rsidR="00DF0C03" w:rsidRPr="00DF0C03">
        <w:t>(Mallen, 2024)</w:t>
      </w:r>
      <w:r>
        <w:t xml:space="preserve">. People attending the festival can join in with Welsh customs by taking part in the </w:t>
      </w:r>
      <w:proofErr w:type="spellStart"/>
      <w:r>
        <w:t>croeso</w:t>
      </w:r>
      <w:proofErr w:type="spellEnd"/>
      <w:r>
        <w:t>, enjoying the Welsh cawl, listening to harp music and studying the language. People speaking both English and Welsh will be involved in the project, making the experience inclusive for everyone. There will be places to meet artisans, hear stories told by local people and witness the Awen flame being lit, which represents the culture’s pride in its heritage.</w:t>
      </w:r>
    </w:p>
    <w:p w14:paraId="177F4A41" w14:textId="2FF65FBC" w:rsidR="0022667A" w:rsidRDefault="0022667A" w:rsidP="0022667A">
      <w:pPr>
        <w:rPr>
          <w:b/>
          <w:bCs/>
        </w:rPr>
      </w:pPr>
      <w:r w:rsidRPr="0022667A">
        <w:rPr>
          <w:b/>
          <w:bCs/>
        </w:rPr>
        <w:t>Proposed Itinerary</w:t>
      </w:r>
    </w:p>
    <w:tbl>
      <w:tblPr>
        <w:tblStyle w:val="GridTable4-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0"/>
        <w:gridCol w:w="3118"/>
        <w:gridCol w:w="3132"/>
      </w:tblGrid>
      <w:tr w:rsidR="0022667A" w:rsidRPr="0022667A" w14:paraId="45213BB4" w14:textId="77777777" w:rsidTr="009E1E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Borders>
              <w:top w:val="none" w:sz="0" w:space="0" w:color="auto"/>
              <w:left w:val="none" w:sz="0" w:space="0" w:color="auto"/>
              <w:bottom w:val="none" w:sz="0" w:space="0" w:color="auto"/>
              <w:right w:val="none" w:sz="0" w:space="0" w:color="auto"/>
            </w:tcBorders>
          </w:tcPr>
          <w:p w14:paraId="6FB44F63" w14:textId="77777777" w:rsidR="0022667A" w:rsidRPr="0022667A" w:rsidRDefault="0022667A" w:rsidP="0022667A">
            <w:pPr>
              <w:spacing w:after="200"/>
              <w:jc w:val="center"/>
              <w:rPr>
                <w:sz w:val="20"/>
                <w:szCs w:val="20"/>
              </w:rPr>
            </w:pPr>
            <w:r w:rsidRPr="0022667A">
              <w:rPr>
                <w:sz w:val="20"/>
                <w:szCs w:val="20"/>
              </w:rPr>
              <w:t>Time</w:t>
            </w:r>
          </w:p>
        </w:tc>
        <w:tc>
          <w:tcPr>
            <w:tcW w:w="3192" w:type="dxa"/>
            <w:tcBorders>
              <w:top w:val="none" w:sz="0" w:space="0" w:color="auto"/>
              <w:left w:val="none" w:sz="0" w:space="0" w:color="auto"/>
              <w:bottom w:val="none" w:sz="0" w:space="0" w:color="auto"/>
              <w:right w:val="none" w:sz="0" w:space="0" w:color="auto"/>
            </w:tcBorders>
          </w:tcPr>
          <w:p w14:paraId="7356802C" w14:textId="77777777" w:rsidR="0022667A" w:rsidRPr="0022667A" w:rsidRDefault="0022667A" w:rsidP="0022667A">
            <w:pPr>
              <w:spacing w:after="200"/>
              <w:jc w:val="center"/>
              <w:cnfStyle w:val="100000000000" w:firstRow="1" w:lastRow="0" w:firstColumn="0" w:lastColumn="0" w:oddVBand="0" w:evenVBand="0" w:oddHBand="0" w:evenHBand="0" w:firstRowFirstColumn="0" w:firstRowLastColumn="0" w:lastRowFirstColumn="0" w:lastRowLastColumn="0"/>
              <w:rPr>
                <w:sz w:val="20"/>
                <w:szCs w:val="20"/>
              </w:rPr>
            </w:pPr>
            <w:r w:rsidRPr="0022667A">
              <w:rPr>
                <w:sz w:val="20"/>
                <w:szCs w:val="20"/>
              </w:rPr>
              <w:t>Activity</w:t>
            </w:r>
          </w:p>
        </w:tc>
        <w:tc>
          <w:tcPr>
            <w:tcW w:w="3192" w:type="dxa"/>
            <w:tcBorders>
              <w:top w:val="none" w:sz="0" w:space="0" w:color="auto"/>
              <w:left w:val="none" w:sz="0" w:space="0" w:color="auto"/>
              <w:bottom w:val="none" w:sz="0" w:space="0" w:color="auto"/>
              <w:right w:val="none" w:sz="0" w:space="0" w:color="auto"/>
            </w:tcBorders>
          </w:tcPr>
          <w:p w14:paraId="588017E3" w14:textId="77777777" w:rsidR="0022667A" w:rsidRPr="0022667A" w:rsidRDefault="0022667A" w:rsidP="0022667A">
            <w:pPr>
              <w:spacing w:after="200"/>
              <w:jc w:val="center"/>
              <w:cnfStyle w:val="100000000000" w:firstRow="1" w:lastRow="0" w:firstColumn="0" w:lastColumn="0" w:oddVBand="0" w:evenVBand="0" w:oddHBand="0" w:evenHBand="0" w:firstRowFirstColumn="0" w:firstRowLastColumn="0" w:lastRowFirstColumn="0" w:lastRowLastColumn="0"/>
              <w:rPr>
                <w:sz w:val="20"/>
                <w:szCs w:val="20"/>
              </w:rPr>
            </w:pPr>
            <w:r w:rsidRPr="0022667A">
              <w:rPr>
                <w:sz w:val="20"/>
                <w:szCs w:val="20"/>
              </w:rPr>
              <w:t>Description</w:t>
            </w:r>
          </w:p>
        </w:tc>
      </w:tr>
      <w:tr w:rsidR="0022667A" w:rsidRPr="0022667A" w14:paraId="635D652F" w14:textId="77777777" w:rsidTr="009E1E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26FC32DF" w14:textId="77777777" w:rsidR="0022667A" w:rsidRPr="0022667A" w:rsidRDefault="0022667A" w:rsidP="0022667A">
            <w:pPr>
              <w:spacing w:after="200"/>
              <w:jc w:val="center"/>
              <w:rPr>
                <w:sz w:val="20"/>
                <w:szCs w:val="20"/>
              </w:rPr>
            </w:pPr>
            <w:r w:rsidRPr="0022667A">
              <w:rPr>
                <w:sz w:val="20"/>
                <w:szCs w:val="20"/>
              </w:rPr>
              <w:t>10:00</w:t>
            </w:r>
          </w:p>
        </w:tc>
        <w:tc>
          <w:tcPr>
            <w:tcW w:w="3192" w:type="dxa"/>
          </w:tcPr>
          <w:p w14:paraId="34385D9E" w14:textId="77777777" w:rsidR="0022667A" w:rsidRPr="0022667A" w:rsidRDefault="0022667A" w:rsidP="0022667A">
            <w:pPr>
              <w:spacing w:after="200"/>
              <w:cnfStyle w:val="000000100000" w:firstRow="0" w:lastRow="0" w:firstColumn="0" w:lastColumn="0" w:oddVBand="0" w:evenVBand="0" w:oddHBand="1" w:evenHBand="0" w:firstRowFirstColumn="0" w:firstRowLastColumn="0" w:lastRowFirstColumn="0" w:lastRowLastColumn="0"/>
              <w:rPr>
                <w:sz w:val="20"/>
                <w:szCs w:val="20"/>
              </w:rPr>
            </w:pPr>
            <w:r w:rsidRPr="0022667A">
              <w:rPr>
                <w:sz w:val="20"/>
                <w:szCs w:val="20"/>
              </w:rPr>
              <w:t>Welcome Ceremony</w:t>
            </w:r>
          </w:p>
        </w:tc>
        <w:tc>
          <w:tcPr>
            <w:tcW w:w="3192" w:type="dxa"/>
          </w:tcPr>
          <w:p w14:paraId="716C509C" w14:textId="77777777" w:rsidR="0022667A" w:rsidRPr="0022667A" w:rsidRDefault="0022667A" w:rsidP="0022667A">
            <w:pPr>
              <w:spacing w:after="200"/>
              <w:cnfStyle w:val="000000100000" w:firstRow="0" w:lastRow="0" w:firstColumn="0" w:lastColumn="0" w:oddVBand="0" w:evenVBand="0" w:oddHBand="1" w:evenHBand="0" w:firstRowFirstColumn="0" w:firstRowLastColumn="0" w:lastRowFirstColumn="0" w:lastRowLastColumn="0"/>
              <w:rPr>
                <w:sz w:val="20"/>
                <w:szCs w:val="20"/>
              </w:rPr>
            </w:pPr>
            <w:r w:rsidRPr="0022667A">
              <w:rPr>
                <w:sz w:val="20"/>
                <w:szCs w:val="20"/>
              </w:rPr>
              <w:t>Eisteddfod Choir opens with traditional hymns and greetings in Welsh and English.</w:t>
            </w:r>
          </w:p>
        </w:tc>
      </w:tr>
      <w:tr w:rsidR="0022667A" w:rsidRPr="0022667A" w14:paraId="5D50A836" w14:textId="77777777" w:rsidTr="009E1E6D">
        <w:tc>
          <w:tcPr>
            <w:cnfStyle w:val="001000000000" w:firstRow="0" w:lastRow="0" w:firstColumn="1" w:lastColumn="0" w:oddVBand="0" w:evenVBand="0" w:oddHBand="0" w:evenHBand="0" w:firstRowFirstColumn="0" w:firstRowLastColumn="0" w:lastRowFirstColumn="0" w:lastRowLastColumn="0"/>
            <w:tcW w:w="3192" w:type="dxa"/>
          </w:tcPr>
          <w:p w14:paraId="10FFA74D" w14:textId="77777777" w:rsidR="0022667A" w:rsidRPr="0022667A" w:rsidRDefault="0022667A" w:rsidP="0022667A">
            <w:pPr>
              <w:spacing w:after="200"/>
              <w:jc w:val="center"/>
              <w:rPr>
                <w:sz w:val="20"/>
                <w:szCs w:val="20"/>
              </w:rPr>
            </w:pPr>
            <w:r w:rsidRPr="0022667A">
              <w:rPr>
                <w:sz w:val="20"/>
                <w:szCs w:val="20"/>
              </w:rPr>
              <w:t>11:00</w:t>
            </w:r>
          </w:p>
        </w:tc>
        <w:tc>
          <w:tcPr>
            <w:tcW w:w="3192" w:type="dxa"/>
          </w:tcPr>
          <w:p w14:paraId="3AC1E5AD" w14:textId="77777777" w:rsidR="0022667A" w:rsidRPr="0022667A" w:rsidRDefault="0022667A" w:rsidP="0022667A">
            <w:pPr>
              <w:spacing w:after="200"/>
              <w:cnfStyle w:val="000000000000" w:firstRow="0" w:lastRow="0" w:firstColumn="0" w:lastColumn="0" w:oddVBand="0" w:evenVBand="0" w:oddHBand="0" w:evenHBand="0" w:firstRowFirstColumn="0" w:firstRowLastColumn="0" w:lastRowFirstColumn="0" w:lastRowLastColumn="0"/>
              <w:rPr>
                <w:sz w:val="20"/>
                <w:szCs w:val="20"/>
              </w:rPr>
            </w:pPr>
            <w:r w:rsidRPr="0022667A">
              <w:rPr>
                <w:sz w:val="20"/>
                <w:szCs w:val="20"/>
              </w:rPr>
              <w:t>Welsh Craft Workshops</w:t>
            </w:r>
          </w:p>
        </w:tc>
        <w:tc>
          <w:tcPr>
            <w:tcW w:w="3192" w:type="dxa"/>
          </w:tcPr>
          <w:p w14:paraId="3B94FA3C" w14:textId="77777777" w:rsidR="0022667A" w:rsidRPr="0022667A" w:rsidRDefault="0022667A" w:rsidP="0022667A">
            <w:pPr>
              <w:spacing w:after="200"/>
              <w:cnfStyle w:val="000000000000" w:firstRow="0" w:lastRow="0" w:firstColumn="0" w:lastColumn="0" w:oddVBand="0" w:evenVBand="0" w:oddHBand="0" w:evenHBand="0" w:firstRowFirstColumn="0" w:firstRowLastColumn="0" w:lastRowFirstColumn="0" w:lastRowLastColumn="0"/>
              <w:rPr>
                <w:sz w:val="20"/>
                <w:szCs w:val="20"/>
              </w:rPr>
            </w:pPr>
            <w:r w:rsidRPr="0022667A">
              <w:rPr>
                <w:sz w:val="20"/>
                <w:szCs w:val="20"/>
              </w:rPr>
              <w:t>Hands-on sessions with local artisans in slate carving, weaving, and pottery.</w:t>
            </w:r>
          </w:p>
        </w:tc>
      </w:tr>
      <w:tr w:rsidR="0022667A" w:rsidRPr="0022667A" w14:paraId="13652581" w14:textId="77777777" w:rsidTr="009E1E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7A520657" w14:textId="77777777" w:rsidR="0022667A" w:rsidRPr="0022667A" w:rsidRDefault="0022667A" w:rsidP="0022667A">
            <w:pPr>
              <w:spacing w:after="200"/>
              <w:jc w:val="center"/>
              <w:rPr>
                <w:sz w:val="20"/>
                <w:szCs w:val="20"/>
              </w:rPr>
            </w:pPr>
            <w:r w:rsidRPr="0022667A">
              <w:rPr>
                <w:sz w:val="20"/>
                <w:szCs w:val="20"/>
              </w:rPr>
              <w:t>12:00</w:t>
            </w:r>
          </w:p>
        </w:tc>
        <w:tc>
          <w:tcPr>
            <w:tcW w:w="3192" w:type="dxa"/>
          </w:tcPr>
          <w:p w14:paraId="37CA38EF" w14:textId="77777777" w:rsidR="0022667A" w:rsidRPr="0022667A" w:rsidRDefault="0022667A" w:rsidP="0022667A">
            <w:pPr>
              <w:spacing w:after="200"/>
              <w:cnfStyle w:val="000000100000" w:firstRow="0" w:lastRow="0" w:firstColumn="0" w:lastColumn="0" w:oddVBand="0" w:evenVBand="0" w:oddHBand="1" w:evenHBand="0" w:firstRowFirstColumn="0" w:firstRowLastColumn="0" w:lastRowFirstColumn="0" w:lastRowLastColumn="0"/>
              <w:rPr>
                <w:sz w:val="20"/>
                <w:szCs w:val="20"/>
              </w:rPr>
            </w:pPr>
            <w:r w:rsidRPr="0022667A">
              <w:rPr>
                <w:sz w:val="20"/>
                <w:szCs w:val="20"/>
              </w:rPr>
              <w:t>Culinary Showcase: Taste of Wales</w:t>
            </w:r>
          </w:p>
        </w:tc>
        <w:tc>
          <w:tcPr>
            <w:tcW w:w="3192" w:type="dxa"/>
          </w:tcPr>
          <w:p w14:paraId="63F6F014" w14:textId="77777777" w:rsidR="0022667A" w:rsidRPr="0022667A" w:rsidRDefault="0022667A" w:rsidP="0022667A">
            <w:pPr>
              <w:spacing w:after="200"/>
              <w:cnfStyle w:val="000000100000" w:firstRow="0" w:lastRow="0" w:firstColumn="0" w:lastColumn="0" w:oddVBand="0" w:evenVBand="0" w:oddHBand="1" w:evenHBand="0" w:firstRowFirstColumn="0" w:firstRowLastColumn="0" w:lastRowFirstColumn="0" w:lastRowLastColumn="0"/>
              <w:rPr>
                <w:sz w:val="20"/>
                <w:szCs w:val="20"/>
              </w:rPr>
            </w:pPr>
            <w:r w:rsidRPr="0022667A">
              <w:rPr>
                <w:sz w:val="20"/>
                <w:szCs w:val="20"/>
              </w:rPr>
              <w:t xml:space="preserve">Live cooking demonstrations and sampling of cawl, bara </w:t>
            </w:r>
            <w:proofErr w:type="spellStart"/>
            <w:r w:rsidRPr="0022667A">
              <w:rPr>
                <w:sz w:val="20"/>
                <w:szCs w:val="20"/>
              </w:rPr>
              <w:t>brith</w:t>
            </w:r>
            <w:proofErr w:type="spellEnd"/>
            <w:r w:rsidRPr="0022667A">
              <w:rPr>
                <w:sz w:val="20"/>
                <w:szCs w:val="20"/>
              </w:rPr>
              <w:t>, and local cheeses.</w:t>
            </w:r>
          </w:p>
        </w:tc>
      </w:tr>
      <w:tr w:rsidR="0022667A" w:rsidRPr="0022667A" w14:paraId="25797398" w14:textId="77777777" w:rsidTr="009E1E6D">
        <w:tc>
          <w:tcPr>
            <w:cnfStyle w:val="001000000000" w:firstRow="0" w:lastRow="0" w:firstColumn="1" w:lastColumn="0" w:oddVBand="0" w:evenVBand="0" w:oddHBand="0" w:evenHBand="0" w:firstRowFirstColumn="0" w:firstRowLastColumn="0" w:lastRowFirstColumn="0" w:lastRowLastColumn="0"/>
            <w:tcW w:w="3192" w:type="dxa"/>
          </w:tcPr>
          <w:p w14:paraId="2A5C9178" w14:textId="77777777" w:rsidR="0022667A" w:rsidRPr="0022667A" w:rsidRDefault="0022667A" w:rsidP="0022667A">
            <w:pPr>
              <w:spacing w:after="200"/>
              <w:jc w:val="center"/>
              <w:rPr>
                <w:sz w:val="20"/>
                <w:szCs w:val="20"/>
              </w:rPr>
            </w:pPr>
            <w:r w:rsidRPr="0022667A">
              <w:rPr>
                <w:sz w:val="20"/>
                <w:szCs w:val="20"/>
              </w:rPr>
              <w:t>13:00</w:t>
            </w:r>
          </w:p>
        </w:tc>
        <w:tc>
          <w:tcPr>
            <w:tcW w:w="3192" w:type="dxa"/>
          </w:tcPr>
          <w:p w14:paraId="3C4566A3" w14:textId="77777777" w:rsidR="0022667A" w:rsidRPr="0022667A" w:rsidRDefault="0022667A" w:rsidP="0022667A">
            <w:pPr>
              <w:spacing w:after="200"/>
              <w:cnfStyle w:val="000000000000" w:firstRow="0" w:lastRow="0" w:firstColumn="0" w:lastColumn="0" w:oddVBand="0" w:evenVBand="0" w:oddHBand="0" w:evenHBand="0" w:firstRowFirstColumn="0" w:firstRowLastColumn="0" w:lastRowFirstColumn="0" w:lastRowLastColumn="0"/>
              <w:rPr>
                <w:sz w:val="20"/>
                <w:szCs w:val="20"/>
              </w:rPr>
            </w:pPr>
            <w:r w:rsidRPr="0022667A">
              <w:rPr>
                <w:sz w:val="20"/>
                <w:szCs w:val="20"/>
              </w:rPr>
              <w:t>Traditional Dance &amp; Harp Ensemble</w:t>
            </w:r>
          </w:p>
        </w:tc>
        <w:tc>
          <w:tcPr>
            <w:tcW w:w="3192" w:type="dxa"/>
          </w:tcPr>
          <w:p w14:paraId="4D7F3DFA" w14:textId="77777777" w:rsidR="0022667A" w:rsidRPr="0022667A" w:rsidRDefault="0022667A" w:rsidP="0022667A">
            <w:pPr>
              <w:spacing w:after="200"/>
              <w:cnfStyle w:val="000000000000" w:firstRow="0" w:lastRow="0" w:firstColumn="0" w:lastColumn="0" w:oddVBand="0" w:evenVBand="0" w:oddHBand="0" w:evenHBand="0" w:firstRowFirstColumn="0" w:firstRowLastColumn="0" w:lastRowFirstColumn="0" w:lastRowLastColumn="0"/>
              <w:rPr>
                <w:sz w:val="20"/>
                <w:szCs w:val="20"/>
              </w:rPr>
            </w:pPr>
            <w:r w:rsidRPr="0022667A">
              <w:rPr>
                <w:sz w:val="20"/>
                <w:szCs w:val="20"/>
              </w:rPr>
              <w:t>Performances by Welsh folk dancers and harpists.</w:t>
            </w:r>
          </w:p>
        </w:tc>
      </w:tr>
      <w:tr w:rsidR="0022667A" w:rsidRPr="0022667A" w14:paraId="612F7BC8" w14:textId="77777777" w:rsidTr="009E1E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3F54448B" w14:textId="77777777" w:rsidR="0022667A" w:rsidRPr="0022667A" w:rsidRDefault="0022667A" w:rsidP="0022667A">
            <w:pPr>
              <w:spacing w:after="200"/>
              <w:jc w:val="center"/>
              <w:rPr>
                <w:sz w:val="20"/>
                <w:szCs w:val="20"/>
              </w:rPr>
            </w:pPr>
            <w:r w:rsidRPr="0022667A">
              <w:rPr>
                <w:sz w:val="20"/>
                <w:szCs w:val="20"/>
              </w:rPr>
              <w:t>14:00</w:t>
            </w:r>
          </w:p>
        </w:tc>
        <w:tc>
          <w:tcPr>
            <w:tcW w:w="3192" w:type="dxa"/>
          </w:tcPr>
          <w:p w14:paraId="1ED6566D" w14:textId="77777777" w:rsidR="0022667A" w:rsidRPr="0022667A" w:rsidRDefault="0022667A" w:rsidP="0022667A">
            <w:pPr>
              <w:spacing w:after="200"/>
              <w:cnfStyle w:val="000000100000" w:firstRow="0" w:lastRow="0" w:firstColumn="0" w:lastColumn="0" w:oddVBand="0" w:evenVBand="0" w:oddHBand="1" w:evenHBand="0" w:firstRowFirstColumn="0" w:firstRowLastColumn="0" w:lastRowFirstColumn="0" w:lastRowLastColumn="0"/>
              <w:rPr>
                <w:sz w:val="20"/>
                <w:szCs w:val="20"/>
              </w:rPr>
            </w:pPr>
            <w:r w:rsidRPr="0022667A">
              <w:rPr>
                <w:sz w:val="20"/>
                <w:szCs w:val="20"/>
              </w:rPr>
              <w:t>Bilingual Storytelling Circle</w:t>
            </w:r>
          </w:p>
        </w:tc>
        <w:tc>
          <w:tcPr>
            <w:tcW w:w="3192" w:type="dxa"/>
          </w:tcPr>
          <w:p w14:paraId="1FBE437B" w14:textId="77777777" w:rsidR="0022667A" w:rsidRPr="0022667A" w:rsidRDefault="0022667A" w:rsidP="0022667A">
            <w:pPr>
              <w:spacing w:after="200"/>
              <w:cnfStyle w:val="000000100000" w:firstRow="0" w:lastRow="0" w:firstColumn="0" w:lastColumn="0" w:oddVBand="0" w:evenVBand="0" w:oddHBand="1" w:evenHBand="0" w:firstRowFirstColumn="0" w:firstRowLastColumn="0" w:lastRowFirstColumn="0" w:lastRowLastColumn="0"/>
              <w:rPr>
                <w:sz w:val="20"/>
                <w:szCs w:val="20"/>
              </w:rPr>
            </w:pPr>
            <w:r w:rsidRPr="0022667A">
              <w:rPr>
                <w:sz w:val="20"/>
                <w:szCs w:val="20"/>
              </w:rPr>
              <w:t>Myths and legends narrated by local storytellers in Welsh and English.</w:t>
            </w:r>
          </w:p>
        </w:tc>
      </w:tr>
      <w:tr w:rsidR="0022667A" w:rsidRPr="0022667A" w14:paraId="0B732A2A" w14:textId="77777777" w:rsidTr="009E1E6D">
        <w:tc>
          <w:tcPr>
            <w:cnfStyle w:val="001000000000" w:firstRow="0" w:lastRow="0" w:firstColumn="1" w:lastColumn="0" w:oddVBand="0" w:evenVBand="0" w:oddHBand="0" w:evenHBand="0" w:firstRowFirstColumn="0" w:firstRowLastColumn="0" w:lastRowFirstColumn="0" w:lastRowLastColumn="0"/>
            <w:tcW w:w="3192" w:type="dxa"/>
          </w:tcPr>
          <w:p w14:paraId="75AC8709" w14:textId="77777777" w:rsidR="0022667A" w:rsidRPr="0022667A" w:rsidRDefault="0022667A" w:rsidP="0022667A">
            <w:pPr>
              <w:spacing w:after="200"/>
              <w:jc w:val="center"/>
              <w:rPr>
                <w:sz w:val="20"/>
                <w:szCs w:val="20"/>
              </w:rPr>
            </w:pPr>
            <w:r w:rsidRPr="0022667A">
              <w:rPr>
                <w:sz w:val="20"/>
                <w:szCs w:val="20"/>
              </w:rPr>
              <w:lastRenderedPageBreak/>
              <w:t>15:00</w:t>
            </w:r>
          </w:p>
        </w:tc>
        <w:tc>
          <w:tcPr>
            <w:tcW w:w="3192" w:type="dxa"/>
          </w:tcPr>
          <w:p w14:paraId="76C56D3C" w14:textId="77777777" w:rsidR="0022667A" w:rsidRPr="0022667A" w:rsidRDefault="0022667A" w:rsidP="0022667A">
            <w:pPr>
              <w:spacing w:after="200"/>
              <w:cnfStyle w:val="000000000000" w:firstRow="0" w:lastRow="0" w:firstColumn="0" w:lastColumn="0" w:oddVBand="0" w:evenVBand="0" w:oddHBand="0" w:evenHBand="0" w:firstRowFirstColumn="0" w:firstRowLastColumn="0" w:lastRowFirstColumn="0" w:lastRowLastColumn="0"/>
              <w:rPr>
                <w:sz w:val="20"/>
                <w:szCs w:val="20"/>
              </w:rPr>
            </w:pPr>
            <w:r w:rsidRPr="0022667A">
              <w:rPr>
                <w:sz w:val="20"/>
                <w:szCs w:val="20"/>
              </w:rPr>
              <w:t>Interactive Language Taster</w:t>
            </w:r>
          </w:p>
        </w:tc>
        <w:tc>
          <w:tcPr>
            <w:tcW w:w="3192" w:type="dxa"/>
          </w:tcPr>
          <w:p w14:paraId="0EFC9880" w14:textId="77777777" w:rsidR="0022667A" w:rsidRPr="0022667A" w:rsidRDefault="0022667A" w:rsidP="0022667A">
            <w:pPr>
              <w:spacing w:after="200"/>
              <w:cnfStyle w:val="000000000000" w:firstRow="0" w:lastRow="0" w:firstColumn="0" w:lastColumn="0" w:oddVBand="0" w:evenVBand="0" w:oddHBand="0" w:evenHBand="0" w:firstRowFirstColumn="0" w:firstRowLastColumn="0" w:lastRowFirstColumn="0" w:lastRowLastColumn="0"/>
              <w:rPr>
                <w:sz w:val="20"/>
                <w:szCs w:val="20"/>
              </w:rPr>
            </w:pPr>
            <w:r w:rsidRPr="0022667A">
              <w:rPr>
                <w:sz w:val="20"/>
                <w:szCs w:val="20"/>
              </w:rPr>
              <w:t>Short, engaging sessions teaching Welsh greetings and idioms.</w:t>
            </w:r>
          </w:p>
        </w:tc>
      </w:tr>
      <w:tr w:rsidR="0022667A" w:rsidRPr="0022667A" w14:paraId="0CB5D182" w14:textId="77777777" w:rsidTr="009E1E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5C25418E" w14:textId="77777777" w:rsidR="0022667A" w:rsidRPr="0022667A" w:rsidRDefault="0022667A" w:rsidP="0022667A">
            <w:pPr>
              <w:spacing w:after="200"/>
              <w:jc w:val="center"/>
              <w:rPr>
                <w:sz w:val="20"/>
                <w:szCs w:val="20"/>
              </w:rPr>
            </w:pPr>
            <w:r w:rsidRPr="0022667A">
              <w:rPr>
                <w:sz w:val="20"/>
                <w:szCs w:val="20"/>
              </w:rPr>
              <w:t>16:00</w:t>
            </w:r>
          </w:p>
        </w:tc>
        <w:tc>
          <w:tcPr>
            <w:tcW w:w="3192" w:type="dxa"/>
          </w:tcPr>
          <w:p w14:paraId="1C50DC8C" w14:textId="77777777" w:rsidR="0022667A" w:rsidRPr="0022667A" w:rsidRDefault="0022667A" w:rsidP="0022667A">
            <w:pPr>
              <w:spacing w:after="200"/>
              <w:cnfStyle w:val="000000100000" w:firstRow="0" w:lastRow="0" w:firstColumn="0" w:lastColumn="0" w:oddVBand="0" w:evenVBand="0" w:oddHBand="1" w:evenHBand="0" w:firstRowFirstColumn="0" w:firstRowLastColumn="0" w:lastRowFirstColumn="0" w:lastRowLastColumn="0"/>
              <w:rPr>
                <w:sz w:val="20"/>
                <w:szCs w:val="20"/>
              </w:rPr>
            </w:pPr>
            <w:r w:rsidRPr="0022667A">
              <w:rPr>
                <w:sz w:val="20"/>
                <w:szCs w:val="20"/>
              </w:rPr>
              <w:t>Awen Flame Ceremony &amp; Closing Reflections</w:t>
            </w:r>
          </w:p>
        </w:tc>
        <w:tc>
          <w:tcPr>
            <w:tcW w:w="3192" w:type="dxa"/>
          </w:tcPr>
          <w:p w14:paraId="6529B947" w14:textId="77777777" w:rsidR="0022667A" w:rsidRPr="0022667A" w:rsidRDefault="0022667A" w:rsidP="0022667A">
            <w:pPr>
              <w:spacing w:after="200"/>
              <w:cnfStyle w:val="000000100000" w:firstRow="0" w:lastRow="0" w:firstColumn="0" w:lastColumn="0" w:oddVBand="0" w:evenVBand="0" w:oddHBand="1" w:evenHBand="0" w:firstRowFirstColumn="0" w:firstRowLastColumn="0" w:lastRowFirstColumn="0" w:lastRowLastColumn="0"/>
              <w:rPr>
                <w:sz w:val="20"/>
                <w:szCs w:val="20"/>
              </w:rPr>
            </w:pPr>
            <w:r w:rsidRPr="0022667A">
              <w:rPr>
                <w:sz w:val="20"/>
                <w:szCs w:val="20"/>
              </w:rPr>
              <w:t>Symbolic ritual celebrating creativity, heritage, and unity.</w:t>
            </w:r>
          </w:p>
        </w:tc>
      </w:tr>
    </w:tbl>
    <w:p w14:paraId="008D6097" w14:textId="77777777" w:rsidR="00956735" w:rsidRDefault="00956735" w:rsidP="00956735"/>
    <w:p w14:paraId="2513895F" w14:textId="77777777" w:rsidR="00956735" w:rsidRDefault="00956735">
      <w:pPr>
        <w:spacing w:line="276" w:lineRule="auto"/>
        <w:jc w:val="left"/>
        <w:rPr>
          <w:rFonts w:eastAsiaTheme="majorEastAsia" w:cstheme="majorBidi"/>
          <w:b/>
          <w:color w:val="000000" w:themeColor="text1"/>
          <w:sz w:val="32"/>
          <w:szCs w:val="40"/>
        </w:rPr>
      </w:pPr>
      <w:r>
        <w:rPr>
          <w:color w:val="000000" w:themeColor="text1"/>
        </w:rPr>
        <w:br w:type="page"/>
      </w:r>
    </w:p>
    <w:p w14:paraId="789E1C19" w14:textId="4ABF39A7" w:rsidR="00330E8C" w:rsidRPr="009E1E6D" w:rsidRDefault="00330E8C" w:rsidP="00330E8C">
      <w:pPr>
        <w:pStyle w:val="Heading1"/>
        <w:rPr>
          <w:color w:val="000000" w:themeColor="text1"/>
        </w:rPr>
      </w:pPr>
      <w:bookmarkStart w:id="3" w:name="_Toc200404287"/>
      <w:r w:rsidRPr="009E1E6D">
        <w:rPr>
          <w:color w:val="000000" w:themeColor="text1"/>
        </w:rPr>
        <w:lastRenderedPageBreak/>
        <w:t>Aim and Objectives</w:t>
      </w:r>
      <w:bookmarkEnd w:id="3"/>
    </w:p>
    <w:p w14:paraId="64A8E4FD" w14:textId="77777777" w:rsidR="00330E8C" w:rsidRPr="00330E8C" w:rsidRDefault="00330E8C" w:rsidP="00330E8C">
      <w:pPr>
        <w:rPr>
          <w:b/>
          <w:bCs/>
        </w:rPr>
      </w:pPr>
      <w:r w:rsidRPr="00330E8C">
        <w:rPr>
          <w:b/>
          <w:bCs/>
        </w:rPr>
        <w:t>Aim</w:t>
      </w:r>
    </w:p>
    <w:p w14:paraId="5D894F3E" w14:textId="109A1905" w:rsidR="00330E8C" w:rsidRDefault="00330E8C" w:rsidP="00330E8C">
      <w:r>
        <w:t xml:space="preserve">The main goal of the </w:t>
      </w:r>
      <w:proofErr w:type="spellStart"/>
      <w:r>
        <w:t>Croeso</w:t>
      </w:r>
      <w:proofErr w:type="spellEnd"/>
      <w:r>
        <w:t xml:space="preserve"> Cultural Festival is to introduce the Welsh way of life to visitors from across the globe, matching the welcoming theme of 2025 and adding to Wales’ overall vision for welcoming cultural tourism.</w:t>
      </w:r>
    </w:p>
    <w:p w14:paraId="010C6982" w14:textId="655104D3" w:rsidR="00330E8C" w:rsidRDefault="00330E8C" w:rsidP="00330E8C">
      <w:r w:rsidRPr="00330E8C">
        <w:rPr>
          <w:b/>
          <w:bCs/>
        </w:rPr>
        <w:t>Objectives</w:t>
      </w:r>
    </w:p>
    <w:p w14:paraId="0E018850" w14:textId="7032F085" w:rsidR="00330E8C" w:rsidRDefault="00330E8C" w:rsidP="009E1E6D">
      <w:pPr>
        <w:pStyle w:val="ListParagraph"/>
        <w:numPr>
          <w:ilvl w:val="0"/>
          <w:numId w:val="4"/>
        </w:numPr>
      </w:pPr>
      <w:r>
        <w:t>To raise awareness of Welsh culture among at least 1,000 international festival-goers after the festival is over in June 2025, using pre- and post-event surveys.</w:t>
      </w:r>
    </w:p>
    <w:p w14:paraId="34796774" w14:textId="6D420783" w:rsidR="00330E8C" w:rsidRDefault="00330E8C" w:rsidP="009E1E6D">
      <w:pPr>
        <w:pStyle w:val="ListParagraph"/>
        <w:numPr>
          <w:ilvl w:val="0"/>
          <w:numId w:val="4"/>
        </w:numPr>
      </w:pPr>
      <w:r>
        <w:t>To ensure that 90% of those who attended the event were satisfied with how authentic and inclusive the cultural experiences were, thanks to the feedback through online evaluation forms.</w:t>
      </w:r>
    </w:p>
    <w:p w14:paraId="3082A688" w14:textId="77777777" w:rsidR="00330E8C" w:rsidRDefault="00330E8C" w:rsidP="009E1E6D">
      <w:pPr>
        <w:pStyle w:val="ListParagraph"/>
        <w:numPr>
          <w:ilvl w:val="0"/>
          <w:numId w:val="4"/>
        </w:numPr>
      </w:pPr>
      <w:r>
        <w:t>Make sure that the programme includes a minimum of 20 Welsh local artists and cultural practitioners to help local cultural sectors and bring communities together.</w:t>
      </w:r>
    </w:p>
    <w:p w14:paraId="358C2CF2" w14:textId="77777777" w:rsidR="002B333F" w:rsidRDefault="002B333F" w:rsidP="002B333F"/>
    <w:p w14:paraId="7B7F0030" w14:textId="77777777" w:rsidR="002B333F" w:rsidRDefault="002B333F" w:rsidP="002B333F"/>
    <w:p w14:paraId="36BCB3DF" w14:textId="77777777" w:rsidR="00956735" w:rsidRDefault="00956735">
      <w:pPr>
        <w:spacing w:line="276" w:lineRule="auto"/>
        <w:jc w:val="left"/>
        <w:rPr>
          <w:rFonts w:eastAsiaTheme="majorEastAsia" w:cstheme="majorBidi"/>
          <w:b/>
          <w:color w:val="000000" w:themeColor="text1"/>
          <w:sz w:val="32"/>
          <w:szCs w:val="40"/>
        </w:rPr>
      </w:pPr>
      <w:r>
        <w:rPr>
          <w:color w:val="000000" w:themeColor="text1"/>
        </w:rPr>
        <w:br w:type="page"/>
      </w:r>
    </w:p>
    <w:p w14:paraId="484F7B9B" w14:textId="7989CE4F" w:rsidR="00330E8C" w:rsidRPr="009E1E6D" w:rsidRDefault="00330E8C" w:rsidP="00330E8C">
      <w:pPr>
        <w:pStyle w:val="Heading1"/>
        <w:rPr>
          <w:color w:val="000000" w:themeColor="text1"/>
        </w:rPr>
      </w:pPr>
      <w:bookmarkStart w:id="4" w:name="_Toc200404288"/>
      <w:r w:rsidRPr="009E1E6D">
        <w:rPr>
          <w:color w:val="000000" w:themeColor="text1"/>
        </w:rPr>
        <w:lastRenderedPageBreak/>
        <w:t>Event Management</w:t>
      </w:r>
      <w:bookmarkEnd w:id="4"/>
    </w:p>
    <w:p w14:paraId="2C45B54A" w14:textId="77777777" w:rsidR="00330E8C" w:rsidRPr="00330E8C" w:rsidRDefault="00330E8C" w:rsidP="00330E8C">
      <w:pPr>
        <w:rPr>
          <w:b/>
          <w:bCs/>
        </w:rPr>
      </w:pPr>
      <w:r w:rsidRPr="00330E8C">
        <w:rPr>
          <w:b/>
          <w:bCs/>
        </w:rPr>
        <w:t>Operational Planning</w:t>
      </w:r>
    </w:p>
    <w:p w14:paraId="40254DF0" w14:textId="563C656B" w:rsidR="00330E8C" w:rsidRDefault="00330E8C" w:rsidP="00330E8C">
      <w:r>
        <w:t xml:space="preserve">Running the </w:t>
      </w:r>
      <w:proofErr w:type="spellStart"/>
      <w:r>
        <w:t>Croeso</w:t>
      </w:r>
      <w:proofErr w:type="spellEnd"/>
      <w:r>
        <w:t xml:space="preserve"> Culture Festival effectively depends on planning how operations will be carried out. Some key ideas are to guide people in the venue, control entries and exits and provide security to ensure all remain safe and orderly. Sustainability measures will ensure waste is sorted and food packaging is biodegradable, and they will help promote public transport or shuttle services</w:t>
      </w:r>
      <w:r w:rsidR="001B413B">
        <w:t xml:space="preserve"> </w:t>
      </w:r>
      <w:r w:rsidR="001B413B" w:rsidRPr="001B413B">
        <w:t>(Maguire and Hanrahan, 2019)</w:t>
      </w:r>
      <w:r>
        <w:t>. All venues should offer wheelchair-friendly paths, signs displaying both languages and assistance for those with additional needs. Emergency procedures will be designed by local groups and will provide details for exiting the site, finding first aid, providing immediate support and responding to situations together.</w:t>
      </w:r>
    </w:p>
    <w:p w14:paraId="722BC5D4" w14:textId="7CF2671D" w:rsidR="00330E8C" w:rsidRPr="00330E8C" w:rsidRDefault="00330E8C" w:rsidP="00330E8C">
      <w:pPr>
        <w:rPr>
          <w:b/>
          <w:bCs/>
        </w:rPr>
      </w:pPr>
      <w:r w:rsidRPr="00330E8C">
        <w:rPr>
          <w:b/>
          <w:bCs/>
        </w:rPr>
        <w:t>Resources and Skills Needed</w:t>
      </w:r>
    </w:p>
    <w:p w14:paraId="36330D3E" w14:textId="004D3F91" w:rsidR="0022667A" w:rsidRDefault="00330E8C" w:rsidP="00330E8C">
      <w:r>
        <w:t>A team made up of different skills is necessary for a successful event. It is very important to have employees who can speak both Welsh and English so that the culture and clear communication with visitors are both maintained</w:t>
      </w:r>
      <w:r w:rsidR="008C2100">
        <w:t xml:space="preserve"> </w:t>
      </w:r>
      <w:r w:rsidR="008C2100" w:rsidRPr="008C2100">
        <w:t>(</w:t>
      </w:r>
      <w:proofErr w:type="spellStart"/>
      <w:r w:rsidR="008C2100" w:rsidRPr="008C2100">
        <w:t>Marcketti</w:t>
      </w:r>
      <w:proofErr w:type="spellEnd"/>
      <w:r w:rsidR="008C2100" w:rsidRPr="008C2100">
        <w:t>, Arendt and Shelley, 2021)</w:t>
      </w:r>
      <w:r>
        <w:t>. Training for hospitality staff, stewards, and interpreters will feature inclusive service so that they can serve people from many backgrounds. People from area communities and schools could be appointed as volunteers to help promote civic involvement and cut down on the number of paid employees</w:t>
      </w:r>
      <w:r w:rsidR="002B333F">
        <w:t xml:space="preserve"> </w:t>
      </w:r>
      <w:r w:rsidR="002B333F" w:rsidRPr="002B333F">
        <w:t>(Meredith, 2022)</w:t>
      </w:r>
      <w:r>
        <w:t>.</w:t>
      </w:r>
    </w:p>
    <w:p w14:paraId="2C06C097" w14:textId="77777777" w:rsidR="00330E8C" w:rsidRPr="00330E8C" w:rsidRDefault="00330E8C" w:rsidP="00330E8C">
      <w:pPr>
        <w:rPr>
          <w:b/>
          <w:bCs/>
        </w:rPr>
      </w:pPr>
      <w:r w:rsidRPr="00330E8C">
        <w:rPr>
          <w:b/>
          <w:bCs/>
        </w:rPr>
        <w:t>Marketing and Communications</w:t>
      </w:r>
    </w:p>
    <w:p w14:paraId="3059283F" w14:textId="2449DB1C" w:rsidR="00330E8C" w:rsidRDefault="00330E8C" w:rsidP="00704786">
      <w:r>
        <w:t xml:space="preserve">The campaign will make use of many channels for advertising. Instagram and TikTok will be relied on to reach young people worldwide and will also partner with top cultural tourism bloggers and influencers to attract </w:t>
      </w:r>
      <w:r w:rsidR="008C2100">
        <w:t xml:space="preserve">the </w:t>
      </w:r>
      <w:r>
        <w:t xml:space="preserve">offered segments of travellers. Promotional information will be prepared under the theme of “Year of </w:t>
      </w:r>
      <w:proofErr w:type="spellStart"/>
      <w:r>
        <w:t>Croeso</w:t>
      </w:r>
      <w:proofErr w:type="spellEnd"/>
      <w:r>
        <w:t>,” and it will communicate warmth, openness and a sense of honest culture. Taking advantage of the relationship with Visit Wales and international and community cultural networks will greatly widen the outreach</w:t>
      </w:r>
      <w:r w:rsidR="00DF0C03">
        <w:t xml:space="preserve"> </w:t>
      </w:r>
      <w:r w:rsidR="00DF0C03" w:rsidRPr="00DF0C03">
        <w:t>(Visit Wales, 2025)</w:t>
      </w:r>
      <w:r>
        <w:t>.</w:t>
      </w:r>
      <w:r w:rsidR="00D0426A">
        <w:t xml:space="preserve"> </w:t>
      </w:r>
      <w:r>
        <w:t>All these actions will be guided by event marketing theory</w:t>
      </w:r>
      <w:r w:rsidR="008C2100">
        <w:t xml:space="preserve"> </w:t>
      </w:r>
      <w:r w:rsidR="008C2100" w:rsidRPr="008C2100">
        <w:t>(Cornwell, Roy and Steinard, 2021)</w:t>
      </w:r>
      <w:r>
        <w:t xml:space="preserve">. Experiential marketing will be at the heart of things, </w:t>
      </w:r>
      <w:r>
        <w:lastRenderedPageBreak/>
        <w:t xml:space="preserve">designed to build an emotional bond using </w:t>
      </w:r>
      <w:r w:rsidR="00DF0C03">
        <w:t>stories</w:t>
      </w:r>
      <w:r>
        <w:t xml:space="preserve"> and interaction. Choosing the right audience will be made easier with segmented markets</w:t>
      </w:r>
      <w:r w:rsidR="00DF0C03">
        <w:t>,</w:t>
      </w:r>
      <w:r>
        <w:t xml:space="preserve"> and framing messages appropriately will help the communications fit the local culture</w:t>
      </w:r>
      <w:r w:rsidR="00E0694D">
        <w:t xml:space="preserve"> </w:t>
      </w:r>
      <w:r w:rsidR="00E0694D" w:rsidRPr="00E0694D">
        <w:t>(Smith, 2012)</w:t>
      </w:r>
      <w:r>
        <w:t>. All these tactics are meant to give everyone who visits the festival an unforgettable experience.</w:t>
      </w:r>
    </w:p>
    <w:p w14:paraId="6CDCAF6B" w14:textId="06AEBBCC" w:rsidR="00330E8C" w:rsidRPr="009E1E6D" w:rsidRDefault="00330E8C" w:rsidP="00330E8C">
      <w:pPr>
        <w:pStyle w:val="Heading1"/>
        <w:rPr>
          <w:color w:val="000000" w:themeColor="text1"/>
        </w:rPr>
      </w:pPr>
      <w:bookmarkStart w:id="5" w:name="_Toc200404289"/>
      <w:r w:rsidRPr="009E1E6D">
        <w:rPr>
          <w:color w:val="000000" w:themeColor="text1"/>
        </w:rPr>
        <w:t>Event Budget</w:t>
      </w:r>
      <w:bookmarkEnd w:id="5"/>
    </w:p>
    <w:p w14:paraId="69429BFF" w14:textId="77777777" w:rsidR="00330E8C" w:rsidRPr="00330E8C" w:rsidRDefault="00330E8C" w:rsidP="00330E8C">
      <w:pPr>
        <w:rPr>
          <w:b/>
          <w:bCs/>
        </w:rPr>
      </w:pPr>
      <w:r w:rsidRPr="00330E8C">
        <w:rPr>
          <w:b/>
          <w:bCs/>
        </w:rPr>
        <w:t>Budget Breakdown</w:t>
      </w:r>
    </w:p>
    <w:p w14:paraId="2F182FB4" w14:textId="3B6776DB" w:rsidR="0022667A" w:rsidRPr="0022667A" w:rsidRDefault="00330E8C" w:rsidP="00330E8C">
      <w:r>
        <w:t>The festival’s budget is based on a calculated idea of both expected income and expected spending. The table below provides a detailed overview of where the money is allocated.</w:t>
      </w:r>
    </w:p>
    <w:tbl>
      <w:tblPr>
        <w:tblStyle w:val="GridTable3-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2"/>
        <w:gridCol w:w="4668"/>
      </w:tblGrid>
      <w:tr w:rsidR="00330E8C" w:rsidRPr="00330E8C" w14:paraId="52E1A5FB" w14:textId="77777777" w:rsidTr="00552F7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788" w:type="dxa"/>
            <w:tcBorders>
              <w:top w:val="none" w:sz="0" w:space="0" w:color="auto"/>
              <w:left w:val="none" w:sz="0" w:space="0" w:color="auto"/>
              <w:bottom w:val="none" w:sz="0" w:space="0" w:color="auto"/>
              <w:right w:val="none" w:sz="0" w:space="0" w:color="auto"/>
            </w:tcBorders>
          </w:tcPr>
          <w:p w14:paraId="78CC7C75" w14:textId="77777777" w:rsidR="00330E8C" w:rsidRPr="0016117C" w:rsidRDefault="00330E8C" w:rsidP="00330E8C">
            <w:pPr>
              <w:jc w:val="center"/>
              <w:rPr>
                <w:sz w:val="20"/>
                <w:szCs w:val="20"/>
              </w:rPr>
            </w:pPr>
            <w:r w:rsidRPr="0016117C">
              <w:rPr>
                <w:sz w:val="20"/>
                <w:szCs w:val="20"/>
              </w:rPr>
              <w:t>Category</w:t>
            </w:r>
          </w:p>
        </w:tc>
        <w:tc>
          <w:tcPr>
            <w:tcW w:w="4788" w:type="dxa"/>
            <w:tcBorders>
              <w:top w:val="none" w:sz="0" w:space="0" w:color="auto"/>
              <w:left w:val="none" w:sz="0" w:space="0" w:color="auto"/>
              <w:right w:val="none" w:sz="0" w:space="0" w:color="auto"/>
            </w:tcBorders>
          </w:tcPr>
          <w:p w14:paraId="57CF9DB2" w14:textId="77777777" w:rsidR="00330E8C" w:rsidRPr="0016117C" w:rsidRDefault="00330E8C" w:rsidP="00330E8C">
            <w:pPr>
              <w:jc w:val="center"/>
              <w:cnfStyle w:val="100000000000" w:firstRow="1" w:lastRow="0" w:firstColumn="0" w:lastColumn="0" w:oddVBand="0" w:evenVBand="0" w:oddHBand="0" w:evenHBand="0" w:firstRowFirstColumn="0" w:firstRowLastColumn="0" w:lastRowFirstColumn="0" w:lastRowLastColumn="0"/>
              <w:rPr>
                <w:sz w:val="20"/>
                <w:szCs w:val="20"/>
              </w:rPr>
            </w:pPr>
            <w:r w:rsidRPr="0016117C">
              <w:rPr>
                <w:sz w:val="20"/>
                <w:szCs w:val="20"/>
              </w:rPr>
              <w:t>Amount (£)</w:t>
            </w:r>
          </w:p>
        </w:tc>
      </w:tr>
      <w:tr w:rsidR="00330E8C" w:rsidRPr="00330E8C" w14:paraId="5D72CDF3" w14:textId="77777777" w:rsidTr="00552F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tcBorders>
          </w:tcPr>
          <w:p w14:paraId="35A972BD" w14:textId="77777777" w:rsidR="00330E8C" w:rsidRPr="00330E8C" w:rsidRDefault="00330E8C" w:rsidP="00330E8C">
            <w:pPr>
              <w:jc w:val="center"/>
              <w:rPr>
                <w:b/>
                <w:bCs/>
                <w:sz w:val="20"/>
                <w:szCs w:val="20"/>
              </w:rPr>
            </w:pPr>
            <w:r w:rsidRPr="00330E8C">
              <w:rPr>
                <w:b/>
                <w:bCs/>
                <w:sz w:val="20"/>
                <w:szCs w:val="20"/>
              </w:rPr>
              <w:t>Income</w:t>
            </w:r>
          </w:p>
        </w:tc>
        <w:tc>
          <w:tcPr>
            <w:tcW w:w="4788" w:type="dxa"/>
          </w:tcPr>
          <w:p w14:paraId="40A38D5C" w14:textId="77777777" w:rsidR="00330E8C" w:rsidRPr="00330E8C" w:rsidRDefault="00330E8C" w:rsidP="00330E8C">
            <w:pPr>
              <w:cnfStyle w:val="000000100000" w:firstRow="0" w:lastRow="0" w:firstColumn="0" w:lastColumn="0" w:oddVBand="0" w:evenVBand="0" w:oddHBand="1" w:evenHBand="0" w:firstRowFirstColumn="0" w:firstRowLastColumn="0" w:lastRowFirstColumn="0" w:lastRowLastColumn="0"/>
              <w:rPr>
                <w:sz w:val="20"/>
                <w:szCs w:val="20"/>
              </w:rPr>
            </w:pPr>
          </w:p>
        </w:tc>
      </w:tr>
      <w:tr w:rsidR="00330E8C" w:rsidRPr="00330E8C" w14:paraId="1EC90A2F" w14:textId="77777777" w:rsidTr="00552F79">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tcBorders>
          </w:tcPr>
          <w:p w14:paraId="1853C0B7" w14:textId="77777777" w:rsidR="00330E8C" w:rsidRPr="00330E8C" w:rsidRDefault="00330E8C" w:rsidP="00330E8C">
            <w:pPr>
              <w:rPr>
                <w:sz w:val="20"/>
                <w:szCs w:val="20"/>
              </w:rPr>
            </w:pPr>
            <w:r w:rsidRPr="00330E8C">
              <w:rPr>
                <w:sz w:val="20"/>
                <w:szCs w:val="20"/>
              </w:rPr>
              <w:t>Ticket Sales</w:t>
            </w:r>
          </w:p>
        </w:tc>
        <w:tc>
          <w:tcPr>
            <w:tcW w:w="4788" w:type="dxa"/>
          </w:tcPr>
          <w:p w14:paraId="6014F35C" w14:textId="77777777" w:rsidR="00330E8C" w:rsidRPr="00330E8C" w:rsidRDefault="00330E8C" w:rsidP="00330E8C">
            <w:pPr>
              <w:jc w:val="center"/>
              <w:cnfStyle w:val="000000000000" w:firstRow="0" w:lastRow="0" w:firstColumn="0" w:lastColumn="0" w:oddVBand="0" w:evenVBand="0" w:oddHBand="0" w:evenHBand="0" w:firstRowFirstColumn="0" w:firstRowLastColumn="0" w:lastRowFirstColumn="0" w:lastRowLastColumn="0"/>
              <w:rPr>
                <w:sz w:val="20"/>
                <w:szCs w:val="20"/>
              </w:rPr>
            </w:pPr>
            <w:r w:rsidRPr="00330E8C">
              <w:rPr>
                <w:sz w:val="20"/>
                <w:szCs w:val="20"/>
              </w:rPr>
              <w:t>10,000</w:t>
            </w:r>
          </w:p>
        </w:tc>
      </w:tr>
      <w:tr w:rsidR="00330E8C" w:rsidRPr="00330E8C" w14:paraId="1D549D4A" w14:textId="77777777" w:rsidTr="00552F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tcBorders>
          </w:tcPr>
          <w:p w14:paraId="219866EC" w14:textId="77777777" w:rsidR="00330E8C" w:rsidRPr="00330E8C" w:rsidRDefault="00330E8C" w:rsidP="00330E8C">
            <w:pPr>
              <w:rPr>
                <w:sz w:val="20"/>
                <w:szCs w:val="20"/>
              </w:rPr>
            </w:pPr>
            <w:r w:rsidRPr="00330E8C">
              <w:rPr>
                <w:sz w:val="20"/>
                <w:szCs w:val="20"/>
              </w:rPr>
              <w:t>Visit Wales Grant</w:t>
            </w:r>
          </w:p>
        </w:tc>
        <w:tc>
          <w:tcPr>
            <w:tcW w:w="4788" w:type="dxa"/>
          </w:tcPr>
          <w:p w14:paraId="6EB127E6" w14:textId="77777777" w:rsidR="00330E8C" w:rsidRPr="00330E8C" w:rsidRDefault="00330E8C" w:rsidP="00330E8C">
            <w:pPr>
              <w:jc w:val="center"/>
              <w:cnfStyle w:val="000000100000" w:firstRow="0" w:lastRow="0" w:firstColumn="0" w:lastColumn="0" w:oddVBand="0" w:evenVBand="0" w:oddHBand="1" w:evenHBand="0" w:firstRowFirstColumn="0" w:firstRowLastColumn="0" w:lastRowFirstColumn="0" w:lastRowLastColumn="0"/>
              <w:rPr>
                <w:sz w:val="20"/>
                <w:szCs w:val="20"/>
              </w:rPr>
            </w:pPr>
            <w:r w:rsidRPr="00330E8C">
              <w:rPr>
                <w:sz w:val="20"/>
                <w:szCs w:val="20"/>
              </w:rPr>
              <w:t>5,000</w:t>
            </w:r>
          </w:p>
        </w:tc>
      </w:tr>
      <w:tr w:rsidR="00330E8C" w:rsidRPr="00330E8C" w14:paraId="31ABEE5F" w14:textId="77777777" w:rsidTr="00552F79">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tcBorders>
          </w:tcPr>
          <w:p w14:paraId="5222E7BD" w14:textId="77777777" w:rsidR="00330E8C" w:rsidRPr="00330E8C" w:rsidRDefault="00330E8C" w:rsidP="00330E8C">
            <w:pPr>
              <w:rPr>
                <w:sz w:val="20"/>
                <w:szCs w:val="20"/>
              </w:rPr>
            </w:pPr>
            <w:r w:rsidRPr="00330E8C">
              <w:rPr>
                <w:sz w:val="20"/>
                <w:szCs w:val="20"/>
              </w:rPr>
              <w:t>Sponsorships</w:t>
            </w:r>
          </w:p>
        </w:tc>
        <w:tc>
          <w:tcPr>
            <w:tcW w:w="4788" w:type="dxa"/>
          </w:tcPr>
          <w:p w14:paraId="20211EEB" w14:textId="77777777" w:rsidR="00330E8C" w:rsidRPr="00330E8C" w:rsidRDefault="00330E8C" w:rsidP="00330E8C">
            <w:pPr>
              <w:jc w:val="center"/>
              <w:cnfStyle w:val="000000000000" w:firstRow="0" w:lastRow="0" w:firstColumn="0" w:lastColumn="0" w:oddVBand="0" w:evenVBand="0" w:oddHBand="0" w:evenHBand="0" w:firstRowFirstColumn="0" w:firstRowLastColumn="0" w:lastRowFirstColumn="0" w:lastRowLastColumn="0"/>
              <w:rPr>
                <w:sz w:val="20"/>
                <w:szCs w:val="20"/>
              </w:rPr>
            </w:pPr>
            <w:r w:rsidRPr="00330E8C">
              <w:rPr>
                <w:sz w:val="20"/>
                <w:szCs w:val="20"/>
              </w:rPr>
              <w:t>3,000</w:t>
            </w:r>
          </w:p>
        </w:tc>
      </w:tr>
      <w:tr w:rsidR="00330E8C" w:rsidRPr="00330E8C" w14:paraId="6C0047BA" w14:textId="77777777" w:rsidTr="00552F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tcBorders>
          </w:tcPr>
          <w:p w14:paraId="2BE4738D" w14:textId="77777777" w:rsidR="00330E8C" w:rsidRPr="00330E8C" w:rsidRDefault="00330E8C" w:rsidP="00330E8C">
            <w:pPr>
              <w:jc w:val="center"/>
              <w:rPr>
                <w:b/>
                <w:bCs/>
                <w:i w:val="0"/>
                <w:iCs w:val="0"/>
                <w:sz w:val="20"/>
                <w:szCs w:val="20"/>
              </w:rPr>
            </w:pPr>
            <w:r w:rsidRPr="00330E8C">
              <w:rPr>
                <w:b/>
                <w:bCs/>
                <w:i w:val="0"/>
                <w:iCs w:val="0"/>
                <w:sz w:val="20"/>
                <w:szCs w:val="20"/>
              </w:rPr>
              <w:t>Total Income</w:t>
            </w:r>
          </w:p>
        </w:tc>
        <w:tc>
          <w:tcPr>
            <w:tcW w:w="4788" w:type="dxa"/>
          </w:tcPr>
          <w:p w14:paraId="7631B52C" w14:textId="77777777" w:rsidR="00330E8C" w:rsidRPr="00330E8C" w:rsidRDefault="00330E8C" w:rsidP="00330E8C">
            <w:pPr>
              <w:jc w:val="center"/>
              <w:cnfStyle w:val="000000100000" w:firstRow="0" w:lastRow="0" w:firstColumn="0" w:lastColumn="0" w:oddVBand="0" w:evenVBand="0" w:oddHBand="1" w:evenHBand="0" w:firstRowFirstColumn="0" w:firstRowLastColumn="0" w:lastRowFirstColumn="0" w:lastRowLastColumn="0"/>
              <w:rPr>
                <w:b/>
                <w:bCs/>
                <w:i/>
                <w:iCs/>
                <w:sz w:val="20"/>
                <w:szCs w:val="20"/>
              </w:rPr>
            </w:pPr>
            <w:r w:rsidRPr="00330E8C">
              <w:rPr>
                <w:b/>
                <w:bCs/>
                <w:i/>
                <w:iCs/>
                <w:sz w:val="20"/>
                <w:szCs w:val="20"/>
              </w:rPr>
              <w:t>18,000</w:t>
            </w:r>
          </w:p>
        </w:tc>
      </w:tr>
      <w:tr w:rsidR="00330E8C" w:rsidRPr="00330E8C" w14:paraId="56872DF2" w14:textId="77777777" w:rsidTr="00552F79">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tcBorders>
          </w:tcPr>
          <w:p w14:paraId="61CC9664" w14:textId="77777777" w:rsidR="00330E8C" w:rsidRPr="00330E8C" w:rsidRDefault="00330E8C" w:rsidP="00330E8C">
            <w:pPr>
              <w:jc w:val="center"/>
              <w:rPr>
                <w:b/>
                <w:bCs/>
                <w:sz w:val="20"/>
                <w:szCs w:val="20"/>
              </w:rPr>
            </w:pPr>
            <w:r w:rsidRPr="00330E8C">
              <w:rPr>
                <w:b/>
                <w:bCs/>
                <w:sz w:val="20"/>
                <w:szCs w:val="20"/>
              </w:rPr>
              <w:t>Expenditure</w:t>
            </w:r>
          </w:p>
        </w:tc>
        <w:tc>
          <w:tcPr>
            <w:tcW w:w="4788" w:type="dxa"/>
          </w:tcPr>
          <w:p w14:paraId="00B262DB" w14:textId="77777777" w:rsidR="00330E8C" w:rsidRPr="00330E8C" w:rsidRDefault="00330E8C" w:rsidP="00330E8C">
            <w:pPr>
              <w:cnfStyle w:val="000000000000" w:firstRow="0" w:lastRow="0" w:firstColumn="0" w:lastColumn="0" w:oddVBand="0" w:evenVBand="0" w:oddHBand="0" w:evenHBand="0" w:firstRowFirstColumn="0" w:firstRowLastColumn="0" w:lastRowFirstColumn="0" w:lastRowLastColumn="0"/>
              <w:rPr>
                <w:sz w:val="20"/>
                <w:szCs w:val="20"/>
              </w:rPr>
            </w:pPr>
          </w:p>
        </w:tc>
      </w:tr>
      <w:tr w:rsidR="00330E8C" w:rsidRPr="00330E8C" w14:paraId="29850357" w14:textId="77777777" w:rsidTr="00552F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tcBorders>
          </w:tcPr>
          <w:p w14:paraId="1AFA7436" w14:textId="77777777" w:rsidR="00330E8C" w:rsidRPr="00330E8C" w:rsidRDefault="00330E8C" w:rsidP="00330E8C">
            <w:pPr>
              <w:rPr>
                <w:sz w:val="20"/>
                <w:szCs w:val="20"/>
              </w:rPr>
            </w:pPr>
            <w:r w:rsidRPr="00330E8C">
              <w:rPr>
                <w:sz w:val="20"/>
                <w:szCs w:val="20"/>
              </w:rPr>
              <w:t>Venue Hire</w:t>
            </w:r>
          </w:p>
        </w:tc>
        <w:tc>
          <w:tcPr>
            <w:tcW w:w="4788" w:type="dxa"/>
          </w:tcPr>
          <w:p w14:paraId="1548EBA6" w14:textId="77777777" w:rsidR="00330E8C" w:rsidRPr="00330E8C" w:rsidRDefault="00330E8C" w:rsidP="00330E8C">
            <w:pPr>
              <w:jc w:val="center"/>
              <w:cnfStyle w:val="000000100000" w:firstRow="0" w:lastRow="0" w:firstColumn="0" w:lastColumn="0" w:oddVBand="0" w:evenVBand="0" w:oddHBand="1" w:evenHBand="0" w:firstRowFirstColumn="0" w:firstRowLastColumn="0" w:lastRowFirstColumn="0" w:lastRowLastColumn="0"/>
              <w:rPr>
                <w:sz w:val="20"/>
                <w:szCs w:val="20"/>
              </w:rPr>
            </w:pPr>
            <w:r w:rsidRPr="00330E8C">
              <w:rPr>
                <w:sz w:val="20"/>
                <w:szCs w:val="20"/>
              </w:rPr>
              <w:t>3,000</w:t>
            </w:r>
          </w:p>
        </w:tc>
      </w:tr>
      <w:tr w:rsidR="00330E8C" w:rsidRPr="00330E8C" w14:paraId="572B7677" w14:textId="77777777" w:rsidTr="00552F79">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tcBorders>
          </w:tcPr>
          <w:p w14:paraId="6EDDF7BF" w14:textId="77777777" w:rsidR="00330E8C" w:rsidRPr="00330E8C" w:rsidRDefault="00330E8C" w:rsidP="00330E8C">
            <w:pPr>
              <w:rPr>
                <w:sz w:val="20"/>
                <w:szCs w:val="20"/>
              </w:rPr>
            </w:pPr>
            <w:r w:rsidRPr="00330E8C">
              <w:rPr>
                <w:sz w:val="20"/>
                <w:szCs w:val="20"/>
              </w:rPr>
              <w:t>Performers and Artists</w:t>
            </w:r>
          </w:p>
        </w:tc>
        <w:tc>
          <w:tcPr>
            <w:tcW w:w="4788" w:type="dxa"/>
          </w:tcPr>
          <w:p w14:paraId="54763DBE" w14:textId="77777777" w:rsidR="00330E8C" w:rsidRPr="00330E8C" w:rsidRDefault="00330E8C" w:rsidP="00330E8C">
            <w:pPr>
              <w:jc w:val="center"/>
              <w:cnfStyle w:val="000000000000" w:firstRow="0" w:lastRow="0" w:firstColumn="0" w:lastColumn="0" w:oddVBand="0" w:evenVBand="0" w:oddHBand="0" w:evenHBand="0" w:firstRowFirstColumn="0" w:firstRowLastColumn="0" w:lastRowFirstColumn="0" w:lastRowLastColumn="0"/>
              <w:rPr>
                <w:sz w:val="20"/>
                <w:szCs w:val="20"/>
              </w:rPr>
            </w:pPr>
            <w:r w:rsidRPr="00330E8C">
              <w:rPr>
                <w:sz w:val="20"/>
                <w:szCs w:val="20"/>
              </w:rPr>
              <w:t>4,000</w:t>
            </w:r>
          </w:p>
        </w:tc>
      </w:tr>
      <w:tr w:rsidR="00330E8C" w:rsidRPr="00330E8C" w14:paraId="087BC052" w14:textId="77777777" w:rsidTr="00552F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tcBorders>
          </w:tcPr>
          <w:p w14:paraId="396CA845" w14:textId="77777777" w:rsidR="00330E8C" w:rsidRPr="00330E8C" w:rsidRDefault="00330E8C" w:rsidP="00330E8C">
            <w:pPr>
              <w:rPr>
                <w:sz w:val="20"/>
                <w:szCs w:val="20"/>
              </w:rPr>
            </w:pPr>
            <w:r w:rsidRPr="00330E8C">
              <w:rPr>
                <w:sz w:val="20"/>
                <w:szCs w:val="20"/>
              </w:rPr>
              <w:t>Staffing and Volunteers</w:t>
            </w:r>
          </w:p>
        </w:tc>
        <w:tc>
          <w:tcPr>
            <w:tcW w:w="4788" w:type="dxa"/>
          </w:tcPr>
          <w:p w14:paraId="18802E45" w14:textId="77777777" w:rsidR="00330E8C" w:rsidRPr="00330E8C" w:rsidRDefault="00330E8C" w:rsidP="00330E8C">
            <w:pPr>
              <w:jc w:val="center"/>
              <w:cnfStyle w:val="000000100000" w:firstRow="0" w:lastRow="0" w:firstColumn="0" w:lastColumn="0" w:oddVBand="0" w:evenVBand="0" w:oddHBand="1" w:evenHBand="0" w:firstRowFirstColumn="0" w:firstRowLastColumn="0" w:lastRowFirstColumn="0" w:lastRowLastColumn="0"/>
              <w:rPr>
                <w:sz w:val="20"/>
                <w:szCs w:val="20"/>
              </w:rPr>
            </w:pPr>
            <w:r w:rsidRPr="00330E8C">
              <w:rPr>
                <w:sz w:val="20"/>
                <w:szCs w:val="20"/>
              </w:rPr>
              <w:t>2,000</w:t>
            </w:r>
          </w:p>
        </w:tc>
      </w:tr>
      <w:tr w:rsidR="00330E8C" w:rsidRPr="00330E8C" w14:paraId="5BB0A5B5" w14:textId="77777777" w:rsidTr="00552F79">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tcBorders>
          </w:tcPr>
          <w:p w14:paraId="0E8DC68F" w14:textId="77777777" w:rsidR="00330E8C" w:rsidRPr="00330E8C" w:rsidRDefault="00330E8C" w:rsidP="00330E8C">
            <w:pPr>
              <w:rPr>
                <w:sz w:val="20"/>
                <w:szCs w:val="20"/>
              </w:rPr>
            </w:pPr>
            <w:r w:rsidRPr="00330E8C">
              <w:rPr>
                <w:sz w:val="20"/>
                <w:szCs w:val="20"/>
              </w:rPr>
              <w:t>Marketing and Promotion</w:t>
            </w:r>
          </w:p>
        </w:tc>
        <w:tc>
          <w:tcPr>
            <w:tcW w:w="4788" w:type="dxa"/>
          </w:tcPr>
          <w:p w14:paraId="70071B56" w14:textId="77777777" w:rsidR="00330E8C" w:rsidRPr="00330E8C" w:rsidRDefault="00330E8C" w:rsidP="00330E8C">
            <w:pPr>
              <w:jc w:val="center"/>
              <w:cnfStyle w:val="000000000000" w:firstRow="0" w:lastRow="0" w:firstColumn="0" w:lastColumn="0" w:oddVBand="0" w:evenVBand="0" w:oddHBand="0" w:evenHBand="0" w:firstRowFirstColumn="0" w:firstRowLastColumn="0" w:lastRowFirstColumn="0" w:lastRowLastColumn="0"/>
              <w:rPr>
                <w:sz w:val="20"/>
                <w:szCs w:val="20"/>
              </w:rPr>
            </w:pPr>
            <w:r w:rsidRPr="00330E8C">
              <w:rPr>
                <w:sz w:val="20"/>
                <w:szCs w:val="20"/>
              </w:rPr>
              <w:t>2,500</w:t>
            </w:r>
          </w:p>
        </w:tc>
      </w:tr>
      <w:tr w:rsidR="00330E8C" w:rsidRPr="00330E8C" w14:paraId="5598EF3F" w14:textId="77777777" w:rsidTr="00552F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tcBorders>
          </w:tcPr>
          <w:p w14:paraId="22D1E726" w14:textId="77777777" w:rsidR="00330E8C" w:rsidRPr="00330E8C" w:rsidRDefault="00330E8C" w:rsidP="00330E8C">
            <w:pPr>
              <w:rPr>
                <w:sz w:val="20"/>
                <w:szCs w:val="20"/>
              </w:rPr>
            </w:pPr>
            <w:r w:rsidRPr="00330E8C">
              <w:rPr>
                <w:sz w:val="20"/>
                <w:szCs w:val="20"/>
              </w:rPr>
              <w:t>Logistics &amp; Equipment</w:t>
            </w:r>
          </w:p>
        </w:tc>
        <w:tc>
          <w:tcPr>
            <w:tcW w:w="4788" w:type="dxa"/>
          </w:tcPr>
          <w:p w14:paraId="699D60D6" w14:textId="77777777" w:rsidR="00330E8C" w:rsidRPr="00330E8C" w:rsidRDefault="00330E8C" w:rsidP="00330E8C">
            <w:pPr>
              <w:jc w:val="center"/>
              <w:cnfStyle w:val="000000100000" w:firstRow="0" w:lastRow="0" w:firstColumn="0" w:lastColumn="0" w:oddVBand="0" w:evenVBand="0" w:oddHBand="1" w:evenHBand="0" w:firstRowFirstColumn="0" w:firstRowLastColumn="0" w:lastRowFirstColumn="0" w:lastRowLastColumn="0"/>
              <w:rPr>
                <w:sz w:val="20"/>
                <w:szCs w:val="20"/>
              </w:rPr>
            </w:pPr>
            <w:r w:rsidRPr="00330E8C">
              <w:rPr>
                <w:sz w:val="20"/>
                <w:szCs w:val="20"/>
              </w:rPr>
              <w:t>2,000</w:t>
            </w:r>
          </w:p>
        </w:tc>
      </w:tr>
      <w:tr w:rsidR="00330E8C" w:rsidRPr="00330E8C" w14:paraId="4AE9BE07" w14:textId="77777777" w:rsidTr="00552F79">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tcBorders>
          </w:tcPr>
          <w:p w14:paraId="671F273D" w14:textId="77777777" w:rsidR="00330E8C" w:rsidRPr="00330E8C" w:rsidRDefault="00330E8C" w:rsidP="00330E8C">
            <w:pPr>
              <w:rPr>
                <w:sz w:val="20"/>
                <w:szCs w:val="20"/>
              </w:rPr>
            </w:pPr>
            <w:r w:rsidRPr="00330E8C">
              <w:rPr>
                <w:sz w:val="20"/>
                <w:szCs w:val="20"/>
              </w:rPr>
              <w:t>Sustainability Measures</w:t>
            </w:r>
          </w:p>
        </w:tc>
        <w:tc>
          <w:tcPr>
            <w:tcW w:w="4788" w:type="dxa"/>
          </w:tcPr>
          <w:p w14:paraId="313149D2" w14:textId="77777777" w:rsidR="00330E8C" w:rsidRPr="00330E8C" w:rsidRDefault="00330E8C" w:rsidP="00330E8C">
            <w:pPr>
              <w:jc w:val="center"/>
              <w:cnfStyle w:val="000000000000" w:firstRow="0" w:lastRow="0" w:firstColumn="0" w:lastColumn="0" w:oddVBand="0" w:evenVBand="0" w:oddHBand="0" w:evenHBand="0" w:firstRowFirstColumn="0" w:firstRowLastColumn="0" w:lastRowFirstColumn="0" w:lastRowLastColumn="0"/>
              <w:rPr>
                <w:sz w:val="20"/>
                <w:szCs w:val="20"/>
              </w:rPr>
            </w:pPr>
            <w:r w:rsidRPr="00330E8C">
              <w:rPr>
                <w:sz w:val="20"/>
                <w:szCs w:val="20"/>
              </w:rPr>
              <w:t>1,500</w:t>
            </w:r>
          </w:p>
        </w:tc>
      </w:tr>
      <w:tr w:rsidR="00330E8C" w:rsidRPr="00330E8C" w14:paraId="08264352" w14:textId="77777777" w:rsidTr="00552F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tcBorders>
          </w:tcPr>
          <w:p w14:paraId="042BE9FD" w14:textId="77777777" w:rsidR="00330E8C" w:rsidRPr="00330E8C" w:rsidRDefault="00330E8C" w:rsidP="00330E8C">
            <w:pPr>
              <w:rPr>
                <w:sz w:val="20"/>
                <w:szCs w:val="20"/>
              </w:rPr>
            </w:pPr>
            <w:r w:rsidRPr="00330E8C">
              <w:rPr>
                <w:sz w:val="20"/>
                <w:szCs w:val="20"/>
              </w:rPr>
              <w:t>Safety &amp; Security</w:t>
            </w:r>
          </w:p>
        </w:tc>
        <w:tc>
          <w:tcPr>
            <w:tcW w:w="4788" w:type="dxa"/>
          </w:tcPr>
          <w:p w14:paraId="23BC416A" w14:textId="77777777" w:rsidR="00330E8C" w:rsidRPr="00330E8C" w:rsidRDefault="00330E8C" w:rsidP="00330E8C">
            <w:pPr>
              <w:jc w:val="center"/>
              <w:cnfStyle w:val="000000100000" w:firstRow="0" w:lastRow="0" w:firstColumn="0" w:lastColumn="0" w:oddVBand="0" w:evenVBand="0" w:oddHBand="1" w:evenHBand="0" w:firstRowFirstColumn="0" w:firstRowLastColumn="0" w:lastRowFirstColumn="0" w:lastRowLastColumn="0"/>
              <w:rPr>
                <w:sz w:val="20"/>
                <w:szCs w:val="20"/>
              </w:rPr>
            </w:pPr>
            <w:r w:rsidRPr="00330E8C">
              <w:rPr>
                <w:sz w:val="20"/>
                <w:szCs w:val="20"/>
              </w:rPr>
              <w:t>1,200</w:t>
            </w:r>
          </w:p>
        </w:tc>
      </w:tr>
      <w:tr w:rsidR="00330E8C" w:rsidRPr="00330E8C" w14:paraId="7B7166B9" w14:textId="77777777" w:rsidTr="00552F79">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tcBorders>
          </w:tcPr>
          <w:p w14:paraId="3EF16307" w14:textId="77777777" w:rsidR="00330E8C" w:rsidRPr="00330E8C" w:rsidRDefault="00330E8C" w:rsidP="00330E8C">
            <w:pPr>
              <w:rPr>
                <w:sz w:val="20"/>
                <w:szCs w:val="20"/>
              </w:rPr>
            </w:pPr>
            <w:r w:rsidRPr="00330E8C">
              <w:rPr>
                <w:sz w:val="20"/>
                <w:szCs w:val="20"/>
              </w:rPr>
              <w:t>Contingency (10%)</w:t>
            </w:r>
          </w:p>
        </w:tc>
        <w:tc>
          <w:tcPr>
            <w:tcW w:w="4788" w:type="dxa"/>
          </w:tcPr>
          <w:p w14:paraId="4D70CCE6" w14:textId="77777777" w:rsidR="00330E8C" w:rsidRPr="00330E8C" w:rsidRDefault="00330E8C" w:rsidP="00330E8C">
            <w:pPr>
              <w:jc w:val="center"/>
              <w:cnfStyle w:val="000000000000" w:firstRow="0" w:lastRow="0" w:firstColumn="0" w:lastColumn="0" w:oddVBand="0" w:evenVBand="0" w:oddHBand="0" w:evenHBand="0" w:firstRowFirstColumn="0" w:firstRowLastColumn="0" w:lastRowFirstColumn="0" w:lastRowLastColumn="0"/>
              <w:rPr>
                <w:sz w:val="20"/>
                <w:szCs w:val="20"/>
              </w:rPr>
            </w:pPr>
            <w:r w:rsidRPr="00330E8C">
              <w:rPr>
                <w:sz w:val="20"/>
                <w:szCs w:val="20"/>
              </w:rPr>
              <w:t>1,800</w:t>
            </w:r>
          </w:p>
        </w:tc>
      </w:tr>
      <w:tr w:rsidR="00330E8C" w:rsidRPr="00330E8C" w14:paraId="1D954466" w14:textId="77777777" w:rsidTr="00552F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tcBorders>
          </w:tcPr>
          <w:p w14:paraId="487EB8E0" w14:textId="77777777" w:rsidR="00330E8C" w:rsidRPr="0016117C" w:rsidRDefault="00330E8C" w:rsidP="0016117C">
            <w:pPr>
              <w:jc w:val="center"/>
              <w:rPr>
                <w:b/>
                <w:bCs/>
                <w:i w:val="0"/>
                <w:iCs w:val="0"/>
                <w:sz w:val="20"/>
                <w:szCs w:val="20"/>
              </w:rPr>
            </w:pPr>
            <w:r w:rsidRPr="0016117C">
              <w:rPr>
                <w:b/>
                <w:bCs/>
                <w:i w:val="0"/>
                <w:iCs w:val="0"/>
                <w:sz w:val="20"/>
                <w:szCs w:val="20"/>
              </w:rPr>
              <w:t>Total Expenditure</w:t>
            </w:r>
          </w:p>
        </w:tc>
        <w:tc>
          <w:tcPr>
            <w:tcW w:w="4788" w:type="dxa"/>
          </w:tcPr>
          <w:p w14:paraId="408731FB" w14:textId="77777777" w:rsidR="00330E8C" w:rsidRPr="0016117C" w:rsidRDefault="00330E8C" w:rsidP="00330E8C">
            <w:pPr>
              <w:jc w:val="center"/>
              <w:cnfStyle w:val="000000100000" w:firstRow="0" w:lastRow="0" w:firstColumn="0" w:lastColumn="0" w:oddVBand="0" w:evenVBand="0" w:oddHBand="1" w:evenHBand="0" w:firstRowFirstColumn="0" w:firstRowLastColumn="0" w:lastRowFirstColumn="0" w:lastRowLastColumn="0"/>
              <w:rPr>
                <w:b/>
                <w:bCs/>
                <w:i/>
                <w:iCs/>
                <w:sz w:val="20"/>
                <w:szCs w:val="20"/>
              </w:rPr>
            </w:pPr>
            <w:r w:rsidRPr="0016117C">
              <w:rPr>
                <w:b/>
                <w:bCs/>
                <w:i/>
                <w:iCs/>
                <w:sz w:val="20"/>
                <w:szCs w:val="20"/>
              </w:rPr>
              <w:t>18,000</w:t>
            </w:r>
          </w:p>
        </w:tc>
      </w:tr>
    </w:tbl>
    <w:p w14:paraId="4713D0DB" w14:textId="77777777" w:rsidR="0016117C" w:rsidRDefault="0016117C" w:rsidP="0022667A">
      <w:pPr>
        <w:rPr>
          <w:b/>
          <w:bCs/>
        </w:rPr>
      </w:pPr>
    </w:p>
    <w:p w14:paraId="0BD35C5F" w14:textId="77777777" w:rsidR="00CC4368" w:rsidRPr="00CC4368" w:rsidRDefault="00CC4368" w:rsidP="00CC4368">
      <w:pPr>
        <w:rPr>
          <w:b/>
          <w:bCs/>
        </w:rPr>
      </w:pPr>
      <w:r w:rsidRPr="00CC4368">
        <w:rPr>
          <w:b/>
          <w:bCs/>
        </w:rPr>
        <w:t>The Effectiveness of Financial Strategy and Feasibility</w:t>
      </w:r>
    </w:p>
    <w:p w14:paraId="69FF8A58" w14:textId="111CECBB" w:rsidR="00CC4368" w:rsidRDefault="00CC4368" w:rsidP="00552F79">
      <w:r>
        <w:t>With tickets and government and corporate money, thousands can watch, and the theatre can continue operating, so it does not entirely depend on one funding source. Because of economic turmoil in the events sector, having multiple types of work improves an employee’s ability to withstand trouble</w:t>
      </w:r>
      <w:r w:rsidR="00DF0C03">
        <w:t xml:space="preserve"> </w:t>
      </w:r>
      <w:r w:rsidR="00DF0C03" w:rsidRPr="00DF0C03">
        <w:t>(Philibert, 2018)</w:t>
      </w:r>
      <w:r>
        <w:t>.</w:t>
      </w:r>
      <w:r w:rsidR="00552F79">
        <w:t xml:space="preserve"> </w:t>
      </w:r>
      <w:r>
        <w:t xml:space="preserve">Ten percent or more of the budget </w:t>
      </w:r>
      <w:r>
        <w:lastRenderedPageBreak/>
        <w:t>has been set aside to cover unexpected costs, such as weather issues or when an artist pulls out at the last minute. The event follows usual business practises, which helps improve its risk handling</w:t>
      </w:r>
      <w:r w:rsidR="00DF0C03">
        <w:t xml:space="preserve"> </w:t>
      </w:r>
      <w:r w:rsidR="00DF0C03" w:rsidRPr="00DF0C03">
        <w:t>(Wynn-Moylan, 2017)</w:t>
      </w:r>
      <w:r>
        <w:t>.</w:t>
      </w:r>
      <w:r w:rsidR="00552F79">
        <w:t xml:space="preserve"> </w:t>
      </w:r>
      <w:r>
        <w:t>The costs of hiring talent and creating eco-friendly temporary infrastructure play a vital role in growing the festival’s reputation and future. Having well-known acts on stage draws more people and increases interest, while caring for the environment ties in with Visit Wales's green aims and earns the event more recognition and the chance for public funding</w:t>
      </w:r>
      <w:r w:rsidR="00EC6C69">
        <w:t xml:space="preserve"> </w:t>
      </w:r>
      <w:r w:rsidR="00EC6C69" w:rsidRPr="00EC6C69">
        <w:t>(Fox et al., 2014)</w:t>
      </w:r>
      <w:r>
        <w:t>.</w:t>
      </w:r>
      <w:r w:rsidR="00552F79">
        <w:t xml:space="preserve"> </w:t>
      </w:r>
      <w:r>
        <w:t>The budget shows that the festival is possible while meeting the requirements of culture, finances and the environment.</w:t>
      </w:r>
    </w:p>
    <w:p w14:paraId="28D3FF68" w14:textId="75A9A448" w:rsidR="002922A2" w:rsidRDefault="002922A2" w:rsidP="00552F79">
      <w:r w:rsidRPr="002922A2">
        <w:t>During the planning phase, several nearby suppliers will be picked and given provisional approval, so there is certainty about sourcing and identifying good prices. For supplier contracting, hiring staff members and setting up logistics, it will take six weeks. Part of contingency planning is having other places to hold the event, backup performers and training staff in emergency procedures. Following a plan helps the team feel more secure and ensures the event is organised better.</w:t>
      </w:r>
    </w:p>
    <w:p w14:paraId="4F97B517" w14:textId="50ABCDB5" w:rsidR="00CC4368" w:rsidRPr="009E1E6D" w:rsidRDefault="00CC4368" w:rsidP="00CC4368">
      <w:pPr>
        <w:pStyle w:val="Heading1"/>
        <w:rPr>
          <w:color w:val="000000" w:themeColor="text1"/>
        </w:rPr>
      </w:pPr>
      <w:bookmarkStart w:id="6" w:name="_Toc200404290"/>
      <w:r w:rsidRPr="009E1E6D">
        <w:rPr>
          <w:color w:val="000000" w:themeColor="text1"/>
        </w:rPr>
        <w:t>Current Trends, Challenges and Effects</w:t>
      </w:r>
      <w:bookmarkEnd w:id="6"/>
    </w:p>
    <w:p w14:paraId="0A0B1F7B" w14:textId="77777777" w:rsidR="00CC4368" w:rsidRPr="00CC4368" w:rsidRDefault="00CC4368" w:rsidP="00CC4368">
      <w:pPr>
        <w:rPr>
          <w:b/>
          <w:bCs/>
        </w:rPr>
      </w:pPr>
      <w:r w:rsidRPr="00CC4368">
        <w:rPr>
          <w:b/>
          <w:bCs/>
        </w:rPr>
        <w:t>Trends in the Current Industry</w:t>
      </w:r>
    </w:p>
    <w:p w14:paraId="0636788F" w14:textId="580F36F8" w:rsidR="00CC4368" w:rsidRDefault="00CC4368" w:rsidP="00CC4368">
      <w:r>
        <w:t>Because of the pandemic and changes in society’s values, the world of international events has changed a lot. Mixing online and offline events has become a common approach which helps those who cannot attend in person or those with accessibility issues take part. Now, safety measures after COVID involve checking guests in without contact, providing sanitising points and supervising how crowded the property gets</w:t>
      </w:r>
      <w:r w:rsidR="008C2100">
        <w:t xml:space="preserve"> </w:t>
      </w:r>
      <w:r w:rsidR="008C2100" w:rsidRPr="008C2100">
        <w:t>(Aldao et al., 2021)</w:t>
      </w:r>
      <w:r>
        <w:t>.</w:t>
      </w:r>
      <w:r w:rsidR="00552F79">
        <w:t xml:space="preserve"> </w:t>
      </w:r>
      <w:r>
        <w:t>The corporate world now focuses on sustainability, with plans set based on zero-waste goals, pledges for neutral carbon emissions, and the use of supplies from local sources. Diversity, Equity and Inclusion (DEI) has changed event design by highlighting multicultural participation, neutral spaces for all genders, and the use of several languages</w:t>
      </w:r>
      <w:r w:rsidR="008C2100">
        <w:t xml:space="preserve"> </w:t>
      </w:r>
      <w:r w:rsidR="008C2100" w:rsidRPr="008C2100">
        <w:t xml:space="preserve">(Draper, Young Thomas and </w:t>
      </w:r>
      <w:proofErr w:type="spellStart"/>
      <w:r w:rsidR="008C2100" w:rsidRPr="008C2100">
        <w:t>Fenich</w:t>
      </w:r>
      <w:proofErr w:type="spellEnd"/>
      <w:r w:rsidR="008C2100" w:rsidRPr="008C2100">
        <w:t>, 2017)</w:t>
      </w:r>
      <w:r>
        <w:t>.</w:t>
      </w:r>
    </w:p>
    <w:p w14:paraId="72BBA976" w14:textId="77777777" w:rsidR="00CC4368" w:rsidRPr="00CC4368" w:rsidRDefault="00CC4368" w:rsidP="00CC4368">
      <w:pPr>
        <w:rPr>
          <w:b/>
          <w:bCs/>
        </w:rPr>
      </w:pPr>
      <w:r w:rsidRPr="00CC4368">
        <w:rPr>
          <w:b/>
          <w:bCs/>
        </w:rPr>
        <w:t xml:space="preserve">Future events for the </w:t>
      </w:r>
      <w:proofErr w:type="spellStart"/>
      <w:r w:rsidRPr="00CC4368">
        <w:rPr>
          <w:b/>
          <w:bCs/>
        </w:rPr>
        <w:t>Croeso</w:t>
      </w:r>
      <w:proofErr w:type="spellEnd"/>
      <w:r w:rsidRPr="00CC4368">
        <w:rPr>
          <w:b/>
          <w:bCs/>
        </w:rPr>
        <w:t xml:space="preserve"> Cultural Festival</w:t>
      </w:r>
    </w:p>
    <w:p w14:paraId="7F6BC472" w14:textId="7425A609" w:rsidR="009D19D6" w:rsidRDefault="00CC4368" w:rsidP="009D19D6">
      <w:r>
        <w:lastRenderedPageBreak/>
        <w:t>The Festival’s strategy is based on clear trends in these areas. New features like live streaming important events and adding QR codes to programmes give people from other countries more chances to participate. DEI is visible in both shows and services, so visitors see bilingual signs, enjoy diverse performances, and have access to sensory-sensitive places</w:t>
      </w:r>
      <w:r w:rsidR="00EC6C69">
        <w:t xml:space="preserve"> </w:t>
      </w:r>
      <w:r w:rsidR="00EC6C69" w:rsidRPr="00EC6C69">
        <w:t>(O’Toole, 2011)</w:t>
      </w:r>
      <w:r>
        <w:t>.</w:t>
      </w:r>
      <w:r w:rsidR="00552F79">
        <w:t xml:space="preserve"> </w:t>
      </w:r>
      <w:r>
        <w:t>The safety procedures established after COVID-19 are important for everyday operations. Having open layouts, clear signs about hygiene, and trained health officers helps gain the public’s trust and follow public health rules</w:t>
      </w:r>
      <w:r w:rsidR="008C2100">
        <w:t xml:space="preserve"> </w:t>
      </w:r>
      <w:r w:rsidR="008C2100" w:rsidRPr="008C2100">
        <w:t>(Aldao et al., 2021)</w:t>
      </w:r>
      <w:r>
        <w:t>. In addition, using compostable items, relying on eco-friendly suppliers and having recycling stations on the site show how much the festival cares about the environment</w:t>
      </w:r>
      <w:r w:rsidR="00EC6C69">
        <w:t xml:space="preserve"> </w:t>
      </w:r>
      <w:r w:rsidR="00EC6C69" w:rsidRPr="00EC6C69">
        <w:t>(Getz and Page, 2019)</w:t>
      </w:r>
      <w:r>
        <w:t xml:space="preserve">. </w:t>
      </w:r>
      <w:r w:rsidR="00552F79">
        <w:t xml:space="preserve"> </w:t>
      </w:r>
      <w:r w:rsidR="009D19D6">
        <w:t>Such strategies address what is expected from stakeholders and make the event more sustainable and open to all, which aligns with Visit Wales’s wants for responsible tourism and cultural diplomacy. Ensuring these developments are included in planning and evaluation activities leads to relevance now and in the future.</w:t>
      </w:r>
    </w:p>
    <w:p w14:paraId="1451E055" w14:textId="77777777" w:rsidR="00956735" w:rsidRDefault="00956735">
      <w:pPr>
        <w:spacing w:line="276" w:lineRule="auto"/>
        <w:jc w:val="left"/>
        <w:rPr>
          <w:rFonts w:eastAsiaTheme="majorEastAsia" w:cstheme="majorBidi"/>
          <w:b/>
          <w:color w:val="000000" w:themeColor="text1"/>
          <w:sz w:val="32"/>
          <w:szCs w:val="40"/>
        </w:rPr>
      </w:pPr>
      <w:r>
        <w:rPr>
          <w:color w:val="000000" w:themeColor="text1"/>
        </w:rPr>
        <w:br w:type="page"/>
      </w:r>
    </w:p>
    <w:p w14:paraId="645C3DC7" w14:textId="5ABCB3FD" w:rsidR="009D19D6" w:rsidRPr="009E1E6D" w:rsidRDefault="009D19D6" w:rsidP="009D19D6">
      <w:pPr>
        <w:pStyle w:val="Heading1"/>
        <w:rPr>
          <w:color w:val="000000" w:themeColor="text1"/>
        </w:rPr>
      </w:pPr>
      <w:bookmarkStart w:id="7" w:name="_Toc200404291"/>
      <w:r w:rsidRPr="009E1E6D">
        <w:rPr>
          <w:color w:val="000000" w:themeColor="text1"/>
        </w:rPr>
        <w:lastRenderedPageBreak/>
        <w:t>Importance of situational and cultural factors</w:t>
      </w:r>
      <w:bookmarkEnd w:id="7"/>
    </w:p>
    <w:p w14:paraId="38138513" w14:textId="49E97186" w:rsidR="009D19D6" w:rsidRPr="009D19D6" w:rsidRDefault="009D19D6" w:rsidP="009D19D6">
      <w:pPr>
        <w:rPr>
          <w:b/>
          <w:bCs/>
        </w:rPr>
      </w:pPr>
      <w:r w:rsidRPr="009D19D6">
        <w:rPr>
          <w:b/>
          <w:bCs/>
        </w:rPr>
        <w:t>PESTEL Analysis</w:t>
      </w:r>
    </w:p>
    <w:p w14:paraId="70125E97" w14:textId="05C919A0" w:rsidR="009D19D6" w:rsidRDefault="0045517C" w:rsidP="009D19D6">
      <w:r>
        <w:rPr>
          <w:noProof/>
          <w:lang w:val="en-US"/>
        </w:rPr>
        <mc:AlternateContent>
          <mc:Choice Requires="wps">
            <w:drawing>
              <wp:anchor distT="0" distB="0" distL="114300" distR="114300" simplePos="0" relativeHeight="251661312" behindDoc="0" locked="0" layoutInCell="1" allowOverlap="1" wp14:anchorId="0EE8C7C7" wp14:editId="7E24A261">
                <wp:simplePos x="0" y="0"/>
                <wp:positionH relativeFrom="column">
                  <wp:posOffset>1078230</wp:posOffset>
                </wp:positionH>
                <wp:positionV relativeFrom="paragraph">
                  <wp:posOffset>3389630</wp:posOffset>
                </wp:positionV>
                <wp:extent cx="3448050" cy="635"/>
                <wp:effectExtent l="0" t="0" r="0" b="0"/>
                <wp:wrapTopAndBottom/>
                <wp:docPr id="1527111764" name="Text Box 1"/>
                <wp:cNvGraphicFramePr/>
                <a:graphic xmlns:a="http://schemas.openxmlformats.org/drawingml/2006/main">
                  <a:graphicData uri="http://schemas.microsoft.com/office/word/2010/wordprocessingShape">
                    <wps:wsp>
                      <wps:cNvSpPr txBox="1"/>
                      <wps:spPr>
                        <a:xfrm>
                          <a:off x="0" y="0"/>
                          <a:ext cx="3448050" cy="635"/>
                        </a:xfrm>
                        <a:prstGeom prst="rect">
                          <a:avLst/>
                        </a:prstGeom>
                        <a:solidFill>
                          <a:prstClr val="white"/>
                        </a:solidFill>
                        <a:ln>
                          <a:noFill/>
                        </a:ln>
                      </wps:spPr>
                      <wps:txbx>
                        <w:txbxContent>
                          <w:p w14:paraId="37D861BC" w14:textId="183B7F14" w:rsidR="0045517C" w:rsidRPr="009E5C39" w:rsidRDefault="0045517C" w:rsidP="0045517C">
                            <w:pPr>
                              <w:pStyle w:val="Caption"/>
                              <w:jc w:val="center"/>
                              <w:rPr>
                                <w:szCs w:val="22"/>
                              </w:rPr>
                            </w:pPr>
                            <w:r>
                              <w:t xml:space="preserve">Figure </w:t>
                            </w:r>
                            <w:r>
                              <w:fldChar w:fldCharType="begin"/>
                            </w:r>
                            <w:r>
                              <w:instrText xml:space="preserve"> SEQ Figure \* ARABIC </w:instrText>
                            </w:r>
                            <w:r>
                              <w:fldChar w:fldCharType="separate"/>
                            </w:r>
                            <w:r>
                              <w:rPr>
                                <w:noProof/>
                              </w:rPr>
                              <w:t>2</w:t>
                            </w:r>
                            <w:r>
                              <w:fldChar w:fldCharType="end"/>
                            </w:r>
                            <w:r>
                              <w:t xml:space="preserve">: PESTEL Analysis. </w:t>
                            </w:r>
                            <w:r w:rsidRPr="0045517C">
                              <w:rPr>
                                <w:i w:val="0"/>
                                <w:iCs w:val="0"/>
                                <w:color w:val="auto"/>
                              </w:rPr>
                              <w:t>Source: (</w:t>
                            </w:r>
                            <w:proofErr w:type="spellStart"/>
                            <w:r w:rsidRPr="0045517C">
                              <w:rPr>
                                <w:i w:val="0"/>
                                <w:iCs w:val="0"/>
                                <w:color w:val="auto"/>
                              </w:rPr>
                              <w:t>Tkaczynski</w:t>
                            </w:r>
                            <w:proofErr w:type="spellEnd"/>
                            <w:r w:rsidRPr="0045517C">
                              <w:rPr>
                                <w:i w:val="0"/>
                                <w:iCs w:val="0"/>
                                <w:color w:val="auto"/>
                              </w:rPr>
                              <w:t xml:space="preserve"> and Rundle-Thiele,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E8C7C7" id="_x0000_s1027" type="#_x0000_t202" style="position:absolute;left:0;text-align:left;margin-left:84.9pt;margin-top:266.9pt;width:271.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" stroked="f">
                <v:textbox style="mso-fit-shape-to-text:t" inset="0,0,0,0">
                  <w:txbxContent>
                    <w:p w14:paraId="37D861BC" w14:textId="183B7F14" w:rsidR="0045517C" w:rsidRPr="009E5C39" w:rsidRDefault="0045517C" w:rsidP="0045517C">
                      <w:pPr>
                        <w:pStyle w:val="Caption"/>
                        <w:jc w:val="center"/>
                        <w:rPr>
                          <w:szCs w:val="22"/>
                        </w:rPr>
                      </w:pPr>
                      <w:r>
                        <w:t xml:space="preserve">Figure </w:t>
                      </w:r>
                      <w:r>
                        <w:fldChar w:fldCharType="begin"/>
                      </w:r>
                      <w:r>
                        <w:instrText xml:space="preserve"> SEQ Figure \* ARABIC </w:instrText>
                      </w:r>
                      <w:r>
                        <w:fldChar w:fldCharType="separate"/>
                      </w:r>
                      <w:r>
                        <w:rPr>
                          <w:noProof/>
                        </w:rPr>
                        <w:t>2</w:t>
                      </w:r>
                      <w:r>
                        <w:fldChar w:fldCharType="end"/>
                      </w:r>
                      <w:r>
                        <w:t xml:space="preserve">: PESTEL Analysis. </w:t>
                      </w:r>
                      <w:r w:rsidRPr="0045517C">
                        <w:rPr>
                          <w:i w:val="0"/>
                          <w:iCs w:val="0"/>
                          <w:color w:val="auto"/>
                        </w:rPr>
                        <w:t>Source: (</w:t>
                      </w:r>
                      <w:proofErr w:type="spellStart"/>
                      <w:r w:rsidRPr="0045517C">
                        <w:rPr>
                          <w:i w:val="0"/>
                          <w:iCs w:val="0"/>
                          <w:color w:val="auto"/>
                        </w:rPr>
                        <w:t>Tkaczynski</w:t>
                      </w:r>
                      <w:proofErr w:type="spellEnd"/>
                      <w:r w:rsidRPr="0045517C">
                        <w:rPr>
                          <w:i w:val="0"/>
                          <w:iCs w:val="0"/>
                          <w:color w:val="auto"/>
                        </w:rPr>
                        <w:t xml:space="preserve"> and Rundle-Thiele, 2020).</w:t>
                      </w:r>
                    </w:p>
                  </w:txbxContent>
                </v:textbox>
                <w10:wrap type="topAndBottom"/>
              </v:shape>
            </w:pict>
          </mc:Fallback>
        </mc:AlternateContent>
      </w:r>
      <w:r w:rsidRPr="0045517C">
        <w:rPr>
          <w:noProof/>
          <w:lang w:val="en-US"/>
        </w:rPr>
        <w:drawing>
          <wp:anchor distT="0" distB="0" distL="114300" distR="114300" simplePos="0" relativeHeight="251659264" behindDoc="0" locked="0" layoutInCell="1" allowOverlap="1" wp14:anchorId="7CBE65B2" wp14:editId="7D813E60">
            <wp:simplePos x="0" y="0"/>
            <wp:positionH relativeFrom="column">
              <wp:posOffset>1078302</wp:posOffset>
            </wp:positionH>
            <wp:positionV relativeFrom="paragraph">
              <wp:posOffset>722858</wp:posOffset>
            </wp:positionV>
            <wp:extent cx="3448050" cy="2609850"/>
            <wp:effectExtent l="0" t="0" r="0" b="0"/>
            <wp:wrapTopAndBottom/>
            <wp:docPr id="428218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218714" name=""/>
                    <pic:cNvPicPr/>
                  </pic:nvPicPr>
                  <pic:blipFill>
                    <a:blip r:embed="rId9"/>
                    <a:stretch>
                      <a:fillRect/>
                    </a:stretch>
                  </pic:blipFill>
                  <pic:spPr>
                    <a:xfrm>
                      <a:off x="0" y="0"/>
                      <a:ext cx="3448050" cy="2609850"/>
                    </a:xfrm>
                    <a:prstGeom prst="rect">
                      <a:avLst/>
                    </a:prstGeom>
                  </pic:spPr>
                </pic:pic>
              </a:graphicData>
            </a:graphic>
          </wp:anchor>
        </w:drawing>
      </w:r>
      <w:r w:rsidR="009D19D6">
        <w:t xml:space="preserve">A PESTEL analysis provides a tactical system to analyse all the important external factors impacting the </w:t>
      </w:r>
      <w:proofErr w:type="spellStart"/>
      <w:r w:rsidR="009D19D6">
        <w:t>Croeso</w:t>
      </w:r>
      <w:proofErr w:type="spellEnd"/>
      <w:r w:rsidR="009D19D6">
        <w:t xml:space="preserve"> Cultural Festival.</w:t>
      </w:r>
    </w:p>
    <w:p w14:paraId="33169D6D" w14:textId="59074A35" w:rsidR="00A626E7" w:rsidRDefault="00A626E7" w:rsidP="009D19D6"/>
    <w:p w14:paraId="6D544340" w14:textId="62713A87" w:rsidR="009D19D6" w:rsidRPr="009E1E6D" w:rsidRDefault="007B10BD" w:rsidP="009E1E6D">
      <w:pPr>
        <w:pStyle w:val="ListParagraph"/>
        <w:numPr>
          <w:ilvl w:val="0"/>
          <w:numId w:val="2"/>
        </w:numPr>
        <w:rPr>
          <w:b/>
          <w:bCs/>
        </w:rPr>
      </w:pPr>
      <w:r w:rsidRPr="009E1E6D">
        <w:rPr>
          <w:b/>
          <w:bCs/>
        </w:rPr>
        <w:t>Political</w:t>
      </w:r>
      <w:r w:rsidR="009E1E6D" w:rsidRPr="009E1E6D">
        <w:rPr>
          <w:b/>
          <w:bCs/>
        </w:rPr>
        <w:t xml:space="preserve">: </w:t>
      </w:r>
      <w:r w:rsidR="009D19D6">
        <w:t xml:space="preserve">The Welsh Government concentrates on cultural tourism, and projects like Visit </w:t>
      </w:r>
      <w:proofErr w:type="spellStart"/>
      <w:r w:rsidR="009D19D6">
        <w:t>Wales’</w:t>
      </w:r>
      <w:proofErr w:type="spellEnd"/>
      <w:r w:rsidR="009D19D6">
        <w:t xml:space="preserve"> Year of </w:t>
      </w:r>
      <w:proofErr w:type="spellStart"/>
      <w:r w:rsidR="009D19D6">
        <w:t>Croeso</w:t>
      </w:r>
      <w:proofErr w:type="spellEnd"/>
      <w:r w:rsidR="009D19D6">
        <w:t xml:space="preserve"> 2025 provide vital support through funding and advertising (Welsh Government, 2023). The public sector's involvement helps establish credibility for the event and makes it easier to acquire essential grants and other resources.</w:t>
      </w:r>
    </w:p>
    <w:p w14:paraId="5420A38C" w14:textId="2BFEB899" w:rsidR="009D19D6" w:rsidRPr="009E1E6D" w:rsidRDefault="007B10BD" w:rsidP="009E1E6D">
      <w:pPr>
        <w:pStyle w:val="ListParagraph"/>
        <w:numPr>
          <w:ilvl w:val="0"/>
          <w:numId w:val="2"/>
        </w:numPr>
        <w:rPr>
          <w:b/>
          <w:bCs/>
        </w:rPr>
      </w:pPr>
      <w:r w:rsidRPr="009E1E6D">
        <w:rPr>
          <w:b/>
          <w:bCs/>
        </w:rPr>
        <w:t>Economic</w:t>
      </w:r>
      <w:r w:rsidR="009E1E6D" w:rsidRPr="009E1E6D">
        <w:rPr>
          <w:b/>
          <w:bCs/>
        </w:rPr>
        <w:t xml:space="preserve">: </w:t>
      </w:r>
      <w:r w:rsidR="009D19D6">
        <w:t>Ticket prices are sometimes influenced by inflation, which is common after a pandemic. With tiered pricing, students, early bookers, and community members still manage to stay within their budgets, whereas the theatre can also meet its targets. When suppliers and performers are chosen from the community, the money spent stays in the local economy and helps the environment</w:t>
      </w:r>
      <w:r w:rsidR="00DF0C03">
        <w:t xml:space="preserve"> </w:t>
      </w:r>
      <w:bookmarkStart w:id="8" w:name="_Hlk200065429"/>
      <w:r w:rsidR="00DF0C03" w:rsidRPr="00DF0C03">
        <w:t>(</w:t>
      </w:r>
      <w:proofErr w:type="spellStart"/>
      <w:r w:rsidR="00DF0C03" w:rsidRPr="00DF0C03">
        <w:t>Tkaczynski</w:t>
      </w:r>
      <w:proofErr w:type="spellEnd"/>
      <w:r w:rsidR="00DF0C03" w:rsidRPr="00DF0C03">
        <w:t xml:space="preserve"> and Rundle-Thiele, 2020)</w:t>
      </w:r>
      <w:bookmarkEnd w:id="8"/>
      <w:r w:rsidR="009D19D6">
        <w:t>.</w:t>
      </w:r>
    </w:p>
    <w:p w14:paraId="7AE53A75" w14:textId="2417D42E" w:rsidR="008C2100" w:rsidRPr="009E1E6D" w:rsidRDefault="007B10BD" w:rsidP="009E1E6D">
      <w:pPr>
        <w:pStyle w:val="ListParagraph"/>
        <w:numPr>
          <w:ilvl w:val="0"/>
          <w:numId w:val="2"/>
        </w:numPr>
        <w:rPr>
          <w:b/>
          <w:bCs/>
        </w:rPr>
      </w:pPr>
      <w:r w:rsidRPr="009E1E6D">
        <w:rPr>
          <w:b/>
          <w:bCs/>
        </w:rPr>
        <w:lastRenderedPageBreak/>
        <w:t>Social</w:t>
      </w:r>
      <w:r w:rsidR="009E1E6D" w:rsidRPr="009E1E6D">
        <w:rPr>
          <w:b/>
          <w:bCs/>
        </w:rPr>
        <w:t xml:space="preserve">: </w:t>
      </w:r>
      <w:r>
        <w:t xml:space="preserve">As </w:t>
      </w:r>
      <w:r w:rsidR="009D19D6">
        <w:t>everyone in Wales speaks both Welsh and English, communication on signs, programmes and announcements should be equally welcoming to both languages. Planning an event means considering cultural preservation, supporting minority voices and honouring rituals, which are very important</w:t>
      </w:r>
      <w:r w:rsidR="00DF0C03">
        <w:t xml:space="preserve"> </w:t>
      </w:r>
      <w:r w:rsidR="00DF0C03" w:rsidRPr="00DF0C03">
        <w:t>(Holmes et al., 2015)</w:t>
      </w:r>
      <w:r w:rsidR="009D19D6">
        <w:t xml:space="preserve">. </w:t>
      </w:r>
    </w:p>
    <w:p w14:paraId="1883FB05" w14:textId="5AAEA6F7" w:rsidR="009D19D6" w:rsidRPr="009E1E6D" w:rsidRDefault="009E1E6D" w:rsidP="009E1E6D">
      <w:pPr>
        <w:pStyle w:val="ListParagraph"/>
        <w:numPr>
          <w:ilvl w:val="0"/>
          <w:numId w:val="2"/>
        </w:numPr>
        <w:rPr>
          <w:b/>
          <w:bCs/>
        </w:rPr>
      </w:pPr>
      <w:r w:rsidRPr="009E1E6D">
        <w:rPr>
          <w:b/>
          <w:bCs/>
        </w:rPr>
        <w:t xml:space="preserve">Technological: </w:t>
      </w:r>
      <w:r w:rsidR="009D19D6">
        <w:t>Mobile technology helps engage the audience a lot. An application made for events may include language options, frequent updates, digitally stored tickets, and helpful maps. QR codes allow people to scan for educational information, making their visit to such places more informative</w:t>
      </w:r>
      <w:r w:rsidR="008C2100">
        <w:t xml:space="preserve"> </w:t>
      </w:r>
      <w:r w:rsidR="008C2100" w:rsidRPr="008C2100">
        <w:t>(Bodendorf and Zimmermann, 2022)</w:t>
      </w:r>
      <w:r w:rsidR="009D19D6">
        <w:t>.</w:t>
      </w:r>
    </w:p>
    <w:p w14:paraId="38EA90AC" w14:textId="41339E23" w:rsidR="007B10BD" w:rsidRDefault="007B10BD" w:rsidP="009E1E6D">
      <w:pPr>
        <w:pStyle w:val="ListParagraph"/>
        <w:numPr>
          <w:ilvl w:val="0"/>
          <w:numId w:val="2"/>
        </w:numPr>
      </w:pPr>
      <w:r w:rsidRPr="009E1E6D">
        <w:rPr>
          <w:b/>
          <w:bCs/>
        </w:rPr>
        <w:t>Environmental</w:t>
      </w:r>
      <w:r w:rsidR="009E1E6D">
        <w:t xml:space="preserve">: </w:t>
      </w:r>
      <w:r>
        <w:t xml:space="preserve">Sustainability for the environment is a key part of what </w:t>
      </w:r>
      <w:proofErr w:type="spellStart"/>
      <w:r>
        <w:t>Croeso</w:t>
      </w:r>
      <w:proofErr w:type="spellEnd"/>
      <w:r>
        <w:t xml:space="preserve"> is all about. That aligns with Visit Wales’ Sustainable Tourism Plan, so the event will offer digital tickets, give out programmes digitally and have marked recycling bins. Utilising vendors that care about the environment will help include biodegradable cutlery and tableware</w:t>
      </w:r>
      <w:r w:rsidR="00DF0C03">
        <w:t xml:space="preserve"> </w:t>
      </w:r>
      <w:r w:rsidR="00DF0C03" w:rsidRPr="00DF0C03">
        <w:t>(Holmes and Mair, 2020)</w:t>
      </w:r>
      <w:r>
        <w:t xml:space="preserve">. Also, linking with public transport companies and emphasising walking and cycling ways will help the event become more environmentally sound. </w:t>
      </w:r>
    </w:p>
    <w:p w14:paraId="1D10ECE4" w14:textId="30F53A28" w:rsidR="009E1E6D" w:rsidRPr="00552F79" w:rsidRDefault="007B10BD" w:rsidP="009E1E6D">
      <w:pPr>
        <w:pStyle w:val="ListParagraph"/>
        <w:numPr>
          <w:ilvl w:val="0"/>
          <w:numId w:val="2"/>
        </w:numPr>
        <w:rPr>
          <w:b/>
          <w:bCs/>
        </w:rPr>
      </w:pPr>
      <w:r w:rsidRPr="009E1E6D">
        <w:rPr>
          <w:b/>
          <w:bCs/>
        </w:rPr>
        <w:t>Legal</w:t>
      </w:r>
      <w:r w:rsidR="009E1E6D" w:rsidRPr="009E1E6D">
        <w:rPr>
          <w:b/>
          <w:bCs/>
        </w:rPr>
        <w:t xml:space="preserve">: </w:t>
      </w:r>
      <w:r>
        <w:t xml:space="preserve">Ensuring the right legal procedures </w:t>
      </w:r>
      <w:r w:rsidR="00DF0C03">
        <w:t xml:space="preserve">are followed </w:t>
      </w:r>
      <w:r>
        <w:t>is very important when organising an event. The rules of UK event laws, such as those regarding health and safety, insurance, and capacity, will be strictly followed. All vendors at the rally must obtain the necessary permits and comply with health regulations. Also, all personal information stored on digital ticketing platforms will be processed according to the rules of GDPR for privacy and safety</w:t>
      </w:r>
      <w:r w:rsidR="00A626E7">
        <w:t xml:space="preserve"> </w:t>
      </w:r>
      <w:r w:rsidR="00A626E7" w:rsidRPr="00A626E7">
        <w:t>(Wynn-Moylan, 2017)</w:t>
      </w:r>
      <w:r>
        <w:t>. Applying for all necessary licences and permissions will help keep the events legal.</w:t>
      </w:r>
    </w:p>
    <w:p w14:paraId="644F19A8" w14:textId="4D60FE84" w:rsidR="009D19D6" w:rsidRPr="007B10BD" w:rsidRDefault="009D19D6" w:rsidP="009D19D6">
      <w:pPr>
        <w:rPr>
          <w:b/>
          <w:bCs/>
        </w:rPr>
      </w:pPr>
      <w:r w:rsidRPr="007B10BD">
        <w:rPr>
          <w:b/>
          <w:bCs/>
        </w:rPr>
        <w:t>The Influence of Culture and Context</w:t>
      </w:r>
    </w:p>
    <w:p w14:paraId="29A9248E" w14:textId="1EDBF7DD" w:rsidR="007B10BD" w:rsidRDefault="009D19D6" w:rsidP="009E1E6D">
      <w:r>
        <w:t xml:space="preserve">The festival mainly highlights the authenticity of Welsh culture. Providing information in both Welsh and English and highlighting many Welsh traditions </w:t>
      </w:r>
      <w:r w:rsidR="007B10BD">
        <w:t>helps</w:t>
      </w:r>
      <w:r>
        <w:t xml:space="preserve"> make the event a key part of cultural diplomacy. Making content about the experiences of marginalised groups and people from other countries adds value to inclusivity.</w:t>
      </w:r>
      <w:r w:rsidR="009E1E6D">
        <w:t xml:space="preserve"> </w:t>
      </w:r>
      <w:r>
        <w:t>Including cultural respect in its strategy helps the festival support the Welsh government’s Welsh for All (</w:t>
      </w:r>
      <w:proofErr w:type="spellStart"/>
      <w:r>
        <w:t>Croeso</w:t>
      </w:r>
      <w:proofErr w:type="spellEnd"/>
      <w:r>
        <w:t xml:space="preserve"> i </w:t>
      </w:r>
      <w:proofErr w:type="spellStart"/>
      <w:r>
        <w:lastRenderedPageBreak/>
        <w:t>Bawb</w:t>
      </w:r>
      <w:proofErr w:type="spellEnd"/>
      <w:r>
        <w:t>) policy. Using inclusive practises in the PESTEL framework makes the event welcoming, gives everyone a positive experience and supports Wales’s brand identity.</w:t>
      </w:r>
    </w:p>
    <w:p w14:paraId="2A08F0E8" w14:textId="77777777" w:rsidR="007B10BD" w:rsidRPr="009E1E6D" w:rsidRDefault="007B10BD" w:rsidP="007B10BD">
      <w:pPr>
        <w:pStyle w:val="Heading1"/>
        <w:rPr>
          <w:color w:val="000000" w:themeColor="text1"/>
        </w:rPr>
      </w:pPr>
      <w:bookmarkStart w:id="9" w:name="_Toc200404292"/>
      <w:r w:rsidRPr="009E1E6D">
        <w:rPr>
          <w:color w:val="000000" w:themeColor="text1"/>
        </w:rPr>
        <w:t>Conclusion</w:t>
      </w:r>
      <w:bookmarkEnd w:id="9"/>
      <w:r w:rsidRPr="009E1E6D">
        <w:rPr>
          <w:color w:val="000000" w:themeColor="text1"/>
        </w:rPr>
        <w:t xml:space="preserve"> </w:t>
      </w:r>
    </w:p>
    <w:p w14:paraId="6DA8572A" w14:textId="3570A8E2" w:rsidR="00CC4368" w:rsidRDefault="007B10BD" w:rsidP="007B10BD">
      <w:r>
        <w:t xml:space="preserve">The </w:t>
      </w:r>
      <w:proofErr w:type="spellStart"/>
      <w:r>
        <w:t>Croeso</w:t>
      </w:r>
      <w:proofErr w:type="spellEnd"/>
      <w:r>
        <w:t xml:space="preserve"> Cultural Festival has been carefully put together to spotlight Wales’ heritage on the global stage in line with the Visit Wales Year of </w:t>
      </w:r>
      <w:proofErr w:type="spellStart"/>
      <w:r>
        <w:t>Croeso</w:t>
      </w:r>
      <w:proofErr w:type="spellEnd"/>
      <w:r>
        <w:t xml:space="preserve"> 2025. To ensure research, designs, and operations coordinate well and respect culture, experts have applied the event cycle, as suggested by Goldblatt. The programme is designed with immersion, the use of two languages, and inclusion in mind, and the marketing plan relies on digital channels and strategic partnerships to reach people around the world.</w:t>
      </w:r>
      <w:r w:rsidR="00FB7020">
        <w:t xml:space="preserve"> </w:t>
      </w:r>
      <w:r>
        <w:t>The organisation is financially stable because it combines several ways to get money and creates realistic emergency budgets and plans. This budget concentrates on essential matters, including working with performers and using environmentally friendly infrastructure, which helps us realise both economic and environmental aims.</w:t>
      </w:r>
      <w:r w:rsidR="00FB7020">
        <w:t xml:space="preserve"> </w:t>
      </w:r>
      <w:r>
        <w:t>The event, in particular, looks at the main issues in the industry today, such as sustainability, cross-platform use, and safety after the pandemic. Cultural diplomacy is present in every part of the programme, showing Wales’s support for diversity, equity, and honesty in its representation</w:t>
      </w:r>
      <w:r w:rsidR="00FB7020">
        <w:t xml:space="preserve">. </w:t>
      </w:r>
      <w:r>
        <w:t xml:space="preserve">Because of this combination of planning, the </w:t>
      </w:r>
      <w:proofErr w:type="spellStart"/>
      <w:r>
        <w:t>Croeso</w:t>
      </w:r>
      <w:proofErr w:type="spellEnd"/>
      <w:r>
        <w:t xml:space="preserve"> Cultural Festival is known as a celebration of Wales and a successful way to encourage tourism sustainability. It helps appeal to worldwide viewers and helps the country attain a certain status. </w:t>
      </w:r>
      <w:r w:rsidR="00CC4368">
        <w:br w:type="page"/>
      </w:r>
    </w:p>
    <w:p w14:paraId="78E18FCA" w14:textId="6B1F5318" w:rsidR="00A626E7" w:rsidRPr="009E1E6D" w:rsidRDefault="00062F64" w:rsidP="00A626E7">
      <w:pPr>
        <w:pStyle w:val="Heading1"/>
        <w:rPr>
          <w:color w:val="000000" w:themeColor="text1"/>
        </w:rPr>
      </w:pPr>
      <w:bookmarkStart w:id="10" w:name="_Toc200404293"/>
      <w:r w:rsidRPr="009E1E6D">
        <w:rPr>
          <w:color w:val="000000" w:themeColor="text1"/>
        </w:rPr>
        <w:lastRenderedPageBreak/>
        <w:t>References</w:t>
      </w:r>
      <w:bookmarkEnd w:id="10"/>
    </w:p>
    <w:p w14:paraId="0056221C" w14:textId="2BC3A59F" w:rsidR="00A626E7" w:rsidRPr="00A626E7" w:rsidRDefault="00A626E7" w:rsidP="00A626E7">
      <w:pPr>
        <w:rPr>
          <w:lang w:val="en-US"/>
        </w:rPr>
      </w:pPr>
      <w:r>
        <w:rPr>
          <w:lang w:val="en-US"/>
        </w:rPr>
        <w:t xml:space="preserve"> </w:t>
      </w:r>
      <w:r w:rsidRPr="00A626E7">
        <w:rPr>
          <w:lang w:val="en-US"/>
        </w:rPr>
        <w:t xml:space="preserve">Aldao, C., Blasco, D., Poch </w:t>
      </w:r>
      <w:proofErr w:type="spellStart"/>
      <w:r w:rsidRPr="00A626E7">
        <w:rPr>
          <w:lang w:val="en-US"/>
        </w:rPr>
        <w:t>Espallargas</w:t>
      </w:r>
      <w:proofErr w:type="spellEnd"/>
      <w:r w:rsidRPr="00A626E7">
        <w:rPr>
          <w:lang w:val="en-US"/>
        </w:rPr>
        <w:t xml:space="preserve">, M. and Palou Rubio, S. (2021). Modelling the crisis management and impacts of 21st century disruptive events in tourism: the case of the COVID-19 pandemic. </w:t>
      </w:r>
      <w:r w:rsidRPr="00A626E7">
        <w:rPr>
          <w:i/>
          <w:iCs/>
          <w:lang w:val="en-US"/>
        </w:rPr>
        <w:t>Tourism Review</w:t>
      </w:r>
      <w:r w:rsidRPr="00A626E7">
        <w:rPr>
          <w:lang w:val="en-US"/>
        </w:rPr>
        <w:t xml:space="preserve">, 76(4), pp.929–941. </w:t>
      </w:r>
    </w:p>
    <w:p w14:paraId="03674B0A" w14:textId="0BB59FCE" w:rsidR="00A626E7" w:rsidRPr="00A626E7" w:rsidRDefault="00A626E7" w:rsidP="00A626E7">
      <w:pPr>
        <w:rPr>
          <w:lang w:val="en-US"/>
        </w:rPr>
      </w:pPr>
      <w:r w:rsidRPr="00A626E7">
        <w:rPr>
          <w:lang w:val="en-US"/>
        </w:rPr>
        <w:t xml:space="preserve">Bodendorf, F. and Zimmermann, R. (2022). Proactive Supply-Chain Event Management with Agent Technology. </w:t>
      </w:r>
      <w:r w:rsidRPr="00A626E7">
        <w:rPr>
          <w:i/>
          <w:iCs/>
          <w:lang w:val="en-US"/>
        </w:rPr>
        <w:t>International Journal of Electronic Commerce</w:t>
      </w:r>
      <w:r w:rsidRPr="00A626E7">
        <w:rPr>
          <w:lang w:val="en-US"/>
        </w:rPr>
        <w:t xml:space="preserve">, 9(4), pp.58–89. </w:t>
      </w:r>
    </w:p>
    <w:p w14:paraId="2CB68152" w14:textId="77777777" w:rsidR="00A626E7" w:rsidRPr="00062F64" w:rsidRDefault="00A626E7" w:rsidP="00062F64">
      <w:pPr>
        <w:rPr>
          <w:lang w:val="en-US"/>
        </w:rPr>
      </w:pPr>
      <w:r w:rsidRPr="00062F64">
        <w:rPr>
          <w:lang w:val="en-US"/>
        </w:rPr>
        <w:t xml:space="preserve">Casati, R. and </w:t>
      </w:r>
      <w:proofErr w:type="spellStart"/>
      <w:r w:rsidRPr="00062F64">
        <w:rPr>
          <w:lang w:val="en-US"/>
        </w:rPr>
        <w:t>Varzi</w:t>
      </w:r>
      <w:proofErr w:type="spellEnd"/>
      <w:r w:rsidRPr="00062F64">
        <w:rPr>
          <w:lang w:val="en-US"/>
        </w:rPr>
        <w:t xml:space="preserve">, A.C., </w:t>
      </w:r>
      <w:r>
        <w:rPr>
          <w:lang w:val="en-US"/>
        </w:rPr>
        <w:t>(</w:t>
      </w:r>
      <w:r w:rsidRPr="00062F64">
        <w:rPr>
          <w:lang w:val="en-US"/>
        </w:rPr>
        <w:t>2008</w:t>
      </w:r>
      <w:r>
        <w:rPr>
          <w:lang w:val="en-US"/>
        </w:rPr>
        <w:t>)</w:t>
      </w:r>
      <w:r w:rsidRPr="00062F64">
        <w:rPr>
          <w:lang w:val="en-US"/>
        </w:rPr>
        <w:t>. Event concepts.</w:t>
      </w:r>
    </w:p>
    <w:p w14:paraId="708C01F6" w14:textId="51C0498C" w:rsidR="00A626E7" w:rsidRDefault="00A626E7" w:rsidP="00A626E7">
      <w:pPr>
        <w:rPr>
          <w:lang w:val="en-US"/>
        </w:rPr>
      </w:pPr>
      <w:r w:rsidRPr="00A626E7">
        <w:rPr>
          <w:lang w:val="en-US"/>
        </w:rPr>
        <w:t xml:space="preserve">Cornwell, T.B., Roy, D.P. and Steinard, E.A. (2021). Exploring Managers’ Perceptions of the Impact of Sponsorship on Brand Equity. </w:t>
      </w:r>
      <w:r w:rsidRPr="00A626E7">
        <w:rPr>
          <w:i/>
          <w:iCs/>
          <w:lang w:val="en-US"/>
        </w:rPr>
        <w:t>Journal of Advertising</w:t>
      </w:r>
      <w:r w:rsidRPr="00A626E7">
        <w:rPr>
          <w:lang w:val="en-US"/>
        </w:rPr>
        <w:t xml:space="preserve">, [online] 30(2), pp.41–51. </w:t>
      </w:r>
    </w:p>
    <w:p w14:paraId="236C6A41" w14:textId="437F3C28" w:rsidR="0045517C" w:rsidRPr="00A626E7" w:rsidRDefault="0045517C" w:rsidP="00A626E7">
      <w:pPr>
        <w:rPr>
          <w:lang w:val="en-US"/>
        </w:rPr>
      </w:pPr>
      <w:r w:rsidRPr="0045517C">
        <w:rPr>
          <w:lang w:val="en-US"/>
        </w:rPr>
        <w:t xml:space="preserve">David (2025). </w:t>
      </w:r>
      <w:r w:rsidRPr="0045517C">
        <w:rPr>
          <w:i/>
          <w:iCs/>
          <w:lang w:val="en-US"/>
        </w:rPr>
        <w:t>National Eisteddfod of Wales | National Eisteddfod</w:t>
      </w:r>
      <w:r w:rsidRPr="0045517C">
        <w:rPr>
          <w:lang w:val="en-US"/>
        </w:rPr>
        <w:t xml:space="preserve">. [online] </w:t>
      </w:r>
      <w:proofErr w:type="spellStart"/>
      <w:proofErr w:type="gramStart"/>
      <w:r w:rsidRPr="0045517C">
        <w:rPr>
          <w:lang w:val="en-US"/>
        </w:rPr>
        <w:t>eisteddfod.wales</w:t>
      </w:r>
      <w:proofErr w:type="spellEnd"/>
      <w:proofErr w:type="gramEnd"/>
      <w:r w:rsidRPr="0045517C">
        <w:rPr>
          <w:lang w:val="en-US"/>
        </w:rPr>
        <w:t xml:space="preserve">. Available at: </w:t>
      </w:r>
      <w:hyperlink r:id="rId10" w:history="1">
        <w:r w:rsidRPr="0045517C">
          <w:rPr>
            <w:rStyle w:val="Hyperlink"/>
            <w:lang w:val="en-US"/>
          </w:rPr>
          <w:t>https://eisteddfod.wales/</w:t>
        </w:r>
      </w:hyperlink>
      <w:r>
        <w:rPr>
          <w:lang w:val="en-US"/>
        </w:rPr>
        <w:t xml:space="preserve"> </w:t>
      </w:r>
      <w:r w:rsidRPr="0045517C">
        <w:rPr>
          <w:lang w:val="en-US"/>
        </w:rPr>
        <w:t xml:space="preserve"> [Accessed 6 Jun. 2025].</w:t>
      </w:r>
    </w:p>
    <w:p w14:paraId="463425DA" w14:textId="58D2640A" w:rsidR="00A626E7" w:rsidRPr="00A626E7" w:rsidRDefault="00A626E7" w:rsidP="00A626E7">
      <w:pPr>
        <w:rPr>
          <w:lang w:val="en-US"/>
        </w:rPr>
      </w:pPr>
      <w:r w:rsidRPr="00A626E7">
        <w:rPr>
          <w:lang w:val="en-US"/>
        </w:rPr>
        <w:t xml:space="preserve">Della Lucia, M. (2023). Economic performance measurement systems for event planning and investment decision making. </w:t>
      </w:r>
      <w:r w:rsidRPr="00A626E7">
        <w:rPr>
          <w:i/>
          <w:iCs/>
          <w:lang w:val="en-US"/>
        </w:rPr>
        <w:t>Tourism Management</w:t>
      </w:r>
      <w:r w:rsidRPr="00A626E7">
        <w:rPr>
          <w:lang w:val="en-US"/>
        </w:rPr>
        <w:t xml:space="preserve">, 34, pp.91–100. </w:t>
      </w:r>
    </w:p>
    <w:p w14:paraId="599CF895" w14:textId="1A54A7DB" w:rsidR="00A626E7" w:rsidRPr="00A626E7" w:rsidRDefault="00A626E7" w:rsidP="00A626E7">
      <w:pPr>
        <w:rPr>
          <w:lang w:val="en-US"/>
        </w:rPr>
      </w:pPr>
      <w:r w:rsidRPr="00A626E7">
        <w:rPr>
          <w:lang w:val="en-US"/>
        </w:rPr>
        <w:t xml:space="preserve">Draper, J., Young Thomas, L. and </w:t>
      </w:r>
      <w:proofErr w:type="spellStart"/>
      <w:r w:rsidRPr="00A626E7">
        <w:rPr>
          <w:lang w:val="en-US"/>
        </w:rPr>
        <w:t>Fenich</w:t>
      </w:r>
      <w:proofErr w:type="spellEnd"/>
      <w:r w:rsidRPr="00A626E7">
        <w:rPr>
          <w:lang w:val="en-US"/>
        </w:rPr>
        <w:t xml:space="preserve">, G.G. (2017). Event management research over the past 12 years: What are the current trends in research methods, data collection, data analysis procedures, and event types? </w:t>
      </w:r>
      <w:r w:rsidRPr="00A626E7">
        <w:rPr>
          <w:i/>
          <w:iCs/>
          <w:lang w:val="en-US"/>
        </w:rPr>
        <w:t>Journal of Convention &amp; Event Tourism</w:t>
      </w:r>
      <w:r w:rsidRPr="00A626E7">
        <w:rPr>
          <w:lang w:val="en-US"/>
        </w:rPr>
        <w:t xml:space="preserve">, [online] 19(1), pp.3–24. </w:t>
      </w:r>
    </w:p>
    <w:p w14:paraId="75F9448B" w14:textId="77777777" w:rsidR="00A626E7" w:rsidRDefault="00A626E7" w:rsidP="00EC6C69">
      <w:pPr>
        <w:rPr>
          <w:lang w:val="en-US"/>
        </w:rPr>
      </w:pPr>
      <w:r w:rsidRPr="00EC6C69">
        <w:rPr>
          <w:lang w:val="en-US"/>
        </w:rPr>
        <w:t xml:space="preserve">Fox, D. et al. (2014). </w:t>
      </w:r>
      <w:r w:rsidRPr="00EC6C69">
        <w:rPr>
          <w:i/>
          <w:iCs/>
          <w:lang w:val="en-US"/>
        </w:rPr>
        <w:t xml:space="preserve">Doing events research: from theory to practice. </w:t>
      </w:r>
      <w:r w:rsidRPr="00EC6C69">
        <w:rPr>
          <w:lang w:val="en-US"/>
        </w:rPr>
        <w:t>Routledge: Oxford.</w:t>
      </w:r>
    </w:p>
    <w:p w14:paraId="1B47A5B4" w14:textId="751B29DD" w:rsidR="00E60545" w:rsidRPr="00EC6C69" w:rsidRDefault="00E60545" w:rsidP="00EC6C69">
      <w:pPr>
        <w:rPr>
          <w:lang w:val="en-US"/>
        </w:rPr>
      </w:pPr>
      <w:r w:rsidRPr="00E60545">
        <w:rPr>
          <w:lang w:val="en-US"/>
        </w:rPr>
        <w:t xml:space="preserve">Gelderman, M. (2022). Task difficulty, task variability and satisfaction with management support systems. </w:t>
      </w:r>
      <w:r w:rsidRPr="00E60545">
        <w:rPr>
          <w:i/>
          <w:iCs/>
          <w:lang w:val="en-US"/>
        </w:rPr>
        <w:t>Information &amp; Management</w:t>
      </w:r>
      <w:r w:rsidRPr="00E60545">
        <w:rPr>
          <w:lang w:val="en-US"/>
        </w:rPr>
        <w:t xml:space="preserve">, 39(7), pp.593–604. </w:t>
      </w:r>
    </w:p>
    <w:p w14:paraId="76C76F38" w14:textId="77777777" w:rsidR="00A626E7" w:rsidRPr="00EC6C69" w:rsidRDefault="00A626E7" w:rsidP="00EC6C69">
      <w:pPr>
        <w:rPr>
          <w:lang w:val="en-US"/>
        </w:rPr>
      </w:pPr>
      <w:r w:rsidRPr="00EC6C69">
        <w:rPr>
          <w:lang w:val="en-US"/>
        </w:rPr>
        <w:t xml:space="preserve">Getz, D. and Page, S. (2019). </w:t>
      </w:r>
      <w:r w:rsidRPr="00EC6C69">
        <w:rPr>
          <w:i/>
          <w:iCs/>
          <w:lang w:val="en-US"/>
        </w:rPr>
        <w:t>Event studies: theory, research and policy for planned events.</w:t>
      </w:r>
      <w:r w:rsidRPr="00EC6C69">
        <w:rPr>
          <w:lang w:val="en-US"/>
        </w:rPr>
        <w:t xml:space="preserve"> 3rd Edition. Routledge: Oxford.</w:t>
      </w:r>
    </w:p>
    <w:p w14:paraId="5C02B8BE" w14:textId="77777777" w:rsidR="00A626E7" w:rsidRPr="00062F64" w:rsidRDefault="00A626E7" w:rsidP="00062F64">
      <w:pPr>
        <w:rPr>
          <w:lang w:val="en-US"/>
        </w:rPr>
      </w:pPr>
      <w:r w:rsidRPr="00062F64">
        <w:rPr>
          <w:lang w:val="en-US"/>
        </w:rPr>
        <w:t xml:space="preserve">Goldblatt, J.J., </w:t>
      </w:r>
      <w:r>
        <w:rPr>
          <w:lang w:val="en-US"/>
        </w:rPr>
        <w:t>(</w:t>
      </w:r>
      <w:r w:rsidRPr="00062F64">
        <w:rPr>
          <w:lang w:val="en-US"/>
        </w:rPr>
        <w:t>2005</w:t>
      </w:r>
      <w:r>
        <w:rPr>
          <w:lang w:val="en-US"/>
        </w:rPr>
        <w:t>)</w:t>
      </w:r>
      <w:r w:rsidRPr="00062F64">
        <w:rPr>
          <w:lang w:val="en-US"/>
        </w:rPr>
        <w:t>. </w:t>
      </w:r>
      <w:r w:rsidRPr="00062F64">
        <w:rPr>
          <w:i/>
          <w:iCs/>
          <w:lang w:val="en-US"/>
        </w:rPr>
        <w:t xml:space="preserve">Special events: event leadership for a new world: (The Wiley Event Management Series). </w:t>
      </w:r>
      <w:r w:rsidRPr="00062F64">
        <w:rPr>
          <w:lang w:val="en-US"/>
        </w:rPr>
        <w:t>John Wiley &amp; Sons, Inc., Hoboken, New Jersey.</w:t>
      </w:r>
    </w:p>
    <w:p w14:paraId="6F764589" w14:textId="77777777" w:rsidR="00A626E7" w:rsidRPr="00062F64" w:rsidRDefault="00A626E7" w:rsidP="00062F64">
      <w:pPr>
        <w:rPr>
          <w:lang w:val="en-US"/>
        </w:rPr>
      </w:pPr>
      <w:r w:rsidRPr="00062F64">
        <w:rPr>
          <w:lang w:val="en-US"/>
        </w:rPr>
        <w:lastRenderedPageBreak/>
        <w:t xml:space="preserve">Holmes, K. and Mair, J., </w:t>
      </w:r>
      <w:r>
        <w:rPr>
          <w:lang w:val="en-US"/>
        </w:rPr>
        <w:t>(</w:t>
      </w:r>
      <w:r w:rsidRPr="00062F64">
        <w:rPr>
          <w:lang w:val="en-US"/>
        </w:rPr>
        <w:t>2020</w:t>
      </w:r>
      <w:r>
        <w:rPr>
          <w:lang w:val="en-US"/>
        </w:rPr>
        <w:t>)</w:t>
      </w:r>
      <w:r w:rsidRPr="00062F64">
        <w:rPr>
          <w:lang w:val="en-US"/>
        </w:rPr>
        <w:t>. Event impacts and environmental sustainability. In </w:t>
      </w:r>
      <w:r w:rsidRPr="00062F64">
        <w:rPr>
          <w:i/>
          <w:iCs/>
          <w:lang w:val="en-US"/>
        </w:rPr>
        <w:t>The Routledge handbook of events</w:t>
      </w:r>
      <w:r w:rsidRPr="00062F64">
        <w:rPr>
          <w:lang w:val="en-US"/>
        </w:rPr>
        <w:t> (pp. 457-471). Routledge.</w:t>
      </w:r>
    </w:p>
    <w:p w14:paraId="275683EB" w14:textId="77777777" w:rsidR="00A626E7" w:rsidRPr="00062F64" w:rsidRDefault="00A626E7" w:rsidP="00062F64">
      <w:pPr>
        <w:rPr>
          <w:lang w:val="en-US"/>
        </w:rPr>
      </w:pPr>
      <w:r w:rsidRPr="00062F64">
        <w:rPr>
          <w:lang w:val="en-US"/>
        </w:rPr>
        <w:t xml:space="preserve">Holmes, K., Hughes, M., Mair, J. and Carlsen, J., </w:t>
      </w:r>
      <w:r>
        <w:rPr>
          <w:lang w:val="en-US"/>
        </w:rPr>
        <w:t>(</w:t>
      </w:r>
      <w:r w:rsidRPr="00062F64">
        <w:rPr>
          <w:lang w:val="en-US"/>
        </w:rPr>
        <w:t>2015</w:t>
      </w:r>
      <w:r>
        <w:rPr>
          <w:lang w:val="en-US"/>
        </w:rPr>
        <w:t>)</w:t>
      </w:r>
      <w:r w:rsidRPr="00062F64">
        <w:rPr>
          <w:lang w:val="en-US"/>
        </w:rPr>
        <w:t>. </w:t>
      </w:r>
      <w:r w:rsidRPr="00062F64">
        <w:rPr>
          <w:i/>
          <w:iCs/>
          <w:lang w:val="en-US"/>
        </w:rPr>
        <w:t>Events and sustainability</w:t>
      </w:r>
      <w:r w:rsidRPr="00062F64">
        <w:rPr>
          <w:lang w:val="en-US"/>
        </w:rPr>
        <w:t> (pp. 1-206). Abingdon: Routledge.</w:t>
      </w:r>
    </w:p>
    <w:p w14:paraId="3D0F9E9F" w14:textId="33719EB2" w:rsidR="00A626E7" w:rsidRPr="00A626E7" w:rsidRDefault="00A626E7" w:rsidP="00A626E7">
      <w:pPr>
        <w:rPr>
          <w:lang w:val="en-US"/>
        </w:rPr>
      </w:pPr>
      <w:r w:rsidRPr="00A626E7">
        <w:rPr>
          <w:lang w:val="en-US"/>
        </w:rPr>
        <w:t xml:space="preserve">Maguire, K. and Hanrahan, J. (2019). Assessing the Economic Impact of Event Management </w:t>
      </w:r>
      <w:proofErr w:type="gramStart"/>
      <w:r w:rsidRPr="00A626E7">
        <w:rPr>
          <w:lang w:val="en-US"/>
        </w:rPr>
        <w:t>In</w:t>
      </w:r>
      <w:proofErr w:type="gramEnd"/>
      <w:r w:rsidRPr="00A626E7">
        <w:rPr>
          <w:lang w:val="en-US"/>
        </w:rPr>
        <w:t xml:space="preserve"> Ireland: </w:t>
      </w:r>
      <w:r w:rsidR="00510E8B">
        <w:rPr>
          <w:lang w:val="en-US"/>
        </w:rPr>
        <w:t>A</w:t>
      </w:r>
      <w:r w:rsidRPr="00A626E7">
        <w:rPr>
          <w:lang w:val="en-US"/>
        </w:rPr>
        <w:t xml:space="preserve"> Local Authority Planning Perspective. </w:t>
      </w:r>
      <w:r w:rsidRPr="00A626E7">
        <w:rPr>
          <w:i/>
          <w:iCs/>
          <w:lang w:val="en-US"/>
        </w:rPr>
        <w:t>Event Management</w:t>
      </w:r>
      <w:r w:rsidRPr="00A626E7">
        <w:rPr>
          <w:lang w:val="en-US"/>
        </w:rPr>
        <w:t>, 21(3), pp.333–346.</w:t>
      </w:r>
    </w:p>
    <w:p w14:paraId="1B4501D8" w14:textId="77777777" w:rsidR="00A626E7" w:rsidRPr="00062F64" w:rsidRDefault="00A626E7" w:rsidP="00062F64">
      <w:pPr>
        <w:rPr>
          <w:lang w:val="en-US"/>
        </w:rPr>
      </w:pPr>
      <w:r w:rsidRPr="00062F64">
        <w:rPr>
          <w:lang w:val="en-US"/>
        </w:rPr>
        <w:t xml:space="preserve">Mallen, C., </w:t>
      </w:r>
      <w:r>
        <w:rPr>
          <w:lang w:val="en-US"/>
        </w:rPr>
        <w:t>(</w:t>
      </w:r>
      <w:r w:rsidRPr="00062F64">
        <w:rPr>
          <w:lang w:val="en-US"/>
        </w:rPr>
        <w:t>2024</w:t>
      </w:r>
      <w:r>
        <w:rPr>
          <w:lang w:val="en-US"/>
        </w:rPr>
        <w:t>)</w:t>
      </w:r>
      <w:r w:rsidRPr="00062F64">
        <w:rPr>
          <w:lang w:val="en-US"/>
        </w:rPr>
        <w:t>. The event operational planning phase of the event planning model. In </w:t>
      </w:r>
      <w:r w:rsidRPr="00062F64">
        <w:rPr>
          <w:i/>
          <w:iCs/>
          <w:lang w:val="en-US"/>
        </w:rPr>
        <w:t>Event Management in Sport, Recreation, and Tourism</w:t>
      </w:r>
      <w:r w:rsidRPr="00062F64">
        <w:rPr>
          <w:lang w:val="en-US"/>
        </w:rPr>
        <w:t> (pp. 67-114). Routledge.</w:t>
      </w:r>
    </w:p>
    <w:p w14:paraId="41648B45" w14:textId="6FF0C4E8" w:rsidR="00A626E7" w:rsidRDefault="00A626E7" w:rsidP="00A626E7">
      <w:pPr>
        <w:rPr>
          <w:lang w:val="en-US"/>
        </w:rPr>
      </w:pPr>
      <w:proofErr w:type="spellStart"/>
      <w:r w:rsidRPr="00A626E7">
        <w:rPr>
          <w:lang w:val="en-US"/>
        </w:rPr>
        <w:t>Marcketti</w:t>
      </w:r>
      <w:proofErr w:type="spellEnd"/>
      <w:r w:rsidRPr="00A626E7">
        <w:rPr>
          <w:lang w:val="en-US"/>
        </w:rPr>
        <w:t xml:space="preserve">, S.B., Arendt, S.W. and Shelley, M.C. (2021). Leadership in action: student leadership development in an event management course. </w:t>
      </w:r>
      <w:r w:rsidRPr="00A626E7">
        <w:rPr>
          <w:i/>
          <w:iCs/>
          <w:lang w:val="en-US"/>
        </w:rPr>
        <w:t>Leadership &amp; Organi</w:t>
      </w:r>
      <w:r w:rsidR="00150A38">
        <w:rPr>
          <w:i/>
          <w:iCs/>
          <w:lang w:val="en-US"/>
        </w:rPr>
        <w:t>s</w:t>
      </w:r>
      <w:r w:rsidRPr="00A626E7">
        <w:rPr>
          <w:i/>
          <w:iCs/>
          <w:lang w:val="en-US"/>
        </w:rPr>
        <w:t>ation Development Journal</w:t>
      </w:r>
      <w:r w:rsidRPr="00A626E7">
        <w:rPr>
          <w:lang w:val="en-US"/>
        </w:rPr>
        <w:t xml:space="preserve">, 32(2), pp.170–189. </w:t>
      </w:r>
    </w:p>
    <w:p w14:paraId="3E8B8203" w14:textId="6837E955" w:rsidR="00510E8B" w:rsidRPr="00A626E7" w:rsidRDefault="00510E8B" w:rsidP="00510E8B">
      <w:pPr>
        <w:rPr>
          <w:lang w:val="en-US"/>
        </w:rPr>
      </w:pPr>
      <w:r w:rsidRPr="00510E8B">
        <w:rPr>
          <w:lang w:val="en-US"/>
        </w:rPr>
        <w:t>Meredith, J. (2022)</w:t>
      </w:r>
      <w:r>
        <w:rPr>
          <w:lang w:val="en-US"/>
        </w:rPr>
        <w:t>.</w:t>
      </w:r>
      <w:r w:rsidRPr="00510E8B">
        <w:rPr>
          <w:lang w:val="en-US"/>
        </w:rPr>
        <w:t xml:space="preserve"> </w:t>
      </w:r>
      <w:r w:rsidRPr="00510E8B">
        <w:rPr>
          <w:i/>
          <w:iCs/>
          <w:lang w:val="en-US"/>
        </w:rPr>
        <w:t>Project management: a managerial approach</w:t>
      </w:r>
      <w:r>
        <w:rPr>
          <w:lang w:val="en-US"/>
        </w:rPr>
        <w:t>.</w:t>
      </w:r>
    </w:p>
    <w:p w14:paraId="493F9AB3" w14:textId="77777777" w:rsidR="00A626E7" w:rsidRDefault="00A626E7" w:rsidP="00EC6C69">
      <w:pPr>
        <w:rPr>
          <w:lang w:val="en-US"/>
        </w:rPr>
      </w:pPr>
      <w:r w:rsidRPr="00EC6C69">
        <w:rPr>
          <w:lang w:val="en-US"/>
        </w:rPr>
        <w:t xml:space="preserve">O’Toole, W. (2011). </w:t>
      </w:r>
      <w:r w:rsidRPr="00EC6C69">
        <w:rPr>
          <w:i/>
          <w:iCs/>
          <w:lang w:val="en-US"/>
        </w:rPr>
        <w:t>Event feasibility and development: from strategy to operations.</w:t>
      </w:r>
      <w:r w:rsidRPr="00EC6C69">
        <w:rPr>
          <w:lang w:val="en-US"/>
        </w:rPr>
        <w:t xml:space="preserve"> Elsevier: Oxford.</w:t>
      </w:r>
    </w:p>
    <w:p w14:paraId="281EAD8E" w14:textId="731041A3" w:rsidR="00A626E7" w:rsidRPr="00956735" w:rsidRDefault="00A626E7" w:rsidP="00062F64">
      <w:pPr>
        <w:rPr>
          <w:i/>
          <w:iCs/>
          <w:lang w:val="en-US"/>
        </w:rPr>
      </w:pPr>
      <w:r w:rsidRPr="00062F64">
        <w:rPr>
          <w:lang w:val="en-US"/>
        </w:rPr>
        <w:t xml:space="preserve">Philibert, C., </w:t>
      </w:r>
      <w:r>
        <w:rPr>
          <w:lang w:val="en-US"/>
        </w:rPr>
        <w:t>(</w:t>
      </w:r>
      <w:r w:rsidRPr="00062F64">
        <w:rPr>
          <w:lang w:val="en-US"/>
        </w:rPr>
        <w:t>2018</w:t>
      </w:r>
      <w:r>
        <w:rPr>
          <w:lang w:val="en-US"/>
        </w:rPr>
        <w:t>)</w:t>
      </w:r>
      <w:r w:rsidRPr="00062F64">
        <w:rPr>
          <w:lang w:val="en-US"/>
        </w:rPr>
        <w:t xml:space="preserve">. </w:t>
      </w:r>
      <w:r w:rsidRPr="00956735">
        <w:rPr>
          <w:i/>
          <w:iCs/>
          <w:lang w:val="en-US"/>
        </w:rPr>
        <w:t xml:space="preserve">Management and financial aspects when </w:t>
      </w:r>
      <w:proofErr w:type="spellStart"/>
      <w:r w:rsidRPr="00956735">
        <w:rPr>
          <w:i/>
          <w:iCs/>
          <w:lang w:val="en-US"/>
        </w:rPr>
        <w:t>organi</w:t>
      </w:r>
      <w:r w:rsidR="00150A38" w:rsidRPr="00956735">
        <w:rPr>
          <w:i/>
          <w:iCs/>
          <w:lang w:val="en-US"/>
        </w:rPr>
        <w:t>s</w:t>
      </w:r>
      <w:r w:rsidRPr="00956735">
        <w:rPr>
          <w:i/>
          <w:iCs/>
          <w:lang w:val="en-US"/>
        </w:rPr>
        <w:t>ing</w:t>
      </w:r>
      <w:proofErr w:type="spellEnd"/>
      <w:r w:rsidRPr="00956735">
        <w:rPr>
          <w:i/>
          <w:iCs/>
          <w:lang w:val="en-US"/>
        </w:rPr>
        <w:t xml:space="preserve"> an event.</w:t>
      </w:r>
    </w:p>
    <w:p w14:paraId="7C7796D6" w14:textId="73F77AF6" w:rsidR="00510E8B" w:rsidRDefault="00510E8B" w:rsidP="00510E8B">
      <w:pPr>
        <w:rPr>
          <w:lang w:val="en-US"/>
        </w:rPr>
      </w:pPr>
      <w:r w:rsidRPr="00510E8B">
        <w:rPr>
          <w:lang w:val="en-US"/>
        </w:rPr>
        <w:t xml:space="preserve">Rogers, T. Wynn-Moylan, </w:t>
      </w:r>
      <w:r>
        <w:rPr>
          <w:lang w:val="en-US"/>
        </w:rPr>
        <w:t>P.</w:t>
      </w:r>
      <w:r w:rsidRPr="00510E8B">
        <w:rPr>
          <w:lang w:val="en-US"/>
        </w:rPr>
        <w:t xml:space="preserve"> (2022)</w:t>
      </w:r>
      <w:r>
        <w:rPr>
          <w:lang w:val="en-US"/>
        </w:rPr>
        <w:t>.</w:t>
      </w:r>
      <w:r w:rsidRPr="00510E8B">
        <w:rPr>
          <w:lang w:val="en-US"/>
        </w:rPr>
        <w:t xml:space="preserve"> </w:t>
      </w:r>
      <w:r w:rsidRPr="00510E8B">
        <w:rPr>
          <w:i/>
          <w:iCs/>
          <w:lang w:val="en-US"/>
        </w:rPr>
        <w:t>Conferences and conventions: a global industry.</w:t>
      </w:r>
      <w:r w:rsidRPr="00510E8B">
        <w:rPr>
          <w:lang w:val="en-US"/>
        </w:rPr>
        <w:t xml:space="preserve"> 4</w:t>
      </w:r>
      <w:r w:rsidRPr="00510E8B">
        <w:rPr>
          <w:vertAlign w:val="superscript"/>
          <w:lang w:val="en-US"/>
        </w:rPr>
        <w:t>th</w:t>
      </w:r>
      <w:r>
        <w:rPr>
          <w:lang w:val="en-US"/>
        </w:rPr>
        <w:t xml:space="preserve"> </w:t>
      </w:r>
      <w:r w:rsidRPr="00510E8B">
        <w:rPr>
          <w:lang w:val="en-US"/>
        </w:rPr>
        <w:t>Edition. Routledge:</w:t>
      </w:r>
      <w:r>
        <w:rPr>
          <w:lang w:val="en-US"/>
        </w:rPr>
        <w:t xml:space="preserve"> </w:t>
      </w:r>
      <w:r w:rsidRPr="00510E8B">
        <w:rPr>
          <w:lang w:val="en-US"/>
        </w:rPr>
        <w:t>Oxford</w:t>
      </w:r>
      <w:r>
        <w:rPr>
          <w:lang w:val="en-US"/>
        </w:rPr>
        <w:t>.</w:t>
      </w:r>
    </w:p>
    <w:p w14:paraId="5D8DE37B" w14:textId="59928D07" w:rsidR="00704786" w:rsidRPr="00062F64" w:rsidRDefault="00704786" w:rsidP="00704786">
      <w:pPr>
        <w:rPr>
          <w:lang w:val="en-US"/>
        </w:rPr>
      </w:pPr>
      <w:r w:rsidRPr="00704786">
        <w:rPr>
          <w:lang w:val="en-US"/>
        </w:rPr>
        <w:t>Smith, A. (2012)</w:t>
      </w:r>
      <w:r>
        <w:rPr>
          <w:lang w:val="en-US"/>
        </w:rPr>
        <w:t>.</w:t>
      </w:r>
      <w:r w:rsidRPr="00704786">
        <w:rPr>
          <w:lang w:val="en-US"/>
        </w:rPr>
        <w:t xml:space="preserve"> </w:t>
      </w:r>
      <w:r w:rsidRPr="00704786">
        <w:rPr>
          <w:i/>
          <w:iCs/>
          <w:lang w:val="en-US"/>
        </w:rPr>
        <w:t xml:space="preserve">Events and urban regeneration: the strategic use of events to </w:t>
      </w:r>
      <w:proofErr w:type="spellStart"/>
      <w:r w:rsidRPr="00704786">
        <w:rPr>
          <w:i/>
          <w:iCs/>
          <w:lang w:val="en-US"/>
        </w:rPr>
        <w:t>revitalise</w:t>
      </w:r>
      <w:proofErr w:type="spellEnd"/>
      <w:r w:rsidRPr="00704786">
        <w:rPr>
          <w:i/>
          <w:iCs/>
          <w:lang w:val="en-US"/>
        </w:rPr>
        <w:t xml:space="preserve"> cities</w:t>
      </w:r>
      <w:r w:rsidRPr="00704786">
        <w:rPr>
          <w:lang w:val="en-US"/>
        </w:rPr>
        <w:t xml:space="preserve">. </w:t>
      </w:r>
      <w:proofErr w:type="spellStart"/>
      <w:proofErr w:type="gramStart"/>
      <w:r w:rsidRPr="00704786">
        <w:rPr>
          <w:lang w:val="en-US"/>
        </w:rPr>
        <w:t>Routledge:Oxford</w:t>
      </w:r>
      <w:proofErr w:type="spellEnd"/>
      <w:proofErr w:type="gramEnd"/>
    </w:p>
    <w:p w14:paraId="3BF4E2F9" w14:textId="586DE70B" w:rsidR="00A626E7" w:rsidRPr="00A626E7" w:rsidRDefault="00A626E7" w:rsidP="00A626E7">
      <w:pPr>
        <w:rPr>
          <w:lang w:val="en-US"/>
        </w:rPr>
      </w:pPr>
      <w:r w:rsidRPr="00A626E7">
        <w:rPr>
          <w:lang w:val="en-US"/>
        </w:rPr>
        <w:t xml:space="preserve">Tiew, F., Holmes, K. and </w:t>
      </w:r>
      <w:proofErr w:type="spellStart"/>
      <w:r w:rsidRPr="00A626E7">
        <w:rPr>
          <w:lang w:val="en-US"/>
        </w:rPr>
        <w:t>Bussy</w:t>
      </w:r>
      <w:proofErr w:type="spellEnd"/>
      <w:r w:rsidRPr="00A626E7">
        <w:rPr>
          <w:lang w:val="en-US"/>
        </w:rPr>
        <w:t xml:space="preserve">, N. de (2022). Investigating Stakeholder Salience across the Event Management Lifecycle. </w:t>
      </w:r>
      <w:r w:rsidRPr="00A626E7">
        <w:rPr>
          <w:i/>
          <w:iCs/>
          <w:lang w:val="en-US"/>
        </w:rPr>
        <w:t>Event Management</w:t>
      </w:r>
      <w:r w:rsidRPr="00A626E7">
        <w:rPr>
          <w:lang w:val="en-US"/>
        </w:rPr>
        <w:t xml:space="preserve">, 26(6). </w:t>
      </w:r>
    </w:p>
    <w:p w14:paraId="3CB441C0" w14:textId="77777777" w:rsidR="00A626E7" w:rsidRPr="00062F64" w:rsidRDefault="00A626E7" w:rsidP="00062F64">
      <w:pPr>
        <w:rPr>
          <w:lang w:val="en-US"/>
        </w:rPr>
      </w:pPr>
      <w:proofErr w:type="spellStart"/>
      <w:r w:rsidRPr="00062F64">
        <w:rPr>
          <w:lang w:val="en-US"/>
        </w:rPr>
        <w:t>Tkaczynski</w:t>
      </w:r>
      <w:proofErr w:type="spellEnd"/>
      <w:r w:rsidRPr="00062F64">
        <w:rPr>
          <w:lang w:val="en-US"/>
        </w:rPr>
        <w:t xml:space="preserve">, A. and Rundle-Thiele, S., </w:t>
      </w:r>
      <w:r>
        <w:rPr>
          <w:lang w:val="en-US"/>
        </w:rPr>
        <w:t>(</w:t>
      </w:r>
      <w:r w:rsidRPr="00062F64">
        <w:rPr>
          <w:lang w:val="en-US"/>
        </w:rPr>
        <w:t>2020</w:t>
      </w:r>
      <w:r>
        <w:rPr>
          <w:lang w:val="en-US"/>
        </w:rPr>
        <w:t>)</w:t>
      </w:r>
      <w:r w:rsidRPr="00062F64">
        <w:rPr>
          <w:lang w:val="en-US"/>
        </w:rPr>
        <w:t>. Event market segmentation: a review update and research agenda. </w:t>
      </w:r>
      <w:r w:rsidRPr="00062F64">
        <w:rPr>
          <w:i/>
          <w:iCs/>
          <w:lang w:val="en-US"/>
        </w:rPr>
        <w:t>Event Management</w:t>
      </w:r>
      <w:r w:rsidRPr="00062F64">
        <w:rPr>
          <w:lang w:val="en-US"/>
        </w:rPr>
        <w:t>, </w:t>
      </w:r>
      <w:r w:rsidRPr="00062F64">
        <w:rPr>
          <w:i/>
          <w:iCs/>
          <w:lang w:val="en-US"/>
        </w:rPr>
        <w:t>24</w:t>
      </w:r>
      <w:r w:rsidRPr="00062F64">
        <w:rPr>
          <w:lang w:val="en-US"/>
        </w:rPr>
        <w:t>(2-3), pp.277-295.</w:t>
      </w:r>
    </w:p>
    <w:p w14:paraId="6A4B2DAD" w14:textId="2E21E897" w:rsidR="00A626E7" w:rsidRPr="00062F64" w:rsidRDefault="00A626E7" w:rsidP="00062F64">
      <w:pPr>
        <w:rPr>
          <w:lang w:val="en-US"/>
        </w:rPr>
      </w:pPr>
      <w:r w:rsidRPr="00062F64">
        <w:rPr>
          <w:lang w:val="en-US"/>
        </w:rPr>
        <w:lastRenderedPageBreak/>
        <w:t>Visit Wales (2025)</w:t>
      </w:r>
      <w:r w:rsidR="00E60545">
        <w:rPr>
          <w:lang w:val="en-US"/>
        </w:rPr>
        <w:t>.</w:t>
      </w:r>
      <w:r w:rsidRPr="00062F64">
        <w:rPr>
          <w:lang w:val="en-US"/>
        </w:rPr>
        <w:t xml:space="preserve"> </w:t>
      </w:r>
      <w:r w:rsidRPr="00E60545">
        <w:rPr>
          <w:i/>
          <w:iCs/>
          <w:lang w:val="en-US"/>
        </w:rPr>
        <w:t xml:space="preserve">Year of </w:t>
      </w:r>
      <w:proofErr w:type="spellStart"/>
      <w:r w:rsidRPr="00E60545">
        <w:rPr>
          <w:i/>
          <w:iCs/>
          <w:lang w:val="en-US"/>
        </w:rPr>
        <w:t>Croeso</w:t>
      </w:r>
      <w:proofErr w:type="spellEnd"/>
      <w:r w:rsidRPr="00062F64">
        <w:rPr>
          <w:lang w:val="en-US"/>
        </w:rPr>
        <w:t>. Available at</w:t>
      </w:r>
      <w:r w:rsidRPr="00062F64">
        <w:rPr>
          <w:b/>
          <w:bCs/>
          <w:lang w:val="en-US"/>
        </w:rPr>
        <w:t>:</w:t>
      </w:r>
      <w:r w:rsidRPr="00062F64">
        <w:rPr>
          <w:lang w:val="en-US"/>
        </w:rPr>
        <w:t xml:space="preserve"> </w:t>
      </w:r>
      <w:hyperlink r:id="rId11" w:history="1">
        <w:r w:rsidRPr="00062F64">
          <w:rPr>
            <w:rStyle w:val="Hyperlink"/>
            <w:lang w:val="en-US"/>
          </w:rPr>
          <w:t>https://traveltrade.visitwales.com/useful-information/toolkit/year-of-croeso#:~:text=2025%20is%20Year%20of%20Croeso,celebrating%20the%20warm%20Welsh%20welcome</w:t>
        </w:r>
      </w:hyperlink>
      <w:r w:rsidRPr="00062F64">
        <w:rPr>
          <w:lang w:val="en-US"/>
        </w:rPr>
        <w:t xml:space="preserve"> (Accessed: 18 May 2025).</w:t>
      </w:r>
    </w:p>
    <w:p w14:paraId="61243843" w14:textId="65E4B282" w:rsidR="00A626E7" w:rsidRPr="00062F64" w:rsidRDefault="00A626E7" w:rsidP="00062F64">
      <w:pPr>
        <w:rPr>
          <w:lang w:val="en-US"/>
        </w:rPr>
      </w:pPr>
      <w:r w:rsidRPr="00062F64">
        <w:rPr>
          <w:lang w:val="en-US"/>
        </w:rPr>
        <w:t>Welsh Government (2025)</w:t>
      </w:r>
      <w:r w:rsidR="00E60545">
        <w:rPr>
          <w:lang w:val="en-US"/>
        </w:rPr>
        <w:t>.</w:t>
      </w:r>
      <w:r w:rsidRPr="00062F64">
        <w:rPr>
          <w:lang w:val="en-US"/>
        </w:rPr>
        <w:t xml:space="preserve"> </w:t>
      </w:r>
      <w:proofErr w:type="spellStart"/>
      <w:r w:rsidRPr="00E60545">
        <w:rPr>
          <w:i/>
          <w:iCs/>
          <w:lang w:val="en-US"/>
        </w:rPr>
        <w:t>Croeso</w:t>
      </w:r>
      <w:proofErr w:type="spellEnd"/>
      <w:r w:rsidRPr="00E60545">
        <w:rPr>
          <w:i/>
          <w:iCs/>
          <w:lang w:val="en-US"/>
        </w:rPr>
        <w:t xml:space="preserve"> i </w:t>
      </w:r>
      <w:proofErr w:type="spellStart"/>
      <w:r w:rsidRPr="00E60545">
        <w:rPr>
          <w:i/>
          <w:iCs/>
          <w:lang w:val="en-US"/>
        </w:rPr>
        <w:t>Bawb</w:t>
      </w:r>
      <w:proofErr w:type="spellEnd"/>
      <w:r w:rsidRPr="00E60545">
        <w:rPr>
          <w:i/>
          <w:iCs/>
          <w:lang w:val="en-US"/>
        </w:rPr>
        <w:t xml:space="preserve"> – the warm Welsh welcome</w:t>
      </w:r>
      <w:r w:rsidRPr="00062F64">
        <w:rPr>
          <w:lang w:val="en-US"/>
        </w:rPr>
        <w:t xml:space="preserve">. Available at: </w:t>
      </w:r>
      <w:hyperlink r:id="rId12" w:history="1">
        <w:r w:rsidRPr="00062F64">
          <w:rPr>
            <w:rStyle w:val="Hyperlink"/>
            <w:lang w:val="en-US"/>
          </w:rPr>
          <w:t>https://www.gov.wales/croeso-i-bawb-warm-welsh-welcome</w:t>
        </w:r>
      </w:hyperlink>
      <w:r w:rsidRPr="00062F64">
        <w:rPr>
          <w:lang w:val="en-US"/>
        </w:rPr>
        <w:t xml:space="preserve"> (Accessed: 18 May 2025).</w:t>
      </w:r>
    </w:p>
    <w:p w14:paraId="71278DDB" w14:textId="11A11446" w:rsidR="00EC6C69" w:rsidRPr="00062F64" w:rsidRDefault="00A626E7" w:rsidP="00062F64">
      <w:pPr>
        <w:rPr>
          <w:lang w:val="en-US"/>
        </w:rPr>
      </w:pPr>
      <w:r w:rsidRPr="00062F64">
        <w:rPr>
          <w:lang w:val="en-US"/>
        </w:rPr>
        <w:t xml:space="preserve">Wynn-Moylan, P. </w:t>
      </w:r>
      <w:r>
        <w:rPr>
          <w:lang w:val="en-US"/>
        </w:rPr>
        <w:t>(</w:t>
      </w:r>
      <w:r w:rsidRPr="00062F64">
        <w:rPr>
          <w:lang w:val="en-US"/>
        </w:rPr>
        <w:t>2017</w:t>
      </w:r>
      <w:r>
        <w:rPr>
          <w:lang w:val="en-US"/>
        </w:rPr>
        <w:t>)</w:t>
      </w:r>
      <w:r w:rsidRPr="00062F64">
        <w:rPr>
          <w:lang w:val="en-US"/>
        </w:rPr>
        <w:t>. </w:t>
      </w:r>
      <w:r w:rsidRPr="00062F64">
        <w:rPr>
          <w:i/>
          <w:iCs/>
          <w:lang w:val="en-US"/>
        </w:rPr>
        <w:t>Risk and hazard management for festivals and events</w:t>
      </w:r>
      <w:r w:rsidRPr="00062F64">
        <w:rPr>
          <w:lang w:val="en-US"/>
        </w:rPr>
        <w:t>. Routledge.</w:t>
      </w:r>
    </w:p>
    <w:p w14:paraId="767CE2BE" w14:textId="1F296C49" w:rsidR="0016117C" w:rsidRPr="0022667A" w:rsidRDefault="0016117C" w:rsidP="00CC4368"/>
    <w:sectPr w:rsidR="0016117C" w:rsidRPr="0022667A" w:rsidSect="0045517C">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B918A" w14:textId="77777777" w:rsidR="00331715" w:rsidRDefault="00331715" w:rsidP="0045517C">
      <w:pPr>
        <w:spacing w:after="0" w:line="240" w:lineRule="auto"/>
      </w:pPr>
      <w:r>
        <w:separator/>
      </w:r>
    </w:p>
  </w:endnote>
  <w:endnote w:type="continuationSeparator" w:id="0">
    <w:p w14:paraId="51F52E6C" w14:textId="77777777" w:rsidR="00331715" w:rsidRDefault="00331715" w:rsidP="00455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50B10" w14:textId="252D5DE2" w:rsidR="0045517C" w:rsidRDefault="009E1E6D">
    <w:pPr>
      <w:pStyle w:val="Footer"/>
    </w:pPr>
    <w:r>
      <w:rPr>
        <w:noProof/>
        <w:lang w:val="en-US"/>
      </w:rPr>
      <mc:AlternateContent>
        <mc:Choice Requires="wps">
          <w:drawing>
            <wp:anchor distT="0" distB="0" distL="0" distR="0" simplePos="0" relativeHeight="251659264" behindDoc="0" locked="0" layoutInCell="1" allowOverlap="1" wp14:anchorId="3EC3ED18" wp14:editId="58777374">
              <wp:simplePos x="0" y="0"/>
              <wp:positionH relativeFrom="rightMargin">
                <wp:align>left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BA1A087" w14:textId="3C69B793" w:rsidR="009E1E6D" w:rsidRDefault="009E1E6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DC773B">
                            <w:rPr>
                              <w:noProof/>
                              <w:color w:val="FFFFFF" w:themeColor="background1"/>
                              <w:sz w:val="28"/>
                              <w:szCs w:val="28"/>
                            </w:rPr>
                            <w:t>13</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C3ED18" id="Rectangle 40" o:spid="_x0000_s1028" style="position:absolute;left:0;text-align:left;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" fillcolor="black [3213]" stroked="f" strokeweight="3pt">
              <v:textbox>
                <w:txbxContent>
                  <w:p w14:paraId="1BA1A087" w14:textId="3C69B793" w:rsidR="009E1E6D" w:rsidRDefault="009E1E6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DC773B">
                      <w:rPr>
                        <w:noProof/>
                        <w:color w:val="FFFFFF" w:themeColor="background1"/>
                        <w:sz w:val="28"/>
                        <w:szCs w:val="28"/>
                      </w:rPr>
                      <w:t>13</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165D8" w14:textId="77777777" w:rsidR="00331715" w:rsidRDefault="00331715" w:rsidP="0045517C">
      <w:pPr>
        <w:spacing w:after="0" w:line="240" w:lineRule="auto"/>
      </w:pPr>
      <w:r>
        <w:separator/>
      </w:r>
    </w:p>
  </w:footnote>
  <w:footnote w:type="continuationSeparator" w:id="0">
    <w:p w14:paraId="3526ADC3" w14:textId="77777777" w:rsidR="00331715" w:rsidRDefault="00331715" w:rsidP="004551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2F4AAF"/>
    <w:multiLevelType w:val="hybridMultilevel"/>
    <w:tmpl w:val="AF7EF9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AD59F2"/>
    <w:multiLevelType w:val="hybridMultilevel"/>
    <w:tmpl w:val="028056C8"/>
    <w:lvl w:ilvl="0" w:tplc="BE0EB720">
      <w:start w:val="1"/>
      <w:numFmt w:val="low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3690752"/>
    <w:multiLevelType w:val="hybridMultilevel"/>
    <w:tmpl w:val="E7B0058A"/>
    <w:lvl w:ilvl="0" w:tplc="0409000B">
      <w:start w:val="1"/>
      <w:numFmt w:val="bullet"/>
      <w:lvlText w:val=""/>
      <w:lvlJc w:val="left"/>
      <w:pPr>
        <w:ind w:left="720" w:hanging="360"/>
      </w:pPr>
      <w:rPr>
        <w:rFonts w:ascii="Wingdings" w:hAnsi="Wingding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69036C8"/>
    <w:multiLevelType w:val="hybridMultilevel"/>
    <w:tmpl w:val="95601A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2786711">
    <w:abstractNumId w:val="1"/>
  </w:num>
  <w:num w:numId="2" w16cid:durableId="639657221">
    <w:abstractNumId w:val="0"/>
  </w:num>
  <w:num w:numId="3" w16cid:durableId="65567779">
    <w:abstractNumId w:val="3"/>
  </w:num>
  <w:num w:numId="4" w16cid:durableId="6826275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D50"/>
    <w:rsid w:val="00062F64"/>
    <w:rsid w:val="00150A38"/>
    <w:rsid w:val="0016117C"/>
    <w:rsid w:val="001B413B"/>
    <w:rsid w:val="001F3282"/>
    <w:rsid w:val="0022667A"/>
    <w:rsid w:val="002922A2"/>
    <w:rsid w:val="002B333F"/>
    <w:rsid w:val="002B4867"/>
    <w:rsid w:val="00325D08"/>
    <w:rsid w:val="00330E8C"/>
    <w:rsid w:val="00331715"/>
    <w:rsid w:val="003439A9"/>
    <w:rsid w:val="0045517C"/>
    <w:rsid w:val="004556AC"/>
    <w:rsid w:val="00474881"/>
    <w:rsid w:val="004D27D0"/>
    <w:rsid w:val="00510E8B"/>
    <w:rsid w:val="00552F79"/>
    <w:rsid w:val="006A30CD"/>
    <w:rsid w:val="006D0B8E"/>
    <w:rsid w:val="00704786"/>
    <w:rsid w:val="00712F44"/>
    <w:rsid w:val="0076269C"/>
    <w:rsid w:val="00781BDD"/>
    <w:rsid w:val="007B10BD"/>
    <w:rsid w:val="0084578C"/>
    <w:rsid w:val="008C2100"/>
    <w:rsid w:val="00956735"/>
    <w:rsid w:val="00956D50"/>
    <w:rsid w:val="009D19D6"/>
    <w:rsid w:val="009E1E6D"/>
    <w:rsid w:val="00A07CF8"/>
    <w:rsid w:val="00A626E7"/>
    <w:rsid w:val="00B135EA"/>
    <w:rsid w:val="00BA3E34"/>
    <w:rsid w:val="00C529EB"/>
    <w:rsid w:val="00C6518B"/>
    <w:rsid w:val="00CC4368"/>
    <w:rsid w:val="00D0426A"/>
    <w:rsid w:val="00D3144D"/>
    <w:rsid w:val="00D43E25"/>
    <w:rsid w:val="00D96829"/>
    <w:rsid w:val="00DC773B"/>
    <w:rsid w:val="00DF0C03"/>
    <w:rsid w:val="00E0694D"/>
    <w:rsid w:val="00E118EF"/>
    <w:rsid w:val="00E60545"/>
    <w:rsid w:val="00EC6C69"/>
    <w:rsid w:val="00FA2483"/>
    <w:rsid w:val="00FB7020"/>
    <w:rsid w:val="00FC4471"/>
    <w:rsid w:val="00FC7E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B6746E"/>
  <w15:chartTrackingRefBased/>
  <w15:docId w15:val="{9D5EE4F9-FDD4-40E8-8D3D-4B612F34B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D50"/>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956D50"/>
    <w:pPr>
      <w:keepNext/>
      <w:keepLines/>
      <w:spacing w:before="360" w:after="80"/>
      <w:jc w:val="left"/>
      <w:outlineLvl w:val="0"/>
    </w:pPr>
    <w:rPr>
      <w:rFonts w:eastAsiaTheme="majorEastAsia" w:cstheme="majorBidi"/>
      <w:b/>
      <w:color w:val="365F91" w:themeColor="accent1" w:themeShade="BF"/>
      <w:sz w:val="32"/>
      <w:szCs w:val="40"/>
    </w:rPr>
  </w:style>
  <w:style w:type="paragraph" w:styleId="Heading2">
    <w:name w:val="heading 2"/>
    <w:basedOn w:val="Normal"/>
    <w:next w:val="Normal"/>
    <w:link w:val="Heading2Char"/>
    <w:uiPriority w:val="9"/>
    <w:unhideWhenUsed/>
    <w:qFormat/>
    <w:rsid w:val="00956D50"/>
    <w:pPr>
      <w:jc w:val="left"/>
      <w:outlineLvl w:val="1"/>
    </w:pPr>
    <w:rPr>
      <w:b/>
      <w:sz w:val="28"/>
    </w:rPr>
  </w:style>
  <w:style w:type="paragraph" w:styleId="Heading3">
    <w:name w:val="heading 3"/>
    <w:basedOn w:val="Normal"/>
    <w:next w:val="Normal"/>
    <w:link w:val="Heading3Char"/>
    <w:uiPriority w:val="9"/>
    <w:semiHidden/>
    <w:unhideWhenUsed/>
    <w:qFormat/>
    <w:rsid w:val="00956D5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56D5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56D5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56D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6D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6D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6D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D50"/>
    <w:rPr>
      <w:rFonts w:ascii="Arial" w:eastAsiaTheme="majorEastAsia" w:hAnsi="Arial" w:cstheme="majorBidi"/>
      <w:b/>
      <w:color w:val="365F91" w:themeColor="accent1" w:themeShade="BF"/>
      <w:sz w:val="32"/>
      <w:szCs w:val="40"/>
      <w:lang w:val="en-GB"/>
    </w:rPr>
  </w:style>
  <w:style w:type="character" w:customStyle="1" w:styleId="Heading2Char">
    <w:name w:val="Heading 2 Char"/>
    <w:basedOn w:val="DefaultParagraphFont"/>
    <w:link w:val="Heading2"/>
    <w:uiPriority w:val="9"/>
    <w:rsid w:val="00956D50"/>
    <w:rPr>
      <w:rFonts w:ascii="Arial" w:hAnsi="Arial"/>
      <w:b/>
      <w:sz w:val="28"/>
      <w:lang w:val="en-GB"/>
    </w:rPr>
  </w:style>
  <w:style w:type="character" w:customStyle="1" w:styleId="Heading3Char">
    <w:name w:val="Heading 3 Char"/>
    <w:basedOn w:val="DefaultParagraphFont"/>
    <w:link w:val="Heading3"/>
    <w:uiPriority w:val="9"/>
    <w:semiHidden/>
    <w:rsid w:val="00956D50"/>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956D50"/>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956D50"/>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956D5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56D5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56D5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56D5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56D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D5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56D5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6D5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56D5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56D50"/>
    <w:rPr>
      <w:i/>
      <w:iCs/>
      <w:color w:val="404040" w:themeColor="text1" w:themeTint="BF"/>
      <w:lang w:val="en-GB"/>
    </w:rPr>
  </w:style>
  <w:style w:type="paragraph" w:styleId="ListParagraph">
    <w:name w:val="List Paragraph"/>
    <w:basedOn w:val="Normal"/>
    <w:uiPriority w:val="34"/>
    <w:qFormat/>
    <w:rsid w:val="00956D50"/>
    <w:pPr>
      <w:ind w:left="720"/>
      <w:contextualSpacing/>
    </w:pPr>
  </w:style>
  <w:style w:type="character" w:styleId="IntenseEmphasis">
    <w:name w:val="Intense Emphasis"/>
    <w:basedOn w:val="DefaultParagraphFont"/>
    <w:uiPriority w:val="21"/>
    <w:qFormat/>
    <w:rsid w:val="00956D50"/>
    <w:rPr>
      <w:i/>
      <w:iCs/>
      <w:color w:val="365F91" w:themeColor="accent1" w:themeShade="BF"/>
    </w:rPr>
  </w:style>
  <w:style w:type="paragraph" w:styleId="IntenseQuote">
    <w:name w:val="Intense Quote"/>
    <w:basedOn w:val="Normal"/>
    <w:next w:val="Normal"/>
    <w:link w:val="IntenseQuoteChar"/>
    <w:uiPriority w:val="30"/>
    <w:qFormat/>
    <w:rsid w:val="00956D5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56D50"/>
    <w:rPr>
      <w:i/>
      <w:iCs/>
      <w:color w:val="365F91" w:themeColor="accent1" w:themeShade="BF"/>
      <w:lang w:val="en-GB"/>
    </w:rPr>
  </w:style>
  <w:style w:type="character" w:styleId="IntenseReference">
    <w:name w:val="Intense Reference"/>
    <w:basedOn w:val="DefaultParagraphFont"/>
    <w:uiPriority w:val="32"/>
    <w:qFormat/>
    <w:rsid w:val="00956D50"/>
    <w:rPr>
      <w:b/>
      <w:bCs/>
      <w:smallCaps/>
      <w:color w:val="365F91" w:themeColor="accent1" w:themeShade="BF"/>
      <w:spacing w:val="5"/>
    </w:rPr>
  </w:style>
  <w:style w:type="paragraph" w:styleId="TOCHeading">
    <w:name w:val="TOC Heading"/>
    <w:basedOn w:val="Heading1"/>
    <w:next w:val="Normal"/>
    <w:uiPriority w:val="39"/>
    <w:unhideWhenUsed/>
    <w:qFormat/>
    <w:rsid w:val="00956D50"/>
    <w:pPr>
      <w:spacing w:before="240" w:after="0" w:line="259" w:lineRule="auto"/>
      <w:outlineLvl w:val="9"/>
    </w:pPr>
    <w:rPr>
      <w:rFonts w:asciiTheme="majorHAnsi" w:hAnsiTheme="majorHAnsi"/>
      <w:b w:val="0"/>
      <w:kern w:val="0"/>
      <w:szCs w:val="32"/>
      <w:lang w:val="en-US"/>
      <w14:ligatures w14:val="none"/>
    </w:rPr>
  </w:style>
  <w:style w:type="table" w:styleId="TableGrid">
    <w:name w:val="Table Grid"/>
    <w:basedOn w:val="TableNormal"/>
    <w:uiPriority w:val="39"/>
    <w:rsid w:val="00226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22667A"/>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3-Accent4">
    <w:name w:val="Grid Table 3 Accent 4"/>
    <w:basedOn w:val="TableNormal"/>
    <w:uiPriority w:val="48"/>
    <w:rsid w:val="0016117C"/>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character" w:styleId="Hyperlink">
    <w:name w:val="Hyperlink"/>
    <w:basedOn w:val="DefaultParagraphFont"/>
    <w:uiPriority w:val="99"/>
    <w:unhideWhenUsed/>
    <w:rsid w:val="00062F64"/>
    <w:rPr>
      <w:color w:val="0000FF" w:themeColor="hyperlink"/>
      <w:u w:val="single"/>
    </w:rPr>
  </w:style>
  <w:style w:type="character" w:customStyle="1" w:styleId="UnresolvedMention1">
    <w:name w:val="Unresolved Mention1"/>
    <w:basedOn w:val="DefaultParagraphFont"/>
    <w:uiPriority w:val="99"/>
    <w:semiHidden/>
    <w:unhideWhenUsed/>
    <w:rsid w:val="00062F64"/>
    <w:rPr>
      <w:color w:val="605E5C"/>
      <w:shd w:val="clear" w:color="auto" w:fill="E1DFDD"/>
    </w:rPr>
  </w:style>
  <w:style w:type="paragraph" w:styleId="NormalWeb">
    <w:name w:val="Normal (Web)"/>
    <w:basedOn w:val="Normal"/>
    <w:uiPriority w:val="99"/>
    <w:unhideWhenUsed/>
    <w:rsid w:val="00A626E7"/>
    <w:rPr>
      <w:rFonts w:ascii="Times New Roman" w:hAnsi="Times New Roman" w:cs="Times New Roman"/>
      <w:szCs w:val="24"/>
    </w:rPr>
  </w:style>
  <w:style w:type="paragraph" w:styleId="Caption">
    <w:name w:val="caption"/>
    <w:basedOn w:val="Normal"/>
    <w:next w:val="Normal"/>
    <w:uiPriority w:val="35"/>
    <w:unhideWhenUsed/>
    <w:qFormat/>
    <w:rsid w:val="0045517C"/>
    <w:pPr>
      <w:spacing w:line="240" w:lineRule="auto"/>
    </w:pPr>
    <w:rPr>
      <w:i/>
      <w:iCs/>
      <w:color w:val="1F497D" w:themeColor="text2"/>
      <w:sz w:val="18"/>
      <w:szCs w:val="18"/>
    </w:rPr>
  </w:style>
  <w:style w:type="paragraph" w:styleId="Header">
    <w:name w:val="header"/>
    <w:basedOn w:val="Normal"/>
    <w:link w:val="HeaderChar"/>
    <w:uiPriority w:val="99"/>
    <w:unhideWhenUsed/>
    <w:rsid w:val="004551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517C"/>
    <w:rPr>
      <w:rFonts w:ascii="Arial" w:hAnsi="Arial"/>
      <w:sz w:val="24"/>
      <w:lang w:val="en-GB"/>
    </w:rPr>
  </w:style>
  <w:style w:type="paragraph" w:styleId="Footer">
    <w:name w:val="footer"/>
    <w:basedOn w:val="Normal"/>
    <w:link w:val="FooterChar"/>
    <w:uiPriority w:val="99"/>
    <w:unhideWhenUsed/>
    <w:rsid w:val="004551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517C"/>
    <w:rPr>
      <w:rFonts w:ascii="Arial" w:hAnsi="Arial"/>
      <w:sz w:val="24"/>
      <w:lang w:val="en-GB"/>
    </w:rPr>
  </w:style>
  <w:style w:type="paragraph" w:styleId="TOC1">
    <w:name w:val="toc 1"/>
    <w:basedOn w:val="Normal"/>
    <w:next w:val="Normal"/>
    <w:autoRedefine/>
    <w:uiPriority w:val="39"/>
    <w:unhideWhenUsed/>
    <w:rsid w:val="0045517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27971">
      <w:bodyDiv w:val="1"/>
      <w:marLeft w:val="0"/>
      <w:marRight w:val="0"/>
      <w:marTop w:val="0"/>
      <w:marBottom w:val="0"/>
      <w:divBdr>
        <w:top w:val="none" w:sz="0" w:space="0" w:color="auto"/>
        <w:left w:val="none" w:sz="0" w:space="0" w:color="auto"/>
        <w:bottom w:val="none" w:sz="0" w:space="0" w:color="auto"/>
        <w:right w:val="none" w:sz="0" w:space="0" w:color="auto"/>
      </w:divBdr>
      <w:divsChild>
        <w:div w:id="1623877599">
          <w:marLeft w:val="0"/>
          <w:marRight w:val="0"/>
          <w:marTop w:val="0"/>
          <w:marBottom w:val="0"/>
          <w:divBdr>
            <w:top w:val="none" w:sz="0" w:space="0" w:color="auto"/>
            <w:left w:val="none" w:sz="0" w:space="0" w:color="auto"/>
            <w:bottom w:val="none" w:sz="0" w:space="0" w:color="auto"/>
            <w:right w:val="none" w:sz="0" w:space="0" w:color="auto"/>
          </w:divBdr>
        </w:div>
      </w:divsChild>
    </w:div>
    <w:div w:id="508907904">
      <w:bodyDiv w:val="1"/>
      <w:marLeft w:val="0"/>
      <w:marRight w:val="0"/>
      <w:marTop w:val="0"/>
      <w:marBottom w:val="0"/>
      <w:divBdr>
        <w:top w:val="none" w:sz="0" w:space="0" w:color="auto"/>
        <w:left w:val="none" w:sz="0" w:space="0" w:color="auto"/>
        <w:bottom w:val="none" w:sz="0" w:space="0" w:color="auto"/>
        <w:right w:val="none" w:sz="0" w:space="0" w:color="auto"/>
      </w:divBdr>
    </w:div>
    <w:div w:id="714740343">
      <w:bodyDiv w:val="1"/>
      <w:marLeft w:val="0"/>
      <w:marRight w:val="0"/>
      <w:marTop w:val="0"/>
      <w:marBottom w:val="0"/>
      <w:divBdr>
        <w:top w:val="none" w:sz="0" w:space="0" w:color="auto"/>
        <w:left w:val="none" w:sz="0" w:space="0" w:color="auto"/>
        <w:bottom w:val="none" w:sz="0" w:space="0" w:color="auto"/>
        <w:right w:val="none" w:sz="0" w:space="0" w:color="auto"/>
      </w:divBdr>
    </w:div>
    <w:div w:id="870144272">
      <w:bodyDiv w:val="1"/>
      <w:marLeft w:val="0"/>
      <w:marRight w:val="0"/>
      <w:marTop w:val="0"/>
      <w:marBottom w:val="0"/>
      <w:divBdr>
        <w:top w:val="none" w:sz="0" w:space="0" w:color="auto"/>
        <w:left w:val="none" w:sz="0" w:space="0" w:color="auto"/>
        <w:bottom w:val="none" w:sz="0" w:space="0" w:color="auto"/>
        <w:right w:val="none" w:sz="0" w:space="0" w:color="auto"/>
      </w:divBdr>
    </w:div>
    <w:div w:id="1036350698">
      <w:bodyDiv w:val="1"/>
      <w:marLeft w:val="0"/>
      <w:marRight w:val="0"/>
      <w:marTop w:val="0"/>
      <w:marBottom w:val="0"/>
      <w:divBdr>
        <w:top w:val="none" w:sz="0" w:space="0" w:color="auto"/>
        <w:left w:val="none" w:sz="0" w:space="0" w:color="auto"/>
        <w:bottom w:val="none" w:sz="0" w:space="0" w:color="auto"/>
        <w:right w:val="none" w:sz="0" w:space="0" w:color="auto"/>
      </w:divBdr>
      <w:divsChild>
        <w:div w:id="1425344284">
          <w:marLeft w:val="0"/>
          <w:marRight w:val="0"/>
          <w:marTop w:val="0"/>
          <w:marBottom w:val="0"/>
          <w:divBdr>
            <w:top w:val="none" w:sz="0" w:space="0" w:color="auto"/>
            <w:left w:val="none" w:sz="0" w:space="0" w:color="auto"/>
            <w:bottom w:val="none" w:sz="0" w:space="0" w:color="auto"/>
            <w:right w:val="none" w:sz="0" w:space="0" w:color="auto"/>
          </w:divBdr>
        </w:div>
      </w:divsChild>
    </w:div>
    <w:div w:id="1087774765">
      <w:bodyDiv w:val="1"/>
      <w:marLeft w:val="0"/>
      <w:marRight w:val="0"/>
      <w:marTop w:val="0"/>
      <w:marBottom w:val="0"/>
      <w:divBdr>
        <w:top w:val="none" w:sz="0" w:space="0" w:color="auto"/>
        <w:left w:val="none" w:sz="0" w:space="0" w:color="auto"/>
        <w:bottom w:val="none" w:sz="0" w:space="0" w:color="auto"/>
        <w:right w:val="none" w:sz="0" w:space="0" w:color="auto"/>
      </w:divBdr>
    </w:div>
    <w:div w:id="1178152281">
      <w:bodyDiv w:val="1"/>
      <w:marLeft w:val="0"/>
      <w:marRight w:val="0"/>
      <w:marTop w:val="0"/>
      <w:marBottom w:val="0"/>
      <w:divBdr>
        <w:top w:val="none" w:sz="0" w:space="0" w:color="auto"/>
        <w:left w:val="none" w:sz="0" w:space="0" w:color="auto"/>
        <w:bottom w:val="none" w:sz="0" w:space="0" w:color="auto"/>
        <w:right w:val="none" w:sz="0" w:space="0" w:color="auto"/>
      </w:divBdr>
      <w:divsChild>
        <w:div w:id="241527390">
          <w:marLeft w:val="0"/>
          <w:marRight w:val="0"/>
          <w:marTop w:val="0"/>
          <w:marBottom w:val="0"/>
          <w:divBdr>
            <w:top w:val="none" w:sz="0" w:space="0" w:color="auto"/>
            <w:left w:val="none" w:sz="0" w:space="0" w:color="auto"/>
            <w:bottom w:val="none" w:sz="0" w:space="0" w:color="auto"/>
            <w:right w:val="none" w:sz="0" w:space="0" w:color="auto"/>
          </w:divBdr>
        </w:div>
      </w:divsChild>
    </w:div>
    <w:div w:id="1192692372">
      <w:bodyDiv w:val="1"/>
      <w:marLeft w:val="0"/>
      <w:marRight w:val="0"/>
      <w:marTop w:val="0"/>
      <w:marBottom w:val="0"/>
      <w:divBdr>
        <w:top w:val="none" w:sz="0" w:space="0" w:color="auto"/>
        <w:left w:val="none" w:sz="0" w:space="0" w:color="auto"/>
        <w:bottom w:val="none" w:sz="0" w:space="0" w:color="auto"/>
        <w:right w:val="none" w:sz="0" w:space="0" w:color="auto"/>
      </w:divBdr>
    </w:div>
    <w:div w:id="1324970742">
      <w:bodyDiv w:val="1"/>
      <w:marLeft w:val="0"/>
      <w:marRight w:val="0"/>
      <w:marTop w:val="0"/>
      <w:marBottom w:val="0"/>
      <w:divBdr>
        <w:top w:val="none" w:sz="0" w:space="0" w:color="auto"/>
        <w:left w:val="none" w:sz="0" w:space="0" w:color="auto"/>
        <w:bottom w:val="none" w:sz="0" w:space="0" w:color="auto"/>
        <w:right w:val="none" w:sz="0" w:space="0" w:color="auto"/>
      </w:divBdr>
    </w:div>
    <w:div w:id="1426341164">
      <w:bodyDiv w:val="1"/>
      <w:marLeft w:val="0"/>
      <w:marRight w:val="0"/>
      <w:marTop w:val="0"/>
      <w:marBottom w:val="0"/>
      <w:divBdr>
        <w:top w:val="none" w:sz="0" w:space="0" w:color="auto"/>
        <w:left w:val="none" w:sz="0" w:space="0" w:color="auto"/>
        <w:bottom w:val="none" w:sz="0" w:space="0" w:color="auto"/>
        <w:right w:val="none" w:sz="0" w:space="0" w:color="auto"/>
      </w:divBdr>
    </w:div>
    <w:div w:id="1768387405">
      <w:bodyDiv w:val="1"/>
      <w:marLeft w:val="0"/>
      <w:marRight w:val="0"/>
      <w:marTop w:val="0"/>
      <w:marBottom w:val="0"/>
      <w:divBdr>
        <w:top w:val="none" w:sz="0" w:space="0" w:color="auto"/>
        <w:left w:val="none" w:sz="0" w:space="0" w:color="auto"/>
        <w:bottom w:val="none" w:sz="0" w:space="0" w:color="auto"/>
        <w:right w:val="none" w:sz="0" w:space="0" w:color="auto"/>
      </w:divBdr>
      <w:divsChild>
        <w:div w:id="659891605">
          <w:marLeft w:val="0"/>
          <w:marRight w:val="0"/>
          <w:marTop w:val="0"/>
          <w:marBottom w:val="0"/>
          <w:divBdr>
            <w:top w:val="none" w:sz="0" w:space="0" w:color="auto"/>
            <w:left w:val="none" w:sz="0" w:space="0" w:color="auto"/>
            <w:bottom w:val="none" w:sz="0" w:space="0" w:color="auto"/>
            <w:right w:val="none" w:sz="0" w:space="0" w:color="auto"/>
          </w:divBdr>
        </w:div>
      </w:divsChild>
    </w:div>
    <w:div w:id="2002928498">
      <w:bodyDiv w:val="1"/>
      <w:marLeft w:val="0"/>
      <w:marRight w:val="0"/>
      <w:marTop w:val="0"/>
      <w:marBottom w:val="0"/>
      <w:divBdr>
        <w:top w:val="none" w:sz="0" w:space="0" w:color="auto"/>
        <w:left w:val="none" w:sz="0" w:space="0" w:color="auto"/>
        <w:bottom w:val="none" w:sz="0" w:space="0" w:color="auto"/>
        <w:right w:val="none" w:sz="0" w:space="0" w:color="auto"/>
      </w:divBdr>
      <w:divsChild>
        <w:div w:id="2066177934">
          <w:marLeft w:val="0"/>
          <w:marRight w:val="0"/>
          <w:marTop w:val="0"/>
          <w:marBottom w:val="0"/>
          <w:divBdr>
            <w:top w:val="none" w:sz="0" w:space="0" w:color="auto"/>
            <w:left w:val="none" w:sz="0" w:space="0" w:color="auto"/>
            <w:bottom w:val="none" w:sz="0" w:space="0" w:color="auto"/>
            <w:right w:val="none" w:sz="0" w:space="0" w:color="auto"/>
          </w:divBdr>
        </w:div>
      </w:divsChild>
    </w:div>
    <w:div w:id="207081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wales/croeso-i-bawb-warm-welsh-welcom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veltrade.visitwales.com/useful-information/toolkit/year-of-croes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isteddfod.wal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68C66-3113-4047-B0E9-22943176B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3471</Words>
  <Characters>19786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Rekha Begum</dc:creator>
  <cp:keywords/>
  <dc:description/>
  <cp:lastModifiedBy>Rekha Begum</cp:lastModifiedBy>
  <cp:revision>3</cp:revision>
  <dcterms:created xsi:type="dcterms:W3CDTF">2025-06-09T22:40:00Z</dcterms:created>
  <dcterms:modified xsi:type="dcterms:W3CDTF">2025-06-09T22:40:00Z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f12bf3bc-e54d-4168-8dcc-c315a87b9874</vt:lpwstr>
  </property>
</Properties>
</file>