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FEC03" w14:textId="77777777" w:rsidR="005A35C1" w:rsidRPr="005A35C1" w:rsidRDefault="005A35C1">
      <w:pPr>
        <w:rPr>
          <w:sz w:val="44"/>
          <w:szCs w:val="44"/>
        </w:rPr>
      </w:pPr>
    </w:p>
    <w:p w14:paraId="1DB02D30" w14:textId="3A27D3CE" w:rsidR="005A35C1" w:rsidRDefault="005A35C1" w:rsidP="005A35C1">
      <w:pPr>
        <w:pStyle w:val="Title"/>
        <w:jc w:val="center"/>
        <w:rPr>
          <w:b/>
          <w:bCs/>
          <w:color w:val="0E2841" w:themeColor="text2"/>
          <w:sz w:val="44"/>
          <w:szCs w:val="44"/>
        </w:rPr>
      </w:pPr>
      <w:r w:rsidRPr="005A35C1">
        <w:rPr>
          <w:b/>
          <w:bCs/>
          <w:color w:val="0E2841" w:themeColor="text2"/>
          <w:sz w:val="44"/>
          <w:szCs w:val="44"/>
        </w:rPr>
        <w:t>A Zero Trust Security Framework for Vigilant Trust &amp; Asset Management</w:t>
      </w:r>
    </w:p>
    <w:p w14:paraId="76CCF83F" w14:textId="77777777" w:rsidR="005A35C1" w:rsidRPr="005A35C1" w:rsidRDefault="005A35C1" w:rsidP="005A35C1">
      <w:pPr>
        <w:jc w:val="center"/>
        <w:rPr>
          <w:i/>
          <w:iCs/>
          <w:color w:val="0E2841" w:themeColor="text2"/>
        </w:rPr>
      </w:pPr>
      <w:r w:rsidRPr="005A35C1">
        <w:rPr>
          <w:i/>
          <w:iCs/>
          <w:color w:val="0E2841" w:themeColor="text2"/>
        </w:rPr>
        <w:t>Networks and Cyber Security Essentials (ACCA4024)</w:t>
      </w:r>
    </w:p>
    <w:p w14:paraId="5260FAA4" w14:textId="305C7310" w:rsidR="005A35C1" w:rsidRPr="005A35C1" w:rsidRDefault="005A35C1" w:rsidP="005A35C1">
      <w:pPr>
        <w:jc w:val="center"/>
      </w:pPr>
      <w:r w:rsidRPr="005A35C1">
        <w:t xml:space="preserve">Module Lecturer: Munyaradzi N </w:t>
      </w:r>
      <w:proofErr w:type="spellStart"/>
      <w:proofErr w:type="gramStart"/>
      <w:r w:rsidRPr="005A35C1">
        <w:t>Murira</w:t>
      </w:r>
      <w:proofErr w:type="spellEnd"/>
      <w:r w:rsidRPr="005A35C1">
        <w:t xml:space="preserve">  •</w:t>
      </w:r>
      <w:proofErr w:type="gramEnd"/>
      <w:r w:rsidRPr="005A35C1">
        <w:t xml:space="preserve">  Submission: 15 May 2026</w:t>
      </w:r>
    </w:p>
    <w:p w14:paraId="5D9BC262" w14:textId="77777777" w:rsidR="008818BC" w:rsidRDefault="008818BC" w:rsidP="00F32D54">
      <w:pPr>
        <w:pStyle w:val="Heading1"/>
        <w:jc w:val="center"/>
      </w:pPr>
    </w:p>
    <w:p w14:paraId="5BB96A0E" w14:textId="35DC404E" w:rsidR="005A35C1" w:rsidRDefault="005A35C1" w:rsidP="00F32D54">
      <w:pPr>
        <w:pStyle w:val="Heading1"/>
        <w:jc w:val="center"/>
      </w:pPr>
      <w:bookmarkStart w:id="0" w:name="_Toc229747707"/>
      <w:r>
        <w:t>Abstract</w:t>
      </w:r>
      <w:bookmarkEnd w:id="0"/>
    </w:p>
    <w:p w14:paraId="31AD2CA5" w14:textId="13A50ED6" w:rsidR="005B29BA" w:rsidRDefault="007E39BD">
      <w:pPr>
        <w:rPr>
          <w:sz w:val="22"/>
          <w:szCs w:val="22"/>
        </w:rPr>
      </w:pPr>
      <w:r w:rsidRPr="00F32D54">
        <w:rPr>
          <w:sz w:val="22"/>
          <w:szCs w:val="22"/>
        </w:rPr>
        <w:t>This report sets out a Zero Trust security framework for Vigilant Trust &amp; Asset Management (VTAM), a medium-sized financial firm that recently faced an advanced phishing campaign and an attempted ransomware attack. Drawing on NIST CSF 2.0, NIST SP 800-207, ISO/IEC 27001:2022 and recent CISA and ENISA advisories, it examines internal and external threats, develops aligned policies, recommends technical and administrative controls, and proposes a SIEM- and SOAR-based monitoring and response model with continuous staff training. Adding more perimeter tools won't solve VTAM's challenges; the firm must strengthen identity controls, improve segmentation, and build a stronger security culture.</w:t>
      </w:r>
    </w:p>
    <w:p w14:paraId="0EFEBE9C" w14:textId="77777777" w:rsidR="008818BC" w:rsidRDefault="008818BC">
      <w:pPr>
        <w:rPr>
          <w:sz w:val="22"/>
          <w:szCs w:val="22"/>
        </w:rPr>
      </w:pPr>
    </w:p>
    <w:sdt>
      <w:sdtPr>
        <w:id w:val="-109386424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B5E4911" w14:textId="2C94B167" w:rsidR="008818BC" w:rsidRDefault="008818BC">
          <w:pPr>
            <w:pStyle w:val="TOCHeading"/>
          </w:pPr>
          <w:r>
            <w:t>Contents</w:t>
          </w:r>
        </w:p>
        <w:p w14:paraId="0D9CE524" w14:textId="17E45F97" w:rsidR="008818BC" w:rsidRDefault="008818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47707" w:history="1">
            <w:r w:rsidRPr="00992903">
              <w:rPr>
                <w:rStyle w:val="Hyperlink"/>
                <w:noProof/>
              </w:rPr>
              <w:t>Abstract</w:t>
            </w:r>
            <w:r>
              <w:rPr>
                <w:noProof/>
                <w:webHidden/>
              </w:rPr>
              <w:tab/>
            </w:r>
            <w:r>
              <w:rPr>
                <w:noProof/>
                <w:webHidden/>
              </w:rPr>
              <w:fldChar w:fldCharType="begin"/>
            </w:r>
            <w:r>
              <w:rPr>
                <w:noProof/>
                <w:webHidden/>
              </w:rPr>
              <w:instrText xml:space="preserve"> PAGEREF _Toc229747707 \h </w:instrText>
            </w:r>
            <w:r>
              <w:rPr>
                <w:noProof/>
                <w:webHidden/>
              </w:rPr>
            </w:r>
            <w:r>
              <w:rPr>
                <w:noProof/>
                <w:webHidden/>
              </w:rPr>
              <w:fldChar w:fldCharType="separate"/>
            </w:r>
            <w:r>
              <w:rPr>
                <w:noProof/>
                <w:webHidden/>
              </w:rPr>
              <w:t>1</w:t>
            </w:r>
            <w:r>
              <w:rPr>
                <w:noProof/>
                <w:webHidden/>
              </w:rPr>
              <w:fldChar w:fldCharType="end"/>
            </w:r>
          </w:hyperlink>
        </w:p>
        <w:p w14:paraId="570F5B63" w14:textId="75652C31" w:rsidR="008818BC" w:rsidRDefault="008818BC">
          <w:pPr>
            <w:pStyle w:val="TOC1"/>
            <w:tabs>
              <w:tab w:val="left" w:pos="480"/>
              <w:tab w:val="right" w:leader="dot" w:pos="9016"/>
            </w:tabs>
            <w:rPr>
              <w:rFonts w:eastAsiaTheme="minorEastAsia"/>
              <w:noProof/>
              <w:lang w:eastAsia="en-GB"/>
            </w:rPr>
          </w:pPr>
          <w:hyperlink w:anchor="_Toc229747708" w:history="1">
            <w:r w:rsidRPr="00992903">
              <w:rPr>
                <w:rStyle w:val="Hyperlink"/>
                <w:noProof/>
              </w:rPr>
              <w:t>1.</w:t>
            </w:r>
            <w:r>
              <w:rPr>
                <w:rFonts w:eastAsiaTheme="minorEastAsia"/>
                <w:noProof/>
                <w:lang w:eastAsia="en-GB"/>
              </w:rPr>
              <w:tab/>
            </w:r>
            <w:r w:rsidRPr="00992903">
              <w:rPr>
                <w:rStyle w:val="Hyperlink"/>
                <w:noProof/>
              </w:rPr>
              <w:t>Introduction</w:t>
            </w:r>
            <w:r>
              <w:rPr>
                <w:noProof/>
                <w:webHidden/>
              </w:rPr>
              <w:tab/>
            </w:r>
            <w:r>
              <w:rPr>
                <w:noProof/>
                <w:webHidden/>
              </w:rPr>
              <w:fldChar w:fldCharType="begin"/>
            </w:r>
            <w:r>
              <w:rPr>
                <w:noProof/>
                <w:webHidden/>
              </w:rPr>
              <w:instrText xml:space="preserve"> PAGEREF _Toc229747708 \h </w:instrText>
            </w:r>
            <w:r>
              <w:rPr>
                <w:noProof/>
                <w:webHidden/>
              </w:rPr>
            </w:r>
            <w:r>
              <w:rPr>
                <w:noProof/>
                <w:webHidden/>
              </w:rPr>
              <w:fldChar w:fldCharType="separate"/>
            </w:r>
            <w:r>
              <w:rPr>
                <w:noProof/>
                <w:webHidden/>
              </w:rPr>
              <w:t>1</w:t>
            </w:r>
            <w:r>
              <w:rPr>
                <w:noProof/>
                <w:webHidden/>
              </w:rPr>
              <w:fldChar w:fldCharType="end"/>
            </w:r>
          </w:hyperlink>
        </w:p>
        <w:p w14:paraId="0331BF7B" w14:textId="2624F64A" w:rsidR="008818BC" w:rsidRDefault="008818BC">
          <w:pPr>
            <w:pStyle w:val="TOC1"/>
            <w:tabs>
              <w:tab w:val="left" w:pos="480"/>
              <w:tab w:val="right" w:leader="dot" w:pos="9016"/>
            </w:tabs>
            <w:rPr>
              <w:rFonts w:eastAsiaTheme="minorEastAsia"/>
              <w:noProof/>
              <w:lang w:eastAsia="en-GB"/>
            </w:rPr>
          </w:pPr>
          <w:hyperlink w:anchor="_Toc229747709" w:history="1">
            <w:r w:rsidRPr="00992903">
              <w:rPr>
                <w:rStyle w:val="Hyperlink"/>
                <w:noProof/>
              </w:rPr>
              <w:t>2.</w:t>
            </w:r>
            <w:r>
              <w:rPr>
                <w:rFonts w:eastAsiaTheme="minorEastAsia"/>
                <w:noProof/>
                <w:lang w:eastAsia="en-GB"/>
              </w:rPr>
              <w:tab/>
            </w:r>
            <w:r w:rsidRPr="00992903">
              <w:rPr>
                <w:rStyle w:val="Hyperlink"/>
                <w:noProof/>
              </w:rPr>
              <w:t>Identification of Modern Threats</w:t>
            </w:r>
            <w:r>
              <w:rPr>
                <w:noProof/>
                <w:webHidden/>
              </w:rPr>
              <w:tab/>
            </w:r>
            <w:r>
              <w:rPr>
                <w:noProof/>
                <w:webHidden/>
              </w:rPr>
              <w:fldChar w:fldCharType="begin"/>
            </w:r>
            <w:r>
              <w:rPr>
                <w:noProof/>
                <w:webHidden/>
              </w:rPr>
              <w:instrText xml:space="preserve"> PAGEREF _Toc229747709 \h </w:instrText>
            </w:r>
            <w:r>
              <w:rPr>
                <w:noProof/>
                <w:webHidden/>
              </w:rPr>
            </w:r>
            <w:r>
              <w:rPr>
                <w:noProof/>
                <w:webHidden/>
              </w:rPr>
              <w:fldChar w:fldCharType="separate"/>
            </w:r>
            <w:r>
              <w:rPr>
                <w:noProof/>
                <w:webHidden/>
              </w:rPr>
              <w:t>1</w:t>
            </w:r>
            <w:r>
              <w:rPr>
                <w:noProof/>
                <w:webHidden/>
              </w:rPr>
              <w:fldChar w:fldCharType="end"/>
            </w:r>
          </w:hyperlink>
        </w:p>
        <w:p w14:paraId="268B9559" w14:textId="45F00E75" w:rsidR="008818BC" w:rsidRDefault="008818BC">
          <w:pPr>
            <w:pStyle w:val="TOC2"/>
            <w:tabs>
              <w:tab w:val="left" w:pos="960"/>
              <w:tab w:val="right" w:leader="dot" w:pos="9016"/>
            </w:tabs>
            <w:rPr>
              <w:rFonts w:eastAsiaTheme="minorEastAsia"/>
              <w:noProof/>
              <w:lang w:eastAsia="en-GB"/>
            </w:rPr>
          </w:pPr>
          <w:hyperlink w:anchor="_Toc229747710" w:history="1">
            <w:r w:rsidRPr="00992903">
              <w:rPr>
                <w:rStyle w:val="Hyperlink"/>
                <w:noProof/>
              </w:rPr>
              <w:t>2.1</w:t>
            </w:r>
            <w:r>
              <w:rPr>
                <w:rFonts w:eastAsiaTheme="minorEastAsia"/>
                <w:noProof/>
                <w:lang w:eastAsia="en-GB"/>
              </w:rPr>
              <w:tab/>
            </w:r>
            <w:r w:rsidRPr="00992903">
              <w:rPr>
                <w:rStyle w:val="Hyperlink"/>
                <w:noProof/>
              </w:rPr>
              <w:t>External Threats</w:t>
            </w:r>
            <w:r>
              <w:rPr>
                <w:noProof/>
                <w:webHidden/>
              </w:rPr>
              <w:tab/>
            </w:r>
            <w:r>
              <w:rPr>
                <w:noProof/>
                <w:webHidden/>
              </w:rPr>
              <w:fldChar w:fldCharType="begin"/>
            </w:r>
            <w:r>
              <w:rPr>
                <w:noProof/>
                <w:webHidden/>
              </w:rPr>
              <w:instrText xml:space="preserve"> PAGEREF _Toc229747710 \h </w:instrText>
            </w:r>
            <w:r>
              <w:rPr>
                <w:noProof/>
                <w:webHidden/>
              </w:rPr>
            </w:r>
            <w:r>
              <w:rPr>
                <w:noProof/>
                <w:webHidden/>
              </w:rPr>
              <w:fldChar w:fldCharType="separate"/>
            </w:r>
            <w:r>
              <w:rPr>
                <w:noProof/>
                <w:webHidden/>
              </w:rPr>
              <w:t>1</w:t>
            </w:r>
            <w:r>
              <w:rPr>
                <w:noProof/>
                <w:webHidden/>
              </w:rPr>
              <w:fldChar w:fldCharType="end"/>
            </w:r>
          </w:hyperlink>
        </w:p>
        <w:p w14:paraId="53ED2BA2" w14:textId="0F0D47CC" w:rsidR="008818BC" w:rsidRDefault="008818BC">
          <w:pPr>
            <w:pStyle w:val="TOC2"/>
            <w:tabs>
              <w:tab w:val="left" w:pos="960"/>
              <w:tab w:val="right" w:leader="dot" w:pos="9016"/>
            </w:tabs>
            <w:rPr>
              <w:rFonts w:eastAsiaTheme="minorEastAsia"/>
              <w:noProof/>
              <w:lang w:eastAsia="en-GB"/>
            </w:rPr>
          </w:pPr>
          <w:hyperlink w:anchor="_Toc229747711" w:history="1">
            <w:r w:rsidRPr="00992903">
              <w:rPr>
                <w:rStyle w:val="Hyperlink"/>
                <w:noProof/>
              </w:rPr>
              <w:t>2.2</w:t>
            </w:r>
            <w:r>
              <w:rPr>
                <w:rFonts w:eastAsiaTheme="minorEastAsia"/>
                <w:noProof/>
                <w:lang w:eastAsia="en-GB"/>
              </w:rPr>
              <w:tab/>
            </w:r>
            <w:r w:rsidRPr="00992903">
              <w:rPr>
                <w:rStyle w:val="Hyperlink"/>
                <w:noProof/>
              </w:rPr>
              <w:t>External Threats</w:t>
            </w:r>
            <w:r>
              <w:rPr>
                <w:noProof/>
                <w:webHidden/>
              </w:rPr>
              <w:tab/>
            </w:r>
            <w:r>
              <w:rPr>
                <w:noProof/>
                <w:webHidden/>
              </w:rPr>
              <w:fldChar w:fldCharType="begin"/>
            </w:r>
            <w:r>
              <w:rPr>
                <w:noProof/>
                <w:webHidden/>
              </w:rPr>
              <w:instrText xml:space="preserve"> PAGEREF _Toc229747711 \h </w:instrText>
            </w:r>
            <w:r>
              <w:rPr>
                <w:noProof/>
                <w:webHidden/>
              </w:rPr>
            </w:r>
            <w:r>
              <w:rPr>
                <w:noProof/>
                <w:webHidden/>
              </w:rPr>
              <w:fldChar w:fldCharType="separate"/>
            </w:r>
            <w:r>
              <w:rPr>
                <w:noProof/>
                <w:webHidden/>
              </w:rPr>
              <w:t>2</w:t>
            </w:r>
            <w:r>
              <w:rPr>
                <w:noProof/>
                <w:webHidden/>
              </w:rPr>
              <w:fldChar w:fldCharType="end"/>
            </w:r>
          </w:hyperlink>
        </w:p>
        <w:p w14:paraId="4CAFCE73" w14:textId="7EE2914C" w:rsidR="008818BC" w:rsidRDefault="008818BC">
          <w:pPr>
            <w:pStyle w:val="TOC1"/>
            <w:tabs>
              <w:tab w:val="left" w:pos="480"/>
              <w:tab w:val="right" w:leader="dot" w:pos="9016"/>
            </w:tabs>
            <w:rPr>
              <w:rFonts w:eastAsiaTheme="minorEastAsia"/>
              <w:noProof/>
              <w:lang w:eastAsia="en-GB"/>
            </w:rPr>
          </w:pPr>
          <w:hyperlink w:anchor="_Toc229747712" w:history="1">
            <w:r w:rsidRPr="00992903">
              <w:rPr>
                <w:rStyle w:val="Hyperlink"/>
                <w:noProof/>
              </w:rPr>
              <w:t>3.</w:t>
            </w:r>
            <w:r>
              <w:rPr>
                <w:rFonts w:eastAsiaTheme="minorEastAsia"/>
                <w:noProof/>
                <w:lang w:eastAsia="en-GB"/>
              </w:rPr>
              <w:tab/>
            </w:r>
            <w:r w:rsidRPr="00992903">
              <w:rPr>
                <w:rStyle w:val="Hyperlink"/>
                <w:noProof/>
              </w:rPr>
              <w:t>Zero Trust Architecture</w:t>
            </w:r>
            <w:r>
              <w:rPr>
                <w:noProof/>
                <w:webHidden/>
              </w:rPr>
              <w:tab/>
            </w:r>
            <w:r>
              <w:rPr>
                <w:noProof/>
                <w:webHidden/>
              </w:rPr>
              <w:fldChar w:fldCharType="begin"/>
            </w:r>
            <w:r>
              <w:rPr>
                <w:noProof/>
                <w:webHidden/>
              </w:rPr>
              <w:instrText xml:space="preserve"> PAGEREF _Toc229747712 \h </w:instrText>
            </w:r>
            <w:r>
              <w:rPr>
                <w:noProof/>
                <w:webHidden/>
              </w:rPr>
            </w:r>
            <w:r>
              <w:rPr>
                <w:noProof/>
                <w:webHidden/>
              </w:rPr>
              <w:fldChar w:fldCharType="separate"/>
            </w:r>
            <w:r>
              <w:rPr>
                <w:noProof/>
                <w:webHidden/>
              </w:rPr>
              <w:t>2</w:t>
            </w:r>
            <w:r>
              <w:rPr>
                <w:noProof/>
                <w:webHidden/>
              </w:rPr>
              <w:fldChar w:fldCharType="end"/>
            </w:r>
          </w:hyperlink>
        </w:p>
        <w:p w14:paraId="0F900180" w14:textId="25770FA4" w:rsidR="008818BC" w:rsidRDefault="008818BC">
          <w:pPr>
            <w:pStyle w:val="TOC1"/>
            <w:tabs>
              <w:tab w:val="left" w:pos="480"/>
              <w:tab w:val="right" w:leader="dot" w:pos="9016"/>
            </w:tabs>
            <w:rPr>
              <w:rFonts w:eastAsiaTheme="minorEastAsia"/>
              <w:noProof/>
              <w:lang w:eastAsia="en-GB"/>
            </w:rPr>
          </w:pPr>
          <w:hyperlink w:anchor="_Toc229747713" w:history="1">
            <w:r w:rsidRPr="00992903">
              <w:rPr>
                <w:rStyle w:val="Hyperlink"/>
                <w:noProof/>
              </w:rPr>
              <w:t>4.</w:t>
            </w:r>
            <w:r>
              <w:rPr>
                <w:rFonts w:eastAsiaTheme="minorEastAsia"/>
                <w:noProof/>
                <w:lang w:eastAsia="en-GB"/>
              </w:rPr>
              <w:tab/>
            </w:r>
            <w:r w:rsidRPr="00992903">
              <w:rPr>
                <w:rStyle w:val="Hyperlink"/>
                <w:noProof/>
              </w:rPr>
              <w:t>Govern and Identify: Policies, Suppliers and Asset Risk</w:t>
            </w:r>
            <w:r>
              <w:rPr>
                <w:noProof/>
                <w:webHidden/>
              </w:rPr>
              <w:tab/>
            </w:r>
            <w:r>
              <w:rPr>
                <w:noProof/>
                <w:webHidden/>
              </w:rPr>
              <w:fldChar w:fldCharType="begin"/>
            </w:r>
            <w:r>
              <w:rPr>
                <w:noProof/>
                <w:webHidden/>
              </w:rPr>
              <w:instrText xml:space="preserve"> PAGEREF _Toc229747713 \h </w:instrText>
            </w:r>
            <w:r>
              <w:rPr>
                <w:noProof/>
                <w:webHidden/>
              </w:rPr>
            </w:r>
            <w:r>
              <w:rPr>
                <w:noProof/>
                <w:webHidden/>
              </w:rPr>
              <w:fldChar w:fldCharType="separate"/>
            </w:r>
            <w:r>
              <w:rPr>
                <w:noProof/>
                <w:webHidden/>
              </w:rPr>
              <w:t>3</w:t>
            </w:r>
            <w:r>
              <w:rPr>
                <w:noProof/>
                <w:webHidden/>
              </w:rPr>
              <w:fldChar w:fldCharType="end"/>
            </w:r>
          </w:hyperlink>
        </w:p>
        <w:p w14:paraId="2296384F" w14:textId="0249D5E8" w:rsidR="008818BC" w:rsidRDefault="008818BC">
          <w:pPr>
            <w:pStyle w:val="TOC1"/>
            <w:tabs>
              <w:tab w:val="left" w:pos="480"/>
              <w:tab w:val="right" w:leader="dot" w:pos="9016"/>
            </w:tabs>
            <w:rPr>
              <w:rFonts w:eastAsiaTheme="minorEastAsia"/>
              <w:noProof/>
              <w:lang w:eastAsia="en-GB"/>
            </w:rPr>
          </w:pPr>
          <w:hyperlink w:anchor="_Toc229747714" w:history="1">
            <w:r w:rsidRPr="00992903">
              <w:rPr>
                <w:rStyle w:val="Hyperlink"/>
                <w:noProof/>
              </w:rPr>
              <w:t>5.</w:t>
            </w:r>
            <w:r>
              <w:rPr>
                <w:rFonts w:eastAsiaTheme="minorEastAsia"/>
                <w:noProof/>
                <w:lang w:eastAsia="en-GB"/>
              </w:rPr>
              <w:tab/>
            </w:r>
            <w:r w:rsidRPr="00992903">
              <w:rPr>
                <w:rStyle w:val="Hyperlink"/>
                <w:noProof/>
              </w:rPr>
              <w:t>Protect : Technical and Human Controls</w:t>
            </w:r>
            <w:r>
              <w:rPr>
                <w:noProof/>
                <w:webHidden/>
              </w:rPr>
              <w:tab/>
            </w:r>
            <w:r>
              <w:rPr>
                <w:noProof/>
                <w:webHidden/>
              </w:rPr>
              <w:fldChar w:fldCharType="begin"/>
            </w:r>
            <w:r>
              <w:rPr>
                <w:noProof/>
                <w:webHidden/>
              </w:rPr>
              <w:instrText xml:space="preserve"> PAGEREF _Toc229747714 \h </w:instrText>
            </w:r>
            <w:r>
              <w:rPr>
                <w:noProof/>
                <w:webHidden/>
              </w:rPr>
            </w:r>
            <w:r>
              <w:rPr>
                <w:noProof/>
                <w:webHidden/>
              </w:rPr>
              <w:fldChar w:fldCharType="separate"/>
            </w:r>
            <w:r>
              <w:rPr>
                <w:noProof/>
                <w:webHidden/>
              </w:rPr>
              <w:t>4</w:t>
            </w:r>
            <w:r>
              <w:rPr>
                <w:noProof/>
                <w:webHidden/>
              </w:rPr>
              <w:fldChar w:fldCharType="end"/>
            </w:r>
          </w:hyperlink>
        </w:p>
        <w:p w14:paraId="77FAFA00" w14:textId="41FD689F" w:rsidR="008818BC" w:rsidRDefault="008818BC">
          <w:pPr>
            <w:pStyle w:val="TOC2"/>
            <w:tabs>
              <w:tab w:val="left" w:pos="960"/>
              <w:tab w:val="right" w:leader="dot" w:pos="9016"/>
            </w:tabs>
            <w:rPr>
              <w:rFonts w:eastAsiaTheme="minorEastAsia"/>
              <w:noProof/>
              <w:lang w:eastAsia="en-GB"/>
            </w:rPr>
          </w:pPr>
          <w:hyperlink w:anchor="_Toc229747715" w:history="1">
            <w:r w:rsidRPr="00992903">
              <w:rPr>
                <w:rStyle w:val="Hyperlink"/>
                <w:noProof/>
              </w:rPr>
              <w:t>5.1</w:t>
            </w:r>
            <w:r>
              <w:rPr>
                <w:rFonts w:eastAsiaTheme="minorEastAsia"/>
                <w:noProof/>
                <w:lang w:eastAsia="en-GB"/>
              </w:rPr>
              <w:tab/>
            </w:r>
            <w:r w:rsidRPr="00992903">
              <w:rPr>
                <w:rStyle w:val="Hyperlink"/>
                <w:noProof/>
              </w:rPr>
              <w:t>Technical Layer</w:t>
            </w:r>
            <w:r>
              <w:rPr>
                <w:noProof/>
                <w:webHidden/>
              </w:rPr>
              <w:tab/>
            </w:r>
            <w:r>
              <w:rPr>
                <w:noProof/>
                <w:webHidden/>
              </w:rPr>
              <w:fldChar w:fldCharType="begin"/>
            </w:r>
            <w:r>
              <w:rPr>
                <w:noProof/>
                <w:webHidden/>
              </w:rPr>
              <w:instrText xml:space="preserve"> PAGEREF _Toc229747715 \h </w:instrText>
            </w:r>
            <w:r>
              <w:rPr>
                <w:noProof/>
                <w:webHidden/>
              </w:rPr>
            </w:r>
            <w:r>
              <w:rPr>
                <w:noProof/>
                <w:webHidden/>
              </w:rPr>
              <w:fldChar w:fldCharType="separate"/>
            </w:r>
            <w:r>
              <w:rPr>
                <w:noProof/>
                <w:webHidden/>
              </w:rPr>
              <w:t>4</w:t>
            </w:r>
            <w:r>
              <w:rPr>
                <w:noProof/>
                <w:webHidden/>
              </w:rPr>
              <w:fldChar w:fldCharType="end"/>
            </w:r>
          </w:hyperlink>
        </w:p>
        <w:p w14:paraId="7255C0E4" w14:textId="68FFCE4D" w:rsidR="008818BC" w:rsidRDefault="008818BC">
          <w:pPr>
            <w:pStyle w:val="TOC2"/>
            <w:tabs>
              <w:tab w:val="left" w:pos="960"/>
              <w:tab w:val="right" w:leader="dot" w:pos="9016"/>
            </w:tabs>
            <w:rPr>
              <w:rFonts w:eastAsiaTheme="minorEastAsia"/>
              <w:noProof/>
              <w:lang w:eastAsia="en-GB"/>
            </w:rPr>
          </w:pPr>
          <w:hyperlink w:anchor="_Toc229747716" w:history="1">
            <w:r w:rsidRPr="00992903">
              <w:rPr>
                <w:rStyle w:val="Hyperlink"/>
                <w:noProof/>
              </w:rPr>
              <w:t>5.2</w:t>
            </w:r>
            <w:r>
              <w:rPr>
                <w:rFonts w:eastAsiaTheme="minorEastAsia"/>
                <w:noProof/>
                <w:lang w:eastAsia="en-GB"/>
              </w:rPr>
              <w:tab/>
            </w:r>
            <w:r w:rsidRPr="00992903">
              <w:rPr>
                <w:rStyle w:val="Hyperlink"/>
                <w:noProof/>
              </w:rPr>
              <w:t>Human Layer</w:t>
            </w:r>
            <w:r>
              <w:rPr>
                <w:noProof/>
                <w:webHidden/>
              </w:rPr>
              <w:tab/>
            </w:r>
            <w:r>
              <w:rPr>
                <w:noProof/>
                <w:webHidden/>
              </w:rPr>
              <w:fldChar w:fldCharType="begin"/>
            </w:r>
            <w:r>
              <w:rPr>
                <w:noProof/>
                <w:webHidden/>
              </w:rPr>
              <w:instrText xml:space="preserve"> PAGEREF _Toc229747716 \h </w:instrText>
            </w:r>
            <w:r>
              <w:rPr>
                <w:noProof/>
                <w:webHidden/>
              </w:rPr>
            </w:r>
            <w:r>
              <w:rPr>
                <w:noProof/>
                <w:webHidden/>
              </w:rPr>
              <w:fldChar w:fldCharType="separate"/>
            </w:r>
            <w:r>
              <w:rPr>
                <w:noProof/>
                <w:webHidden/>
              </w:rPr>
              <w:t>4</w:t>
            </w:r>
            <w:r>
              <w:rPr>
                <w:noProof/>
                <w:webHidden/>
              </w:rPr>
              <w:fldChar w:fldCharType="end"/>
            </w:r>
          </w:hyperlink>
        </w:p>
        <w:p w14:paraId="5ED5E46F" w14:textId="1437BDBB" w:rsidR="008818BC" w:rsidRDefault="008818BC">
          <w:pPr>
            <w:pStyle w:val="TOC1"/>
            <w:tabs>
              <w:tab w:val="left" w:pos="480"/>
              <w:tab w:val="right" w:leader="dot" w:pos="9016"/>
            </w:tabs>
            <w:rPr>
              <w:rFonts w:eastAsiaTheme="minorEastAsia"/>
              <w:noProof/>
              <w:lang w:eastAsia="en-GB"/>
            </w:rPr>
          </w:pPr>
          <w:hyperlink w:anchor="_Toc229747717" w:history="1">
            <w:r w:rsidRPr="00992903">
              <w:rPr>
                <w:rStyle w:val="Hyperlink"/>
                <w:noProof/>
              </w:rPr>
              <w:t>6.</w:t>
            </w:r>
            <w:r>
              <w:rPr>
                <w:rFonts w:eastAsiaTheme="minorEastAsia"/>
                <w:noProof/>
                <w:lang w:eastAsia="en-GB"/>
              </w:rPr>
              <w:tab/>
            </w:r>
            <w:r w:rsidRPr="00992903">
              <w:rPr>
                <w:rStyle w:val="Hyperlink"/>
                <w:noProof/>
              </w:rPr>
              <w:t>Detect, Respond and Recover : SOC Operations</w:t>
            </w:r>
            <w:r>
              <w:rPr>
                <w:noProof/>
                <w:webHidden/>
              </w:rPr>
              <w:tab/>
            </w:r>
            <w:r>
              <w:rPr>
                <w:noProof/>
                <w:webHidden/>
              </w:rPr>
              <w:fldChar w:fldCharType="begin"/>
            </w:r>
            <w:r>
              <w:rPr>
                <w:noProof/>
                <w:webHidden/>
              </w:rPr>
              <w:instrText xml:space="preserve"> PAGEREF _Toc229747717 \h </w:instrText>
            </w:r>
            <w:r>
              <w:rPr>
                <w:noProof/>
                <w:webHidden/>
              </w:rPr>
            </w:r>
            <w:r>
              <w:rPr>
                <w:noProof/>
                <w:webHidden/>
              </w:rPr>
              <w:fldChar w:fldCharType="separate"/>
            </w:r>
            <w:r>
              <w:rPr>
                <w:noProof/>
                <w:webHidden/>
              </w:rPr>
              <w:t>4</w:t>
            </w:r>
            <w:r>
              <w:rPr>
                <w:noProof/>
                <w:webHidden/>
              </w:rPr>
              <w:fldChar w:fldCharType="end"/>
            </w:r>
          </w:hyperlink>
        </w:p>
        <w:p w14:paraId="4EA96F08" w14:textId="0FD20EFD" w:rsidR="008818BC" w:rsidRDefault="008818BC">
          <w:pPr>
            <w:pStyle w:val="TOC1"/>
            <w:tabs>
              <w:tab w:val="left" w:pos="480"/>
              <w:tab w:val="right" w:leader="dot" w:pos="9016"/>
            </w:tabs>
            <w:rPr>
              <w:rFonts w:eastAsiaTheme="minorEastAsia"/>
              <w:noProof/>
              <w:lang w:eastAsia="en-GB"/>
            </w:rPr>
          </w:pPr>
          <w:hyperlink w:anchor="_Toc229747718" w:history="1">
            <w:r w:rsidRPr="00992903">
              <w:rPr>
                <w:rStyle w:val="Hyperlink"/>
                <w:noProof/>
              </w:rPr>
              <w:t>7.</w:t>
            </w:r>
            <w:r>
              <w:rPr>
                <w:rFonts w:eastAsiaTheme="minorEastAsia"/>
                <w:noProof/>
                <w:lang w:eastAsia="en-GB"/>
              </w:rPr>
              <w:tab/>
            </w:r>
            <w:r w:rsidRPr="00992903">
              <w:rPr>
                <w:rStyle w:val="Hyperlink"/>
                <w:noProof/>
              </w:rPr>
              <w:t>Business Impact and Conclusion</w:t>
            </w:r>
            <w:r>
              <w:rPr>
                <w:noProof/>
                <w:webHidden/>
              </w:rPr>
              <w:tab/>
            </w:r>
            <w:r>
              <w:rPr>
                <w:noProof/>
                <w:webHidden/>
              </w:rPr>
              <w:fldChar w:fldCharType="begin"/>
            </w:r>
            <w:r>
              <w:rPr>
                <w:noProof/>
                <w:webHidden/>
              </w:rPr>
              <w:instrText xml:space="preserve"> PAGEREF _Toc229747718 \h </w:instrText>
            </w:r>
            <w:r>
              <w:rPr>
                <w:noProof/>
                <w:webHidden/>
              </w:rPr>
            </w:r>
            <w:r>
              <w:rPr>
                <w:noProof/>
                <w:webHidden/>
              </w:rPr>
              <w:fldChar w:fldCharType="separate"/>
            </w:r>
            <w:r>
              <w:rPr>
                <w:noProof/>
                <w:webHidden/>
              </w:rPr>
              <w:t>5</w:t>
            </w:r>
            <w:r>
              <w:rPr>
                <w:noProof/>
                <w:webHidden/>
              </w:rPr>
              <w:fldChar w:fldCharType="end"/>
            </w:r>
          </w:hyperlink>
        </w:p>
        <w:p w14:paraId="551577A5" w14:textId="74265694" w:rsidR="008818BC" w:rsidRDefault="008818BC">
          <w:pPr>
            <w:pStyle w:val="TOC2"/>
            <w:tabs>
              <w:tab w:val="right" w:leader="dot" w:pos="9016"/>
            </w:tabs>
            <w:rPr>
              <w:rFonts w:eastAsiaTheme="minorEastAsia"/>
              <w:noProof/>
              <w:lang w:eastAsia="en-GB"/>
            </w:rPr>
          </w:pPr>
          <w:hyperlink w:anchor="_Toc229747719" w:history="1">
            <w:r w:rsidRPr="00992903">
              <w:rPr>
                <w:rStyle w:val="Hyperlink"/>
                <w:noProof/>
              </w:rPr>
              <w:t>References</w:t>
            </w:r>
            <w:r>
              <w:rPr>
                <w:noProof/>
                <w:webHidden/>
              </w:rPr>
              <w:tab/>
            </w:r>
            <w:r>
              <w:rPr>
                <w:noProof/>
                <w:webHidden/>
              </w:rPr>
              <w:fldChar w:fldCharType="begin"/>
            </w:r>
            <w:r>
              <w:rPr>
                <w:noProof/>
                <w:webHidden/>
              </w:rPr>
              <w:instrText xml:space="preserve"> PAGEREF _Toc229747719 \h </w:instrText>
            </w:r>
            <w:r>
              <w:rPr>
                <w:noProof/>
                <w:webHidden/>
              </w:rPr>
            </w:r>
            <w:r>
              <w:rPr>
                <w:noProof/>
                <w:webHidden/>
              </w:rPr>
              <w:fldChar w:fldCharType="separate"/>
            </w:r>
            <w:r>
              <w:rPr>
                <w:noProof/>
                <w:webHidden/>
              </w:rPr>
              <w:t>7</w:t>
            </w:r>
            <w:r>
              <w:rPr>
                <w:noProof/>
                <w:webHidden/>
              </w:rPr>
              <w:fldChar w:fldCharType="end"/>
            </w:r>
          </w:hyperlink>
        </w:p>
        <w:p w14:paraId="16DF4CD5" w14:textId="0111369D" w:rsidR="008818BC" w:rsidRDefault="008818BC" w:rsidP="008818BC">
          <w:pPr>
            <w:pStyle w:val="TOC2"/>
            <w:tabs>
              <w:tab w:val="right" w:leader="dot" w:pos="9016"/>
            </w:tabs>
            <w:ind w:left="0"/>
            <w:rPr>
              <w:rFonts w:eastAsiaTheme="minorEastAsia"/>
              <w:noProof/>
              <w:lang w:eastAsia="en-GB"/>
            </w:rPr>
          </w:pPr>
        </w:p>
        <w:p w14:paraId="4B25E64B" w14:textId="3E7F16A6" w:rsidR="008818BC" w:rsidRDefault="008818BC">
          <w:r>
            <w:rPr>
              <w:b/>
              <w:bCs/>
              <w:noProof/>
            </w:rPr>
            <w:fldChar w:fldCharType="end"/>
          </w:r>
        </w:p>
      </w:sdtContent>
    </w:sdt>
    <w:p w14:paraId="6AAE89A6" w14:textId="77777777" w:rsidR="008818BC" w:rsidRPr="00F32D54" w:rsidRDefault="008818BC">
      <w:pPr>
        <w:rPr>
          <w:sz w:val="22"/>
          <w:szCs w:val="22"/>
        </w:rPr>
      </w:pPr>
    </w:p>
    <w:p w14:paraId="35AAAA25" w14:textId="01ECBAF7" w:rsidR="005A35C1" w:rsidRPr="00F32D54" w:rsidRDefault="00BF0CA3" w:rsidP="00BF0CA3">
      <w:pPr>
        <w:pStyle w:val="Heading1"/>
        <w:numPr>
          <w:ilvl w:val="0"/>
          <w:numId w:val="2"/>
        </w:numPr>
        <w:rPr>
          <w:sz w:val="32"/>
          <w:szCs w:val="32"/>
        </w:rPr>
      </w:pPr>
      <w:bookmarkStart w:id="1" w:name="_Toc229747708"/>
      <w:r w:rsidRPr="00F32D54">
        <w:rPr>
          <w:sz w:val="32"/>
          <w:szCs w:val="32"/>
        </w:rPr>
        <w:t>Introduction</w:t>
      </w:r>
      <w:bookmarkEnd w:id="1"/>
    </w:p>
    <w:p w14:paraId="6864EB9F" w14:textId="7820A322" w:rsidR="00BF0CA3" w:rsidRPr="00F32D54" w:rsidRDefault="007E39BD" w:rsidP="00BF0CA3">
      <w:pPr>
        <w:rPr>
          <w:sz w:val="22"/>
          <w:szCs w:val="22"/>
        </w:rPr>
      </w:pPr>
      <w:r w:rsidRPr="00F32D54">
        <w:rPr>
          <w:sz w:val="22"/>
          <w:szCs w:val="22"/>
        </w:rPr>
        <w:t xml:space="preserve">Hybrid working and cloud services have transformed how organisations like VTAM run their networks. The </w:t>
      </w:r>
      <w:proofErr w:type="gramStart"/>
      <w:r w:rsidRPr="00F32D54">
        <w:rPr>
          <w:sz w:val="22"/>
          <w:szCs w:val="22"/>
        </w:rPr>
        <w:t>long</w:t>
      </w:r>
      <w:r w:rsidRPr="00F32D54">
        <w:rPr>
          <w:sz w:val="22"/>
          <w:szCs w:val="22"/>
        </w:rPr>
        <w:t xml:space="preserve"> </w:t>
      </w:r>
      <w:r w:rsidRPr="00F32D54">
        <w:rPr>
          <w:sz w:val="22"/>
          <w:szCs w:val="22"/>
        </w:rPr>
        <w:t>standing</w:t>
      </w:r>
      <w:proofErr w:type="gramEnd"/>
      <w:r w:rsidRPr="00F32D54">
        <w:rPr>
          <w:sz w:val="22"/>
          <w:szCs w:val="22"/>
        </w:rPr>
        <w:t xml:space="preserve"> belief that anything inside the firewall is inherently trustworthy no longer holds against modern attacks [1]. NIST defines Zero Trust as an approach that requires all users and devices to be continuously verified regardless of network location [1]. This report applies that approach throughout and maps recommendations to the six NIST CSF 2.0 functions [2], with selected ISO/IEC 27001:2022 Annex A controls and guidance from the CISA KEV catalogue [3], [4].</w:t>
      </w:r>
    </w:p>
    <w:p w14:paraId="5DAD92B2" w14:textId="77777777" w:rsidR="007E39BD" w:rsidRDefault="007E39BD" w:rsidP="00BF0CA3"/>
    <w:p w14:paraId="383EF1D7" w14:textId="24E3FDD6" w:rsidR="00BF0CA3" w:rsidRPr="00F32D54" w:rsidRDefault="00BF0CA3" w:rsidP="00BF0CA3">
      <w:pPr>
        <w:pStyle w:val="Heading1"/>
        <w:numPr>
          <w:ilvl w:val="0"/>
          <w:numId w:val="2"/>
        </w:numPr>
        <w:rPr>
          <w:sz w:val="32"/>
          <w:szCs w:val="32"/>
        </w:rPr>
      </w:pPr>
      <w:bookmarkStart w:id="2" w:name="_Toc229747709"/>
      <w:r w:rsidRPr="00F32D54">
        <w:rPr>
          <w:sz w:val="32"/>
          <w:szCs w:val="32"/>
        </w:rPr>
        <w:t>Identification of Modern Threats</w:t>
      </w:r>
      <w:bookmarkEnd w:id="2"/>
    </w:p>
    <w:p w14:paraId="6881402B" w14:textId="395872CE" w:rsidR="00BF0CA3" w:rsidRPr="00F32D54" w:rsidRDefault="00BF0CA3" w:rsidP="00BF0CA3">
      <w:pPr>
        <w:pStyle w:val="Heading2"/>
        <w:numPr>
          <w:ilvl w:val="1"/>
          <w:numId w:val="2"/>
        </w:numPr>
        <w:rPr>
          <w:sz w:val="28"/>
          <w:szCs w:val="28"/>
        </w:rPr>
      </w:pPr>
      <w:bookmarkStart w:id="3" w:name="_Toc229747710"/>
      <w:r w:rsidRPr="00F32D54">
        <w:rPr>
          <w:sz w:val="28"/>
          <w:szCs w:val="28"/>
        </w:rPr>
        <w:t>External Threats</w:t>
      </w:r>
      <w:bookmarkEnd w:id="3"/>
    </w:p>
    <w:p w14:paraId="0CDB2570" w14:textId="02A60731" w:rsidR="00E35AC2" w:rsidRPr="00F32D54" w:rsidRDefault="007E39BD" w:rsidP="00BF0CA3">
      <w:pPr>
        <w:pStyle w:val="ListParagraph"/>
        <w:rPr>
          <w:sz w:val="22"/>
          <w:szCs w:val="22"/>
        </w:rPr>
      </w:pPr>
      <w:r w:rsidRPr="007E39BD">
        <w:rPr>
          <w:rFonts w:eastAsia="Times New Roman" w:cs="Times New Roman"/>
          <w:color w:val="000000"/>
          <w:kern w:val="0"/>
          <w:sz w:val="22"/>
          <w:szCs w:val="22"/>
          <w:lang w:eastAsia="en-GB"/>
          <w14:ligatures w14:val="none"/>
        </w:rPr>
        <w:t xml:space="preserve">Ransomware-as-a-Service (RaaS) is one of the most significant external threats to VTAM. Groups like </w:t>
      </w:r>
      <w:proofErr w:type="spellStart"/>
      <w:r w:rsidRPr="007E39BD">
        <w:rPr>
          <w:rFonts w:eastAsia="Times New Roman" w:cs="Times New Roman"/>
          <w:color w:val="000000"/>
          <w:kern w:val="0"/>
          <w:sz w:val="22"/>
          <w:szCs w:val="22"/>
          <w:lang w:eastAsia="en-GB"/>
          <w14:ligatures w14:val="none"/>
        </w:rPr>
        <w:t>LockBit</w:t>
      </w:r>
      <w:proofErr w:type="spellEnd"/>
      <w:r w:rsidRPr="007E39BD">
        <w:rPr>
          <w:rFonts w:eastAsia="Times New Roman" w:cs="Times New Roman"/>
          <w:color w:val="000000"/>
          <w:kern w:val="0"/>
          <w:sz w:val="22"/>
          <w:szCs w:val="22"/>
          <w:lang w:eastAsia="en-GB"/>
          <w14:ligatures w14:val="none"/>
        </w:rPr>
        <w:t xml:space="preserve"> and </w:t>
      </w:r>
      <w:proofErr w:type="spellStart"/>
      <w:r w:rsidRPr="007E39BD">
        <w:rPr>
          <w:rFonts w:eastAsia="Times New Roman" w:cs="Times New Roman"/>
          <w:color w:val="000000"/>
          <w:kern w:val="0"/>
          <w:sz w:val="22"/>
          <w:szCs w:val="22"/>
          <w:lang w:eastAsia="en-GB"/>
          <w14:ligatures w14:val="none"/>
        </w:rPr>
        <w:t>BlackCat</w:t>
      </w:r>
      <w:proofErr w:type="spellEnd"/>
      <w:r w:rsidRPr="007E39BD">
        <w:rPr>
          <w:rFonts w:eastAsia="Times New Roman" w:cs="Times New Roman"/>
          <w:color w:val="000000"/>
          <w:kern w:val="0"/>
          <w:sz w:val="22"/>
          <w:szCs w:val="22"/>
          <w:lang w:eastAsia="en-GB"/>
          <w14:ligatures w14:val="none"/>
        </w:rPr>
        <w:t xml:space="preserve"> lease ransomware tools to affiliates, allowing attacks at far larger scale with less technical expertise. ENISA's 2023 Threat Landscape identified ransomware as the leading global cyber threat, with financial institutions </w:t>
      </w:r>
      <w:r w:rsidRPr="00F32D54">
        <w:rPr>
          <w:rFonts w:eastAsia="Times New Roman" w:cs="Times New Roman"/>
          <w:color w:val="000000"/>
          <w:kern w:val="0"/>
          <w:sz w:val="22"/>
          <w:szCs w:val="22"/>
          <w:lang w:eastAsia="en-GB"/>
          <w14:ligatures w14:val="none"/>
        </w:rPr>
        <w:t>heavily targeted because of the rewards and sensitive data involved [5]. The attempted attack on VTAM reflects the growing impact of these operations.</w:t>
      </w:r>
    </w:p>
    <w:p w14:paraId="538981CD" w14:textId="77777777" w:rsidR="00E35AC2" w:rsidRPr="00F32D54" w:rsidRDefault="00E35AC2" w:rsidP="00BF0CA3">
      <w:pPr>
        <w:pStyle w:val="ListParagraph"/>
        <w:rPr>
          <w:sz w:val="22"/>
          <w:szCs w:val="22"/>
        </w:rPr>
      </w:pPr>
    </w:p>
    <w:p w14:paraId="77F29A5D" w14:textId="5871850A" w:rsidR="00E35AC2" w:rsidRPr="00F32D54" w:rsidRDefault="00F32D54" w:rsidP="00BF0CA3">
      <w:pPr>
        <w:pStyle w:val="ListParagraph"/>
        <w:rPr>
          <w:sz w:val="22"/>
          <w:szCs w:val="22"/>
        </w:rPr>
      </w:pPr>
      <w:r w:rsidRPr="00F32D54">
        <w:rPr>
          <w:sz w:val="22"/>
          <w:szCs w:val="22"/>
        </w:rPr>
        <w:t>AI-powered vishing is another growing threat. The FBI's IC3 reports cybercriminals using synthetic voice technology to imitate senior staff and authorise fraudulent payments, which is particularly relevant at VTAM, where verbal approvals are routine [6].</w:t>
      </w:r>
    </w:p>
    <w:p w14:paraId="63D5E4BD" w14:textId="77777777" w:rsidR="00F32D54" w:rsidRPr="00F32D54" w:rsidRDefault="00F32D54" w:rsidP="00BF0CA3">
      <w:pPr>
        <w:pStyle w:val="ListParagraph"/>
        <w:rPr>
          <w:sz w:val="22"/>
          <w:szCs w:val="22"/>
        </w:rPr>
      </w:pPr>
    </w:p>
    <w:p w14:paraId="1972C27F" w14:textId="031173EC" w:rsidR="00BF0CA3" w:rsidRPr="00F32D54" w:rsidRDefault="00E35AC2" w:rsidP="00BF0CA3">
      <w:pPr>
        <w:pStyle w:val="ListParagraph"/>
        <w:rPr>
          <w:sz w:val="22"/>
          <w:szCs w:val="22"/>
        </w:rPr>
      </w:pPr>
      <w:r w:rsidRPr="00F32D54">
        <w:rPr>
          <w:sz w:val="22"/>
          <w:szCs w:val="22"/>
        </w:rPr>
        <w:t xml:space="preserve">Another key threat facing VTAM is software supply chain compromise. The 2023 </w:t>
      </w:r>
      <w:proofErr w:type="spellStart"/>
      <w:r w:rsidRPr="00F32D54">
        <w:rPr>
          <w:sz w:val="22"/>
          <w:szCs w:val="22"/>
        </w:rPr>
        <w:t>MOVEit</w:t>
      </w:r>
      <w:proofErr w:type="spellEnd"/>
      <w:r w:rsidRPr="00F32D54">
        <w:rPr>
          <w:sz w:val="22"/>
          <w:szCs w:val="22"/>
        </w:rPr>
        <w:t xml:space="preserve"> breach demonstrated how vulnerabilities in trusted third-party software can have widespread consequences after the Cl0p ransomware group </w:t>
      </w:r>
      <w:proofErr w:type="spellStart"/>
      <w:r w:rsidRPr="00F32D54">
        <w:rPr>
          <w:sz w:val="22"/>
          <w:szCs w:val="22"/>
        </w:rPr>
        <w:t>explotied</w:t>
      </w:r>
      <w:proofErr w:type="spellEnd"/>
      <w:r w:rsidRPr="00F32D54">
        <w:rPr>
          <w:sz w:val="22"/>
          <w:szCs w:val="22"/>
        </w:rPr>
        <w:t xml:space="preserve"> CVE-2023-34362, affecting more than 2500 organisations, including major financial institutions [4]. Because VTAM relies extensively on SaaS providers and third-party platforms, vulnerabilities affecting suppliers could easily extend into the organisations system and data</w:t>
      </w:r>
      <w:r w:rsidR="00C914EC" w:rsidRPr="00F32D54">
        <w:rPr>
          <w:sz w:val="22"/>
          <w:szCs w:val="22"/>
        </w:rPr>
        <w:t xml:space="preserve">. </w:t>
      </w:r>
    </w:p>
    <w:p w14:paraId="6416EDE1" w14:textId="77777777" w:rsidR="00C914EC" w:rsidRPr="00F32D54" w:rsidRDefault="00C914EC" w:rsidP="00BF0CA3">
      <w:pPr>
        <w:pStyle w:val="ListParagraph"/>
        <w:rPr>
          <w:sz w:val="22"/>
          <w:szCs w:val="22"/>
        </w:rPr>
      </w:pPr>
    </w:p>
    <w:p w14:paraId="27EA96D7" w14:textId="75D16DBF" w:rsidR="00F32D54" w:rsidRPr="00F32D54" w:rsidRDefault="00F32D54" w:rsidP="00BF0CA3">
      <w:pPr>
        <w:pStyle w:val="ListParagraph"/>
        <w:rPr>
          <w:sz w:val="22"/>
          <w:szCs w:val="22"/>
        </w:rPr>
      </w:pPr>
      <w:r w:rsidRPr="00F32D54">
        <w:rPr>
          <w:sz w:val="22"/>
          <w:szCs w:val="22"/>
        </w:rPr>
        <w:t>Cloud misconfigurations add to this risk. Verizon's 2024 DBIR shows many breaches still stem from public cloud storage, misconfigured databases, and overly permissive IAM roles [7]. For a firm holding sensitive client data, even a small misconfiguration could cause serious operational and reputational harm.</w:t>
      </w:r>
    </w:p>
    <w:p w14:paraId="43C27DA1" w14:textId="4540DD7A" w:rsidR="00C914EC" w:rsidRPr="00F32D54" w:rsidRDefault="00C914EC" w:rsidP="00C914EC">
      <w:pPr>
        <w:pStyle w:val="Heading2"/>
        <w:numPr>
          <w:ilvl w:val="1"/>
          <w:numId w:val="2"/>
        </w:numPr>
        <w:rPr>
          <w:sz w:val="28"/>
          <w:szCs w:val="28"/>
        </w:rPr>
      </w:pPr>
      <w:bookmarkStart w:id="4" w:name="_Toc229747711"/>
      <w:r w:rsidRPr="00F32D54">
        <w:rPr>
          <w:sz w:val="28"/>
          <w:szCs w:val="28"/>
        </w:rPr>
        <w:lastRenderedPageBreak/>
        <w:t>External Threats</w:t>
      </w:r>
      <w:bookmarkEnd w:id="4"/>
      <w:r w:rsidRPr="00F32D54">
        <w:rPr>
          <w:sz w:val="28"/>
          <w:szCs w:val="28"/>
        </w:rPr>
        <w:t xml:space="preserve"> </w:t>
      </w:r>
    </w:p>
    <w:p w14:paraId="1DAE5D60" w14:textId="070E17F1" w:rsidR="00C914EC" w:rsidRPr="00F32D54" w:rsidRDefault="00F32D54" w:rsidP="00C914EC">
      <w:pPr>
        <w:pStyle w:val="ListParagraph"/>
        <w:ind w:left="840"/>
        <w:rPr>
          <w:sz w:val="22"/>
          <w:szCs w:val="22"/>
        </w:rPr>
      </w:pPr>
      <w:r w:rsidRPr="00F32D54">
        <w:rPr>
          <w:sz w:val="22"/>
          <w:szCs w:val="22"/>
        </w:rPr>
        <w:t>Hybrid work has made insider threats harder to manage, as staff use devices and networks outside organisational oversight, raising the chance of accidental incidents</w:t>
      </w:r>
      <w:r w:rsidR="00C914EC" w:rsidRPr="00F32D54">
        <w:rPr>
          <w:sz w:val="22"/>
          <w:szCs w:val="22"/>
        </w:rPr>
        <w:t>. According to the CISA, most insider incidents aren’t malicious at all. They’re staff clicking the wrong link or sharing credentials that shouldn’t have been shared at all</w:t>
      </w:r>
      <w:r w:rsidR="00AC0D4B" w:rsidRPr="00F32D54">
        <w:rPr>
          <w:sz w:val="22"/>
          <w:szCs w:val="22"/>
        </w:rPr>
        <w:t xml:space="preserve"> [8]. VTAMS recent phishing campaign is a clear example of how easily these incidents can occur. Risks are further increased by </w:t>
      </w:r>
      <w:r w:rsidR="003955F1" w:rsidRPr="00F32D54">
        <w:rPr>
          <w:sz w:val="22"/>
          <w:szCs w:val="22"/>
        </w:rPr>
        <w:t>privileged</w:t>
      </w:r>
      <w:r w:rsidR="00AC0D4B" w:rsidRPr="00F32D54">
        <w:rPr>
          <w:sz w:val="22"/>
          <w:szCs w:val="22"/>
        </w:rPr>
        <w:t xml:space="preserve"> access abuse and shadow IT, where departments quietly adopt SaaS tools without informing IT. Both make compliance under GDFR and the FCA’s requirements more difficult to maintain.</w:t>
      </w:r>
    </w:p>
    <w:p w14:paraId="66BD64F4" w14:textId="77777777" w:rsidR="007B4F97" w:rsidRPr="00F32D54" w:rsidRDefault="007B4F97" w:rsidP="00C914EC">
      <w:pPr>
        <w:pStyle w:val="ListParagraph"/>
        <w:ind w:left="840"/>
        <w:rPr>
          <w:sz w:val="22"/>
          <w:szCs w:val="22"/>
        </w:rPr>
      </w:pPr>
    </w:p>
    <w:p w14:paraId="6BC38170" w14:textId="25068F55" w:rsidR="007B4F97" w:rsidRPr="00F32D54" w:rsidRDefault="007B4F97" w:rsidP="007B4F97">
      <w:pPr>
        <w:pStyle w:val="Heading1"/>
        <w:numPr>
          <w:ilvl w:val="0"/>
          <w:numId w:val="2"/>
        </w:numPr>
        <w:rPr>
          <w:sz w:val="32"/>
          <w:szCs w:val="32"/>
        </w:rPr>
      </w:pPr>
      <w:bookmarkStart w:id="5" w:name="_Toc229747712"/>
      <w:r w:rsidRPr="00F32D54">
        <w:rPr>
          <w:sz w:val="32"/>
          <w:szCs w:val="32"/>
        </w:rPr>
        <w:t>Zero Trust Architecture</w:t>
      </w:r>
      <w:bookmarkEnd w:id="5"/>
    </w:p>
    <w:p w14:paraId="360AFAB0" w14:textId="77777777" w:rsidR="00523D43" w:rsidRPr="00F32D54" w:rsidRDefault="00523D43" w:rsidP="00523D43">
      <w:pPr>
        <w:rPr>
          <w:sz w:val="22"/>
          <w:szCs w:val="22"/>
        </w:rPr>
      </w:pPr>
      <w:r w:rsidRPr="00F32D54">
        <w:rPr>
          <w:sz w:val="22"/>
          <w:szCs w:val="22"/>
        </w:rPr>
        <w:t>Zero Trust forms the foundation of the entire security framework proposed for VTAM. NIST SP 800-207 defines Zero Trust as a model where no user or device is automatically trusted because of its position within the network environment [1]. As a result, VTAM would need to verify every access request using identity-based controls, device posture assessments, and security policy enforcement before allowing access to critical systems. Segmentation would also be enforced beyond the traditional firewall to prevent compromised systems from moving freely across the network. Figure 1 provides an overview of the proposed architecture.</w:t>
      </w:r>
    </w:p>
    <w:p w14:paraId="682C1D03" w14:textId="48BA8EBE" w:rsidR="006D748F" w:rsidRDefault="007E39BD" w:rsidP="007B4F97">
      <w:r>
        <w:rPr>
          <w:noProof/>
        </w:rPr>
        <w:drawing>
          <wp:inline distT="0" distB="0" distL="0" distR="0" wp14:anchorId="730AC16D" wp14:editId="67F2CEA7">
            <wp:extent cx="5779698" cy="4322886"/>
            <wp:effectExtent l="0" t="0" r="0" b="1905"/>
            <wp:docPr id="1521314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87293" cy="4328567"/>
                    </a:xfrm>
                    <a:prstGeom prst="rect">
                      <a:avLst/>
                    </a:prstGeom>
                    <a:noFill/>
                  </pic:spPr>
                </pic:pic>
              </a:graphicData>
            </a:graphic>
          </wp:inline>
        </w:drawing>
      </w:r>
    </w:p>
    <w:p w14:paraId="0849F4CF" w14:textId="303DBD78" w:rsidR="00523D43" w:rsidRPr="00F32D54" w:rsidRDefault="007E39BD" w:rsidP="007B4F97">
      <w:pPr>
        <w:rPr>
          <w:i/>
          <w:iCs/>
          <w:sz w:val="20"/>
          <w:szCs w:val="20"/>
        </w:rPr>
      </w:pPr>
      <w:r w:rsidRPr="007E39BD">
        <w:rPr>
          <w:i/>
          <w:iCs/>
          <w:sz w:val="20"/>
          <w:szCs w:val="20"/>
        </w:rPr>
        <w:t>Figure 1: Zero Trust Architecture for VTAM (adapted from NIST SP 800-207 AND CISA ZTMM v2.0</w:t>
      </w:r>
    </w:p>
    <w:p w14:paraId="1FCC3C2B" w14:textId="0D98D83C" w:rsidR="00523D43" w:rsidRPr="00F32D54" w:rsidRDefault="00523D43" w:rsidP="00523D43">
      <w:pPr>
        <w:pStyle w:val="Heading1"/>
        <w:numPr>
          <w:ilvl w:val="0"/>
          <w:numId w:val="2"/>
        </w:numPr>
        <w:rPr>
          <w:sz w:val="32"/>
          <w:szCs w:val="32"/>
        </w:rPr>
      </w:pPr>
      <w:bookmarkStart w:id="6" w:name="_Toc229747713"/>
      <w:r w:rsidRPr="00F32D54">
        <w:rPr>
          <w:sz w:val="32"/>
          <w:szCs w:val="32"/>
        </w:rPr>
        <w:lastRenderedPageBreak/>
        <w:t>Govern and Identify: Policies, Suppliers and Asset Risk</w:t>
      </w:r>
      <w:bookmarkEnd w:id="6"/>
    </w:p>
    <w:p w14:paraId="78B1A0BD" w14:textId="43591698" w:rsidR="008C7A4F" w:rsidRPr="00F32D54" w:rsidRDefault="008C7A4F" w:rsidP="008C7A4F">
      <w:pPr>
        <w:pStyle w:val="NormalWeb"/>
        <w:spacing w:before="0" w:beforeAutospacing="0" w:after="160" w:afterAutospacing="0"/>
        <w:ind w:left="720"/>
        <w:rPr>
          <w:rFonts w:ascii="Aptos" w:hAnsi="Aptos" w:cs="Arial"/>
          <w:color w:val="000000"/>
          <w:sz w:val="22"/>
          <w:szCs w:val="22"/>
        </w:rPr>
      </w:pPr>
      <w:r w:rsidRPr="00F32D54">
        <w:rPr>
          <w:rFonts w:ascii="Aptos" w:hAnsi="Aptos" w:cs="Arial"/>
          <w:color w:val="000000"/>
          <w:sz w:val="22"/>
          <w:szCs w:val="22"/>
        </w:rPr>
        <w:t xml:space="preserve">Governance is a key component of NIST CSF 2.0, with the new Govern function acting as the foundation for wider cybersecurity management activities [2]. At VTAM, governance responsibilities would sit with a C-suite-led IT Steering Committee responsible for maintaining and reviewing the organisational risk register on a quarterly basis. The associated security policies map closely to the ISO/IEC 27001:2022 Annex A requirements [3]. Identity and Access Management controls (A.5.15) would include phishing resistant MFA, </w:t>
      </w:r>
      <w:proofErr w:type="gramStart"/>
      <w:r w:rsidRPr="00F32D54">
        <w:rPr>
          <w:rFonts w:ascii="Aptos" w:hAnsi="Aptos" w:cs="Arial"/>
          <w:color w:val="000000"/>
          <w:sz w:val="22"/>
          <w:szCs w:val="22"/>
        </w:rPr>
        <w:t>role based</w:t>
      </w:r>
      <w:proofErr w:type="gramEnd"/>
      <w:r w:rsidRPr="00F32D54">
        <w:rPr>
          <w:rFonts w:ascii="Aptos" w:hAnsi="Aptos" w:cs="Arial"/>
          <w:color w:val="000000"/>
          <w:sz w:val="22"/>
          <w:szCs w:val="22"/>
        </w:rPr>
        <w:t xml:space="preserve"> access, and just in time access controls for privileged users. Data Classification measures (A.5.12) would require sensitive client data to be encrypted using TLS 1.3 in transit and AES-256 at rest. Supplier Relationship controls (A.5.19) would strengthen third party assurance through annual vendor reviews, SBOM requirements, and right to audit agreements. The Identity function would further support security operations by maintaining accurate record of organisational assets and identities across hybrid environments.</w:t>
      </w:r>
    </w:p>
    <w:p w14:paraId="4FEBE192" w14:textId="77777777" w:rsidR="008C7A4F" w:rsidRDefault="008C7A4F" w:rsidP="008C7A4F">
      <w:pPr>
        <w:pStyle w:val="NormalWeb"/>
        <w:spacing w:before="0" w:beforeAutospacing="0" w:after="160" w:afterAutospacing="0"/>
        <w:ind w:left="720"/>
        <w:rPr>
          <w:rFonts w:ascii="Aptos" w:hAnsi="Aptos" w:cs="Arial"/>
          <w:color w:val="000000"/>
        </w:rPr>
      </w:pPr>
    </w:p>
    <w:p w14:paraId="63A479CE" w14:textId="2D6C7B19" w:rsidR="008C7A4F" w:rsidRDefault="008C7A4F" w:rsidP="008C7A4F">
      <w:pPr>
        <w:pStyle w:val="Heading1"/>
        <w:numPr>
          <w:ilvl w:val="0"/>
          <w:numId w:val="2"/>
        </w:numPr>
      </w:pPr>
      <w:bookmarkStart w:id="7" w:name="_Toc229747714"/>
      <w:proofErr w:type="gramStart"/>
      <w:r>
        <w:t>Protect :</w:t>
      </w:r>
      <w:proofErr w:type="gramEnd"/>
      <w:r>
        <w:t xml:space="preserve"> Technical and Human Controls</w:t>
      </w:r>
      <w:bookmarkEnd w:id="7"/>
    </w:p>
    <w:p w14:paraId="334B0A98" w14:textId="13E39DCD" w:rsidR="008C7A4F" w:rsidRDefault="008C7A4F" w:rsidP="008C7A4F">
      <w:pPr>
        <w:pStyle w:val="Heading2"/>
        <w:numPr>
          <w:ilvl w:val="1"/>
          <w:numId w:val="2"/>
        </w:numPr>
      </w:pPr>
      <w:bookmarkStart w:id="8" w:name="_Toc229747715"/>
      <w:r>
        <w:t>Technical Layer</w:t>
      </w:r>
      <w:bookmarkEnd w:id="8"/>
    </w:p>
    <w:p w14:paraId="5706F144" w14:textId="64195DC4" w:rsidR="00311519" w:rsidRPr="00F32D54" w:rsidRDefault="008C7A4F" w:rsidP="00311519">
      <w:pPr>
        <w:ind w:left="360"/>
        <w:rPr>
          <w:sz w:val="22"/>
          <w:szCs w:val="22"/>
        </w:rPr>
      </w:pPr>
      <w:r w:rsidRPr="00F32D54">
        <w:rPr>
          <w:sz w:val="22"/>
          <w:szCs w:val="22"/>
        </w:rPr>
        <w:t>A layered set of controls turns policy into something real. This is essential to ensure that organisational policies are effectively implemented into practice.</w:t>
      </w:r>
      <w:r w:rsidR="00311519" w:rsidRPr="00F32D54">
        <w:rPr>
          <w:sz w:val="22"/>
          <w:szCs w:val="22"/>
        </w:rPr>
        <w:t xml:space="preserve"> </w:t>
      </w:r>
      <w:r w:rsidRPr="00F32D54">
        <w:rPr>
          <w:sz w:val="22"/>
          <w:szCs w:val="22"/>
        </w:rPr>
        <w:t xml:space="preserve">FIDO2 hardware keys are mandatory for privileged users and anyone with access to Restricted data, because CISA has shown OTP-based MFA falling to adversary-in-the-middle phishing kits </w:t>
      </w:r>
      <w:proofErr w:type="gramStart"/>
      <w:r w:rsidRPr="00F32D54">
        <w:rPr>
          <w:sz w:val="22"/>
          <w:szCs w:val="22"/>
        </w:rPr>
        <w:t>more and more</w:t>
      </w:r>
      <w:proofErr w:type="gramEnd"/>
      <w:r w:rsidRPr="00F32D54">
        <w:rPr>
          <w:sz w:val="22"/>
          <w:szCs w:val="22"/>
        </w:rPr>
        <w:t xml:space="preserve"> often [10]. </w:t>
      </w:r>
      <w:r w:rsidRPr="00F32D54">
        <w:rPr>
          <w:sz w:val="22"/>
          <w:szCs w:val="22"/>
        </w:rPr>
        <w:t xml:space="preserve"> CPSM solutions would continuously assess AWS and Azure environments against CIS benchmarks to reduce the risk of cloud misconfiguration</w:t>
      </w:r>
      <w:r w:rsidR="00311519" w:rsidRPr="00F32D54">
        <w:rPr>
          <w:sz w:val="22"/>
          <w:szCs w:val="22"/>
        </w:rPr>
        <w:t>. Endpoint devices would be managed through MDM or UEM platforms, required to meet security baselines, and validated through Network Access Control before accessing organisational systems, aligning with the Devices pillar of CISA’s Zero Trust Maturity Model [9].  Patching would be driven straight off the CISA KEV catalogue [4], with listed flaws closed within 15 days. Backup strength follows a 3-2-1-1 model</w:t>
      </w:r>
      <w:r w:rsidR="00311519" w:rsidRPr="00F32D54">
        <w:rPr>
          <w:sz w:val="22"/>
          <w:szCs w:val="22"/>
        </w:rPr>
        <w:t>: three copies, two media types, one offsite, one air-gapped</w:t>
      </w:r>
      <w:r w:rsidR="00311519" w:rsidRPr="00F32D54">
        <w:rPr>
          <w:sz w:val="22"/>
          <w:szCs w:val="22"/>
        </w:rPr>
        <w:t xml:space="preserve"> while email protection would have DMARC, </w:t>
      </w:r>
      <w:proofErr w:type="gramStart"/>
      <w:r w:rsidR="00311519" w:rsidRPr="00F32D54">
        <w:rPr>
          <w:sz w:val="22"/>
          <w:szCs w:val="22"/>
        </w:rPr>
        <w:t>DKIM,SPF</w:t>
      </w:r>
      <w:proofErr w:type="gramEnd"/>
      <w:r w:rsidR="00311519" w:rsidRPr="00F32D54">
        <w:rPr>
          <w:sz w:val="22"/>
          <w:szCs w:val="22"/>
        </w:rPr>
        <w:t xml:space="preserve"> enforcement, behavioural AI analysis and attachment sandboxing to reduce phishing risks.</w:t>
      </w:r>
    </w:p>
    <w:p w14:paraId="21F9FF79" w14:textId="4FC3A76D" w:rsidR="00A74F31" w:rsidRDefault="00A74F31" w:rsidP="00A74F31">
      <w:pPr>
        <w:pStyle w:val="Heading2"/>
        <w:numPr>
          <w:ilvl w:val="1"/>
          <w:numId w:val="2"/>
        </w:numPr>
      </w:pPr>
      <w:bookmarkStart w:id="9" w:name="_Toc229747716"/>
      <w:r>
        <w:t>Human Layer</w:t>
      </w:r>
      <w:bookmarkEnd w:id="9"/>
    </w:p>
    <w:p w14:paraId="7DECD856" w14:textId="77777777" w:rsidR="00A74F31" w:rsidRPr="00F32D54" w:rsidRDefault="00A74F31" w:rsidP="00A74F31">
      <w:pPr>
        <w:ind w:left="360"/>
        <w:rPr>
          <w:sz w:val="22"/>
          <w:szCs w:val="22"/>
        </w:rPr>
      </w:pPr>
      <w:r w:rsidRPr="00F32D54">
        <w:rPr>
          <w:sz w:val="22"/>
          <w:szCs w:val="22"/>
        </w:rPr>
        <w:t xml:space="preserve">Verizon’s DBIR has consistently shown that human behaviour remains a major factor in cybersecurity incidents, with approximately 75% of breaches involving human error or manipulation [7].  This reinforces the idea that technical controls on their own cannot fully secure an organisation like VTAM. To help this, the organisation would run monthly phishing simulations and quarterly vishing exercises by using platforms such as KnowBe4, using scenarios based on current attack methods, including AI generated voice impression scams. This is effective as failures lead to short term microlearning as opposed to public scrutiny. </w:t>
      </w:r>
      <w:r w:rsidRPr="00F32D54">
        <w:rPr>
          <w:sz w:val="22"/>
          <w:szCs w:val="22"/>
        </w:rPr>
        <w:t xml:space="preserve">Training is role-specific: BEC awareness for finance, secure configuration for IT, deepfake recognition for senior staff. A Security Champions network embeds an advocate in </w:t>
      </w:r>
      <w:r w:rsidRPr="00F32D54">
        <w:rPr>
          <w:sz w:val="22"/>
          <w:szCs w:val="22"/>
        </w:rPr>
        <w:lastRenderedPageBreak/>
        <w:t>each department, and click rate, time-to-report and completion rate feed a quarterly KPI dashboard that goes up to the board.</w:t>
      </w:r>
    </w:p>
    <w:p w14:paraId="686A3B12" w14:textId="77777777" w:rsidR="00411D9A" w:rsidRDefault="00411D9A" w:rsidP="00A74F31">
      <w:pPr>
        <w:ind w:left="360"/>
      </w:pPr>
    </w:p>
    <w:p w14:paraId="53356684" w14:textId="3F2E0846" w:rsidR="00411D9A" w:rsidRDefault="00411D9A" w:rsidP="00BA7F9D">
      <w:pPr>
        <w:pStyle w:val="Heading1"/>
        <w:numPr>
          <w:ilvl w:val="0"/>
          <w:numId w:val="2"/>
        </w:numPr>
      </w:pPr>
      <w:bookmarkStart w:id="10" w:name="_Toc229747717"/>
      <w:r>
        <w:t xml:space="preserve">Detect, Respond and </w:t>
      </w:r>
      <w:proofErr w:type="gramStart"/>
      <w:r>
        <w:t>Recover :</w:t>
      </w:r>
      <w:proofErr w:type="gramEnd"/>
      <w:r>
        <w:t xml:space="preserve"> SOC Operations</w:t>
      </w:r>
      <w:bookmarkEnd w:id="10"/>
    </w:p>
    <w:p w14:paraId="3B2EA341" w14:textId="77777777" w:rsidR="00BA7F9D" w:rsidRPr="00BA7F9D" w:rsidRDefault="00411D9A" w:rsidP="00BA7F9D">
      <w:r>
        <w:t xml:space="preserve">     </w:t>
      </w:r>
    </w:p>
    <w:p w14:paraId="0739D93F" w14:textId="1831A6CF" w:rsidR="00BA7F9D" w:rsidRPr="00F32D54" w:rsidRDefault="00BA7F9D" w:rsidP="00BA7F9D">
      <w:pPr>
        <w:rPr>
          <w:sz w:val="22"/>
          <w:szCs w:val="22"/>
        </w:rPr>
      </w:pPr>
      <w:r w:rsidRPr="00F32D54">
        <w:rPr>
          <w:sz w:val="22"/>
          <w:szCs w:val="22"/>
        </w:rPr>
        <w:t xml:space="preserve">VTAM’s detection and incident response ability would run through a hybrid Security Operations </w:t>
      </w:r>
      <w:proofErr w:type="spellStart"/>
      <w:r w:rsidRPr="00F32D54">
        <w:rPr>
          <w:sz w:val="22"/>
          <w:szCs w:val="22"/>
        </w:rPr>
        <w:t>Center</w:t>
      </w:r>
      <w:proofErr w:type="spellEnd"/>
      <w:r w:rsidRPr="00F32D54">
        <w:rPr>
          <w:sz w:val="22"/>
          <w:szCs w:val="22"/>
        </w:rPr>
        <w:t xml:space="preserve"> (SOC) model, with a Managed Detection and Response provider covering out of hour monitoring. Maintaining a full house of SOC staff on a 24/7 basis would be difficult given current staffing limitations, and IBM research suggests that dwell time is one of the biggest contributors to breach related costs. [13]. A cloud based SIEM solution such as Microsoft Sentinel or Splunk, pulls in logs from endpoints, identifies systems, and </w:t>
      </w:r>
      <w:proofErr w:type="gramStart"/>
      <w:r w:rsidRPr="00F32D54">
        <w:rPr>
          <w:sz w:val="22"/>
          <w:szCs w:val="22"/>
        </w:rPr>
        <w:t>cloud based</w:t>
      </w:r>
      <w:proofErr w:type="gramEnd"/>
      <w:r w:rsidRPr="00F32D54">
        <w:rPr>
          <w:sz w:val="22"/>
          <w:szCs w:val="22"/>
        </w:rPr>
        <w:t xml:space="preserve"> services. Detection rules would be structured around the MITRE ATT&amp;CK framework to make sure alerts correspond to the recognised attacker techniques [11]. </w:t>
      </w:r>
      <w:proofErr w:type="gramStart"/>
      <w:r w:rsidRPr="00F32D54">
        <w:rPr>
          <w:sz w:val="22"/>
          <w:szCs w:val="22"/>
        </w:rPr>
        <w:t>Furthermore</w:t>
      </w:r>
      <w:proofErr w:type="gramEnd"/>
      <w:r w:rsidRPr="00F32D54">
        <w:rPr>
          <w:sz w:val="22"/>
          <w:szCs w:val="22"/>
        </w:rPr>
        <w:t xml:space="preserve"> SOAR would sit behind the SIEM and handle all repetitive containment steps automatically, allowing compromised endpoints to be isolated and affected accounts disabled dealt with within seconds of a ransomware alert. This incident response process itself follows NIST SP 800-61r2 [12], including the phrases of Preparation, Detection and Analysis, Containment/Eradication/Recovery, and Post-Incident Activity. Specific playbooks would also be developed for ransomware, BEC, and supply chain related incidents. </w:t>
      </w:r>
    </w:p>
    <w:p w14:paraId="7788373F" w14:textId="0EE3F404" w:rsidR="00411D9A" w:rsidRPr="00411D9A" w:rsidRDefault="007E39BD" w:rsidP="00411D9A">
      <w:r w:rsidRPr="007E39BD">
        <w:drawing>
          <wp:inline distT="0" distB="0" distL="0" distR="0" wp14:anchorId="35371EA5" wp14:editId="59A2D9E8">
            <wp:extent cx="5731510" cy="3272790"/>
            <wp:effectExtent l="0" t="0" r="2540" b="3810"/>
            <wp:docPr id="15490858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72790"/>
                    </a:xfrm>
                    <a:prstGeom prst="rect">
                      <a:avLst/>
                    </a:prstGeom>
                    <a:noFill/>
                    <a:ln>
                      <a:noFill/>
                    </a:ln>
                  </pic:spPr>
                </pic:pic>
              </a:graphicData>
            </a:graphic>
          </wp:inline>
        </w:drawing>
      </w:r>
    </w:p>
    <w:p w14:paraId="070C8A11" w14:textId="3186B9DB" w:rsidR="00411D9A" w:rsidRPr="007E39BD" w:rsidRDefault="007E39BD" w:rsidP="00411D9A">
      <w:pPr>
        <w:rPr>
          <w:sz w:val="20"/>
          <w:szCs w:val="20"/>
        </w:rPr>
      </w:pPr>
      <w:r w:rsidRPr="007E39BD">
        <w:rPr>
          <w:sz w:val="20"/>
          <w:szCs w:val="20"/>
        </w:rPr>
        <w:t>Figure 2: VTAM SIEM and SOAR detection-and-response flow (adapted from NIST SP 800-61r2)</w:t>
      </w:r>
    </w:p>
    <w:p w14:paraId="778BB065" w14:textId="77777777" w:rsidR="00BA7F9D" w:rsidRDefault="00BA7F9D" w:rsidP="00411D9A"/>
    <w:p w14:paraId="59E4A22B" w14:textId="77777777" w:rsidR="00BA7F9D" w:rsidRDefault="00BA7F9D" w:rsidP="00411D9A"/>
    <w:p w14:paraId="2108D202" w14:textId="36658C3B" w:rsidR="00BA7F9D" w:rsidRPr="008818BC" w:rsidRDefault="00BA7F9D" w:rsidP="00BA7F9D">
      <w:pPr>
        <w:pStyle w:val="Heading1"/>
        <w:numPr>
          <w:ilvl w:val="0"/>
          <w:numId w:val="2"/>
        </w:numPr>
        <w:rPr>
          <w:sz w:val="32"/>
          <w:szCs w:val="32"/>
        </w:rPr>
      </w:pPr>
      <w:bookmarkStart w:id="11" w:name="_Toc229747718"/>
      <w:r w:rsidRPr="008818BC">
        <w:rPr>
          <w:sz w:val="32"/>
          <w:szCs w:val="32"/>
        </w:rPr>
        <w:lastRenderedPageBreak/>
        <w:t>Business Impact and Conclusion</w:t>
      </w:r>
      <w:bookmarkEnd w:id="11"/>
      <w:r w:rsidRPr="008818BC">
        <w:rPr>
          <w:sz w:val="32"/>
          <w:szCs w:val="32"/>
        </w:rPr>
        <w:t xml:space="preserve"> </w:t>
      </w:r>
    </w:p>
    <w:p w14:paraId="49E8A409" w14:textId="6421475C" w:rsidR="00BA7F9D" w:rsidRPr="00F32D54" w:rsidRDefault="00BA7F9D" w:rsidP="00BA7F9D">
      <w:pPr>
        <w:rPr>
          <w:sz w:val="22"/>
          <w:szCs w:val="22"/>
        </w:rPr>
      </w:pPr>
      <w:r w:rsidRPr="00F32D54">
        <w:rPr>
          <w:sz w:val="22"/>
          <w:szCs w:val="22"/>
        </w:rPr>
        <w:t xml:space="preserve">From a business point of view, the risks facing VTAM extend technical disruption alone. A successful ransomware attack at a financial firm would risk GDPR and FCA penalties, reputational damage, and the loss of client trust that’s taken years to build. According to IBM, the average financial-sector breach cost exceeded $6m last year [13], even before any regulatory action is considered. The framework proposed by this report combines Zero Trust Architecture, NIST 2.0 and ISO/IEC 27001:2022 </w:t>
      </w:r>
      <w:r w:rsidR="00CE5843" w:rsidRPr="00F32D54">
        <w:rPr>
          <w:sz w:val="22"/>
          <w:szCs w:val="22"/>
        </w:rPr>
        <w:t>alignment</w:t>
      </w:r>
      <w:r w:rsidRPr="00F32D54">
        <w:rPr>
          <w:sz w:val="22"/>
          <w:szCs w:val="22"/>
        </w:rPr>
        <w:t xml:space="preserve">, CISA KEV-driven management, MDR supported monitoring, and a continuous, role-specific training programme. Ultimately this moves VTAM from reacting to incidents to preventing them. </w:t>
      </w:r>
      <w:r w:rsidR="00CE5843" w:rsidRPr="00F32D54">
        <w:rPr>
          <w:sz w:val="22"/>
          <w:szCs w:val="22"/>
        </w:rPr>
        <w:t xml:space="preserve">This is a strategic investment in resilience. </w:t>
      </w:r>
    </w:p>
    <w:p w14:paraId="761FBA2E" w14:textId="77777777" w:rsidR="00411D9A" w:rsidRPr="00411D9A" w:rsidRDefault="00411D9A" w:rsidP="00411D9A"/>
    <w:p w14:paraId="2016859C" w14:textId="77777777" w:rsidR="00CE5843" w:rsidRPr="00CE5843" w:rsidRDefault="00CE5843" w:rsidP="00CE5843">
      <w:pPr>
        <w:pStyle w:val="Heading2"/>
      </w:pPr>
      <w:bookmarkStart w:id="12" w:name="_Toc229747719"/>
      <w:r w:rsidRPr="00CE5843">
        <w:lastRenderedPageBreak/>
        <w:t>References</w:t>
      </w:r>
      <w:bookmarkEnd w:id="12"/>
    </w:p>
    <w:p w14:paraId="1B107F00" w14:textId="77777777" w:rsidR="00CE5843" w:rsidRPr="00CE5843" w:rsidRDefault="00CE5843" w:rsidP="00CE5843">
      <w:pPr>
        <w:pStyle w:val="Heading2"/>
        <w:rPr>
          <w:sz w:val="24"/>
          <w:szCs w:val="24"/>
        </w:rPr>
      </w:pPr>
      <w:bookmarkStart w:id="13" w:name="_Toc229747720"/>
      <w:r w:rsidRPr="00CE5843">
        <w:rPr>
          <w:sz w:val="24"/>
          <w:szCs w:val="24"/>
        </w:rPr>
        <w:t>[1</w:t>
      </w:r>
      <w:proofErr w:type="gramStart"/>
      <w:r w:rsidRPr="00CE5843">
        <w:rPr>
          <w:sz w:val="24"/>
          <w:szCs w:val="24"/>
        </w:rPr>
        <w:t>]  S.</w:t>
      </w:r>
      <w:proofErr w:type="gramEnd"/>
      <w:r w:rsidRPr="00CE5843">
        <w:rPr>
          <w:sz w:val="24"/>
          <w:szCs w:val="24"/>
        </w:rPr>
        <w:t xml:space="preserve"> Rose, O. Borchert, S. Mitchell and S. Connelly, Zero Trust Architecture, NIST Special Publication 800-207. Gaithersburg, MD: National Institute of Standards and Technology, Aug. 2020. </w:t>
      </w:r>
      <w:proofErr w:type="spellStart"/>
      <w:r w:rsidRPr="00CE5843">
        <w:rPr>
          <w:sz w:val="24"/>
          <w:szCs w:val="24"/>
        </w:rPr>
        <w:t>doi</w:t>
      </w:r>
      <w:proofErr w:type="spellEnd"/>
      <w:r w:rsidRPr="00CE5843">
        <w:rPr>
          <w:sz w:val="24"/>
          <w:szCs w:val="24"/>
        </w:rPr>
        <w:t>: 10.6028/NIST.SP.800-207.</w:t>
      </w:r>
      <w:bookmarkEnd w:id="13"/>
    </w:p>
    <w:p w14:paraId="62E4E7DB" w14:textId="77777777" w:rsidR="00CE5843" w:rsidRPr="00CE5843" w:rsidRDefault="00CE5843" w:rsidP="00CE5843">
      <w:pPr>
        <w:pStyle w:val="Heading2"/>
        <w:rPr>
          <w:sz w:val="24"/>
          <w:szCs w:val="24"/>
        </w:rPr>
      </w:pPr>
      <w:bookmarkStart w:id="14" w:name="_Toc229747721"/>
      <w:r w:rsidRPr="00CE5843">
        <w:rPr>
          <w:sz w:val="24"/>
          <w:szCs w:val="24"/>
        </w:rPr>
        <w:t>[2</w:t>
      </w:r>
      <w:proofErr w:type="gramStart"/>
      <w:r w:rsidRPr="00CE5843">
        <w:rPr>
          <w:sz w:val="24"/>
          <w:szCs w:val="24"/>
        </w:rPr>
        <w:t>]  National</w:t>
      </w:r>
      <w:proofErr w:type="gramEnd"/>
      <w:r w:rsidRPr="00CE5843">
        <w:rPr>
          <w:sz w:val="24"/>
          <w:szCs w:val="24"/>
        </w:rPr>
        <w:t xml:space="preserve"> Institute of Standards and Technology, The NIST Cybersecurity Framework (CSF) 2.0, NIST Cybersecurity White Paper 29, Feb. 2024. </w:t>
      </w:r>
      <w:proofErr w:type="spellStart"/>
      <w:r w:rsidRPr="00CE5843">
        <w:rPr>
          <w:sz w:val="24"/>
          <w:szCs w:val="24"/>
        </w:rPr>
        <w:t>doi</w:t>
      </w:r>
      <w:proofErr w:type="spellEnd"/>
      <w:r w:rsidRPr="00CE5843">
        <w:rPr>
          <w:sz w:val="24"/>
          <w:szCs w:val="24"/>
        </w:rPr>
        <w:t>: 10.6028/NIST.CSWP.29.</w:t>
      </w:r>
      <w:bookmarkEnd w:id="14"/>
    </w:p>
    <w:p w14:paraId="029FB9FE" w14:textId="77777777" w:rsidR="00CE5843" w:rsidRPr="00CE5843" w:rsidRDefault="00CE5843" w:rsidP="00CE5843">
      <w:pPr>
        <w:pStyle w:val="Heading2"/>
        <w:rPr>
          <w:sz w:val="24"/>
          <w:szCs w:val="24"/>
        </w:rPr>
      </w:pPr>
      <w:bookmarkStart w:id="15" w:name="_Toc229747722"/>
      <w:r w:rsidRPr="00CE5843">
        <w:rPr>
          <w:sz w:val="24"/>
          <w:szCs w:val="24"/>
        </w:rPr>
        <w:t>[3</w:t>
      </w:r>
      <w:proofErr w:type="gramStart"/>
      <w:r w:rsidRPr="00CE5843">
        <w:rPr>
          <w:sz w:val="24"/>
          <w:szCs w:val="24"/>
        </w:rPr>
        <w:t>]  International</w:t>
      </w:r>
      <w:proofErr w:type="gramEnd"/>
      <w:r w:rsidRPr="00CE5843">
        <w:rPr>
          <w:sz w:val="24"/>
          <w:szCs w:val="24"/>
        </w:rPr>
        <w:t xml:space="preserve"> Organization for Standardization, ISO/IEC 27001:2022, Information security, cybersecurity and privacy protection: Information security management systems: Requirements. Geneva: ISO, 2022.</w:t>
      </w:r>
      <w:bookmarkEnd w:id="15"/>
    </w:p>
    <w:p w14:paraId="44AEFB4C" w14:textId="77777777" w:rsidR="00CE5843" w:rsidRPr="00CE5843" w:rsidRDefault="00CE5843" w:rsidP="00CE5843">
      <w:pPr>
        <w:pStyle w:val="Heading2"/>
        <w:rPr>
          <w:sz w:val="24"/>
          <w:szCs w:val="24"/>
        </w:rPr>
      </w:pPr>
      <w:bookmarkStart w:id="16" w:name="_Toc229747723"/>
      <w:r w:rsidRPr="00CE5843">
        <w:rPr>
          <w:sz w:val="24"/>
          <w:szCs w:val="24"/>
        </w:rPr>
        <w:t>[4</w:t>
      </w:r>
      <w:proofErr w:type="gramStart"/>
      <w:r w:rsidRPr="00CE5843">
        <w:rPr>
          <w:sz w:val="24"/>
          <w:szCs w:val="24"/>
        </w:rPr>
        <w:t>]  Cybersecurity</w:t>
      </w:r>
      <w:proofErr w:type="gramEnd"/>
      <w:r w:rsidRPr="00CE5843">
        <w:rPr>
          <w:sz w:val="24"/>
          <w:szCs w:val="24"/>
        </w:rPr>
        <w:t xml:space="preserve"> and Infrastructure Security Agency, "#</w:t>
      </w:r>
      <w:proofErr w:type="spellStart"/>
      <w:r w:rsidRPr="00CE5843">
        <w:rPr>
          <w:sz w:val="24"/>
          <w:szCs w:val="24"/>
        </w:rPr>
        <w:t>StopRansomware</w:t>
      </w:r>
      <w:proofErr w:type="spellEnd"/>
      <w:r w:rsidRPr="00CE5843">
        <w:rPr>
          <w:sz w:val="24"/>
          <w:szCs w:val="24"/>
        </w:rPr>
        <w:t xml:space="preserve">: CL0P Ransomware Gang Exploits CVE-2023-34362 </w:t>
      </w:r>
      <w:proofErr w:type="spellStart"/>
      <w:r w:rsidRPr="00CE5843">
        <w:rPr>
          <w:sz w:val="24"/>
          <w:szCs w:val="24"/>
        </w:rPr>
        <w:t>MOVEit</w:t>
      </w:r>
      <w:proofErr w:type="spellEnd"/>
      <w:r w:rsidRPr="00CE5843">
        <w:rPr>
          <w:sz w:val="24"/>
          <w:szCs w:val="24"/>
        </w:rPr>
        <w:t xml:space="preserve"> Vulnerability," Advisory AA23-158A, Jun. 2023. [Online]. Available: https://www.cisa.gov/news-events/cybersecurity-advisories/aa23-158a</w:t>
      </w:r>
      <w:bookmarkEnd w:id="16"/>
    </w:p>
    <w:p w14:paraId="07EB6B08" w14:textId="77777777" w:rsidR="00CE5843" w:rsidRPr="00CE5843" w:rsidRDefault="00CE5843" w:rsidP="00CE5843">
      <w:pPr>
        <w:pStyle w:val="Heading2"/>
        <w:rPr>
          <w:sz w:val="24"/>
          <w:szCs w:val="24"/>
        </w:rPr>
      </w:pPr>
      <w:bookmarkStart w:id="17" w:name="_Toc229747724"/>
      <w:r w:rsidRPr="00CE5843">
        <w:rPr>
          <w:sz w:val="24"/>
          <w:szCs w:val="24"/>
        </w:rPr>
        <w:t>[5</w:t>
      </w:r>
      <w:proofErr w:type="gramStart"/>
      <w:r w:rsidRPr="00CE5843">
        <w:rPr>
          <w:sz w:val="24"/>
          <w:szCs w:val="24"/>
        </w:rPr>
        <w:t>]  European</w:t>
      </w:r>
      <w:proofErr w:type="gramEnd"/>
      <w:r w:rsidRPr="00CE5843">
        <w:rPr>
          <w:sz w:val="24"/>
          <w:szCs w:val="24"/>
        </w:rPr>
        <w:t xml:space="preserve"> Union Agency for Cybersecurity (ENISA), ENISA Threat Landscape 2023, Oct. 2023. [Online]. Available: https://www.enisa.europa.eu/publications/enisa-threat-landscape-2023</w:t>
      </w:r>
      <w:bookmarkEnd w:id="17"/>
    </w:p>
    <w:p w14:paraId="6D75C2E8" w14:textId="77777777" w:rsidR="00CE5843" w:rsidRPr="00CE5843" w:rsidRDefault="00CE5843" w:rsidP="00CE5843">
      <w:pPr>
        <w:pStyle w:val="Heading2"/>
        <w:rPr>
          <w:sz w:val="24"/>
          <w:szCs w:val="24"/>
        </w:rPr>
      </w:pPr>
      <w:bookmarkStart w:id="18" w:name="_Toc229747725"/>
      <w:r w:rsidRPr="00CE5843">
        <w:rPr>
          <w:sz w:val="24"/>
          <w:szCs w:val="24"/>
        </w:rPr>
        <w:t>[6</w:t>
      </w:r>
      <w:proofErr w:type="gramStart"/>
      <w:r w:rsidRPr="00CE5843">
        <w:rPr>
          <w:sz w:val="24"/>
          <w:szCs w:val="24"/>
        </w:rPr>
        <w:t>]  Federal</w:t>
      </w:r>
      <w:proofErr w:type="gramEnd"/>
      <w:r w:rsidRPr="00CE5843">
        <w:rPr>
          <w:sz w:val="24"/>
          <w:szCs w:val="24"/>
        </w:rPr>
        <w:t xml:space="preserve"> Bureau of Investigation, "Criminals Use Generative Artificial Intelligence to Facilitate Financial Fraud," IC3 Public Service Announcement I-120324-PSA, Dec. 2024. [Online]. Available: https://www.ic3.gov</w:t>
      </w:r>
      <w:bookmarkEnd w:id="18"/>
    </w:p>
    <w:p w14:paraId="59C3368A" w14:textId="77777777" w:rsidR="00CE5843" w:rsidRPr="00CE5843" w:rsidRDefault="00CE5843" w:rsidP="00CE5843">
      <w:pPr>
        <w:pStyle w:val="Heading2"/>
        <w:rPr>
          <w:sz w:val="24"/>
          <w:szCs w:val="24"/>
        </w:rPr>
      </w:pPr>
      <w:bookmarkStart w:id="19" w:name="_Toc229747726"/>
      <w:r w:rsidRPr="00CE5843">
        <w:rPr>
          <w:sz w:val="24"/>
          <w:szCs w:val="24"/>
        </w:rPr>
        <w:t>[7</w:t>
      </w:r>
      <w:proofErr w:type="gramStart"/>
      <w:r w:rsidRPr="00CE5843">
        <w:rPr>
          <w:sz w:val="24"/>
          <w:szCs w:val="24"/>
        </w:rPr>
        <w:t>]  Verizon</w:t>
      </w:r>
      <w:proofErr w:type="gramEnd"/>
      <w:r w:rsidRPr="00CE5843">
        <w:rPr>
          <w:sz w:val="24"/>
          <w:szCs w:val="24"/>
        </w:rPr>
        <w:t xml:space="preserve"> Business, 2024 Data Breach Investigations Report, May 2024. [Online]. Available: https://www.verizon.com/business/resources/reports/dbir/</w:t>
      </w:r>
      <w:bookmarkEnd w:id="19"/>
    </w:p>
    <w:p w14:paraId="31103A81" w14:textId="77777777" w:rsidR="00CE5843" w:rsidRPr="00CE5843" w:rsidRDefault="00CE5843" w:rsidP="00CE5843">
      <w:pPr>
        <w:pStyle w:val="Heading2"/>
        <w:rPr>
          <w:sz w:val="24"/>
          <w:szCs w:val="24"/>
        </w:rPr>
      </w:pPr>
      <w:bookmarkStart w:id="20" w:name="_Toc229747727"/>
      <w:r w:rsidRPr="00CE5843">
        <w:rPr>
          <w:sz w:val="24"/>
          <w:szCs w:val="24"/>
        </w:rPr>
        <w:t>[8</w:t>
      </w:r>
      <w:proofErr w:type="gramStart"/>
      <w:r w:rsidRPr="00CE5843">
        <w:rPr>
          <w:sz w:val="24"/>
          <w:szCs w:val="24"/>
        </w:rPr>
        <w:t>]  Cybersecurity</w:t>
      </w:r>
      <w:proofErr w:type="gramEnd"/>
      <w:r w:rsidRPr="00CE5843">
        <w:rPr>
          <w:sz w:val="24"/>
          <w:szCs w:val="24"/>
        </w:rPr>
        <w:t xml:space="preserve"> and Infrastructure Security Agency, Insider Threat Mitigation Guide, 2023. [Online]. Available: https://www.cisa.gov/topics/physical-security/insider-threat-mitigation</w:t>
      </w:r>
      <w:bookmarkEnd w:id="20"/>
    </w:p>
    <w:p w14:paraId="56A12FB1" w14:textId="77777777" w:rsidR="00CE5843" w:rsidRPr="00CE5843" w:rsidRDefault="00CE5843" w:rsidP="00CE5843">
      <w:pPr>
        <w:pStyle w:val="Heading2"/>
        <w:rPr>
          <w:sz w:val="24"/>
          <w:szCs w:val="24"/>
        </w:rPr>
      </w:pPr>
      <w:bookmarkStart w:id="21" w:name="_Toc229747728"/>
      <w:r w:rsidRPr="00CE5843">
        <w:rPr>
          <w:sz w:val="24"/>
          <w:szCs w:val="24"/>
        </w:rPr>
        <w:t>[9</w:t>
      </w:r>
      <w:proofErr w:type="gramStart"/>
      <w:r w:rsidRPr="00CE5843">
        <w:rPr>
          <w:sz w:val="24"/>
          <w:szCs w:val="24"/>
        </w:rPr>
        <w:t>]  Cybersecurity</w:t>
      </w:r>
      <w:proofErr w:type="gramEnd"/>
      <w:r w:rsidRPr="00CE5843">
        <w:rPr>
          <w:sz w:val="24"/>
          <w:szCs w:val="24"/>
        </w:rPr>
        <w:t xml:space="preserve"> and Infrastructure Security Agency, Zero Trust Maturity Model Version 2.0, Apr. 2023. [Online]. Available: https://www.cisa.gov/zero-trust-maturity-model</w:t>
      </w:r>
      <w:bookmarkEnd w:id="21"/>
    </w:p>
    <w:p w14:paraId="00AF886C" w14:textId="77777777" w:rsidR="00CE5843" w:rsidRPr="00CE5843" w:rsidRDefault="00CE5843" w:rsidP="00CE5843">
      <w:pPr>
        <w:pStyle w:val="Heading2"/>
        <w:rPr>
          <w:sz w:val="24"/>
          <w:szCs w:val="24"/>
        </w:rPr>
      </w:pPr>
      <w:bookmarkStart w:id="22" w:name="_Toc229747729"/>
      <w:r w:rsidRPr="00CE5843">
        <w:rPr>
          <w:sz w:val="24"/>
          <w:szCs w:val="24"/>
        </w:rPr>
        <w:t>[10</w:t>
      </w:r>
      <w:proofErr w:type="gramStart"/>
      <w:r w:rsidRPr="00CE5843">
        <w:rPr>
          <w:sz w:val="24"/>
          <w:szCs w:val="24"/>
        </w:rPr>
        <w:t>]  Cybersecurity</w:t>
      </w:r>
      <w:proofErr w:type="gramEnd"/>
      <w:r w:rsidRPr="00CE5843">
        <w:rPr>
          <w:sz w:val="24"/>
          <w:szCs w:val="24"/>
        </w:rPr>
        <w:t xml:space="preserve"> and Infrastructure Security Agency, Implementing Phishing-Resistant MFA, Oct. 2022. [Online]. Available: https://www.cisa.gov/sites/default/files/publications/fact-sheet-implementing-phishing-resistant-mfa-508c.pdf</w:t>
      </w:r>
      <w:bookmarkEnd w:id="22"/>
    </w:p>
    <w:p w14:paraId="69115905" w14:textId="77777777" w:rsidR="00CE5843" w:rsidRPr="00CE5843" w:rsidRDefault="00CE5843" w:rsidP="00CE5843">
      <w:pPr>
        <w:pStyle w:val="Heading2"/>
        <w:rPr>
          <w:sz w:val="24"/>
          <w:szCs w:val="24"/>
        </w:rPr>
      </w:pPr>
      <w:bookmarkStart w:id="23" w:name="_Toc229747730"/>
      <w:r w:rsidRPr="00CE5843">
        <w:rPr>
          <w:sz w:val="24"/>
          <w:szCs w:val="24"/>
        </w:rPr>
        <w:t>[11</w:t>
      </w:r>
      <w:proofErr w:type="gramStart"/>
      <w:r w:rsidRPr="00CE5843">
        <w:rPr>
          <w:sz w:val="24"/>
          <w:szCs w:val="24"/>
        </w:rPr>
        <w:t>]  MITRE</w:t>
      </w:r>
      <w:proofErr w:type="gramEnd"/>
      <w:r w:rsidRPr="00CE5843">
        <w:rPr>
          <w:sz w:val="24"/>
          <w:szCs w:val="24"/>
        </w:rPr>
        <w:t xml:space="preserve"> Corporation, MITRE ATT&amp;CK Framework v14.0, 2023. [Online]. Available: https://attack.mitre.org</w:t>
      </w:r>
      <w:bookmarkEnd w:id="23"/>
    </w:p>
    <w:p w14:paraId="59910116" w14:textId="77777777" w:rsidR="00CE5843" w:rsidRPr="00CE5843" w:rsidRDefault="00CE5843" w:rsidP="00CE5843">
      <w:pPr>
        <w:pStyle w:val="Heading2"/>
        <w:rPr>
          <w:sz w:val="24"/>
          <w:szCs w:val="24"/>
        </w:rPr>
      </w:pPr>
      <w:bookmarkStart w:id="24" w:name="_Toc229747731"/>
      <w:r w:rsidRPr="00CE5843">
        <w:rPr>
          <w:sz w:val="24"/>
          <w:szCs w:val="24"/>
        </w:rPr>
        <w:t>[12</w:t>
      </w:r>
      <w:proofErr w:type="gramStart"/>
      <w:r w:rsidRPr="00CE5843">
        <w:rPr>
          <w:sz w:val="24"/>
          <w:szCs w:val="24"/>
        </w:rPr>
        <w:t>]  P.</w:t>
      </w:r>
      <w:proofErr w:type="gramEnd"/>
      <w:r w:rsidRPr="00CE5843">
        <w:rPr>
          <w:sz w:val="24"/>
          <w:szCs w:val="24"/>
        </w:rPr>
        <w:t xml:space="preserve"> Cichonski, T. Millar, T. Grance and K. Scarfone, Computer Security Incident Handling Guide, NIST Special Publication 800-61 Revision 2. Gaithersburg, MD: NIST, Aug. 2012. </w:t>
      </w:r>
      <w:proofErr w:type="spellStart"/>
      <w:r w:rsidRPr="00CE5843">
        <w:rPr>
          <w:sz w:val="24"/>
          <w:szCs w:val="24"/>
        </w:rPr>
        <w:t>doi</w:t>
      </w:r>
      <w:proofErr w:type="spellEnd"/>
      <w:r w:rsidRPr="00CE5843">
        <w:rPr>
          <w:sz w:val="24"/>
          <w:szCs w:val="24"/>
        </w:rPr>
        <w:t>: 10.6028/NIST.SP.800-61r2.</w:t>
      </w:r>
      <w:bookmarkEnd w:id="24"/>
    </w:p>
    <w:p w14:paraId="1C5A4C64" w14:textId="2AE3A05B" w:rsidR="00411D9A" w:rsidRPr="00CE5843" w:rsidRDefault="00CE5843" w:rsidP="00CE5843">
      <w:pPr>
        <w:pStyle w:val="Heading2"/>
        <w:rPr>
          <w:sz w:val="24"/>
          <w:szCs w:val="24"/>
        </w:rPr>
      </w:pPr>
      <w:bookmarkStart w:id="25" w:name="_Toc229747732"/>
      <w:r w:rsidRPr="00CE5843">
        <w:rPr>
          <w:sz w:val="24"/>
          <w:szCs w:val="24"/>
        </w:rPr>
        <w:lastRenderedPageBreak/>
        <w:t>[13</w:t>
      </w:r>
      <w:proofErr w:type="gramStart"/>
      <w:r w:rsidRPr="00CE5843">
        <w:rPr>
          <w:sz w:val="24"/>
          <w:szCs w:val="24"/>
        </w:rPr>
        <w:t>]  IBM</w:t>
      </w:r>
      <w:proofErr w:type="gramEnd"/>
      <w:r w:rsidRPr="00CE5843">
        <w:rPr>
          <w:sz w:val="24"/>
          <w:szCs w:val="24"/>
        </w:rPr>
        <w:t xml:space="preserve"> Security, Cost of a Data Breach Report 2024, 2024. [Online]. Available: https://www.ibm.com/reports/data-breach</w:t>
      </w:r>
      <w:bookmarkEnd w:id="25"/>
    </w:p>
    <w:p w14:paraId="21E19D53" w14:textId="675D3F22" w:rsidR="00411D9A" w:rsidRPr="00CE5843" w:rsidRDefault="00411D9A" w:rsidP="00411D9A">
      <w:r w:rsidRPr="00CE5843">
        <w:t xml:space="preserve"> </w:t>
      </w:r>
    </w:p>
    <w:p w14:paraId="2DED997D" w14:textId="77777777" w:rsidR="00411D9A" w:rsidRPr="00A74F31" w:rsidRDefault="00411D9A" w:rsidP="00A74F31">
      <w:pPr>
        <w:ind w:left="360"/>
      </w:pPr>
    </w:p>
    <w:p w14:paraId="44B78705" w14:textId="02345E60" w:rsidR="00A74F31" w:rsidRPr="00A74F31" w:rsidRDefault="00A74F31" w:rsidP="00A74F31">
      <w:pPr>
        <w:ind w:left="360"/>
      </w:pPr>
    </w:p>
    <w:p w14:paraId="7276D147" w14:textId="77777777" w:rsidR="00311519" w:rsidRDefault="00311519" w:rsidP="00311519">
      <w:pPr>
        <w:ind w:left="360"/>
      </w:pPr>
    </w:p>
    <w:p w14:paraId="163E82BF" w14:textId="77777777" w:rsidR="00A74F31" w:rsidRPr="00A74F31" w:rsidRDefault="00A74F31" w:rsidP="00A74F31">
      <w:pPr>
        <w:ind w:left="360"/>
      </w:pPr>
    </w:p>
    <w:p w14:paraId="75B22DE4" w14:textId="77777777" w:rsidR="008C7A4F" w:rsidRDefault="008C7A4F" w:rsidP="008C7A4F">
      <w:pPr>
        <w:ind w:left="360"/>
      </w:pPr>
    </w:p>
    <w:p w14:paraId="26318F14" w14:textId="77777777" w:rsidR="008C7A4F" w:rsidRPr="008C7A4F" w:rsidRDefault="008C7A4F" w:rsidP="008C7A4F">
      <w:pPr>
        <w:ind w:left="360"/>
      </w:pPr>
    </w:p>
    <w:p w14:paraId="46D92816" w14:textId="498ED147" w:rsidR="008C7A4F" w:rsidRPr="008C7A4F" w:rsidRDefault="008C7A4F" w:rsidP="008C7A4F">
      <w:pPr>
        <w:ind w:left="360"/>
      </w:pPr>
    </w:p>
    <w:p w14:paraId="6947E27F" w14:textId="77777777" w:rsidR="008C7A4F" w:rsidRDefault="008C7A4F" w:rsidP="008C7A4F"/>
    <w:p w14:paraId="0C20E45B" w14:textId="4133B541" w:rsidR="008C7A4F" w:rsidRPr="008C7A4F" w:rsidRDefault="008C7A4F" w:rsidP="008C7A4F"/>
    <w:p w14:paraId="51706407" w14:textId="77777777" w:rsidR="008C7A4F" w:rsidRDefault="008C7A4F" w:rsidP="008C7A4F">
      <w:pPr>
        <w:pStyle w:val="NormalWeb"/>
        <w:spacing w:before="0" w:beforeAutospacing="0" w:after="160" w:afterAutospacing="0"/>
        <w:ind w:left="720"/>
      </w:pPr>
      <w:r>
        <w:rPr>
          <w:rFonts w:ascii="Arial" w:hAnsi="Arial" w:cs="Arial"/>
          <w:color w:val="000000"/>
          <w:sz w:val="22"/>
          <w:szCs w:val="22"/>
        </w:rPr>
        <w:t> </w:t>
      </w:r>
    </w:p>
    <w:p w14:paraId="7850DCC8" w14:textId="7AF3553B" w:rsidR="007B4F97" w:rsidRPr="007B4F97" w:rsidRDefault="007B4F97" w:rsidP="007B4F97"/>
    <w:p w14:paraId="06563798" w14:textId="77777777" w:rsidR="007B4F97" w:rsidRPr="007B4F97" w:rsidRDefault="007B4F97" w:rsidP="007B4F97"/>
    <w:p w14:paraId="41DBC54E" w14:textId="77777777" w:rsidR="007B4F97" w:rsidRPr="007B4F97" w:rsidRDefault="007B4F97" w:rsidP="007B4F97"/>
    <w:p w14:paraId="0965F2C9" w14:textId="77777777" w:rsidR="007B4F97" w:rsidRPr="00C914EC" w:rsidRDefault="007B4F97" w:rsidP="00C914EC">
      <w:pPr>
        <w:pStyle w:val="ListParagraph"/>
        <w:ind w:left="840"/>
      </w:pPr>
    </w:p>
    <w:p w14:paraId="53BA6D42" w14:textId="77777777" w:rsidR="007B4F97" w:rsidRDefault="007B4F97" w:rsidP="007B4F97"/>
    <w:p w14:paraId="68BDB20C" w14:textId="77777777" w:rsidR="007B4F97" w:rsidRPr="007B4F97" w:rsidRDefault="007B4F97" w:rsidP="007B4F97"/>
    <w:p w14:paraId="541F1E49" w14:textId="6357FF32" w:rsidR="002B28A2" w:rsidRPr="002B28A2" w:rsidRDefault="002B28A2" w:rsidP="002B28A2"/>
    <w:p w14:paraId="045726BD" w14:textId="77777777" w:rsidR="00BF0CA3" w:rsidRDefault="00BF0CA3" w:rsidP="005A35C1">
      <w:pPr>
        <w:ind w:left="360"/>
      </w:pPr>
    </w:p>
    <w:p w14:paraId="28F0990B" w14:textId="6DC56E28" w:rsidR="00BF0CA3" w:rsidRDefault="00BF0CA3" w:rsidP="00BF0CA3">
      <w:pPr>
        <w:pStyle w:val="Heading1"/>
      </w:pPr>
    </w:p>
    <w:sectPr w:rsidR="00BF0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5B267A"/>
    <w:multiLevelType w:val="hybridMultilevel"/>
    <w:tmpl w:val="893E9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08150D"/>
    <w:multiLevelType w:val="multilevel"/>
    <w:tmpl w:val="774AEEB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35446978">
    <w:abstractNumId w:val="0"/>
  </w:num>
  <w:num w:numId="2" w16cid:durableId="1067611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9BA"/>
    <w:rsid w:val="002B28A2"/>
    <w:rsid w:val="00311519"/>
    <w:rsid w:val="003955F1"/>
    <w:rsid w:val="00411D9A"/>
    <w:rsid w:val="00523D43"/>
    <w:rsid w:val="005A35C1"/>
    <w:rsid w:val="005B29BA"/>
    <w:rsid w:val="006D5038"/>
    <w:rsid w:val="006D748F"/>
    <w:rsid w:val="007B4F97"/>
    <w:rsid w:val="007E39BD"/>
    <w:rsid w:val="008818BC"/>
    <w:rsid w:val="008C7A4F"/>
    <w:rsid w:val="00A74F31"/>
    <w:rsid w:val="00AC0D4B"/>
    <w:rsid w:val="00BA7F9D"/>
    <w:rsid w:val="00BF0CA3"/>
    <w:rsid w:val="00C914EC"/>
    <w:rsid w:val="00CE5843"/>
    <w:rsid w:val="00E35AC2"/>
    <w:rsid w:val="00EE761C"/>
    <w:rsid w:val="00F32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591CF"/>
  <w15:chartTrackingRefBased/>
  <w15:docId w15:val="{6316B787-5429-4371-82BC-268F83B02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9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29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9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9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9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9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9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9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9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9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29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9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9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9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9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9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9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9BA"/>
    <w:rPr>
      <w:rFonts w:eastAsiaTheme="majorEastAsia" w:cstheme="majorBidi"/>
      <w:color w:val="272727" w:themeColor="text1" w:themeTint="D8"/>
    </w:rPr>
  </w:style>
  <w:style w:type="paragraph" w:styleId="Title">
    <w:name w:val="Title"/>
    <w:basedOn w:val="Normal"/>
    <w:next w:val="Normal"/>
    <w:link w:val="TitleChar"/>
    <w:uiPriority w:val="10"/>
    <w:qFormat/>
    <w:rsid w:val="005B29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9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9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9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9BA"/>
    <w:pPr>
      <w:spacing w:before="160"/>
      <w:jc w:val="center"/>
    </w:pPr>
    <w:rPr>
      <w:i/>
      <w:iCs/>
      <w:color w:val="404040" w:themeColor="text1" w:themeTint="BF"/>
    </w:rPr>
  </w:style>
  <w:style w:type="character" w:customStyle="1" w:styleId="QuoteChar">
    <w:name w:val="Quote Char"/>
    <w:basedOn w:val="DefaultParagraphFont"/>
    <w:link w:val="Quote"/>
    <w:uiPriority w:val="29"/>
    <w:rsid w:val="005B29BA"/>
    <w:rPr>
      <w:i/>
      <w:iCs/>
      <w:color w:val="404040" w:themeColor="text1" w:themeTint="BF"/>
    </w:rPr>
  </w:style>
  <w:style w:type="paragraph" w:styleId="ListParagraph">
    <w:name w:val="List Paragraph"/>
    <w:basedOn w:val="Normal"/>
    <w:uiPriority w:val="34"/>
    <w:qFormat/>
    <w:rsid w:val="005B29BA"/>
    <w:pPr>
      <w:ind w:left="720"/>
      <w:contextualSpacing/>
    </w:pPr>
  </w:style>
  <w:style w:type="character" w:styleId="IntenseEmphasis">
    <w:name w:val="Intense Emphasis"/>
    <w:basedOn w:val="DefaultParagraphFont"/>
    <w:uiPriority w:val="21"/>
    <w:qFormat/>
    <w:rsid w:val="005B29BA"/>
    <w:rPr>
      <w:i/>
      <w:iCs/>
      <w:color w:val="0F4761" w:themeColor="accent1" w:themeShade="BF"/>
    </w:rPr>
  </w:style>
  <w:style w:type="paragraph" w:styleId="IntenseQuote">
    <w:name w:val="Intense Quote"/>
    <w:basedOn w:val="Normal"/>
    <w:next w:val="Normal"/>
    <w:link w:val="IntenseQuoteChar"/>
    <w:uiPriority w:val="30"/>
    <w:qFormat/>
    <w:rsid w:val="005B29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9BA"/>
    <w:rPr>
      <w:i/>
      <w:iCs/>
      <w:color w:val="0F4761" w:themeColor="accent1" w:themeShade="BF"/>
    </w:rPr>
  </w:style>
  <w:style w:type="character" w:styleId="IntenseReference">
    <w:name w:val="Intense Reference"/>
    <w:basedOn w:val="DefaultParagraphFont"/>
    <w:uiPriority w:val="32"/>
    <w:qFormat/>
    <w:rsid w:val="005B29BA"/>
    <w:rPr>
      <w:b/>
      <w:bCs/>
      <w:smallCaps/>
      <w:color w:val="0F4761" w:themeColor="accent1" w:themeShade="BF"/>
      <w:spacing w:val="5"/>
    </w:rPr>
  </w:style>
  <w:style w:type="paragraph" w:styleId="NormalWeb">
    <w:name w:val="Normal (Web)"/>
    <w:basedOn w:val="Normal"/>
    <w:uiPriority w:val="99"/>
    <w:semiHidden/>
    <w:unhideWhenUsed/>
    <w:rsid w:val="008C7A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818B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818BC"/>
    <w:pPr>
      <w:spacing w:after="100"/>
    </w:pPr>
  </w:style>
  <w:style w:type="paragraph" w:styleId="TOC2">
    <w:name w:val="toc 2"/>
    <w:basedOn w:val="Normal"/>
    <w:next w:val="Normal"/>
    <w:autoRedefine/>
    <w:uiPriority w:val="39"/>
    <w:unhideWhenUsed/>
    <w:rsid w:val="008818BC"/>
    <w:pPr>
      <w:spacing w:after="100"/>
      <w:ind w:left="240"/>
    </w:pPr>
  </w:style>
  <w:style w:type="character" w:styleId="Hyperlink">
    <w:name w:val="Hyperlink"/>
    <w:basedOn w:val="DefaultParagraphFont"/>
    <w:uiPriority w:val="99"/>
    <w:unhideWhenUsed/>
    <w:rsid w:val="008818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8307A-22A9-43D4-B068-E6565D9CA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2031</Words>
  <Characters>11582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Rami El Tayeb (2523863)</dc:creator>
  <cp:keywords/>
  <dc:description/>
  <cp:lastModifiedBy>Rami El Tayeb (2523863)</cp:lastModifiedBy>
  <cp:revision>2</cp:revision>
  <dcterms:created xsi:type="dcterms:W3CDTF">2026-05-15T13:30:00Z</dcterms:created>
  <dcterms:modified xsi:type="dcterms:W3CDTF">2026-05-15T13:30:00Z</dcterms:modified>
</cp:coreProperties>
</file>