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EA26D" w14:textId="77777777" w:rsidR="00380D69" w:rsidRDefault="00380D69" w:rsidP="00793DE7">
      <w:pPr>
        <w:pStyle w:val="Heading1"/>
        <w:spacing w:after="0"/>
        <w:jc w:val="center"/>
      </w:pPr>
    </w:p>
    <w:p w14:paraId="4B5AF8DA" w14:textId="4882EF64" w:rsidR="00793DE7" w:rsidRPr="004E34FF" w:rsidRDefault="00110E4E" w:rsidP="00793DE7">
      <w:pPr>
        <w:rPr>
          <w:sz w:val="32"/>
          <w:szCs w:val="32"/>
          <w:lang w:val="nl-NL"/>
        </w:rPr>
      </w:pPr>
      <w:r w:rsidRPr="004E34FF">
        <w:rPr>
          <w:sz w:val="32"/>
          <w:szCs w:val="32"/>
          <w:lang w:val="nl-NL"/>
        </w:rPr>
        <w:t xml:space="preserve">Student </w:t>
      </w:r>
      <w:r w:rsidRPr="004E34FF">
        <w:rPr>
          <w:b/>
          <w:bCs/>
          <w:sz w:val="32"/>
          <w:szCs w:val="32"/>
          <w:lang w:val="nl-NL"/>
        </w:rPr>
        <w:t>: Rotimi Amos</w:t>
      </w:r>
    </w:p>
    <w:p w14:paraId="454C8D81" w14:textId="3BFE88A4" w:rsidR="00110E4E" w:rsidRPr="004E34FF" w:rsidRDefault="00110E4E" w:rsidP="00793DE7">
      <w:pPr>
        <w:rPr>
          <w:b/>
          <w:bCs/>
          <w:sz w:val="32"/>
          <w:szCs w:val="32"/>
          <w:lang w:val="nl-NL"/>
        </w:rPr>
      </w:pPr>
      <w:r w:rsidRPr="004E34FF">
        <w:rPr>
          <w:sz w:val="32"/>
          <w:szCs w:val="32"/>
          <w:lang w:val="nl-NL"/>
        </w:rPr>
        <w:t xml:space="preserve">Student ID No </w:t>
      </w:r>
      <w:r w:rsidRPr="004E34FF">
        <w:rPr>
          <w:b/>
          <w:bCs/>
          <w:sz w:val="32"/>
          <w:szCs w:val="32"/>
          <w:lang w:val="nl-NL"/>
        </w:rPr>
        <w:t>: 2005234</w:t>
      </w:r>
    </w:p>
    <w:p w14:paraId="041E504C" w14:textId="178E802C" w:rsidR="00110E4E" w:rsidRPr="004E34FF" w:rsidRDefault="00110E4E" w:rsidP="00793DE7">
      <w:pPr>
        <w:rPr>
          <w:b/>
          <w:bCs/>
          <w:sz w:val="32"/>
          <w:szCs w:val="32"/>
          <w:lang w:val="nl-NL"/>
        </w:rPr>
      </w:pPr>
      <w:proofErr w:type="spellStart"/>
      <w:r w:rsidRPr="004E34FF">
        <w:rPr>
          <w:sz w:val="32"/>
          <w:szCs w:val="32"/>
          <w:lang w:val="nl-NL"/>
        </w:rPr>
        <w:t>Lecturer</w:t>
      </w:r>
      <w:proofErr w:type="spellEnd"/>
      <w:r w:rsidRPr="004E34FF">
        <w:rPr>
          <w:sz w:val="32"/>
          <w:szCs w:val="32"/>
          <w:lang w:val="nl-NL"/>
        </w:rPr>
        <w:t xml:space="preserve"> </w:t>
      </w:r>
      <w:r w:rsidRPr="004E34FF">
        <w:rPr>
          <w:b/>
          <w:bCs/>
          <w:sz w:val="32"/>
          <w:szCs w:val="32"/>
          <w:lang w:val="nl-NL"/>
        </w:rPr>
        <w:t xml:space="preserve">: </w:t>
      </w:r>
      <w:proofErr w:type="spellStart"/>
      <w:r w:rsidRPr="004E34FF">
        <w:rPr>
          <w:b/>
          <w:bCs/>
          <w:sz w:val="32"/>
          <w:szCs w:val="32"/>
          <w:lang w:val="nl-NL"/>
        </w:rPr>
        <w:t>Corey</w:t>
      </w:r>
      <w:proofErr w:type="spellEnd"/>
      <w:r w:rsidRPr="004E34FF">
        <w:rPr>
          <w:b/>
          <w:bCs/>
          <w:sz w:val="32"/>
          <w:szCs w:val="32"/>
          <w:lang w:val="nl-NL"/>
        </w:rPr>
        <w:t xml:space="preserve"> Edwards</w:t>
      </w:r>
    </w:p>
    <w:p w14:paraId="00F53FA2" w14:textId="77777777" w:rsidR="00110E4E" w:rsidRPr="004E34FF" w:rsidRDefault="00110E4E" w:rsidP="00793DE7">
      <w:pPr>
        <w:rPr>
          <w:b/>
          <w:bCs/>
          <w:sz w:val="32"/>
          <w:szCs w:val="32"/>
          <w:lang w:val="nl-NL"/>
        </w:rPr>
      </w:pPr>
    </w:p>
    <w:p w14:paraId="2E7FF122" w14:textId="33627A69" w:rsidR="00DD09A3" w:rsidRPr="004E34FF" w:rsidRDefault="00DD09A3" w:rsidP="00793DE7">
      <w:pPr>
        <w:rPr>
          <w:b/>
          <w:bCs/>
          <w:sz w:val="32"/>
          <w:szCs w:val="32"/>
          <w:lang w:val="nl-NL"/>
        </w:rPr>
      </w:pPr>
      <w:r w:rsidRPr="004E34FF">
        <w:rPr>
          <w:sz w:val="32"/>
          <w:szCs w:val="32"/>
          <w:lang w:val="nl-NL"/>
        </w:rPr>
        <w:t>Module Code</w:t>
      </w:r>
      <w:r w:rsidRPr="004E34FF">
        <w:rPr>
          <w:b/>
          <w:bCs/>
          <w:sz w:val="32"/>
          <w:szCs w:val="32"/>
          <w:lang w:val="nl-NL"/>
        </w:rPr>
        <w:t xml:space="preserve"> : BMHP6022 </w:t>
      </w:r>
    </w:p>
    <w:p w14:paraId="42843DD6" w14:textId="2B043E13" w:rsidR="00DD09A3" w:rsidRPr="004E34FF" w:rsidRDefault="00DD09A3" w:rsidP="00793DE7">
      <w:pPr>
        <w:rPr>
          <w:b/>
          <w:bCs/>
          <w:sz w:val="32"/>
          <w:szCs w:val="32"/>
          <w:lang w:val="en-GB"/>
        </w:rPr>
      </w:pPr>
      <w:r w:rsidRPr="004E34FF">
        <w:rPr>
          <w:sz w:val="32"/>
          <w:szCs w:val="32"/>
          <w:lang w:val="en-GB"/>
        </w:rPr>
        <w:t>Module</w:t>
      </w:r>
      <w:r w:rsidRPr="004E34FF">
        <w:rPr>
          <w:b/>
          <w:bCs/>
          <w:sz w:val="32"/>
          <w:szCs w:val="32"/>
          <w:lang w:val="en-GB"/>
        </w:rPr>
        <w:t xml:space="preserve"> : Community Care and Development</w:t>
      </w:r>
    </w:p>
    <w:p w14:paraId="6DA30B5C" w14:textId="77777777" w:rsidR="00DD09A3" w:rsidRDefault="00DD09A3" w:rsidP="00793DE7">
      <w:pPr>
        <w:rPr>
          <w:lang w:val="en-GB"/>
        </w:rPr>
      </w:pPr>
    </w:p>
    <w:p w14:paraId="1229C9E1" w14:textId="77777777" w:rsidR="00DD09A3" w:rsidRDefault="00DD09A3" w:rsidP="00793DE7">
      <w:pPr>
        <w:rPr>
          <w:lang w:val="en-GB"/>
        </w:rPr>
      </w:pPr>
    </w:p>
    <w:p w14:paraId="0062DC6F" w14:textId="5E39E176" w:rsidR="004E34FF" w:rsidRDefault="004E34FF" w:rsidP="00793DE7">
      <w:pPr>
        <w:rPr>
          <w:lang w:val="en-GB"/>
        </w:rPr>
      </w:pPr>
      <w:r w:rsidRPr="004E34FF">
        <w:rPr>
          <w:b/>
          <w:bCs/>
          <w:sz w:val="36"/>
          <w:szCs w:val="36"/>
          <w:lang w:val="en-GB"/>
        </w:rPr>
        <w:t xml:space="preserve">Report : </w:t>
      </w:r>
      <w:r w:rsidR="00DD09A3" w:rsidRPr="004E34FF">
        <w:rPr>
          <w:b/>
          <w:bCs/>
          <w:sz w:val="36"/>
          <w:szCs w:val="36"/>
          <w:lang w:val="en-GB"/>
        </w:rPr>
        <w:t>DEVELOPING A LOCAL COMMUNITY</w:t>
      </w:r>
      <w:r w:rsidRPr="004E34FF">
        <w:rPr>
          <w:b/>
          <w:bCs/>
          <w:sz w:val="36"/>
          <w:szCs w:val="36"/>
          <w:lang w:val="en-GB"/>
        </w:rPr>
        <w:t xml:space="preserve"> – </w:t>
      </w:r>
      <w:r w:rsidR="007971C8">
        <w:rPr>
          <w:b/>
          <w:bCs/>
          <w:sz w:val="36"/>
          <w:szCs w:val="36"/>
          <w:lang w:val="en-GB"/>
        </w:rPr>
        <w:t>BRIXTON.</w:t>
      </w:r>
      <w:r>
        <w:rPr>
          <w:lang w:val="en-GB"/>
        </w:rPr>
        <w:t xml:space="preserve">  </w:t>
      </w:r>
    </w:p>
    <w:p w14:paraId="3E901ABB" w14:textId="77777777" w:rsidR="004E34FF" w:rsidRDefault="004E34FF" w:rsidP="00793DE7">
      <w:pPr>
        <w:rPr>
          <w:lang w:val="en-GB"/>
        </w:rPr>
      </w:pPr>
    </w:p>
    <w:p w14:paraId="72BEA73C" w14:textId="77777777" w:rsidR="004E34FF" w:rsidRDefault="004E34FF" w:rsidP="00793DE7">
      <w:pPr>
        <w:rPr>
          <w:lang w:val="en-GB"/>
        </w:rPr>
      </w:pPr>
    </w:p>
    <w:p w14:paraId="28D9A9D1" w14:textId="77777777" w:rsidR="004E34FF" w:rsidRDefault="004E34FF" w:rsidP="00793DE7">
      <w:pPr>
        <w:rPr>
          <w:lang w:val="en-GB"/>
        </w:rPr>
      </w:pPr>
    </w:p>
    <w:p w14:paraId="60F846C4" w14:textId="77777777" w:rsidR="004E34FF" w:rsidRDefault="004E34FF" w:rsidP="00793DE7">
      <w:pPr>
        <w:rPr>
          <w:lang w:val="en-GB"/>
        </w:rPr>
      </w:pPr>
    </w:p>
    <w:p w14:paraId="69216404" w14:textId="77777777" w:rsidR="004E34FF" w:rsidRDefault="004E34FF" w:rsidP="00793DE7">
      <w:pPr>
        <w:rPr>
          <w:lang w:val="en-GB"/>
        </w:rPr>
      </w:pPr>
    </w:p>
    <w:p w14:paraId="3F2356DF" w14:textId="77777777" w:rsidR="004E34FF" w:rsidRDefault="004E34FF" w:rsidP="00793DE7">
      <w:pPr>
        <w:rPr>
          <w:lang w:val="en-GB"/>
        </w:rPr>
      </w:pPr>
    </w:p>
    <w:p w14:paraId="2B9B9F04" w14:textId="77777777" w:rsidR="004E34FF" w:rsidRDefault="004E34FF" w:rsidP="00793DE7">
      <w:pPr>
        <w:rPr>
          <w:lang w:val="en-GB"/>
        </w:rPr>
      </w:pPr>
    </w:p>
    <w:p w14:paraId="2F385D16" w14:textId="77777777" w:rsidR="004E34FF" w:rsidRDefault="004E34FF" w:rsidP="00793DE7">
      <w:pPr>
        <w:rPr>
          <w:lang w:val="en-GB"/>
        </w:rPr>
      </w:pPr>
    </w:p>
    <w:p w14:paraId="6516B9B8" w14:textId="77777777" w:rsidR="004E34FF" w:rsidRDefault="004E34FF" w:rsidP="00793DE7">
      <w:pPr>
        <w:rPr>
          <w:lang w:val="en-GB"/>
        </w:rPr>
      </w:pPr>
    </w:p>
    <w:p w14:paraId="25E8A123" w14:textId="77777777" w:rsidR="004E34FF" w:rsidRDefault="004E34FF" w:rsidP="00793DE7">
      <w:pPr>
        <w:rPr>
          <w:lang w:val="en-GB"/>
        </w:rPr>
      </w:pPr>
    </w:p>
    <w:p w14:paraId="3C7E572C" w14:textId="77777777" w:rsidR="004E34FF" w:rsidRDefault="004E34FF" w:rsidP="00793DE7">
      <w:pPr>
        <w:rPr>
          <w:lang w:val="en-GB"/>
        </w:rPr>
      </w:pPr>
    </w:p>
    <w:p w14:paraId="000B87E0" w14:textId="77777777" w:rsidR="004E34FF" w:rsidRDefault="004E34FF" w:rsidP="00793DE7">
      <w:pPr>
        <w:rPr>
          <w:lang w:val="en-GB"/>
        </w:rPr>
      </w:pPr>
    </w:p>
    <w:p w14:paraId="62B8A07C" w14:textId="45B43BBF" w:rsidR="004E34FF" w:rsidRPr="004E34FF" w:rsidRDefault="004E34FF" w:rsidP="00793DE7">
      <w:pPr>
        <w:rPr>
          <w:b/>
          <w:bCs/>
          <w:sz w:val="36"/>
          <w:szCs w:val="36"/>
          <w:lang w:val="en-GB"/>
        </w:rPr>
      </w:pPr>
      <w:r>
        <w:rPr>
          <w:lang w:val="en-GB"/>
        </w:rPr>
        <w:lastRenderedPageBreak/>
        <w:t xml:space="preserve">                                                                                                                           December 2023</w:t>
      </w:r>
    </w:p>
    <w:p w14:paraId="13258381" w14:textId="77777777" w:rsidR="00DD09A3" w:rsidRPr="00DD09A3" w:rsidRDefault="00DD09A3" w:rsidP="00793DE7">
      <w:pPr>
        <w:rPr>
          <w:lang w:val="en-GB"/>
        </w:rPr>
      </w:pPr>
    </w:p>
    <w:p w14:paraId="0DE6589E" w14:textId="21774A6B" w:rsidR="00110E4E" w:rsidRPr="00DD09A3" w:rsidRDefault="00110E4E" w:rsidP="00793DE7">
      <w:pPr>
        <w:rPr>
          <w:lang w:val="en-GB"/>
        </w:rPr>
        <w:sectPr w:rsidR="00110E4E" w:rsidRPr="00DD09A3">
          <w:pgSz w:w="11906" w:h="16838"/>
          <w:pgMar w:top="1440" w:right="1440" w:bottom="1440" w:left="1440" w:header="708" w:footer="708" w:gutter="0"/>
          <w:cols w:space="708"/>
          <w:docGrid w:linePitch="360"/>
        </w:sectPr>
      </w:pPr>
    </w:p>
    <w:p w14:paraId="48EEFBEA" w14:textId="4C21E204" w:rsidR="004B3B8E" w:rsidRPr="004B3B8E" w:rsidRDefault="004B3B8E" w:rsidP="00DD09A3">
      <w:pPr>
        <w:pStyle w:val="Heading1"/>
        <w:spacing w:after="240"/>
      </w:pPr>
    </w:p>
    <w:p w14:paraId="4B96AC57" w14:textId="1188A0C4" w:rsidR="00F51B2D" w:rsidRPr="004B3B8E" w:rsidRDefault="004B3B8E" w:rsidP="004B3B8E">
      <w:pPr>
        <w:pStyle w:val="Heading2"/>
      </w:pPr>
      <w:bookmarkStart w:id="0" w:name="_Toc153389206"/>
      <w:r w:rsidRPr="004B3B8E">
        <w:t>INTRODUCTION</w:t>
      </w:r>
      <w:bookmarkEnd w:id="0"/>
    </w:p>
    <w:p w14:paraId="4795CE2C" w14:textId="0A56C702" w:rsidR="00A27C0A" w:rsidRDefault="000F3806" w:rsidP="000F3806">
      <w:pPr>
        <w:jc w:val="both"/>
      </w:pPr>
      <w:r>
        <w:rPr>
          <w:lang w:val="en-GB"/>
        </w:rPr>
        <w:t>Brixton, s</w:t>
      </w:r>
      <w:r w:rsidRPr="000F3806">
        <w:t>ituated in the London Borough of Lambeth,</w:t>
      </w:r>
      <w:r>
        <w:rPr>
          <w:lang w:val="en-GB"/>
        </w:rPr>
        <w:t xml:space="preserve"> </w:t>
      </w:r>
      <w:r w:rsidRPr="000F3806">
        <w:t>is a thriving,</w:t>
      </w:r>
      <w:r w:rsidR="001E0B5E">
        <w:rPr>
          <w:lang w:val="en-GB"/>
        </w:rPr>
        <w:t xml:space="preserve"> and</w:t>
      </w:r>
      <w:r w:rsidRPr="000F3806">
        <w:t xml:space="preserve"> culturally diverse neighbourhood that perfectly captures the spirit of </w:t>
      </w:r>
      <w:r>
        <w:rPr>
          <w:lang w:val="en-GB"/>
        </w:rPr>
        <w:t>the United Kingdom (UK)</w:t>
      </w:r>
      <w:r w:rsidRPr="000F3806">
        <w:t xml:space="preserve"> urban life</w:t>
      </w:r>
      <w:r w:rsidR="007B6241">
        <w:rPr>
          <w:lang w:val="en-GB"/>
        </w:rPr>
        <w:t xml:space="preserve"> </w:t>
      </w:r>
      <w:r w:rsidR="007B6241">
        <w:t>(Mayor of London, 2008)</w:t>
      </w:r>
      <w:r w:rsidRPr="000F3806">
        <w:t xml:space="preserve">. Brixton, </w:t>
      </w:r>
      <w:r w:rsidR="001E0B5E">
        <w:rPr>
          <w:lang w:val="en-GB"/>
        </w:rPr>
        <w:t xml:space="preserve">which was </w:t>
      </w:r>
      <w:r w:rsidRPr="000F3806">
        <w:t xml:space="preserve">formerly a sleepy rural location, has transformed into a vibrant neighbourhood that is a </w:t>
      </w:r>
      <w:r w:rsidR="001E0B5E">
        <w:rPr>
          <w:lang w:val="en-GB"/>
        </w:rPr>
        <w:t>mixture</w:t>
      </w:r>
      <w:r w:rsidRPr="000F3806">
        <w:t xml:space="preserve"> of many cultures and traditions</w:t>
      </w:r>
      <w:r w:rsidR="00FC3E5D">
        <w:rPr>
          <w:lang w:val="en-GB"/>
        </w:rPr>
        <w:t xml:space="preserve"> since the 19</w:t>
      </w:r>
      <w:r w:rsidR="00FC3E5D" w:rsidRPr="00FC3E5D">
        <w:rPr>
          <w:vertAlign w:val="superscript"/>
          <w:lang w:val="en-GB"/>
        </w:rPr>
        <w:t>th</w:t>
      </w:r>
      <w:r w:rsidR="00FC3E5D">
        <w:rPr>
          <w:lang w:val="en-GB"/>
        </w:rPr>
        <w:t xml:space="preserve"> century</w:t>
      </w:r>
      <w:r w:rsidR="007B6241">
        <w:rPr>
          <w:lang w:val="en-GB"/>
        </w:rPr>
        <w:t xml:space="preserve"> </w:t>
      </w:r>
      <w:r w:rsidR="007B6241">
        <w:t>(History of Brixton, 2008)</w:t>
      </w:r>
      <w:r w:rsidRPr="000F3806">
        <w:t xml:space="preserve">. Beyond its physical limits, Brixton's growth and evolution are important to </w:t>
      </w:r>
      <w:r w:rsidR="001E0B5E">
        <w:rPr>
          <w:lang w:val="en-GB"/>
        </w:rPr>
        <w:t>understand</w:t>
      </w:r>
      <w:r w:rsidRPr="000F3806">
        <w:t xml:space="preserve">. This neighbourhood provides a distinct perspective on the struggles and victories experienced by urban communities throughout the United Kingdom, acting as a </w:t>
      </w:r>
      <w:r>
        <w:rPr>
          <w:lang w:val="en-GB"/>
        </w:rPr>
        <w:t xml:space="preserve">representation </w:t>
      </w:r>
      <w:r w:rsidRPr="000F3806">
        <w:t xml:space="preserve">of the diverse fabric that </w:t>
      </w:r>
      <w:r>
        <w:rPr>
          <w:lang w:val="en-GB"/>
        </w:rPr>
        <w:t>spreads through</w:t>
      </w:r>
      <w:r w:rsidRPr="000F3806">
        <w:t xml:space="preserve"> London</w:t>
      </w:r>
      <w:r w:rsidR="00682003">
        <w:rPr>
          <w:lang w:val="en-GB"/>
        </w:rPr>
        <w:t xml:space="preserve"> </w:t>
      </w:r>
      <w:r w:rsidR="00682003">
        <w:t>(One Journey, 2023)</w:t>
      </w:r>
      <w:r w:rsidRPr="000F3806">
        <w:t>. Furthermore, Brixton is a prime example of sustainable development within the UK's larger context, having led the way in a number</w:t>
      </w:r>
      <w:r w:rsidR="007B6241">
        <w:rPr>
          <w:lang w:val="en-GB"/>
        </w:rPr>
        <w:t xml:space="preserve"> </w:t>
      </w:r>
      <w:r w:rsidRPr="000F3806">
        <w:t>of urban redevelopment projects</w:t>
      </w:r>
      <w:r w:rsidR="007B6241">
        <w:rPr>
          <w:lang w:val="en-GB"/>
        </w:rPr>
        <w:t xml:space="preserve"> </w:t>
      </w:r>
      <w:r w:rsidR="007B6241">
        <w:t>(Lambeth Council, 2023)</w:t>
      </w:r>
      <w:r w:rsidRPr="000F3806">
        <w:t>.</w:t>
      </w:r>
    </w:p>
    <w:p w14:paraId="70A0CB09" w14:textId="0E37E34C" w:rsidR="00F51B2D" w:rsidRPr="00F51B2D" w:rsidRDefault="004B3B8E" w:rsidP="004B3B8E">
      <w:pPr>
        <w:pStyle w:val="Heading2"/>
      </w:pPr>
      <w:bookmarkStart w:id="1" w:name="_Toc153389207"/>
      <w:r w:rsidRPr="00F51B2D">
        <w:t>BACKGROUND</w:t>
      </w:r>
      <w:bookmarkEnd w:id="1"/>
    </w:p>
    <w:p w14:paraId="6192FFCA" w14:textId="478988D3" w:rsidR="00FF7E59" w:rsidRPr="00754C1D" w:rsidRDefault="00754C1D" w:rsidP="006F2ECF">
      <w:pPr>
        <w:jc w:val="both"/>
        <w:rPr>
          <w:lang w:val="en-GB"/>
        </w:rPr>
      </w:pPr>
      <w:r w:rsidRPr="00754C1D">
        <w:rPr>
          <w:lang w:val="en-GB"/>
        </w:rPr>
        <w:t>The history of Brixton is</w:t>
      </w:r>
      <w:r w:rsidR="002B5E8D">
        <w:rPr>
          <w:lang w:val="en-GB"/>
        </w:rPr>
        <w:t xml:space="preserve"> bound </w:t>
      </w:r>
      <w:r w:rsidRPr="00754C1D">
        <w:rPr>
          <w:lang w:val="en-GB"/>
        </w:rPr>
        <w:t>together with strands of resiliency</w:t>
      </w:r>
      <w:r w:rsidR="00DB233D">
        <w:rPr>
          <w:lang w:val="en-GB"/>
        </w:rPr>
        <w:t xml:space="preserve"> and </w:t>
      </w:r>
      <w:r w:rsidRPr="00754C1D">
        <w:rPr>
          <w:lang w:val="en-GB"/>
        </w:rPr>
        <w:t>flexibility. Brixton was formerly a rural location, but as the industrial revolution progressed</w:t>
      </w:r>
      <w:r w:rsidR="006E6B2E">
        <w:rPr>
          <w:lang w:val="en-GB"/>
        </w:rPr>
        <w:t xml:space="preserve"> </w:t>
      </w:r>
      <w:r w:rsidR="006E6B2E">
        <w:t>(Chen, 2023)</w:t>
      </w:r>
      <w:r w:rsidRPr="00754C1D">
        <w:rPr>
          <w:lang w:val="en-GB"/>
        </w:rPr>
        <w:t>, it saw a major change in character due to an increase in population and a slow transformation into an urban centre</w:t>
      </w:r>
      <w:r w:rsidR="006E6B2E">
        <w:rPr>
          <w:lang w:val="en-GB"/>
        </w:rPr>
        <w:t xml:space="preserve"> </w:t>
      </w:r>
      <w:r w:rsidR="006E6B2E">
        <w:t>(The Independent, 2011)</w:t>
      </w:r>
      <w:r w:rsidRPr="00754C1D">
        <w:rPr>
          <w:lang w:val="en-GB"/>
        </w:rPr>
        <w:t>.</w:t>
      </w:r>
      <w:r w:rsidR="00AF514C">
        <w:rPr>
          <w:lang w:val="en-GB"/>
        </w:rPr>
        <w:t xml:space="preserve"> Brixton </w:t>
      </w:r>
      <w:r w:rsidR="006E6B2E">
        <w:rPr>
          <w:lang w:val="en-GB"/>
        </w:rPr>
        <w:t>encompassed</w:t>
      </w:r>
      <w:r w:rsidR="00AF514C">
        <w:rPr>
          <w:lang w:val="en-GB"/>
        </w:rPr>
        <w:t xml:space="preserve"> Upper Norwood, Streatham, and the general marshes of Lambeth. </w:t>
      </w:r>
      <w:r w:rsidRPr="00754C1D">
        <w:rPr>
          <w:lang w:val="en-GB"/>
        </w:rPr>
        <w:t>The community's architecture and layout still bear the scars of this development</w:t>
      </w:r>
      <w:r w:rsidR="006E6B2E">
        <w:rPr>
          <w:lang w:val="en-GB"/>
        </w:rPr>
        <w:t xml:space="preserve"> </w:t>
      </w:r>
      <w:r w:rsidR="006E6B2E">
        <w:t>(Urban75, 2023)</w:t>
      </w:r>
      <w:r w:rsidRPr="00754C1D">
        <w:rPr>
          <w:lang w:val="en-GB"/>
        </w:rPr>
        <w:t>.</w:t>
      </w:r>
      <w:r w:rsidR="00C52C47">
        <w:rPr>
          <w:lang w:val="en-GB"/>
        </w:rPr>
        <w:t xml:space="preserve"> </w:t>
      </w:r>
      <w:r w:rsidR="00AF514C">
        <w:rPr>
          <w:lang w:val="en-GB"/>
        </w:rPr>
        <w:t>It became</w:t>
      </w:r>
      <w:r w:rsidR="002B5E8D">
        <w:rPr>
          <w:lang w:val="en-GB"/>
        </w:rPr>
        <w:t xml:space="preserve"> </w:t>
      </w:r>
      <w:r w:rsidR="00AF514C">
        <w:rPr>
          <w:lang w:val="en-GB"/>
        </w:rPr>
        <w:t>agricultural</w:t>
      </w:r>
      <w:r w:rsidR="006E6B2E">
        <w:rPr>
          <w:lang w:val="en-GB"/>
        </w:rPr>
        <w:t xml:space="preserve"> </w:t>
      </w:r>
      <w:r w:rsidR="00AF514C">
        <w:rPr>
          <w:lang w:val="en-GB"/>
        </w:rPr>
        <w:t>right at the beginning of the industrial revolution and by the end of the middle of the 19</w:t>
      </w:r>
      <w:r w:rsidR="00AF514C" w:rsidRPr="00AF514C">
        <w:rPr>
          <w:vertAlign w:val="superscript"/>
          <w:lang w:val="en-GB"/>
        </w:rPr>
        <w:t>th</w:t>
      </w:r>
      <w:r w:rsidR="00AF514C">
        <w:rPr>
          <w:lang w:val="en-GB"/>
        </w:rPr>
        <w:t xml:space="preserve"> century, several landmarks had been built</w:t>
      </w:r>
      <w:r w:rsidR="006E6B2E">
        <w:rPr>
          <w:lang w:val="en-GB"/>
        </w:rPr>
        <w:t xml:space="preserve"> </w:t>
      </w:r>
      <w:r w:rsidR="006E6B2E">
        <w:t>(History of Brixton, 2008)</w:t>
      </w:r>
      <w:r w:rsidR="00AF514C">
        <w:rPr>
          <w:lang w:val="en-GB"/>
        </w:rPr>
        <w:t>. This includes the Vauxhall bridge which was built in 1816 and the infamous Angel Town in the 1850s</w:t>
      </w:r>
      <w:r w:rsidR="00885F2A">
        <w:rPr>
          <w:lang w:val="en-GB"/>
        </w:rPr>
        <w:t xml:space="preserve"> </w:t>
      </w:r>
      <w:r w:rsidR="00885F2A">
        <w:t>(Lambeth Council, 2013)</w:t>
      </w:r>
      <w:r w:rsidR="00AF514C">
        <w:rPr>
          <w:lang w:val="en-GB"/>
        </w:rPr>
        <w:t xml:space="preserve">. </w:t>
      </w:r>
      <w:r w:rsidR="00C52C47" w:rsidRPr="00C52C47">
        <w:rPr>
          <w:lang w:val="en-GB"/>
        </w:rPr>
        <w:t>Notable events include the founding of Brixton Prison in 1819. Brixton Hill was the home of Ashby's Mill due to Victorian growth. Only the northern portion of Brixton was incorporated into the Lambeth parliamentary borough by the Reform Act of 1832</w:t>
      </w:r>
      <w:r w:rsidR="00885F2A">
        <w:rPr>
          <w:lang w:val="en-GB"/>
        </w:rPr>
        <w:t xml:space="preserve"> </w:t>
      </w:r>
      <w:r w:rsidR="00885F2A">
        <w:t>(Lambeth Council, 2013)</w:t>
      </w:r>
      <w:r w:rsidR="00C52C47" w:rsidRPr="00C52C47">
        <w:rPr>
          <w:lang w:val="en-GB"/>
        </w:rPr>
        <w:t>.</w:t>
      </w:r>
      <w:r w:rsidR="006F2ECF">
        <w:rPr>
          <w:lang w:val="en-GB"/>
        </w:rPr>
        <w:t xml:space="preserve"> </w:t>
      </w:r>
      <w:r w:rsidR="00FF7E59" w:rsidRPr="00FF7E59">
        <w:rPr>
          <w:lang w:val="en-GB"/>
        </w:rPr>
        <w:t>Similar to various locales,</w:t>
      </w:r>
      <w:r w:rsidR="00FF7E59">
        <w:rPr>
          <w:lang w:val="en-GB"/>
        </w:rPr>
        <w:t xml:space="preserve"> it is established in this report that </w:t>
      </w:r>
      <w:r w:rsidR="00FF7E59" w:rsidRPr="00FF7E59">
        <w:rPr>
          <w:lang w:val="en-GB"/>
        </w:rPr>
        <w:t>Brixton has experienced numerous changes across different periods, particularly in the aftermath of World War II</w:t>
      </w:r>
      <w:r w:rsidR="00FF7E59">
        <w:rPr>
          <w:lang w:val="en-GB"/>
        </w:rPr>
        <w:t xml:space="preserve"> </w:t>
      </w:r>
      <w:r w:rsidR="00FF7E59">
        <w:t>(Aboagye, 2022)</w:t>
      </w:r>
      <w:r w:rsidR="00FF7E59" w:rsidRPr="00FF7E59">
        <w:rPr>
          <w:lang w:val="en-GB"/>
        </w:rPr>
        <w:t>. The war inflicted bombings on Brixton and other London regions, creating a decline in the area. This resulted in the deterioration of numerous structures, including residences, necessitating extensive repair and renovation efforts</w:t>
      </w:r>
      <w:r w:rsidR="00FF7E59">
        <w:rPr>
          <w:lang w:val="en-GB"/>
        </w:rPr>
        <w:t xml:space="preserve"> </w:t>
      </w:r>
      <w:r w:rsidR="00FF7E59">
        <w:t>(Aboagye, 2022)</w:t>
      </w:r>
      <w:r w:rsidR="00FF7E59" w:rsidRPr="00FF7E59">
        <w:rPr>
          <w:lang w:val="en-GB"/>
        </w:rPr>
        <w:t>.</w:t>
      </w:r>
    </w:p>
    <w:p w14:paraId="6A8DEA19" w14:textId="0252F1A7" w:rsidR="00754C1D" w:rsidRDefault="00754C1D" w:rsidP="00754C1D">
      <w:pPr>
        <w:jc w:val="both"/>
        <w:rPr>
          <w:lang w:val="en-GB"/>
        </w:rPr>
      </w:pPr>
      <w:r w:rsidRPr="00754C1D">
        <w:rPr>
          <w:lang w:val="en-GB"/>
        </w:rPr>
        <w:lastRenderedPageBreak/>
        <w:t>Brixton's rich cultural environment</w:t>
      </w:r>
      <w:r w:rsidR="00F51B2D">
        <w:rPr>
          <w:lang w:val="en-GB"/>
        </w:rPr>
        <w:t xml:space="preserve"> </w:t>
      </w:r>
      <w:r w:rsidRPr="00754C1D">
        <w:rPr>
          <w:lang w:val="en-GB"/>
        </w:rPr>
        <w:t>owes much to the challenges and possibilities presented by the 20th century, chief among them being the waves of migration</w:t>
      </w:r>
      <w:r w:rsidR="00EF24D9">
        <w:rPr>
          <w:lang w:val="en-GB"/>
        </w:rPr>
        <w:t>. Specifically,</w:t>
      </w:r>
      <w:r w:rsidRPr="00754C1D">
        <w:rPr>
          <w:lang w:val="en-GB"/>
        </w:rPr>
        <w:t xml:space="preserve"> the Windrush generation</w:t>
      </w:r>
      <w:r w:rsidR="00EF24D9">
        <w:rPr>
          <w:lang w:val="en-GB"/>
        </w:rPr>
        <w:t xml:space="preserve"> </w:t>
      </w:r>
      <w:r w:rsidRPr="00754C1D">
        <w:rPr>
          <w:lang w:val="en-GB"/>
        </w:rPr>
        <w:t>had a lasting impression and helped to shape the community into the multicultural centre it is today</w:t>
      </w:r>
      <w:r w:rsidR="00F51B2D">
        <w:rPr>
          <w:lang w:val="en-GB"/>
        </w:rPr>
        <w:t xml:space="preserve"> </w:t>
      </w:r>
      <w:r w:rsidR="00F51B2D">
        <w:t>(Haringey Council, 2023)</w:t>
      </w:r>
      <w:r w:rsidRPr="00754C1D">
        <w:rPr>
          <w:lang w:val="en-GB"/>
        </w:rPr>
        <w:t>.</w:t>
      </w:r>
      <w:r w:rsidR="00EF24D9">
        <w:rPr>
          <w:lang w:val="en-GB"/>
        </w:rPr>
        <w:t xml:space="preserve"> </w:t>
      </w:r>
      <w:r w:rsidR="00EF24D9" w:rsidRPr="00EF24D9">
        <w:rPr>
          <w:lang w:val="en-GB"/>
        </w:rPr>
        <w:t>The HMT Empire Windrush arrived at the Port of Tilbury on June 21, 1948, and its passengers disembarked the next day</w:t>
      </w:r>
      <w:r w:rsidR="00F51B2D">
        <w:rPr>
          <w:lang w:val="en-GB"/>
        </w:rPr>
        <w:t xml:space="preserve"> </w:t>
      </w:r>
      <w:r w:rsidR="002B5E8D">
        <w:rPr>
          <w:lang w:val="en-GB"/>
        </w:rPr>
        <w:t>(</w:t>
      </w:r>
      <w:r w:rsidR="00F51B2D">
        <w:t>Royal Museums Greenwich, 2022)</w:t>
      </w:r>
      <w:r w:rsidR="00EF24D9" w:rsidRPr="00EF24D9">
        <w:rPr>
          <w:lang w:val="en-GB"/>
        </w:rPr>
        <w:t xml:space="preserve">. Many veterans of World War II were among the 492 migrants from the Caribbean who were on board. Both the ship and its occupants </w:t>
      </w:r>
      <w:r w:rsidR="00EF24D9">
        <w:rPr>
          <w:lang w:val="en-GB"/>
        </w:rPr>
        <w:t>were</w:t>
      </w:r>
      <w:r w:rsidR="00EF24D9" w:rsidRPr="00EF24D9">
        <w:rPr>
          <w:lang w:val="en-GB"/>
        </w:rPr>
        <w:t xml:space="preserve"> significant</w:t>
      </w:r>
      <w:r w:rsidR="00EF24D9">
        <w:rPr>
          <w:lang w:val="en-GB"/>
        </w:rPr>
        <w:t xml:space="preserve"> in</w:t>
      </w:r>
      <w:r w:rsidR="00EF24D9" w:rsidRPr="00EF24D9">
        <w:rPr>
          <w:lang w:val="en-GB"/>
        </w:rPr>
        <w:t xml:space="preserve"> marking the beginning of the Windrush Generation.</w:t>
      </w:r>
      <w:r w:rsidR="00EF24D9">
        <w:rPr>
          <w:lang w:val="en-GB"/>
        </w:rPr>
        <w:t xml:space="preserve"> Brixton was the closest labour exchange centre to Docks, making a perfect place for permanent settlement</w:t>
      </w:r>
      <w:r w:rsidR="00F51B2D">
        <w:rPr>
          <w:lang w:val="en-GB"/>
        </w:rPr>
        <w:t xml:space="preserve"> </w:t>
      </w:r>
      <w:r w:rsidR="00F51B2D">
        <w:t>(Royal Museums Greenwich, 2022)</w:t>
      </w:r>
      <w:r w:rsidR="00EF24D9">
        <w:rPr>
          <w:lang w:val="en-GB"/>
        </w:rPr>
        <w:t>.</w:t>
      </w:r>
    </w:p>
    <w:p w14:paraId="3929D9A1" w14:textId="1648D814" w:rsidR="00902002" w:rsidRDefault="00C54D6C" w:rsidP="00963F4D">
      <w:pPr>
        <w:jc w:val="both"/>
        <w:rPr>
          <w:lang w:val="en-GB"/>
        </w:rPr>
      </w:pPr>
      <w:r w:rsidRPr="00C54D6C">
        <w:rPr>
          <w:lang w:val="en-GB"/>
        </w:rPr>
        <w:t xml:space="preserve">Brixton's growth has </w:t>
      </w:r>
      <w:r w:rsidR="00F51B2D">
        <w:rPr>
          <w:lang w:val="en-GB"/>
        </w:rPr>
        <w:t xml:space="preserve">also </w:t>
      </w:r>
      <w:r w:rsidRPr="00C54D6C">
        <w:rPr>
          <w:lang w:val="en-GB"/>
        </w:rPr>
        <w:t xml:space="preserve">been significantly shaped by incidents like the Brixton Riots of the 1980s and the ensuing regeneration initiatives. </w:t>
      </w:r>
      <w:r w:rsidR="00902002">
        <w:rPr>
          <w:lang w:val="en-GB"/>
        </w:rPr>
        <w:t xml:space="preserve">It </w:t>
      </w:r>
      <w:r w:rsidR="00902002" w:rsidRPr="00902002">
        <w:rPr>
          <w:lang w:val="en-GB"/>
        </w:rPr>
        <w:t>highlighted enduring challenges for Black, Asian, and minority ethnic communities</w:t>
      </w:r>
      <w:r w:rsidR="002B5E8D">
        <w:rPr>
          <w:lang w:val="en-GB"/>
        </w:rPr>
        <w:t xml:space="preserve"> </w:t>
      </w:r>
      <w:r w:rsidR="002B5E8D">
        <w:t>(Reed, 1982)</w:t>
      </w:r>
      <w:r w:rsidR="00902002" w:rsidRPr="00902002">
        <w:rPr>
          <w:lang w:val="en-GB"/>
        </w:rPr>
        <w:t>. Triggered by police racism, unemployment, and neglect, the historical events of 1981 unfolded with the government's dismissal of systemic racism echoing today's sentiments.</w:t>
      </w:r>
      <w:r w:rsidR="00FD5CD4">
        <w:rPr>
          <w:lang w:val="en-GB"/>
        </w:rPr>
        <w:t xml:space="preserve"> </w:t>
      </w:r>
      <w:r w:rsidR="00FD5CD4" w:rsidRPr="00FD5CD4">
        <w:rPr>
          <w:lang w:val="en-GB"/>
        </w:rPr>
        <w:t>The unrest led to nearly 279 injuries among law enforcement and 45 injuries among civilians. Over a hundred vehicles, including 56 police vehicles, were set ablaze, and close to 150 structures were damaged, with 30 of them being subjected to fires</w:t>
      </w:r>
      <w:r w:rsidR="002B5E8D">
        <w:rPr>
          <w:lang w:val="en-GB"/>
        </w:rPr>
        <w:t xml:space="preserve"> </w:t>
      </w:r>
      <w:r w:rsidR="002B5E8D">
        <w:t>(Reed, 1982)</w:t>
      </w:r>
      <w:r w:rsidR="00FD5CD4" w:rsidRPr="00FD5CD4">
        <w:rPr>
          <w:lang w:val="en-GB"/>
        </w:rPr>
        <w:t xml:space="preserve">. The incident resulted in 82 arrests, and estimates indicated the involvement of up to 5,000 individuals in the </w:t>
      </w:r>
      <w:r w:rsidR="002B5E8D">
        <w:rPr>
          <w:lang w:val="en-GB"/>
        </w:rPr>
        <w:t>encounter</w:t>
      </w:r>
      <w:r w:rsidR="00FD5CD4" w:rsidRPr="00FD5CD4">
        <w:rPr>
          <w:lang w:val="en-GB"/>
        </w:rPr>
        <w:t>.</w:t>
      </w:r>
      <w:r w:rsidR="00902002" w:rsidRPr="00902002">
        <w:rPr>
          <w:lang w:val="en-GB"/>
        </w:rPr>
        <w:t xml:space="preserve"> Amidst </w:t>
      </w:r>
      <w:r w:rsidR="002B5E8D">
        <w:rPr>
          <w:lang w:val="en-GB"/>
        </w:rPr>
        <w:t>these</w:t>
      </w:r>
      <w:r w:rsidR="00902002" w:rsidRPr="00902002">
        <w:rPr>
          <w:lang w:val="en-GB"/>
        </w:rPr>
        <w:t xml:space="preserve"> issues, socialists passionately advocated for change and a socialist government, emphasizing the urgent need for a united workers' struggle against the persistent afflictions of unemployment, poverty, and racism</w:t>
      </w:r>
      <w:r w:rsidR="002B5E8D">
        <w:rPr>
          <w:lang w:val="en-GB"/>
        </w:rPr>
        <w:t xml:space="preserve"> </w:t>
      </w:r>
      <w:r w:rsidR="002B5E8D">
        <w:t>(Reed, 1982)</w:t>
      </w:r>
      <w:r w:rsidR="00902002" w:rsidRPr="00902002">
        <w:rPr>
          <w:lang w:val="en-GB"/>
        </w:rPr>
        <w:t>.</w:t>
      </w:r>
    </w:p>
    <w:p w14:paraId="66910CD4" w14:textId="510BA425" w:rsidR="00470174" w:rsidRPr="004B3B8E" w:rsidRDefault="004B3B8E" w:rsidP="004B3B8E">
      <w:pPr>
        <w:pStyle w:val="Heading2"/>
      </w:pPr>
      <w:bookmarkStart w:id="2" w:name="_Toc153389208"/>
      <w:r w:rsidRPr="004B3B8E">
        <w:t>IMAGERY AND CULTURAL IMPACT</w:t>
      </w:r>
      <w:bookmarkEnd w:id="2"/>
    </w:p>
    <w:p w14:paraId="6412FF0A" w14:textId="14F34B8E" w:rsidR="00470174" w:rsidRDefault="002D1236" w:rsidP="00963F4D">
      <w:pPr>
        <w:jc w:val="both"/>
        <w:rPr>
          <w:lang w:val="en-GB"/>
        </w:rPr>
      </w:pPr>
      <w:r>
        <w:rPr>
          <w:lang w:val="en-GB"/>
        </w:rPr>
        <w:t>The streets of Brixton is covered with diverse influence from the Caribbean and Africa</w:t>
      </w:r>
      <w:r w:rsidR="00591E86">
        <w:rPr>
          <w:lang w:val="en-GB"/>
        </w:rPr>
        <w:t xml:space="preserve"> </w:t>
      </w:r>
      <w:r w:rsidR="00591E86">
        <w:t>(History of Brixton, 2008)</w:t>
      </w:r>
      <w:r>
        <w:rPr>
          <w:lang w:val="en-GB"/>
        </w:rPr>
        <w:t>. And this is highlighted by the presence of the Brixton market which offers different products from various cultures in the community</w:t>
      </w:r>
      <w:r w:rsidR="00591E86">
        <w:rPr>
          <w:lang w:val="en-GB"/>
        </w:rPr>
        <w:t xml:space="preserve"> </w:t>
      </w:r>
      <w:r w:rsidR="00591E86">
        <w:t>(BBC, 2023)</w:t>
      </w:r>
      <w:r>
        <w:rPr>
          <w:lang w:val="en-GB"/>
        </w:rPr>
        <w:t>. This creates an electric atmosphere by the fusion of these traditions. Notably, a great number of murals</w:t>
      </w:r>
      <w:r w:rsidR="00591E86">
        <w:rPr>
          <w:lang w:val="en-GB"/>
        </w:rPr>
        <w:t xml:space="preserve"> </w:t>
      </w:r>
      <w:r w:rsidR="00591E86">
        <w:t>(Google Maps, 2023)</w:t>
      </w:r>
      <w:r>
        <w:rPr>
          <w:lang w:val="en-GB"/>
        </w:rPr>
        <w:t xml:space="preserve"> was commissioned by the council of Brixton in other to portray a sense of unity in politics, ideas, and nature. These visual representations showcase the identity of Brixton</w:t>
      </w:r>
      <w:r w:rsidR="00591E86">
        <w:rPr>
          <w:lang w:val="en-GB"/>
        </w:rPr>
        <w:t xml:space="preserve"> </w:t>
      </w:r>
      <w:r w:rsidR="00591E86">
        <w:t>(Lambeth Council, 2023)</w:t>
      </w:r>
      <w:r>
        <w:rPr>
          <w:lang w:val="en-GB"/>
        </w:rPr>
        <w:t xml:space="preserve">. A notable example is the Brixton Academy Mural, which was designed by Stephen Pusey in 1982. The mural, portraying mixed young people having natural harmony in </w:t>
      </w:r>
      <w:r w:rsidR="00F9798F">
        <w:rPr>
          <w:lang w:val="en-GB"/>
        </w:rPr>
        <w:t>communication.</w:t>
      </w:r>
      <w:r>
        <w:rPr>
          <w:lang w:val="en-GB"/>
        </w:rPr>
        <w:t xml:space="preserve"> </w:t>
      </w:r>
      <w:r w:rsidR="008E5DDB" w:rsidRPr="008E5DDB">
        <w:rPr>
          <w:lang w:val="en-GB"/>
        </w:rPr>
        <w:t>Brixton has</w:t>
      </w:r>
      <w:r w:rsidR="008E5DDB">
        <w:rPr>
          <w:lang w:val="en-GB"/>
        </w:rPr>
        <w:t xml:space="preserve"> also</w:t>
      </w:r>
      <w:r w:rsidR="008E5DDB" w:rsidRPr="008E5DDB">
        <w:rPr>
          <w:lang w:val="en-GB"/>
        </w:rPr>
        <w:t xml:space="preserve"> become associated with </w:t>
      </w:r>
      <w:r w:rsidR="008E5DDB" w:rsidRPr="008E5DDB">
        <w:rPr>
          <w:lang w:val="en-GB"/>
        </w:rPr>
        <w:lastRenderedPageBreak/>
        <w:t>innovation, music, and activism because of its widespread cultural influence</w:t>
      </w:r>
      <w:r w:rsidR="00591E86">
        <w:rPr>
          <w:lang w:val="en-GB"/>
        </w:rPr>
        <w:t xml:space="preserve"> </w:t>
      </w:r>
      <w:r w:rsidR="00F9798F">
        <w:t>(Brixton Blog, 2023)</w:t>
      </w:r>
      <w:r w:rsidR="008E5DDB" w:rsidRPr="008E5DDB">
        <w:rPr>
          <w:lang w:val="en-GB"/>
        </w:rPr>
        <w:t>. For example, the yearly Brixton Splash celebration unites locals and tourists by showcasing the diversity of cultural expression</w:t>
      </w:r>
      <w:r w:rsidR="008E5DDB">
        <w:rPr>
          <w:lang w:val="en-GB"/>
        </w:rPr>
        <w:t xml:space="preserve"> and it has been held since 2006</w:t>
      </w:r>
      <w:r w:rsidR="008E5DDB" w:rsidRPr="008E5DDB">
        <w:rPr>
          <w:lang w:val="en-GB"/>
        </w:rPr>
        <w:t>.</w:t>
      </w:r>
      <w:r w:rsidR="008E5DDB">
        <w:rPr>
          <w:lang w:val="en-GB"/>
        </w:rPr>
        <w:t xml:space="preserve"> Brixton also hold a notable number of </w:t>
      </w:r>
      <w:r w:rsidR="002B5E8D">
        <w:rPr>
          <w:lang w:val="en-GB"/>
        </w:rPr>
        <w:t>s</w:t>
      </w:r>
      <w:r w:rsidR="008E5DDB">
        <w:rPr>
          <w:lang w:val="en-GB"/>
        </w:rPr>
        <w:t xml:space="preserve">ports events such as Bicycle cycles, and record shops such as </w:t>
      </w:r>
      <w:proofErr w:type="spellStart"/>
      <w:r w:rsidR="008E5DDB">
        <w:rPr>
          <w:lang w:val="en-GB"/>
        </w:rPr>
        <w:t>Supertone</w:t>
      </w:r>
      <w:proofErr w:type="spellEnd"/>
      <w:r w:rsidR="008E5DDB">
        <w:rPr>
          <w:lang w:val="en-GB"/>
        </w:rPr>
        <w:t xml:space="preserve"> Records, and radio stations such as </w:t>
      </w:r>
      <w:proofErr w:type="spellStart"/>
      <w:r w:rsidR="008E5DDB">
        <w:rPr>
          <w:lang w:val="en-GB"/>
        </w:rPr>
        <w:t>Reprezent</w:t>
      </w:r>
      <w:proofErr w:type="spellEnd"/>
      <w:r w:rsidR="008E5DDB">
        <w:rPr>
          <w:lang w:val="en-GB"/>
        </w:rPr>
        <w:t xml:space="preserve"> Radio</w:t>
      </w:r>
      <w:r w:rsidR="00F9798F">
        <w:rPr>
          <w:lang w:val="en-GB"/>
        </w:rPr>
        <w:t xml:space="preserve"> </w:t>
      </w:r>
      <w:r w:rsidR="00F9798F">
        <w:t>(Brixton Blog, 2023)</w:t>
      </w:r>
      <w:r w:rsidR="008E5DDB">
        <w:rPr>
          <w:lang w:val="en-GB"/>
        </w:rPr>
        <w:t>.</w:t>
      </w:r>
    </w:p>
    <w:p w14:paraId="1B9546D5" w14:textId="6573DE3E" w:rsidR="00A47330" w:rsidRDefault="004B3B8E" w:rsidP="004B3B8E">
      <w:pPr>
        <w:pStyle w:val="Heading2"/>
      </w:pPr>
      <w:bookmarkStart w:id="3" w:name="_Toc153389209"/>
      <w:r w:rsidRPr="00A47330">
        <w:t>APPROACHES TO DEVELOPMENT</w:t>
      </w:r>
      <w:bookmarkEnd w:id="3"/>
    </w:p>
    <w:p w14:paraId="0033230F" w14:textId="2E13CD7E" w:rsidR="00397C33" w:rsidRDefault="006E7DF9" w:rsidP="00963F4D">
      <w:pPr>
        <w:jc w:val="both"/>
        <w:rPr>
          <w:lang w:val="en-GB"/>
        </w:rPr>
      </w:pPr>
      <w:r w:rsidRPr="006E7DF9">
        <w:rPr>
          <w:lang w:val="en-GB"/>
        </w:rPr>
        <w:t>Intentional attempts have been made to revitalise Brixton's urban environment throughout its growth path. Urban regeneration projects that have been significant in shaping areas, creating a feeling of community pride, and luring</w:t>
      </w:r>
      <w:r>
        <w:rPr>
          <w:lang w:val="en-GB"/>
        </w:rPr>
        <w:t xml:space="preserve"> in </w:t>
      </w:r>
      <w:r w:rsidRPr="006E7DF9">
        <w:rPr>
          <w:lang w:val="en-GB"/>
        </w:rPr>
        <w:t>companies</w:t>
      </w:r>
      <w:r w:rsidR="008C405D">
        <w:rPr>
          <w:lang w:val="en-GB"/>
        </w:rPr>
        <w:t xml:space="preserve"> </w:t>
      </w:r>
      <w:r w:rsidR="008C405D">
        <w:t>(Alshahibi, 2010)</w:t>
      </w:r>
      <w:r>
        <w:rPr>
          <w:lang w:val="en-GB"/>
        </w:rPr>
        <w:t>.</w:t>
      </w:r>
    </w:p>
    <w:p w14:paraId="72942DE6" w14:textId="6BAE7A6B" w:rsidR="00397C33" w:rsidRDefault="006E7DF9" w:rsidP="00963F4D">
      <w:pPr>
        <w:jc w:val="both"/>
        <w:rPr>
          <w:lang w:val="en-GB"/>
        </w:rPr>
      </w:pPr>
      <w:r w:rsidRPr="006E7DF9">
        <w:rPr>
          <w:lang w:val="en-GB"/>
        </w:rPr>
        <w:t>One excellent illustration of how creative and inventive interventions may be powerful accelerators for urban regeneration is the Brixton Design Trail. This yearly occasion, which is frequently staged in conjunction with the London Design Festival, turns Brixton's streets into a colourful canvas on which innovative design works are displayed</w:t>
      </w:r>
      <w:r w:rsidR="008C405D">
        <w:rPr>
          <w:lang w:val="en-GB"/>
        </w:rPr>
        <w:t xml:space="preserve"> </w:t>
      </w:r>
      <w:r w:rsidR="008C405D">
        <w:t>(Simmons, 2020)</w:t>
      </w:r>
      <w:r w:rsidRPr="006E7DF9">
        <w:rPr>
          <w:lang w:val="en-GB"/>
        </w:rPr>
        <w:t>. These works not only improve the area's visual appeal but also act as conversation starters, igniting discussion about the goals and identity of the neighbourhood.</w:t>
      </w:r>
      <w:r w:rsidR="00CB6551">
        <w:rPr>
          <w:lang w:val="en-GB"/>
        </w:rPr>
        <w:t xml:space="preserve"> </w:t>
      </w:r>
      <w:r w:rsidR="00CB6551" w:rsidRPr="00CB6551">
        <w:rPr>
          <w:lang w:val="en-GB"/>
        </w:rPr>
        <w:t>The town becomes more appealing to both locals and tourists when murals, sculptures, and interactive exhibits are incorporated into the place-making process</w:t>
      </w:r>
      <w:r w:rsidR="008C405D">
        <w:rPr>
          <w:lang w:val="en-GB"/>
        </w:rPr>
        <w:t xml:space="preserve"> </w:t>
      </w:r>
      <w:r w:rsidR="008C405D">
        <w:t>(Simmons, 2020)</w:t>
      </w:r>
      <w:r w:rsidR="00CB6551" w:rsidRPr="00CB6551">
        <w:rPr>
          <w:lang w:val="en-GB"/>
        </w:rPr>
        <w:t>. In addition to its aesthetic merits, the Brixton Design Trail offers real financial advantages. The event attracts a large number of people, who in turn boost business for nearby establishments ranging from cafés and stores to galleries and studios. This financial boost is essential to maintaining and advancing the development of the community</w:t>
      </w:r>
      <w:r w:rsidR="008C405D">
        <w:rPr>
          <w:lang w:val="en-GB"/>
        </w:rPr>
        <w:t xml:space="preserve"> </w:t>
      </w:r>
      <w:r w:rsidR="008C405D">
        <w:t>(Tibbalds, 2023)</w:t>
      </w:r>
      <w:r w:rsidR="00CB6551" w:rsidRPr="00CB6551">
        <w:rPr>
          <w:lang w:val="en-GB"/>
        </w:rPr>
        <w:t>.</w:t>
      </w:r>
    </w:p>
    <w:p w14:paraId="66C7041B" w14:textId="7A10417E" w:rsidR="006E7DF9" w:rsidRDefault="00142A63" w:rsidP="00963F4D">
      <w:pPr>
        <w:jc w:val="both"/>
        <w:rPr>
          <w:lang w:val="en-GB"/>
        </w:rPr>
      </w:pPr>
      <w:r>
        <w:rPr>
          <w:lang w:val="en-GB"/>
        </w:rPr>
        <w:t>And i</w:t>
      </w:r>
      <w:r w:rsidRPr="00142A63">
        <w:rPr>
          <w:lang w:val="en-GB"/>
        </w:rPr>
        <w:t>n contrast to community-led development techniques that follow a top-down strategy, the Brixton Green project follows a bottom-up approach</w:t>
      </w:r>
      <w:r w:rsidR="008C405D">
        <w:rPr>
          <w:lang w:val="en-GB"/>
        </w:rPr>
        <w:t xml:space="preserve"> </w:t>
      </w:r>
      <w:r w:rsidR="008C405D">
        <w:t>(Brixton Green, 2008)</w:t>
      </w:r>
      <w:r w:rsidRPr="00142A63">
        <w:rPr>
          <w:lang w:val="en-GB"/>
        </w:rPr>
        <w:t>. Through direct participation in urban development decision-making processes, this approach empowers local citizens.</w:t>
      </w:r>
      <w:r>
        <w:rPr>
          <w:lang w:val="en-GB"/>
        </w:rPr>
        <w:t xml:space="preserve"> </w:t>
      </w:r>
      <w:r w:rsidR="003552C0" w:rsidRPr="003552C0">
        <w:rPr>
          <w:lang w:val="en-GB"/>
        </w:rPr>
        <w:t>Brixton Green gives people who live in Brixton a feeling of ownership</w:t>
      </w:r>
      <w:r w:rsidR="008C405D">
        <w:rPr>
          <w:lang w:val="en-GB"/>
        </w:rPr>
        <w:t xml:space="preserve"> </w:t>
      </w:r>
      <w:r w:rsidR="008C405D">
        <w:t>(Brixton Green, 2008b)</w:t>
      </w:r>
      <w:r w:rsidR="003552C0" w:rsidRPr="003552C0">
        <w:rPr>
          <w:lang w:val="en-GB"/>
        </w:rPr>
        <w:t xml:space="preserve">. Through proactive community engagement in the decision-making process, it guarantees that the development is in line with the requirements, principles, and goals of the Brixton community. The project's interactive style encourages inclusion. It acknowledges the variety of Brixton and makes sure that everyone in the neighbourhood, especially members of historically marginalised groups, has their opinions heard and is taken into account when determining the </w:t>
      </w:r>
      <w:r w:rsidR="003E2D5F" w:rsidRPr="003552C0">
        <w:rPr>
          <w:lang w:val="en-GB"/>
        </w:rPr>
        <w:t>neighbourhood’s</w:t>
      </w:r>
      <w:r w:rsidR="003552C0" w:rsidRPr="003552C0">
        <w:rPr>
          <w:lang w:val="en-GB"/>
        </w:rPr>
        <w:t xml:space="preserve"> future</w:t>
      </w:r>
      <w:r w:rsidR="008C405D">
        <w:rPr>
          <w:lang w:val="en-GB"/>
        </w:rPr>
        <w:t xml:space="preserve"> </w:t>
      </w:r>
      <w:r w:rsidR="008C405D">
        <w:t>(Brixton Green, 2008b)</w:t>
      </w:r>
      <w:r w:rsidR="003552C0" w:rsidRPr="003552C0">
        <w:rPr>
          <w:lang w:val="en-GB"/>
        </w:rPr>
        <w:t xml:space="preserve">.  Sustainability is frequently given top priority in community-led projects, both </w:t>
      </w:r>
      <w:r w:rsidR="003552C0" w:rsidRPr="003552C0">
        <w:rPr>
          <w:lang w:val="en-GB"/>
        </w:rPr>
        <w:lastRenderedPageBreak/>
        <w:t>socially and environmentally. Brixton Green's strategy is probably going to place a strong emphasis on green areas, local history preservation, and a dedication to building a neighbourhood that will prosper for many decades to come</w:t>
      </w:r>
      <w:r w:rsidR="008C405D">
        <w:rPr>
          <w:lang w:val="en-GB"/>
        </w:rPr>
        <w:t xml:space="preserve"> </w:t>
      </w:r>
      <w:r w:rsidR="008C405D">
        <w:t>(Brixton Green, 2008b)</w:t>
      </w:r>
      <w:r w:rsidR="003552C0" w:rsidRPr="003552C0">
        <w:rPr>
          <w:lang w:val="en-GB"/>
        </w:rPr>
        <w:t>.</w:t>
      </w:r>
    </w:p>
    <w:p w14:paraId="5B40EE97" w14:textId="49AB786F" w:rsidR="002B3C00" w:rsidRDefault="002B3C00" w:rsidP="002B3C00">
      <w:pPr>
        <w:rPr>
          <w:lang w:val="en-GB"/>
        </w:rPr>
      </w:pPr>
      <w:r w:rsidRPr="002B3C00">
        <w:rPr>
          <w:lang w:val="en-GB"/>
        </w:rPr>
        <w:t>In order to engage Brixton's diverse population, communication tactics have proven crucial. Tailored messages has been used, reflecting the subtle cultural differences and connecting with the community's beliefs. In order to guarantee that locals receive information in a way that is respectful to their cultural background, this includes focused initiatives that address health and social care concerns specific to Brixton</w:t>
      </w:r>
      <w:r w:rsidR="00EB1DBF">
        <w:rPr>
          <w:lang w:val="en-GB"/>
        </w:rPr>
        <w:t xml:space="preserve"> </w:t>
      </w:r>
      <w:r w:rsidR="00EB1DBF">
        <w:t>(Mail and Honey PR, 2022)</w:t>
      </w:r>
      <w:r w:rsidRPr="002B3C00">
        <w:rPr>
          <w:lang w:val="en-GB"/>
        </w:rPr>
        <w:t>.</w:t>
      </w:r>
    </w:p>
    <w:p w14:paraId="4CC93CA9" w14:textId="4D6AF4EA" w:rsidR="00EB1DBF" w:rsidRPr="00CF132D" w:rsidRDefault="004B3B8E" w:rsidP="004B3B8E">
      <w:pPr>
        <w:pStyle w:val="Heading2"/>
      </w:pPr>
      <w:bookmarkStart w:id="4" w:name="_Toc153389210"/>
      <w:r w:rsidRPr="00CF132D">
        <w:t>BEHAVIOURAL CHANGE AND CHALLENGES</w:t>
      </w:r>
      <w:bookmarkEnd w:id="4"/>
    </w:p>
    <w:p w14:paraId="14385CDD" w14:textId="12B4DA20" w:rsidR="002B3C00" w:rsidRDefault="00F42DF1" w:rsidP="00963F4D">
      <w:pPr>
        <w:jc w:val="both"/>
        <w:rPr>
          <w:lang w:val="en-GB"/>
        </w:rPr>
      </w:pPr>
      <w:r w:rsidRPr="00F42DF1">
        <w:rPr>
          <w:lang w:val="en-GB"/>
        </w:rPr>
        <w:t>Brixton's efforts, especially those that involve health awareness campaigns and educational programmes, are designed to encourage good changes in community behaviour. These adjustments go beyond personal preferences and represent a group movement in the direction of a better educated, more involved, and healthier community</w:t>
      </w:r>
      <w:r>
        <w:rPr>
          <w:lang w:val="en-GB"/>
        </w:rPr>
        <w:t xml:space="preserve"> </w:t>
      </w:r>
      <w:r>
        <w:t>(Urban, 2019</w:t>
      </w:r>
      <w:r>
        <w:rPr>
          <w:lang w:val="en-GB"/>
        </w:rPr>
        <w:t xml:space="preserve">; </w:t>
      </w:r>
      <w:r>
        <w:t>Lambeth Council, 2023a</w:t>
      </w:r>
      <w:r>
        <w:rPr>
          <w:lang w:val="en-GB"/>
        </w:rPr>
        <w:t xml:space="preserve">; </w:t>
      </w:r>
      <w:r>
        <w:t>Lambeth Council, 2023b)</w:t>
      </w:r>
      <w:r w:rsidRPr="00F42DF1">
        <w:rPr>
          <w:lang w:val="en-GB"/>
        </w:rPr>
        <w:t>.</w:t>
      </w:r>
    </w:p>
    <w:p w14:paraId="7FF01E23" w14:textId="57192144" w:rsidR="007F0568" w:rsidRDefault="005F6151" w:rsidP="00963F4D">
      <w:pPr>
        <w:jc w:val="both"/>
        <w:rPr>
          <w:lang w:val="en-GB"/>
        </w:rPr>
      </w:pPr>
      <w:r w:rsidRPr="005F6151">
        <w:rPr>
          <w:lang w:val="en-GB"/>
        </w:rPr>
        <w:t>Tailored communication about health-related matters has a direct impact on how people view and take care of their health. These programmes help to create a community that is proactive about its health by raising awareness and encouraging preventative practices. Understanding gives one strength. In addition to strengthening individual capacities, educational initiatives that focus on sustainable living, skill development, and financial literacy also strengthen the community as a whole. People with more knowledge are better able to deal with socioeconomic difficulties</w:t>
      </w:r>
      <w:r w:rsidR="003E1DCE">
        <w:rPr>
          <w:lang w:val="en-GB"/>
        </w:rPr>
        <w:t xml:space="preserve"> </w:t>
      </w:r>
      <w:r w:rsidR="003E1DCE">
        <w:t>(Lambeth Council, 2023b)</w:t>
      </w:r>
      <w:r w:rsidRPr="005F6151">
        <w:rPr>
          <w:lang w:val="en-GB"/>
        </w:rPr>
        <w:t>.</w:t>
      </w:r>
    </w:p>
    <w:p w14:paraId="65B7FCD6" w14:textId="6101A54F" w:rsidR="003E1DCE" w:rsidRPr="003E1DCE" w:rsidRDefault="003E1DCE" w:rsidP="003E1DCE">
      <w:pPr>
        <w:jc w:val="both"/>
        <w:rPr>
          <w:lang w:val="en-GB"/>
        </w:rPr>
      </w:pPr>
      <w:r w:rsidRPr="003E1DCE">
        <w:rPr>
          <w:lang w:val="en-GB"/>
        </w:rPr>
        <w:t>But changing one's behaviour is a difficult process that need for careful planning and delicate tactics for each difficulty.</w:t>
      </w:r>
    </w:p>
    <w:p w14:paraId="6CB8354E" w14:textId="3B217B94" w:rsidR="003E1DCE" w:rsidRDefault="003E1DCE" w:rsidP="003E1DCE">
      <w:pPr>
        <w:jc w:val="both"/>
        <w:rPr>
          <w:lang w:val="en-GB"/>
        </w:rPr>
      </w:pPr>
      <w:r w:rsidRPr="003E1DCE">
        <w:rPr>
          <w:lang w:val="en-GB"/>
        </w:rPr>
        <w:t>Creating communications that speak to people from different cultural backgrounds is an ongoing problem. What is beneficial for one group could not be for another. In order to maintain inclusion, achieving cultural sensitivity requires ongoing adaptation and cooperation with community leaders</w:t>
      </w:r>
      <w:r w:rsidR="00ED7164">
        <w:rPr>
          <w:lang w:val="en-GB"/>
        </w:rPr>
        <w:t xml:space="preserve"> </w:t>
      </w:r>
      <w:r w:rsidR="00ED7164">
        <w:t>(Mail and Honey PR, 2022)</w:t>
      </w:r>
      <w:r w:rsidRPr="003E1DCE">
        <w:rPr>
          <w:lang w:val="en-GB"/>
        </w:rPr>
        <w:t>. A close relationship exists between behavioural change and socioeconomic circumstances. Some community members experience financial difficulties, such as homelessness or unemployment, which might make it difficult for them to adopt advised practices. Beyond general awareness, tailored initiatives are needed to address these inequities.</w:t>
      </w:r>
      <w:r w:rsidR="00B03B2C">
        <w:rPr>
          <w:lang w:val="en-GB"/>
        </w:rPr>
        <w:t xml:space="preserve"> </w:t>
      </w:r>
      <w:r w:rsidR="00B03B2C" w:rsidRPr="00B03B2C">
        <w:rPr>
          <w:lang w:val="en-GB"/>
        </w:rPr>
        <w:t xml:space="preserve">Establishing and preserving trust in the community is a </w:t>
      </w:r>
      <w:r w:rsidR="00B03B2C" w:rsidRPr="00B03B2C">
        <w:rPr>
          <w:lang w:val="en-GB"/>
        </w:rPr>
        <w:lastRenderedPageBreak/>
        <w:t>continuous endeavour. A mistrust of outside interventions may be sparked by historical occurrences such as the Brixton Riots</w:t>
      </w:r>
      <w:r w:rsidR="00282F87">
        <w:rPr>
          <w:lang w:val="en-GB"/>
        </w:rPr>
        <w:t xml:space="preserve"> </w:t>
      </w:r>
      <w:r w:rsidR="00282F87">
        <w:t>(The Independent, 2011)</w:t>
      </w:r>
      <w:r w:rsidR="00B03B2C" w:rsidRPr="00B03B2C">
        <w:rPr>
          <w:lang w:val="en-GB"/>
        </w:rPr>
        <w:t>. Prioritising partnerships that really reflect the interests of the community and include citizens in decision-making are crucial components of strategies.</w:t>
      </w:r>
    </w:p>
    <w:p w14:paraId="780FD0A0" w14:textId="6040F490" w:rsidR="00141126" w:rsidRDefault="004B3B8E" w:rsidP="004B3B8E">
      <w:pPr>
        <w:pStyle w:val="Heading2"/>
      </w:pPr>
      <w:bookmarkStart w:id="5" w:name="_Toc153389211"/>
      <w:r w:rsidRPr="00141126">
        <w:t>ANALYSIS</w:t>
      </w:r>
      <w:bookmarkEnd w:id="5"/>
    </w:p>
    <w:p w14:paraId="5B65BC33" w14:textId="37CEC6CE" w:rsidR="00555196" w:rsidRDefault="00555196" w:rsidP="003E1DCE">
      <w:pPr>
        <w:jc w:val="both"/>
        <w:rPr>
          <w:lang w:val="en-GB"/>
        </w:rPr>
      </w:pPr>
      <w:r w:rsidRPr="00555196">
        <w:rPr>
          <w:lang w:val="en-GB"/>
        </w:rPr>
        <w:t>It's critical to incorporate current research on behavioural change and community development into analysis. Research on effective solutions in diverse urban settings might offer valuable perspectives relevant to Brixton.</w:t>
      </w:r>
      <w:r>
        <w:rPr>
          <w:lang w:val="en-GB"/>
        </w:rPr>
        <w:t xml:space="preserve"> For this, I have selected</w:t>
      </w:r>
      <w:r w:rsidR="00C215FB">
        <w:rPr>
          <w:lang w:val="en-GB"/>
        </w:rPr>
        <w:t xml:space="preserve"> two s</w:t>
      </w:r>
      <w:r>
        <w:rPr>
          <w:lang w:val="en-GB"/>
        </w:rPr>
        <w:t>tudies</w:t>
      </w:r>
      <w:r w:rsidR="00C215FB">
        <w:rPr>
          <w:lang w:val="en-GB"/>
        </w:rPr>
        <w:t xml:space="preserve"> for analysis</w:t>
      </w:r>
      <w:r>
        <w:rPr>
          <w:lang w:val="en-GB"/>
        </w:rPr>
        <w:t>:</w:t>
      </w:r>
    </w:p>
    <w:p w14:paraId="2D86F0CB" w14:textId="77777777" w:rsidR="00C215FB" w:rsidRDefault="00C215FB" w:rsidP="00C215FB">
      <w:pPr>
        <w:pStyle w:val="ListParagraph"/>
        <w:numPr>
          <w:ilvl w:val="0"/>
          <w:numId w:val="3"/>
        </w:numPr>
        <w:jc w:val="both"/>
        <w:rPr>
          <w:lang w:val="en-GB"/>
        </w:rPr>
      </w:pPr>
      <w:r w:rsidRPr="00C215FB">
        <w:rPr>
          <w:lang w:val="en-GB"/>
        </w:rPr>
        <w:t xml:space="preserve">In this qualitative study titled "Experiences from Cross-Cultural Collaboration in Health Campaigns in Tanzania," </w:t>
      </w:r>
      <w:r>
        <w:t xml:space="preserve">Hovland </w:t>
      </w:r>
      <w:r w:rsidRPr="00C215FB">
        <w:rPr>
          <w:i/>
          <w:iCs/>
        </w:rPr>
        <w:t>et al.</w:t>
      </w:r>
      <w:r>
        <w:t xml:space="preserve"> </w:t>
      </w:r>
      <w:r w:rsidRPr="00C215FB">
        <w:rPr>
          <w:lang w:val="en-GB"/>
        </w:rPr>
        <w:t>(</w:t>
      </w:r>
      <w:r>
        <w:t>2021)</w:t>
      </w:r>
      <w:r w:rsidRPr="00C215FB">
        <w:rPr>
          <w:lang w:val="en-GB"/>
        </w:rPr>
        <w:t xml:space="preserve"> explore the dynamics of a health campaign initiative in Tanga District, Tanzania, organized by the Tanga International Competence Centre (TICC). The campaign involves collaboration between exchange students, local youths, and TICC employees. The study, employing a focused ethnographic approach, reveals that participants perceived the cross-cultural collaboration as successful. Key factors contributing to success included sufficient time, adaptation to local conditions, and understanding the needs of the target groups. Cultural elements such as music and role-play played a crucial role in engaging audiences. The participants observed positive changes in health behaviour within the communities following the campaigns, highlighting the significance of such initiatives in areas with limited access to health information. Overall, the study underscores the benefits of cross-cultural collaboration in health campaigns for improving health literacy and promoting positive health outcomes in underserved communities which could be useful in Brixton </w:t>
      </w:r>
      <w:r>
        <w:t xml:space="preserve">(Hovland </w:t>
      </w:r>
      <w:r w:rsidRPr="00C215FB">
        <w:rPr>
          <w:i/>
          <w:iCs/>
        </w:rPr>
        <w:t>et al.</w:t>
      </w:r>
      <w:r>
        <w:t>, 2021)</w:t>
      </w:r>
      <w:r w:rsidRPr="00C215FB">
        <w:rPr>
          <w:lang w:val="en-GB"/>
        </w:rPr>
        <w:t>.</w:t>
      </w:r>
    </w:p>
    <w:p w14:paraId="067670AA" w14:textId="1E907015" w:rsidR="00154678" w:rsidRDefault="00C215FB" w:rsidP="00154678">
      <w:pPr>
        <w:pStyle w:val="ListParagraph"/>
        <w:numPr>
          <w:ilvl w:val="0"/>
          <w:numId w:val="3"/>
        </w:numPr>
        <w:jc w:val="both"/>
        <w:rPr>
          <w:lang w:val="en-GB"/>
        </w:rPr>
      </w:pPr>
      <w:r w:rsidRPr="00C215FB">
        <w:rPr>
          <w:lang w:val="en-GB"/>
        </w:rPr>
        <w:t>Another article titled "Behaviour Change Interventions to Improve the Health of Racial and Ethnic Minority Populations: A Tool Kit of Adaptation Approaches," introduces a "Tool Kit of Adaptation Approaches" to address the challenge of tailoring behaviour change interventions for racial and ethnic minority populations in the UK. Recognizing the lack of guidance in this area, the toolkit serves as a framework for policymakers, practitioners, and researchers</w:t>
      </w:r>
      <w:r>
        <w:rPr>
          <w:lang w:val="en-GB"/>
        </w:rPr>
        <w:t xml:space="preserve"> </w:t>
      </w:r>
      <w:r>
        <w:t xml:space="preserve">(Davidson </w:t>
      </w:r>
      <w:r w:rsidRPr="00C215FB">
        <w:rPr>
          <w:i/>
          <w:iCs/>
        </w:rPr>
        <w:t>et al.</w:t>
      </w:r>
      <w:r>
        <w:t>, 2013)</w:t>
      </w:r>
      <w:r w:rsidRPr="00C215FB">
        <w:rPr>
          <w:lang w:val="en-GB"/>
        </w:rPr>
        <w:t xml:space="preserve">. The study utilized a mixed-method approach, focusing on interventions for smoking cessation, physical activity, and healthy eating among minority populations. The toolkit includes </w:t>
      </w:r>
      <w:r w:rsidRPr="00C215FB">
        <w:rPr>
          <w:lang w:val="en-GB"/>
        </w:rPr>
        <w:lastRenderedPageBreak/>
        <w:t xml:space="preserve">a Typology of Adaptation Approaches, a Pathway to Adaptation, and RESET, a decision tool offering practical guidance. Derived from evidence, the toolkit aims to support the development, design, and implementation of health behaviour change interventions for minority groups, emphasizing the need for empirical evaluation in various settings </w:t>
      </w:r>
      <w:r>
        <w:t xml:space="preserve">(Davidson </w:t>
      </w:r>
      <w:r w:rsidRPr="00C215FB">
        <w:rPr>
          <w:i/>
          <w:iCs/>
        </w:rPr>
        <w:t>et al.</w:t>
      </w:r>
      <w:r>
        <w:t>, 2013)</w:t>
      </w:r>
      <w:r w:rsidRPr="00C215FB">
        <w:rPr>
          <w:lang w:val="en-GB"/>
        </w:rPr>
        <w:t>.</w:t>
      </w:r>
    </w:p>
    <w:p w14:paraId="7DE3EE2C" w14:textId="69D933D7" w:rsidR="00154678" w:rsidRDefault="004B3B8E" w:rsidP="004B3B8E">
      <w:pPr>
        <w:pStyle w:val="Heading2"/>
      </w:pPr>
      <w:bookmarkStart w:id="6" w:name="_Toc153389212"/>
      <w:r w:rsidRPr="00141126">
        <w:t>RECOMMENDATIONS</w:t>
      </w:r>
      <w:bookmarkEnd w:id="6"/>
    </w:p>
    <w:p w14:paraId="5D3EA0B7" w14:textId="591ABB29" w:rsidR="00154678" w:rsidRDefault="000147F0" w:rsidP="00154678">
      <w:pPr>
        <w:ind w:left="360"/>
        <w:jc w:val="both"/>
        <w:rPr>
          <w:lang w:val="en-GB"/>
        </w:rPr>
      </w:pPr>
      <w:r w:rsidRPr="000147F0">
        <w:rPr>
          <w:lang w:val="en-GB"/>
        </w:rPr>
        <w:t>Expanding upon the analysis supported by research, a set of recommendations grounded in evidence may be put out to further improve community growth and development in Brixton</w:t>
      </w:r>
      <w:r>
        <w:rPr>
          <w:lang w:val="en-GB"/>
        </w:rPr>
        <w:t>:</w:t>
      </w:r>
    </w:p>
    <w:p w14:paraId="7425029B" w14:textId="77777777" w:rsidR="000147F0" w:rsidRDefault="000147F0" w:rsidP="000147F0">
      <w:pPr>
        <w:pStyle w:val="ListParagraph"/>
        <w:numPr>
          <w:ilvl w:val="0"/>
          <w:numId w:val="4"/>
        </w:numPr>
        <w:jc w:val="both"/>
        <w:rPr>
          <w:lang w:val="en-GB"/>
        </w:rPr>
      </w:pPr>
      <w:r w:rsidRPr="000147F0">
        <w:rPr>
          <w:lang w:val="en-GB"/>
        </w:rPr>
        <w:t>Continuous Evaluation and Adaptation: Provide a structure for continuous evaluation of community-based projects. Consistent evaluations that integrate both quantitative and qualitative information will guarantee that tactics continue to be efficient and adaptable to changing community requirements.</w:t>
      </w:r>
    </w:p>
    <w:p w14:paraId="329EEEFB" w14:textId="50916037" w:rsidR="000147F0" w:rsidRDefault="000147F0" w:rsidP="000147F0">
      <w:pPr>
        <w:pStyle w:val="ListParagraph"/>
        <w:numPr>
          <w:ilvl w:val="0"/>
          <w:numId w:val="4"/>
        </w:numPr>
        <w:jc w:val="both"/>
        <w:rPr>
          <w:lang w:val="en-GB"/>
        </w:rPr>
      </w:pPr>
      <w:r w:rsidRPr="000147F0">
        <w:rPr>
          <w:lang w:val="en-GB"/>
        </w:rPr>
        <w:t>Cultural Competency Training: Give social workers and health care providers cultural competency training. Improving the cultural awareness of service providers guarantees that interventions are customised to the many backgrounds found in Brixton, resulting in improved support and communication.</w:t>
      </w:r>
    </w:p>
    <w:p w14:paraId="7C7E180E" w14:textId="356974EB" w:rsidR="004B3B8E" w:rsidRDefault="000147F0" w:rsidP="000147F0">
      <w:pPr>
        <w:pStyle w:val="ListParagraph"/>
        <w:numPr>
          <w:ilvl w:val="0"/>
          <w:numId w:val="4"/>
        </w:numPr>
        <w:jc w:val="both"/>
        <w:rPr>
          <w:lang w:val="en-GB"/>
        </w:rPr>
      </w:pPr>
      <w:r w:rsidRPr="000147F0">
        <w:rPr>
          <w:lang w:val="en-GB"/>
        </w:rPr>
        <w:t xml:space="preserve">Collaborative Research Partnerships: Encourage joint research projects between community organisations and nearby academic institutions. This guarantees that research carried out in Brixton is grounded in the realities of the community, addressing </w:t>
      </w:r>
      <w:r w:rsidR="004B3B8E" w:rsidRPr="000147F0">
        <w:rPr>
          <w:lang w:val="en-GB"/>
        </w:rPr>
        <w:t>possibilities</w:t>
      </w:r>
      <w:r w:rsidRPr="000147F0">
        <w:rPr>
          <w:lang w:val="en-GB"/>
        </w:rPr>
        <w:t xml:space="preserve"> and difficulties particular to its setting.</w:t>
      </w:r>
      <w:r w:rsidR="004B3B8E">
        <w:rPr>
          <w:lang w:val="en-GB"/>
        </w:rPr>
        <w:br w:type="page"/>
      </w:r>
    </w:p>
    <w:p w14:paraId="29B7294C" w14:textId="5A37E773" w:rsidR="000147F0" w:rsidRDefault="004B3B8E" w:rsidP="004B3B8E">
      <w:pPr>
        <w:pStyle w:val="Heading1"/>
      </w:pPr>
      <w:bookmarkStart w:id="7" w:name="_Toc153389213"/>
      <w:r w:rsidRPr="004B3B8E">
        <w:lastRenderedPageBreak/>
        <w:t>REFERENCES</w:t>
      </w:r>
      <w:bookmarkEnd w:id="7"/>
    </w:p>
    <w:p w14:paraId="435CC4E4" w14:textId="77777777" w:rsidR="00793DE7" w:rsidRDefault="00793DE7" w:rsidP="00793DE7">
      <w:pPr>
        <w:pStyle w:val="NormalWeb"/>
        <w:spacing w:before="0" w:beforeAutospacing="0" w:after="240" w:afterAutospacing="0" w:line="360" w:lineRule="auto"/>
      </w:pPr>
      <w:r>
        <w:t xml:space="preserve">Aboagye, M. (2022) </w:t>
      </w:r>
      <w:r>
        <w:rPr>
          <w:i/>
          <w:iCs/>
        </w:rPr>
        <w:t>The History of Brixton</w:t>
      </w:r>
      <w:r>
        <w:t xml:space="preserve">, </w:t>
      </w:r>
      <w:r>
        <w:rPr>
          <w:i/>
          <w:iCs/>
        </w:rPr>
        <w:t>BLAM UK CIC</w:t>
      </w:r>
      <w:r>
        <w:t>. Available at: https://blamuk.org/2022/09/01/the-history-of-brixton/.</w:t>
      </w:r>
    </w:p>
    <w:p w14:paraId="58FA4A0D" w14:textId="77777777" w:rsidR="00793DE7" w:rsidRDefault="00793DE7" w:rsidP="00793DE7">
      <w:pPr>
        <w:pStyle w:val="NormalWeb"/>
        <w:spacing w:before="0" w:beforeAutospacing="0" w:after="240" w:afterAutospacing="0" w:line="360" w:lineRule="auto"/>
      </w:pPr>
      <w:r>
        <w:t xml:space="preserve">Alshahibi, A. (2010) </w:t>
      </w:r>
      <w:r>
        <w:rPr>
          <w:i/>
          <w:iCs/>
        </w:rPr>
        <w:t>Urban Regeneration in the UK</w:t>
      </w:r>
      <w:r>
        <w:t xml:space="preserve">, </w:t>
      </w:r>
      <w:r>
        <w:rPr>
          <w:i/>
          <w:iCs/>
        </w:rPr>
        <w:t>www.academia.edu</w:t>
      </w:r>
      <w:r>
        <w:t>. Available at: https://www.academia.edu/40750173/Urban_Regeneration_in_the_UK.</w:t>
      </w:r>
    </w:p>
    <w:p w14:paraId="14F7ABCB" w14:textId="77777777" w:rsidR="00793DE7" w:rsidRDefault="00793DE7" w:rsidP="00793DE7">
      <w:pPr>
        <w:pStyle w:val="NormalWeb"/>
        <w:spacing w:before="0" w:beforeAutospacing="0" w:after="240" w:afterAutospacing="0" w:line="360" w:lineRule="auto"/>
      </w:pPr>
      <w:r>
        <w:t xml:space="preserve">BBC (2023) ‘Brixton Market in the 1960s: “A blending of different worlds”’, </w:t>
      </w:r>
      <w:r>
        <w:rPr>
          <w:i/>
          <w:iCs/>
        </w:rPr>
        <w:t>www.bbc.com</w:t>
      </w:r>
      <w:r>
        <w:t>, 29 October. Available at: https://www.bbc.com/news/av/uk-england-london-67231801 (Accessed: 11 December 2023).</w:t>
      </w:r>
    </w:p>
    <w:p w14:paraId="7C8640C4" w14:textId="77777777" w:rsidR="00793DE7" w:rsidRDefault="00793DE7" w:rsidP="00793DE7">
      <w:pPr>
        <w:pStyle w:val="NormalWeb"/>
        <w:spacing w:before="0" w:beforeAutospacing="0" w:after="240" w:afterAutospacing="0" w:line="360" w:lineRule="auto"/>
      </w:pPr>
      <w:r>
        <w:t xml:space="preserve">Brixton Blog (2023) </w:t>
      </w:r>
      <w:r>
        <w:rPr>
          <w:i/>
          <w:iCs/>
        </w:rPr>
        <w:t>Culture</w:t>
      </w:r>
      <w:r>
        <w:t xml:space="preserve">, </w:t>
      </w:r>
      <w:r>
        <w:rPr>
          <w:i/>
          <w:iCs/>
        </w:rPr>
        <w:t>Brixton Blog</w:t>
      </w:r>
      <w:r>
        <w:t>. Available at: https://brixtonblog.com/culture/ (Accessed: 11 December 2023).</w:t>
      </w:r>
    </w:p>
    <w:p w14:paraId="456F9DFB" w14:textId="77777777" w:rsidR="00793DE7" w:rsidRDefault="00793DE7" w:rsidP="00793DE7">
      <w:pPr>
        <w:pStyle w:val="NormalWeb"/>
        <w:spacing w:before="0" w:beforeAutospacing="0" w:after="240" w:afterAutospacing="0" w:line="360" w:lineRule="auto"/>
      </w:pPr>
      <w:r>
        <w:t xml:space="preserve">Brixton Green (2008a) </w:t>
      </w:r>
      <w:r>
        <w:rPr>
          <w:i/>
          <w:iCs/>
        </w:rPr>
        <w:t>Brixton Green | Community-led development in the heart of Brixton</w:t>
      </w:r>
      <w:r>
        <w:t xml:space="preserve">, </w:t>
      </w:r>
      <w:r>
        <w:rPr>
          <w:i/>
          <w:iCs/>
        </w:rPr>
        <w:t>Brixton Green Project</w:t>
      </w:r>
      <w:r>
        <w:t>. Available at: https://www.brixtongreen.org/ (Accessed: 13 December 2023).</w:t>
      </w:r>
    </w:p>
    <w:p w14:paraId="660C8CE9" w14:textId="77777777" w:rsidR="00793DE7" w:rsidRDefault="00793DE7" w:rsidP="00793DE7">
      <w:pPr>
        <w:pStyle w:val="NormalWeb"/>
        <w:spacing w:before="0" w:beforeAutospacing="0" w:after="240" w:afterAutospacing="0" w:line="360" w:lineRule="auto"/>
      </w:pPr>
      <w:r>
        <w:t xml:space="preserve">Brixton Green (2008b) </w:t>
      </w:r>
      <w:r>
        <w:rPr>
          <w:i/>
          <w:iCs/>
        </w:rPr>
        <w:t>The Development | Brixton Green</w:t>
      </w:r>
      <w:r>
        <w:t xml:space="preserve">, </w:t>
      </w:r>
      <w:r>
        <w:rPr>
          <w:i/>
          <w:iCs/>
        </w:rPr>
        <w:t>The Development: Brixton Green</w:t>
      </w:r>
      <w:r>
        <w:t>. Available at: https://www.brixtongreen.org/somerleyton-road-project/ (Accessed: 13 December 2023).</w:t>
      </w:r>
    </w:p>
    <w:p w14:paraId="0A86A19C" w14:textId="77777777" w:rsidR="00793DE7" w:rsidRDefault="00793DE7" w:rsidP="00793DE7">
      <w:pPr>
        <w:pStyle w:val="NormalWeb"/>
        <w:spacing w:before="0" w:beforeAutospacing="0" w:after="240" w:afterAutospacing="0" w:line="360" w:lineRule="auto"/>
      </w:pPr>
      <w:r>
        <w:t xml:space="preserve">Chen, J. (2023) </w:t>
      </w:r>
      <w:r>
        <w:rPr>
          <w:i/>
          <w:iCs/>
        </w:rPr>
        <w:t>How the Industrial Revolution Changed Business and Society</w:t>
      </w:r>
      <w:r>
        <w:t xml:space="preserve">, </w:t>
      </w:r>
      <w:r>
        <w:rPr>
          <w:i/>
          <w:iCs/>
        </w:rPr>
        <w:t>Investopedia</w:t>
      </w:r>
      <w:r>
        <w:t>. Available at: https://www.investopedia.com/terms/i/industrial-revolution.asp#:~:text=The%20Industrial%20Revolution%20was%20a.</w:t>
      </w:r>
    </w:p>
    <w:p w14:paraId="69F2A4C7" w14:textId="77777777" w:rsidR="00793DE7" w:rsidRDefault="00793DE7" w:rsidP="00793DE7">
      <w:pPr>
        <w:pStyle w:val="NormalWeb"/>
        <w:spacing w:before="0" w:beforeAutospacing="0" w:after="240" w:afterAutospacing="0" w:line="360" w:lineRule="auto"/>
      </w:pPr>
      <w:r>
        <w:t xml:space="preserve">Davidson, E.M., LIU, J.J., BHOPAL, R., WHITE, M., JOHNSON, M.R.D., NETTO, G., WABNITZ, C. and SHEIKH, A. (2013) ‘Behavior Change Interventions to Improve the Health of Racial and Ethnic Minority Populations: A Tool Kit of Adaptation Approaches’, </w:t>
      </w:r>
      <w:r>
        <w:rPr>
          <w:i/>
          <w:iCs/>
        </w:rPr>
        <w:t>Milbank Quarterly</w:t>
      </w:r>
      <w:r>
        <w:t>, 91(4), pp. 811–851. Available at: https://doi.org/10.1111/1468-0009.12034.</w:t>
      </w:r>
    </w:p>
    <w:p w14:paraId="1CA84E98" w14:textId="77777777" w:rsidR="00793DE7" w:rsidRDefault="00793DE7" w:rsidP="00793DE7">
      <w:pPr>
        <w:pStyle w:val="NormalWeb"/>
        <w:spacing w:before="0" w:beforeAutospacing="0" w:after="240" w:afterAutospacing="0" w:line="360" w:lineRule="auto"/>
      </w:pPr>
      <w:r>
        <w:t xml:space="preserve">Google Maps (2023) </w:t>
      </w:r>
      <w:r>
        <w:rPr>
          <w:i/>
          <w:iCs/>
        </w:rPr>
        <w:t>Brixton Murals</w:t>
      </w:r>
      <w:r>
        <w:t xml:space="preserve">, </w:t>
      </w:r>
      <w:r>
        <w:rPr>
          <w:i/>
          <w:iCs/>
        </w:rPr>
        <w:t>Google My Maps</w:t>
      </w:r>
      <w:r>
        <w:t>. Available at: https://www.google.com/maps/d/u/0/viewer?ie=UTF&amp;msa=0&amp;mid=1Qttg1a_OKc1MhugD9YzaQhuIU4w (Accessed: 11 December 2023).</w:t>
      </w:r>
    </w:p>
    <w:p w14:paraId="7FDBF10F" w14:textId="77777777" w:rsidR="00793DE7" w:rsidRDefault="00793DE7" w:rsidP="00793DE7">
      <w:pPr>
        <w:pStyle w:val="NormalWeb"/>
        <w:spacing w:before="0" w:beforeAutospacing="0" w:after="240" w:afterAutospacing="0" w:line="360" w:lineRule="auto"/>
      </w:pPr>
      <w:r>
        <w:lastRenderedPageBreak/>
        <w:t xml:space="preserve">Haringey Council (2023) </w:t>
      </w:r>
      <w:r>
        <w:rPr>
          <w:i/>
          <w:iCs/>
        </w:rPr>
        <w:t>Windrush Generation 1945 - 1960 | Haringey Council</w:t>
      </w:r>
      <w:r>
        <w:t xml:space="preserve">, </w:t>
      </w:r>
      <w:r>
        <w:rPr>
          <w:i/>
          <w:iCs/>
        </w:rPr>
        <w:t>www.haringey.gov.uk</w:t>
      </w:r>
      <w:r>
        <w:t>. Available at: https://www.haringey.gov.uk/culture/black-history/timeline/windrush.</w:t>
      </w:r>
    </w:p>
    <w:p w14:paraId="33BBD678" w14:textId="77777777" w:rsidR="00793DE7" w:rsidRDefault="00793DE7" w:rsidP="00793DE7">
      <w:pPr>
        <w:pStyle w:val="NormalWeb"/>
        <w:spacing w:before="0" w:beforeAutospacing="0" w:after="240" w:afterAutospacing="0" w:line="360" w:lineRule="auto"/>
      </w:pPr>
      <w:r>
        <w:t xml:space="preserve">History of Brixton (2008) </w:t>
      </w:r>
      <w:r>
        <w:rPr>
          <w:i/>
          <w:iCs/>
        </w:rPr>
        <w:t>My Village - The base for your miniature landscape</w:t>
      </w:r>
      <w:r>
        <w:t xml:space="preserve">, </w:t>
      </w:r>
      <w:r>
        <w:rPr>
          <w:i/>
          <w:iCs/>
        </w:rPr>
        <w:t>My Village</w:t>
      </w:r>
      <w:r>
        <w:t>. Available at: http://www.myvillage.com/brixton/fe-community_history-of-brixton.htm (Accessed: 6 December 2023).</w:t>
      </w:r>
    </w:p>
    <w:p w14:paraId="481F838C" w14:textId="77777777" w:rsidR="00793DE7" w:rsidRDefault="00793DE7" w:rsidP="00793DE7">
      <w:pPr>
        <w:pStyle w:val="NormalWeb"/>
        <w:spacing w:before="0" w:beforeAutospacing="0" w:after="240" w:afterAutospacing="0" w:line="360" w:lineRule="auto"/>
      </w:pPr>
      <w:r>
        <w:t xml:space="preserve">Hovland, O.J., Hole, A.F., Chiduo, M.G. and Johannessen, B. (2021) ‘Experiences from cross-cultural collaboration in health campaigns in Tanzania: a qualitative study’, </w:t>
      </w:r>
      <w:r>
        <w:rPr>
          <w:i/>
          <w:iCs/>
        </w:rPr>
        <w:t>Archives of Public Health</w:t>
      </w:r>
      <w:r>
        <w:t>, 79(1). Available at: https://doi.org/10.1186/s13690-021-00730-0.</w:t>
      </w:r>
    </w:p>
    <w:p w14:paraId="7C067669" w14:textId="77777777" w:rsidR="00793DE7" w:rsidRDefault="00793DE7" w:rsidP="00793DE7">
      <w:pPr>
        <w:pStyle w:val="NormalWeb"/>
        <w:spacing w:before="0" w:beforeAutospacing="0" w:after="240" w:afterAutospacing="0" w:line="360" w:lineRule="auto"/>
      </w:pPr>
      <w:r>
        <w:t xml:space="preserve">Lambeth Council (2013) </w:t>
      </w:r>
      <w:r>
        <w:rPr>
          <w:i/>
          <w:iCs/>
        </w:rPr>
        <w:t>A short history of Brixton | Lambeth Council</w:t>
      </w:r>
      <w:r>
        <w:t xml:space="preserve">, </w:t>
      </w:r>
      <w:r>
        <w:rPr>
          <w:i/>
          <w:iCs/>
        </w:rPr>
        <w:t>web.archive.org</w:t>
      </w:r>
      <w:r>
        <w:t>. Available at: https://web.archive.org/web/20131230051452/http://www.lambeth.gov.uk/Services/LeisureCulture/LocalHistory/Local/AShortHistoryOfBrixton.htm (Accessed: 6 December 2023).</w:t>
      </w:r>
    </w:p>
    <w:p w14:paraId="1EF99135" w14:textId="77777777" w:rsidR="00793DE7" w:rsidRDefault="00793DE7" w:rsidP="00793DE7">
      <w:pPr>
        <w:pStyle w:val="NormalWeb"/>
        <w:spacing w:before="0" w:beforeAutospacing="0" w:after="240" w:afterAutospacing="0" w:line="360" w:lineRule="auto"/>
      </w:pPr>
      <w:r>
        <w:t xml:space="preserve">Lambeth Council (2023a) </w:t>
      </w:r>
      <w:r>
        <w:rPr>
          <w:i/>
          <w:iCs/>
        </w:rPr>
        <w:t>Eat well | Lambeth Council</w:t>
      </w:r>
      <w:r>
        <w:t xml:space="preserve">, </w:t>
      </w:r>
      <w:r>
        <w:rPr>
          <w:i/>
          <w:iCs/>
        </w:rPr>
        <w:t>www.lambeth.gov.uk</w:t>
      </w:r>
      <w:r>
        <w:t>. Available at: https://www.lambeth.gov.uk/adult-social-care-and-health/health-and-wellbeing/healthy-eating/eat-well.</w:t>
      </w:r>
    </w:p>
    <w:p w14:paraId="674469DB" w14:textId="77777777" w:rsidR="00793DE7" w:rsidRDefault="00793DE7" w:rsidP="00793DE7">
      <w:pPr>
        <w:pStyle w:val="NormalWeb"/>
        <w:spacing w:before="0" w:beforeAutospacing="0" w:after="240" w:afterAutospacing="0" w:line="360" w:lineRule="auto"/>
      </w:pPr>
      <w:r>
        <w:t xml:space="preserve">Lambeth Council (2023b) </w:t>
      </w:r>
      <w:r>
        <w:rPr>
          <w:i/>
          <w:iCs/>
        </w:rPr>
        <w:t>Lambeth College - Brixton Centre | Lambeth Council</w:t>
      </w:r>
      <w:r>
        <w:t xml:space="preserve">, </w:t>
      </w:r>
      <w:r>
        <w:rPr>
          <w:i/>
          <w:iCs/>
        </w:rPr>
        <w:t>www.lambeth.gov.uk</w:t>
      </w:r>
      <w:r>
        <w:t>. Available at: https://www.lambeth.gov.uk/family-information-directory/10344-lambeth-college-brixton-centre (Accessed: 13 December 2023).</w:t>
      </w:r>
    </w:p>
    <w:p w14:paraId="469DDAF6" w14:textId="77777777" w:rsidR="00793DE7" w:rsidRDefault="00793DE7" w:rsidP="00793DE7">
      <w:pPr>
        <w:pStyle w:val="NormalWeb"/>
        <w:spacing w:before="0" w:beforeAutospacing="0" w:after="240" w:afterAutospacing="0" w:line="360" w:lineRule="auto"/>
      </w:pPr>
      <w:r>
        <w:t xml:space="preserve">Lambeth Council (2023c) </w:t>
      </w:r>
      <w:r>
        <w:rPr>
          <w:i/>
          <w:iCs/>
        </w:rPr>
        <w:t>Online sexual health services | Lambeth Council</w:t>
      </w:r>
      <w:r>
        <w:t xml:space="preserve">, </w:t>
      </w:r>
      <w:r>
        <w:rPr>
          <w:i/>
          <w:iCs/>
        </w:rPr>
        <w:t>www.lambeth.gov.uk</w:t>
      </w:r>
      <w:r>
        <w:t>. Available at: https://www.lambeth.gov.uk/adult-social-care-and-health/health-and-wellbeing/sexual-health/online-sexual-health-services.</w:t>
      </w:r>
    </w:p>
    <w:p w14:paraId="30E5F87E" w14:textId="77777777" w:rsidR="00793DE7" w:rsidRDefault="00793DE7" w:rsidP="00793DE7">
      <w:pPr>
        <w:pStyle w:val="NormalWeb"/>
        <w:spacing w:before="0" w:beforeAutospacing="0" w:after="240" w:afterAutospacing="0" w:line="360" w:lineRule="auto"/>
      </w:pPr>
      <w:r>
        <w:t xml:space="preserve">Lambeth Council (2023d) </w:t>
      </w:r>
      <w:r>
        <w:rPr>
          <w:i/>
          <w:iCs/>
        </w:rPr>
        <w:t>Regeneration activity in Lambeth | Lambeth Council</w:t>
      </w:r>
      <w:r>
        <w:t xml:space="preserve">, </w:t>
      </w:r>
      <w:r>
        <w:rPr>
          <w:i/>
          <w:iCs/>
        </w:rPr>
        <w:t>www.lambeth.gov.uk</w:t>
      </w:r>
      <w:r>
        <w:t>. Available at: https://www.lambeth.gov.uk/housing/regeneration-projects/regeneration-activity-lambeth.</w:t>
      </w:r>
    </w:p>
    <w:p w14:paraId="017ACD8C" w14:textId="77777777" w:rsidR="00793DE7" w:rsidRDefault="00793DE7" w:rsidP="00793DE7">
      <w:pPr>
        <w:pStyle w:val="NormalWeb"/>
        <w:spacing w:before="0" w:beforeAutospacing="0" w:after="240" w:afterAutospacing="0" w:line="360" w:lineRule="auto"/>
      </w:pPr>
      <w:r>
        <w:t xml:space="preserve">Mail and Honey PR (2022) </w:t>
      </w:r>
      <w:r>
        <w:rPr>
          <w:i/>
          <w:iCs/>
        </w:rPr>
        <w:t>Breaking down barriers: Why we partnered with Brixton Finishing School</w:t>
      </w:r>
      <w:r>
        <w:t xml:space="preserve">, </w:t>
      </w:r>
      <w:r>
        <w:rPr>
          <w:i/>
          <w:iCs/>
        </w:rPr>
        <w:t>Milk &amp; Honey PR</w:t>
      </w:r>
      <w:r>
        <w:t>. Available at: https://milkandhoneypr.com/breaking-down-barriers-with-brixton-finishing-school/.</w:t>
      </w:r>
    </w:p>
    <w:p w14:paraId="5F2C2A2E" w14:textId="77777777" w:rsidR="00793DE7" w:rsidRDefault="00793DE7" w:rsidP="00793DE7">
      <w:pPr>
        <w:pStyle w:val="NormalWeb"/>
        <w:spacing w:before="0" w:beforeAutospacing="0" w:after="240" w:afterAutospacing="0" w:line="360" w:lineRule="auto"/>
      </w:pPr>
      <w:r>
        <w:lastRenderedPageBreak/>
        <w:t xml:space="preserve">Mayor of London (2008) </w:t>
      </w:r>
      <w:r>
        <w:rPr>
          <w:i/>
          <w:iCs/>
        </w:rPr>
        <w:t>The London Plan 2008 (Consolidated with alterations since 2004) | London City Hall</w:t>
      </w:r>
      <w:r>
        <w:t xml:space="preserve">, </w:t>
      </w:r>
      <w:r>
        <w:rPr>
          <w:i/>
          <w:iCs/>
        </w:rPr>
        <w:t>www.london.gov.uk</w:t>
      </w:r>
      <w:r>
        <w:t>. Available at: https://www.london.gov.uk/programmes-strategies/planning/london-plan/past-versions-and-alterations-london-plan/london-plan-2008-consolidated-alterations-2004.</w:t>
      </w:r>
    </w:p>
    <w:p w14:paraId="3C5B1B00" w14:textId="77777777" w:rsidR="00793DE7" w:rsidRDefault="00793DE7" w:rsidP="00793DE7">
      <w:pPr>
        <w:pStyle w:val="NormalWeb"/>
        <w:spacing w:before="0" w:beforeAutospacing="0" w:after="240" w:afterAutospacing="0" w:line="360" w:lineRule="auto"/>
      </w:pPr>
      <w:r>
        <w:t xml:space="preserve">One Journey (2023) </w:t>
      </w:r>
      <w:r>
        <w:rPr>
          <w:i/>
          <w:iCs/>
        </w:rPr>
        <w:t>Brixton</w:t>
      </w:r>
      <w:r>
        <w:t xml:space="preserve">, </w:t>
      </w:r>
      <w:r>
        <w:rPr>
          <w:i/>
          <w:iCs/>
        </w:rPr>
        <w:t>One Journey</w:t>
      </w:r>
      <w:r>
        <w:t>. Available at: https://onejourney.weebly.com/brixton-south-london.html (Accessed: 6 December 2023).</w:t>
      </w:r>
    </w:p>
    <w:p w14:paraId="0E27B0B6" w14:textId="77777777" w:rsidR="00793DE7" w:rsidRDefault="00793DE7" w:rsidP="00793DE7">
      <w:pPr>
        <w:pStyle w:val="NormalWeb"/>
        <w:spacing w:before="0" w:beforeAutospacing="0" w:after="240" w:afterAutospacing="0" w:line="360" w:lineRule="auto"/>
      </w:pPr>
      <w:r>
        <w:t xml:space="preserve">Reed, J. (1982) </w:t>
      </w:r>
      <w:r>
        <w:rPr>
          <w:i/>
          <w:iCs/>
        </w:rPr>
        <w:t>Violence and Social Disadvantage - The British Experience, Brixton 1981 | Office of Justice Programs</w:t>
      </w:r>
      <w:r>
        <w:t xml:space="preserve">, </w:t>
      </w:r>
      <w:r>
        <w:rPr>
          <w:i/>
          <w:iCs/>
        </w:rPr>
        <w:t>www.ojp.gov</w:t>
      </w:r>
      <w:r>
        <w:t>. Available at: https://www.ojp.gov/ncjrs/virtual-library/abstracts/violence-and-social-disadvantage-british-experience-brixton-1981.</w:t>
      </w:r>
    </w:p>
    <w:p w14:paraId="23B2E433" w14:textId="77777777" w:rsidR="00793DE7" w:rsidRDefault="00793DE7" w:rsidP="00793DE7">
      <w:pPr>
        <w:pStyle w:val="NormalWeb"/>
        <w:spacing w:before="0" w:beforeAutospacing="0" w:after="240" w:afterAutospacing="0" w:line="360" w:lineRule="auto"/>
      </w:pPr>
      <w:r>
        <w:t xml:space="preserve">Royal Museums Greenwich (2022) </w:t>
      </w:r>
      <w:r>
        <w:rPr>
          <w:i/>
          <w:iCs/>
        </w:rPr>
        <w:t>History of the Empire Windrush</w:t>
      </w:r>
      <w:r>
        <w:t xml:space="preserve">, </w:t>
      </w:r>
      <w:r>
        <w:rPr>
          <w:i/>
          <w:iCs/>
        </w:rPr>
        <w:t>www.rmg.co.uk</w:t>
      </w:r>
      <w:r>
        <w:t>. Available at: https://www.rmg.co.uk/stories/windrush-histories/story-of-windrush-ship.</w:t>
      </w:r>
    </w:p>
    <w:p w14:paraId="20E94734" w14:textId="77777777" w:rsidR="00793DE7" w:rsidRDefault="00793DE7" w:rsidP="00793DE7">
      <w:pPr>
        <w:pStyle w:val="NormalWeb"/>
        <w:spacing w:before="0" w:beforeAutospacing="0" w:after="240" w:afterAutospacing="0" w:line="360" w:lineRule="auto"/>
      </w:pPr>
      <w:r>
        <w:t xml:space="preserve">Simmons, B. (2020) </w:t>
      </w:r>
      <w:r>
        <w:rPr>
          <w:i/>
          <w:iCs/>
        </w:rPr>
        <w:t>A Tale of Two [Gentrified] Cities: Detroit and Brixton</w:t>
      </w:r>
      <w:r>
        <w:t>. Available at: https://deepblue.lib.umich.edu/bitstream/handle/2027.42/154731/Simmons_ATaleofTwoGentrifiedCities.pdf?sequence=1&amp;isAllowed=y.</w:t>
      </w:r>
    </w:p>
    <w:p w14:paraId="305D6517" w14:textId="77777777" w:rsidR="00793DE7" w:rsidRDefault="00793DE7" w:rsidP="00793DE7">
      <w:pPr>
        <w:pStyle w:val="NormalWeb"/>
        <w:spacing w:before="0" w:beforeAutospacing="0" w:after="240" w:afterAutospacing="0" w:line="360" w:lineRule="auto"/>
      </w:pPr>
      <w:r>
        <w:t xml:space="preserve">The Independent (2011) </w:t>
      </w:r>
      <w:r>
        <w:rPr>
          <w:i/>
          <w:iCs/>
        </w:rPr>
        <w:t>Working windmill brings rural life to ... Brixton</w:t>
      </w:r>
      <w:r>
        <w:t xml:space="preserve">, </w:t>
      </w:r>
      <w:r>
        <w:rPr>
          <w:i/>
          <w:iCs/>
        </w:rPr>
        <w:t>The Independent</w:t>
      </w:r>
      <w:r>
        <w:t>. Available at: https://www.independent.co.uk/news/uk/this-britain/working-windmill-brings-rural-life-to-brixton-2278062.html (Accessed: 6 December 2023).</w:t>
      </w:r>
    </w:p>
    <w:p w14:paraId="09FBFCF9" w14:textId="77777777" w:rsidR="00793DE7" w:rsidRDefault="00793DE7" w:rsidP="00793DE7">
      <w:pPr>
        <w:pStyle w:val="NormalWeb"/>
        <w:spacing w:before="0" w:beforeAutospacing="0" w:after="240" w:afterAutospacing="0" w:line="360" w:lineRule="auto"/>
      </w:pPr>
      <w:r>
        <w:t xml:space="preserve">Tibbalds (2023) </w:t>
      </w:r>
      <w:r>
        <w:rPr>
          <w:i/>
          <w:iCs/>
        </w:rPr>
        <w:t>Plans submitted for major Brixton regeneration proposals | News</w:t>
      </w:r>
      <w:r>
        <w:t xml:space="preserve">, </w:t>
      </w:r>
      <w:r>
        <w:rPr>
          <w:i/>
          <w:iCs/>
        </w:rPr>
        <w:t>Tibbalds</w:t>
      </w:r>
      <w:r>
        <w:t>. Available at: https://www.tibbalds.co.uk/news/plans-submitted-for-major-brixton-regeneration-proposals (Accessed: 13 December 2023).</w:t>
      </w:r>
    </w:p>
    <w:p w14:paraId="2324993A" w14:textId="77777777" w:rsidR="00793DE7" w:rsidRDefault="00793DE7" w:rsidP="00793DE7">
      <w:pPr>
        <w:pStyle w:val="NormalWeb"/>
        <w:spacing w:before="0" w:beforeAutospacing="0" w:after="240" w:afterAutospacing="0" w:line="360" w:lineRule="auto"/>
      </w:pPr>
      <w:r>
        <w:t xml:space="preserve">Urban, M. (2019) </w:t>
      </w:r>
      <w:r>
        <w:rPr>
          <w:i/>
          <w:iCs/>
        </w:rPr>
        <w:t>Mental Health Awareness Week: Brixton Mosaic Clubhouse asks ‘Are you ok?</w:t>
      </w:r>
      <w:r>
        <w:t xml:space="preserve"> Available at: https://www.brixtonbuzz.com/2019/05/mental-health-awareness-week-brixton-mosaic-clubhouse-asks-are-you-ok/ (Accessed: 13 December 2023).</w:t>
      </w:r>
    </w:p>
    <w:p w14:paraId="4E170576" w14:textId="77777777" w:rsidR="00793DE7" w:rsidRDefault="00793DE7" w:rsidP="00793DE7">
      <w:pPr>
        <w:pStyle w:val="NormalWeb"/>
        <w:spacing w:before="0" w:beforeAutospacing="0" w:after="240" w:afterAutospacing="0" w:line="360" w:lineRule="auto"/>
      </w:pPr>
      <w:r>
        <w:t xml:space="preserve">Urban75 (2023) </w:t>
      </w:r>
      <w:r>
        <w:rPr>
          <w:i/>
          <w:iCs/>
        </w:rPr>
        <w:t>Archive maps of Brixton and area, 1745 - 1870, Brixton, Lambeth, London, SW9 and SW2</w:t>
      </w:r>
      <w:r>
        <w:t xml:space="preserve">, </w:t>
      </w:r>
      <w:r>
        <w:rPr>
          <w:i/>
          <w:iCs/>
        </w:rPr>
        <w:t>www.urban75.org</w:t>
      </w:r>
      <w:r>
        <w:t>. Available at: http://www.urban75.org/brixton/history/brixton-archive-maps.html (Accessed: 6 December 2023).</w:t>
      </w:r>
    </w:p>
    <w:p w14:paraId="1BCB23DB" w14:textId="77777777" w:rsidR="004B3B8E" w:rsidRPr="004B3B8E" w:rsidRDefault="004B3B8E" w:rsidP="00793DE7">
      <w:pPr>
        <w:pStyle w:val="NormalWeb"/>
        <w:spacing w:before="0" w:beforeAutospacing="0" w:after="240" w:afterAutospacing="0" w:line="360" w:lineRule="auto"/>
      </w:pPr>
    </w:p>
    <w:sectPr w:rsidR="004B3B8E" w:rsidRPr="004B3B8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6BFA9" w14:textId="77777777" w:rsidR="000E40F9" w:rsidRDefault="000E40F9" w:rsidP="00793DE7">
      <w:pPr>
        <w:spacing w:after="0" w:line="240" w:lineRule="auto"/>
      </w:pPr>
      <w:r>
        <w:separator/>
      </w:r>
    </w:p>
  </w:endnote>
  <w:endnote w:type="continuationSeparator" w:id="0">
    <w:p w14:paraId="28C99579" w14:textId="77777777" w:rsidR="000E40F9" w:rsidRDefault="000E40F9" w:rsidP="00793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04866"/>
      <w:docPartObj>
        <w:docPartGallery w:val="Page Numbers (Bottom of Page)"/>
        <w:docPartUnique/>
      </w:docPartObj>
    </w:sdtPr>
    <w:sdtEndPr>
      <w:rPr>
        <w:noProof/>
      </w:rPr>
    </w:sdtEndPr>
    <w:sdtContent>
      <w:p w14:paraId="27CBD019" w14:textId="036CC309" w:rsidR="00793DE7" w:rsidRDefault="00793D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EC6909" w14:textId="77777777" w:rsidR="00793DE7" w:rsidRDefault="00793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81733" w14:textId="77777777" w:rsidR="000E40F9" w:rsidRDefault="000E40F9" w:rsidP="00793DE7">
      <w:pPr>
        <w:spacing w:after="0" w:line="240" w:lineRule="auto"/>
      </w:pPr>
      <w:r>
        <w:separator/>
      </w:r>
    </w:p>
  </w:footnote>
  <w:footnote w:type="continuationSeparator" w:id="0">
    <w:p w14:paraId="6E9D9996" w14:textId="77777777" w:rsidR="000E40F9" w:rsidRDefault="000E40F9" w:rsidP="00793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6C53"/>
    <w:multiLevelType w:val="hybridMultilevel"/>
    <w:tmpl w:val="1BB44C4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1DB65DA"/>
    <w:multiLevelType w:val="hybridMultilevel"/>
    <w:tmpl w:val="5ECC24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5BA09FE"/>
    <w:multiLevelType w:val="multilevel"/>
    <w:tmpl w:val="8CE817E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4D21B18"/>
    <w:multiLevelType w:val="hybridMultilevel"/>
    <w:tmpl w:val="4F3036D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6EDD721A"/>
    <w:multiLevelType w:val="hybridMultilevel"/>
    <w:tmpl w:val="569E76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313337709">
    <w:abstractNumId w:val="1"/>
  </w:num>
  <w:num w:numId="2" w16cid:durableId="1467888199">
    <w:abstractNumId w:val="0"/>
  </w:num>
  <w:num w:numId="3" w16cid:durableId="2123181895">
    <w:abstractNumId w:val="4"/>
  </w:num>
  <w:num w:numId="4" w16cid:durableId="1829589516">
    <w:abstractNumId w:val="3"/>
  </w:num>
  <w:num w:numId="5" w16cid:durableId="1343315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358E"/>
    <w:rsid w:val="000147F0"/>
    <w:rsid w:val="00031C2D"/>
    <w:rsid w:val="000E40F9"/>
    <w:rsid w:val="000E68FC"/>
    <w:rsid w:val="000F3806"/>
    <w:rsid w:val="00110E4E"/>
    <w:rsid w:val="00141126"/>
    <w:rsid w:val="00142A63"/>
    <w:rsid w:val="00154678"/>
    <w:rsid w:val="001834DD"/>
    <w:rsid w:val="001E0B5E"/>
    <w:rsid w:val="0023353D"/>
    <w:rsid w:val="00282F87"/>
    <w:rsid w:val="002B3C00"/>
    <w:rsid w:val="002B5E8D"/>
    <w:rsid w:val="002D1236"/>
    <w:rsid w:val="003552C0"/>
    <w:rsid w:val="00380D69"/>
    <w:rsid w:val="00397C33"/>
    <w:rsid w:val="003E1DCE"/>
    <w:rsid w:val="003E2D5F"/>
    <w:rsid w:val="004348B5"/>
    <w:rsid w:val="00470174"/>
    <w:rsid w:val="004B3B8E"/>
    <w:rsid w:val="004E34FF"/>
    <w:rsid w:val="0053446A"/>
    <w:rsid w:val="00555196"/>
    <w:rsid w:val="00591E86"/>
    <w:rsid w:val="005F6151"/>
    <w:rsid w:val="0062358E"/>
    <w:rsid w:val="00682003"/>
    <w:rsid w:val="006E6B2E"/>
    <w:rsid w:val="006E7DF9"/>
    <w:rsid w:val="006F2ECF"/>
    <w:rsid w:val="007523D5"/>
    <w:rsid w:val="00754C1D"/>
    <w:rsid w:val="00793DE7"/>
    <w:rsid w:val="007971C8"/>
    <w:rsid w:val="007B6241"/>
    <w:rsid w:val="007F0568"/>
    <w:rsid w:val="00806B91"/>
    <w:rsid w:val="00861B06"/>
    <w:rsid w:val="00885F2A"/>
    <w:rsid w:val="008C405D"/>
    <w:rsid w:val="008E5DDB"/>
    <w:rsid w:val="00902002"/>
    <w:rsid w:val="00963F4D"/>
    <w:rsid w:val="00A27C0A"/>
    <w:rsid w:val="00A47330"/>
    <w:rsid w:val="00A54E9B"/>
    <w:rsid w:val="00AF514C"/>
    <w:rsid w:val="00B03B2C"/>
    <w:rsid w:val="00BB2F48"/>
    <w:rsid w:val="00C215FB"/>
    <w:rsid w:val="00C52C47"/>
    <w:rsid w:val="00C54D6C"/>
    <w:rsid w:val="00CB6551"/>
    <w:rsid w:val="00CF132D"/>
    <w:rsid w:val="00DB233D"/>
    <w:rsid w:val="00DD09A3"/>
    <w:rsid w:val="00EB1DBF"/>
    <w:rsid w:val="00ED7164"/>
    <w:rsid w:val="00EF24D9"/>
    <w:rsid w:val="00F42DF1"/>
    <w:rsid w:val="00F51B2D"/>
    <w:rsid w:val="00F944C5"/>
    <w:rsid w:val="00F9798F"/>
    <w:rsid w:val="00FC3E5D"/>
    <w:rsid w:val="00FD5CD4"/>
    <w:rsid w:val="00FF7E5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B8C45"/>
  <w15:docId w15:val="{9F482BEB-0D8D-49DA-9CB8-E5C54A3CA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806"/>
    <w:pPr>
      <w:spacing w:line="360" w:lineRule="auto"/>
    </w:pPr>
    <w:rPr>
      <w:rFonts w:asciiTheme="majorBidi" w:hAnsiTheme="majorBidi"/>
      <w:sz w:val="24"/>
    </w:rPr>
  </w:style>
  <w:style w:type="paragraph" w:styleId="Heading1">
    <w:name w:val="heading 1"/>
    <w:basedOn w:val="Normal"/>
    <w:next w:val="Normal"/>
    <w:link w:val="Heading1Char"/>
    <w:uiPriority w:val="9"/>
    <w:qFormat/>
    <w:rsid w:val="004B3B8E"/>
    <w:pPr>
      <w:jc w:val="both"/>
      <w:outlineLvl w:val="0"/>
    </w:pPr>
    <w:rPr>
      <w:b/>
      <w:bCs/>
      <w:lang w:val="en-GB"/>
    </w:rPr>
  </w:style>
  <w:style w:type="paragraph" w:styleId="Heading2">
    <w:name w:val="heading 2"/>
    <w:basedOn w:val="Normal"/>
    <w:next w:val="Normal"/>
    <w:link w:val="Heading2Char"/>
    <w:uiPriority w:val="9"/>
    <w:unhideWhenUsed/>
    <w:qFormat/>
    <w:rsid w:val="004B3B8E"/>
    <w:pPr>
      <w:keepNext/>
      <w:keepLines/>
      <w:numPr>
        <w:ilvl w:val="1"/>
        <w:numId w:val="5"/>
      </w:numPr>
      <w:spacing w:before="40"/>
      <w:ind w:left="578" w:hanging="578"/>
      <w:outlineLvl w:val="1"/>
    </w:pPr>
    <w:rPr>
      <w:rFonts w:eastAsiaTheme="majorEastAsia" w:cstheme="majorBidi"/>
      <w:b/>
      <w:bCs/>
      <w:szCs w:val="24"/>
      <w:lang w:val="en-GB"/>
    </w:rPr>
  </w:style>
  <w:style w:type="paragraph" w:styleId="Heading3">
    <w:name w:val="heading 3"/>
    <w:basedOn w:val="Normal"/>
    <w:next w:val="Normal"/>
    <w:link w:val="Heading3Char"/>
    <w:uiPriority w:val="9"/>
    <w:semiHidden/>
    <w:unhideWhenUsed/>
    <w:qFormat/>
    <w:rsid w:val="004B3B8E"/>
    <w:pPr>
      <w:keepNext/>
      <w:keepLines/>
      <w:numPr>
        <w:ilvl w:val="2"/>
        <w:numId w:val="5"/>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B3B8E"/>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3B8E"/>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3B8E"/>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B3B8E"/>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B3B8E"/>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3B8E"/>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5FB"/>
    <w:pPr>
      <w:ind w:left="720"/>
      <w:contextualSpacing/>
    </w:pPr>
  </w:style>
  <w:style w:type="character" w:customStyle="1" w:styleId="Heading1Char">
    <w:name w:val="Heading 1 Char"/>
    <w:basedOn w:val="DefaultParagraphFont"/>
    <w:link w:val="Heading1"/>
    <w:uiPriority w:val="9"/>
    <w:rsid w:val="004B3B8E"/>
    <w:rPr>
      <w:rFonts w:asciiTheme="majorBidi" w:hAnsiTheme="majorBidi"/>
      <w:b/>
      <w:bCs/>
      <w:sz w:val="24"/>
      <w:lang w:val="en-GB"/>
    </w:rPr>
  </w:style>
  <w:style w:type="character" w:customStyle="1" w:styleId="Heading2Char">
    <w:name w:val="Heading 2 Char"/>
    <w:basedOn w:val="DefaultParagraphFont"/>
    <w:link w:val="Heading2"/>
    <w:uiPriority w:val="9"/>
    <w:rsid w:val="004B3B8E"/>
    <w:rPr>
      <w:rFonts w:asciiTheme="majorBidi" w:eastAsiaTheme="majorEastAsia" w:hAnsiTheme="majorBidi" w:cstheme="majorBidi"/>
      <w:b/>
      <w:bCs/>
      <w:sz w:val="24"/>
      <w:szCs w:val="24"/>
      <w:lang w:val="en-GB"/>
    </w:rPr>
  </w:style>
  <w:style w:type="character" w:customStyle="1" w:styleId="Heading3Char">
    <w:name w:val="Heading 3 Char"/>
    <w:basedOn w:val="DefaultParagraphFont"/>
    <w:link w:val="Heading3"/>
    <w:uiPriority w:val="9"/>
    <w:semiHidden/>
    <w:rsid w:val="004B3B8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3B8E"/>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4B3B8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B3B8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B3B8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B3B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3B8E"/>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4B3B8E"/>
    <w:pPr>
      <w:spacing w:before="100" w:beforeAutospacing="1" w:after="100" w:afterAutospacing="1" w:line="240" w:lineRule="auto"/>
    </w:pPr>
    <w:rPr>
      <w:rFonts w:ascii="Times New Roman" w:eastAsia="Times New Roman" w:hAnsi="Times New Roman" w:cs="Times New Roman"/>
      <w:kern w:val="0"/>
      <w:szCs w:val="24"/>
      <w:lang/>
      <w14:ligatures w14:val="none"/>
    </w:rPr>
  </w:style>
  <w:style w:type="paragraph" w:styleId="TOCHeading">
    <w:name w:val="TOC Heading"/>
    <w:basedOn w:val="Heading1"/>
    <w:next w:val="Normal"/>
    <w:uiPriority w:val="39"/>
    <w:unhideWhenUsed/>
    <w:qFormat/>
    <w:rsid w:val="00793DE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93DE7"/>
    <w:pPr>
      <w:tabs>
        <w:tab w:val="right" w:leader="dot" w:pos="9016"/>
      </w:tabs>
      <w:spacing w:after="0"/>
    </w:pPr>
  </w:style>
  <w:style w:type="paragraph" w:styleId="TOC2">
    <w:name w:val="toc 2"/>
    <w:basedOn w:val="Normal"/>
    <w:next w:val="Normal"/>
    <w:autoRedefine/>
    <w:uiPriority w:val="39"/>
    <w:unhideWhenUsed/>
    <w:rsid w:val="00793DE7"/>
    <w:pPr>
      <w:spacing w:after="100"/>
      <w:ind w:left="240"/>
    </w:pPr>
  </w:style>
  <w:style w:type="character" w:styleId="Hyperlink">
    <w:name w:val="Hyperlink"/>
    <w:basedOn w:val="DefaultParagraphFont"/>
    <w:uiPriority w:val="99"/>
    <w:unhideWhenUsed/>
    <w:rsid w:val="00793DE7"/>
    <w:rPr>
      <w:color w:val="0563C1" w:themeColor="hyperlink"/>
      <w:u w:val="single"/>
    </w:rPr>
  </w:style>
  <w:style w:type="paragraph" w:styleId="Header">
    <w:name w:val="header"/>
    <w:basedOn w:val="Normal"/>
    <w:link w:val="HeaderChar"/>
    <w:uiPriority w:val="99"/>
    <w:unhideWhenUsed/>
    <w:rsid w:val="00793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DE7"/>
    <w:rPr>
      <w:rFonts w:asciiTheme="majorBidi" w:hAnsiTheme="majorBidi"/>
      <w:sz w:val="24"/>
    </w:rPr>
  </w:style>
  <w:style w:type="paragraph" w:styleId="Footer">
    <w:name w:val="footer"/>
    <w:basedOn w:val="Normal"/>
    <w:link w:val="FooterChar"/>
    <w:uiPriority w:val="99"/>
    <w:unhideWhenUsed/>
    <w:rsid w:val="00793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DE7"/>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59379">
      <w:bodyDiv w:val="1"/>
      <w:marLeft w:val="0"/>
      <w:marRight w:val="0"/>
      <w:marTop w:val="0"/>
      <w:marBottom w:val="0"/>
      <w:divBdr>
        <w:top w:val="none" w:sz="0" w:space="0" w:color="auto"/>
        <w:left w:val="none" w:sz="0" w:space="0" w:color="auto"/>
        <w:bottom w:val="none" w:sz="0" w:space="0" w:color="auto"/>
        <w:right w:val="none" w:sz="0" w:space="0" w:color="auto"/>
      </w:divBdr>
      <w:divsChild>
        <w:div w:id="369190339">
          <w:marLeft w:val="0"/>
          <w:marRight w:val="0"/>
          <w:marTop w:val="0"/>
          <w:marBottom w:val="0"/>
          <w:divBdr>
            <w:top w:val="none" w:sz="0" w:space="0" w:color="auto"/>
            <w:left w:val="none" w:sz="0" w:space="0" w:color="auto"/>
            <w:bottom w:val="none" w:sz="0" w:space="0" w:color="auto"/>
            <w:right w:val="none" w:sz="0" w:space="0" w:color="auto"/>
          </w:divBdr>
        </w:div>
      </w:divsChild>
    </w:div>
    <w:div w:id="502164372">
      <w:bodyDiv w:val="1"/>
      <w:marLeft w:val="0"/>
      <w:marRight w:val="0"/>
      <w:marTop w:val="0"/>
      <w:marBottom w:val="0"/>
      <w:divBdr>
        <w:top w:val="none" w:sz="0" w:space="0" w:color="auto"/>
        <w:left w:val="none" w:sz="0" w:space="0" w:color="auto"/>
        <w:bottom w:val="none" w:sz="0" w:space="0" w:color="auto"/>
        <w:right w:val="none" w:sz="0" w:space="0" w:color="auto"/>
      </w:divBdr>
      <w:divsChild>
        <w:div w:id="1003705050">
          <w:marLeft w:val="0"/>
          <w:marRight w:val="0"/>
          <w:marTop w:val="0"/>
          <w:marBottom w:val="0"/>
          <w:divBdr>
            <w:top w:val="none" w:sz="0" w:space="0" w:color="auto"/>
            <w:left w:val="none" w:sz="0" w:space="0" w:color="auto"/>
            <w:bottom w:val="none" w:sz="0" w:space="0" w:color="auto"/>
            <w:right w:val="none" w:sz="0" w:space="0" w:color="auto"/>
          </w:divBdr>
        </w:div>
      </w:divsChild>
    </w:div>
    <w:div w:id="921529828">
      <w:bodyDiv w:val="1"/>
      <w:marLeft w:val="0"/>
      <w:marRight w:val="0"/>
      <w:marTop w:val="0"/>
      <w:marBottom w:val="0"/>
      <w:divBdr>
        <w:top w:val="none" w:sz="0" w:space="0" w:color="auto"/>
        <w:left w:val="none" w:sz="0" w:space="0" w:color="auto"/>
        <w:bottom w:val="none" w:sz="0" w:space="0" w:color="auto"/>
        <w:right w:val="none" w:sz="0" w:space="0" w:color="auto"/>
      </w:divBdr>
      <w:divsChild>
        <w:div w:id="9231497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33681-0EBE-4EC9-B9AC-93275F968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Ajimati</dc:creator>
  <cp:keywords/>
  <dc:description/>
  <cp:lastModifiedBy>Timi Amos</cp:lastModifiedBy>
  <cp:revision>3</cp:revision>
  <dcterms:created xsi:type="dcterms:W3CDTF">2023-12-06T19:21:00Z</dcterms:created>
  <dcterms:modified xsi:type="dcterms:W3CDTF">2023-12-15T11:27:00Z</dcterms:modified>
</cp:coreProperties>
</file>