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36016" w14:textId="77777777" w:rsidR="00921795" w:rsidRDefault="00921795" w:rsidP="00921795">
      <w:pPr>
        <w:spacing w:line="480" w:lineRule="auto"/>
        <w:rPr>
          <w:sz w:val="24"/>
          <w:szCs w:val="24"/>
        </w:rPr>
      </w:pPr>
      <w:r>
        <w:rPr>
          <w:sz w:val="24"/>
          <w:szCs w:val="24"/>
        </w:rPr>
        <w:t xml:space="preserve">Catullus 64.47-75: a critical commentary. </w:t>
      </w:r>
    </w:p>
    <w:p w14:paraId="6909FE09" w14:textId="77777777" w:rsidR="00921795" w:rsidRDefault="00921795" w:rsidP="00921795">
      <w:pPr>
        <w:spacing w:line="480" w:lineRule="auto"/>
        <w:rPr>
          <w:b/>
          <w:bCs/>
          <w:sz w:val="24"/>
          <w:szCs w:val="24"/>
        </w:rPr>
      </w:pPr>
    </w:p>
    <w:p w14:paraId="3F639B80" w14:textId="77777777" w:rsidR="00921795" w:rsidRDefault="00921795" w:rsidP="00921795">
      <w:pPr>
        <w:spacing w:line="480" w:lineRule="auto"/>
        <w:rPr>
          <w:b/>
          <w:bCs/>
          <w:sz w:val="24"/>
          <w:szCs w:val="24"/>
        </w:rPr>
      </w:pPr>
      <w:r w:rsidRPr="00F9288C">
        <w:rPr>
          <w:b/>
          <w:bCs/>
          <w:sz w:val="24"/>
          <w:szCs w:val="24"/>
        </w:rPr>
        <w:t>Introduction:</w:t>
      </w:r>
      <w:r>
        <w:rPr>
          <w:b/>
          <w:bCs/>
          <w:sz w:val="24"/>
          <w:szCs w:val="24"/>
        </w:rPr>
        <w:t xml:space="preserve"> </w:t>
      </w:r>
    </w:p>
    <w:p w14:paraId="6B515D7B" w14:textId="77777777" w:rsidR="00921795" w:rsidRDefault="00921795" w:rsidP="00921795">
      <w:pPr>
        <w:spacing w:line="480" w:lineRule="auto"/>
        <w:rPr>
          <w:sz w:val="24"/>
          <w:szCs w:val="24"/>
        </w:rPr>
      </w:pPr>
      <w:r>
        <w:rPr>
          <w:sz w:val="24"/>
          <w:szCs w:val="24"/>
        </w:rPr>
        <w:t>In our section we find Ariadne abandoned on an island. We are presented with an image of a person who has been abandoned on an island ‘</w:t>
      </w:r>
      <w:proofErr w:type="spellStart"/>
      <w:r>
        <w:rPr>
          <w:sz w:val="24"/>
          <w:szCs w:val="24"/>
        </w:rPr>
        <w:t>desertam</w:t>
      </w:r>
      <w:proofErr w:type="spellEnd"/>
      <w:r>
        <w:rPr>
          <w:sz w:val="24"/>
          <w:szCs w:val="24"/>
        </w:rPr>
        <w:t>’ (64.57), where the waves are alive and play with her clothes around her feet ‘</w:t>
      </w:r>
      <w:proofErr w:type="spellStart"/>
      <w:r>
        <w:rPr>
          <w:sz w:val="24"/>
          <w:szCs w:val="24"/>
        </w:rPr>
        <w:t>fluctus</w:t>
      </w:r>
      <w:proofErr w:type="spellEnd"/>
      <w:r>
        <w:rPr>
          <w:sz w:val="24"/>
          <w:szCs w:val="24"/>
        </w:rPr>
        <w:t xml:space="preserve"> </w:t>
      </w:r>
      <w:proofErr w:type="spellStart"/>
      <w:r>
        <w:rPr>
          <w:sz w:val="24"/>
          <w:szCs w:val="24"/>
        </w:rPr>
        <w:t>salis</w:t>
      </w:r>
      <w:proofErr w:type="spellEnd"/>
      <w:r>
        <w:rPr>
          <w:sz w:val="24"/>
          <w:szCs w:val="24"/>
        </w:rPr>
        <w:t xml:space="preserve"> </w:t>
      </w:r>
      <w:proofErr w:type="spellStart"/>
      <w:r>
        <w:rPr>
          <w:sz w:val="24"/>
          <w:szCs w:val="24"/>
        </w:rPr>
        <w:t>alludebant</w:t>
      </w:r>
      <w:proofErr w:type="spellEnd"/>
      <w:r>
        <w:rPr>
          <w:sz w:val="24"/>
          <w:szCs w:val="24"/>
        </w:rPr>
        <w:t>’ (64.67), and her entire being, her heart, mind and soul is attached to Theseus ‘</w:t>
      </w:r>
      <w:proofErr w:type="spellStart"/>
      <w:r>
        <w:rPr>
          <w:sz w:val="24"/>
          <w:szCs w:val="24"/>
        </w:rPr>
        <w:t>pendebat</w:t>
      </w:r>
      <w:proofErr w:type="spellEnd"/>
      <w:r>
        <w:rPr>
          <w:sz w:val="24"/>
          <w:szCs w:val="24"/>
        </w:rPr>
        <w:t>’ (64.70). Ariadne metaphorically ceases to exist as a person ‘</w:t>
      </w:r>
      <w:proofErr w:type="spellStart"/>
      <w:r>
        <w:rPr>
          <w:sz w:val="24"/>
          <w:szCs w:val="24"/>
        </w:rPr>
        <w:t>saxea</w:t>
      </w:r>
      <w:proofErr w:type="spellEnd"/>
      <w:r>
        <w:rPr>
          <w:sz w:val="24"/>
          <w:szCs w:val="24"/>
        </w:rPr>
        <w:t xml:space="preserve"> </w:t>
      </w:r>
      <w:proofErr w:type="spellStart"/>
      <w:r>
        <w:rPr>
          <w:sz w:val="24"/>
          <w:szCs w:val="24"/>
        </w:rPr>
        <w:t>ut</w:t>
      </w:r>
      <w:proofErr w:type="spellEnd"/>
      <w:r>
        <w:rPr>
          <w:sz w:val="24"/>
          <w:szCs w:val="24"/>
        </w:rPr>
        <w:t xml:space="preserve"> effigies’ (64.61).</w:t>
      </w:r>
    </w:p>
    <w:p w14:paraId="2B7C2BAD" w14:textId="77777777" w:rsidR="00921795" w:rsidRDefault="00921795" w:rsidP="00921795">
      <w:pPr>
        <w:spacing w:line="480" w:lineRule="auto"/>
        <w:rPr>
          <w:sz w:val="24"/>
          <w:szCs w:val="24"/>
        </w:rPr>
      </w:pPr>
      <w:r>
        <w:rPr>
          <w:sz w:val="24"/>
          <w:szCs w:val="24"/>
        </w:rPr>
        <w:t>Immediately before this section is the poem’s prologue, which is neoteric and allusive (</w:t>
      </w:r>
      <w:proofErr w:type="spellStart"/>
      <w:r>
        <w:rPr>
          <w:sz w:val="24"/>
          <w:szCs w:val="24"/>
        </w:rPr>
        <w:t>Gaisser</w:t>
      </w:r>
      <w:proofErr w:type="spellEnd"/>
      <w:r>
        <w:rPr>
          <w:sz w:val="24"/>
          <w:szCs w:val="24"/>
        </w:rPr>
        <w:t xml:space="preserve">, 1995, p.580). The poem’s opening signals that poem 64 is about the Argonauts though allusions to Euripides’ Medea and </w:t>
      </w:r>
      <w:proofErr w:type="spellStart"/>
      <w:r>
        <w:rPr>
          <w:sz w:val="24"/>
          <w:szCs w:val="24"/>
        </w:rPr>
        <w:t>Ennius</w:t>
      </w:r>
      <w:proofErr w:type="spellEnd"/>
      <w:r>
        <w:rPr>
          <w:sz w:val="24"/>
          <w:szCs w:val="24"/>
        </w:rPr>
        <w:t>’ Medea (</w:t>
      </w:r>
      <w:proofErr w:type="spellStart"/>
      <w:r>
        <w:rPr>
          <w:sz w:val="24"/>
          <w:szCs w:val="24"/>
        </w:rPr>
        <w:t>Gaisser</w:t>
      </w:r>
      <w:proofErr w:type="spellEnd"/>
      <w:r>
        <w:rPr>
          <w:sz w:val="24"/>
          <w:szCs w:val="24"/>
        </w:rPr>
        <w:t xml:space="preserve">, 1995, p.581), until Catullus reveals its subject: Peleus and Thetis, ‘tum </w:t>
      </w:r>
      <w:proofErr w:type="spellStart"/>
      <w:r>
        <w:rPr>
          <w:sz w:val="24"/>
          <w:szCs w:val="24"/>
        </w:rPr>
        <w:t>Thetedis</w:t>
      </w:r>
      <w:proofErr w:type="spellEnd"/>
      <w:r>
        <w:rPr>
          <w:sz w:val="24"/>
          <w:szCs w:val="24"/>
        </w:rPr>
        <w:t xml:space="preserve"> Peleus </w:t>
      </w:r>
      <w:proofErr w:type="spellStart"/>
      <w:r>
        <w:rPr>
          <w:sz w:val="24"/>
          <w:szCs w:val="24"/>
        </w:rPr>
        <w:t>incensus</w:t>
      </w:r>
      <w:proofErr w:type="spellEnd"/>
      <w:r>
        <w:rPr>
          <w:sz w:val="24"/>
          <w:szCs w:val="24"/>
        </w:rPr>
        <w:t xml:space="preserve"> </w:t>
      </w:r>
      <w:proofErr w:type="spellStart"/>
      <w:r>
        <w:rPr>
          <w:sz w:val="24"/>
          <w:szCs w:val="24"/>
        </w:rPr>
        <w:t>fertur</w:t>
      </w:r>
      <w:proofErr w:type="spellEnd"/>
      <w:r>
        <w:rPr>
          <w:sz w:val="24"/>
          <w:szCs w:val="24"/>
        </w:rPr>
        <w:t xml:space="preserve"> amore’ (64.19). Catullus picks from contradictory sources </w:t>
      </w:r>
      <w:proofErr w:type="spellStart"/>
      <w:proofErr w:type="gramStart"/>
      <w:r>
        <w:rPr>
          <w:sz w:val="24"/>
          <w:szCs w:val="24"/>
        </w:rPr>
        <w:t>eg</w:t>
      </w:r>
      <w:proofErr w:type="spellEnd"/>
      <w:proofErr w:type="gramEnd"/>
      <w:r>
        <w:rPr>
          <w:sz w:val="24"/>
          <w:szCs w:val="24"/>
        </w:rPr>
        <w:t xml:space="preserve"> etymology of Argo and reverses the events of the wedding of Peleus and Thetis with the Argo voyage. This is a period of heroes, ‘heroes, </w:t>
      </w:r>
      <w:proofErr w:type="spellStart"/>
      <w:r>
        <w:rPr>
          <w:sz w:val="24"/>
          <w:szCs w:val="24"/>
        </w:rPr>
        <w:t>salvete</w:t>
      </w:r>
      <w:proofErr w:type="spellEnd"/>
      <w:r>
        <w:rPr>
          <w:sz w:val="24"/>
          <w:szCs w:val="24"/>
        </w:rPr>
        <w:t>’ and marks the beginning of his mini epyllion and the sailing Argonauts mark the end of the Golden Age and the start of the Heroic Age (</w:t>
      </w:r>
      <w:proofErr w:type="spellStart"/>
      <w:r>
        <w:rPr>
          <w:sz w:val="24"/>
          <w:szCs w:val="24"/>
        </w:rPr>
        <w:t>Gaisser</w:t>
      </w:r>
      <w:proofErr w:type="spellEnd"/>
      <w:r>
        <w:rPr>
          <w:sz w:val="24"/>
          <w:szCs w:val="24"/>
        </w:rPr>
        <w:t xml:space="preserve">, 1995, p.586), where the country workers put down their </w:t>
      </w:r>
      <w:proofErr w:type="spellStart"/>
      <w:r>
        <w:rPr>
          <w:sz w:val="24"/>
          <w:szCs w:val="24"/>
        </w:rPr>
        <w:t>plows</w:t>
      </w:r>
      <w:proofErr w:type="spellEnd"/>
      <w:r>
        <w:rPr>
          <w:sz w:val="24"/>
          <w:szCs w:val="24"/>
        </w:rPr>
        <w:t xml:space="preserve"> etc and as they rust, they are seen as a reversal or undoing of the Iron Age. The narrator is keen to move around temporally and spatially, and the movement has so far been inward from sea ‘</w:t>
      </w:r>
      <w:proofErr w:type="spellStart"/>
      <w:r>
        <w:rPr>
          <w:sz w:val="24"/>
          <w:szCs w:val="24"/>
        </w:rPr>
        <w:t>liquidas</w:t>
      </w:r>
      <w:proofErr w:type="spellEnd"/>
      <w:r>
        <w:rPr>
          <w:sz w:val="24"/>
          <w:szCs w:val="24"/>
        </w:rPr>
        <w:t>’ (64.2) to countryside ‘</w:t>
      </w:r>
      <w:proofErr w:type="spellStart"/>
      <w:r>
        <w:rPr>
          <w:sz w:val="24"/>
          <w:szCs w:val="24"/>
        </w:rPr>
        <w:t>tota</w:t>
      </w:r>
      <w:proofErr w:type="spellEnd"/>
      <w:r>
        <w:rPr>
          <w:sz w:val="24"/>
          <w:szCs w:val="24"/>
        </w:rPr>
        <w:t>…</w:t>
      </w:r>
      <w:proofErr w:type="spellStart"/>
      <w:r>
        <w:rPr>
          <w:sz w:val="24"/>
          <w:szCs w:val="24"/>
        </w:rPr>
        <w:t>Thessalia</w:t>
      </w:r>
      <w:proofErr w:type="spellEnd"/>
      <w:r>
        <w:rPr>
          <w:sz w:val="24"/>
          <w:szCs w:val="24"/>
        </w:rPr>
        <w:t>’ (64.32-33) to the house ‘domus (64.46) and finally to the bed in the middle of the house (Fordyce, 1961, p.238) where the coverlet is placed ‘</w:t>
      </w:r>
      <w:proofErr w:type="spellStart"/>
      <w:r>
        <w:rPr>
          <w:sz w:val="24"/>
          <w:szCs w:val="24"/>
        </w:rPr>
        <w:t>sedibus</w:t>
      </w:r>
      <w:proofErr w:type="spellEnd"/>
      <w:r>
        <w:rPr>
          <w:sz w:val="24"/>
          <w:szCs w:val="24"/>
        </w:rPr>
        <w:t xml:space="preserve"> in </w:t>
      </w:r>
      <w:proofErr w:type="spellStart"/>
      <w:r>
        <w:rPr>
          <w:sz w:val="24"/>
          <w:szCs w:val="24"/>
        </w:rPr>
        <w:t>mediis</w:t>
      </w:r>
      <w:proofErr w:type="spellEnd"/>
      <w:r>
        <w:rPr>
          <w:sz w:val="24"/>
          <w:szCs w:val="24"/>
        </w:rPr>
        <w:t xml:space="preserve">’ (64.48), where the wedding of Jason and Medea is evoked. </w:t>
      </w:r>
    </w:p>
    <w:p w14:paraId="55A44637" w14:textId="77777777" w:rsidR="00921795" w:rsidRDefault="00921795" w:rsidP="00921795">
      <w:pPr>
        <w:spacing w:line="480" w:lineRule="auto"/>
        <w:rPr>
          <w:sz w:val="24"/>
          <w:szCs w:val="24"/>
        </w:rPr>
      </w:pPr>
    </w:p>
    <w:p w14:paraId="1A2698EE" w14:textId="77777777" w:rsidR="00921795" w:rsidRDefault="00921795" w:rsidP="00921795">
      <w:pPr>
        <w:spacing w:line="480" w:lineRule="auto"/>
        <w:rPr>
          <w:b/>
          <w:bCs/>
          <w:sz w:val="24"/>
          <w:szCs w:val="24"/>
        </w:rPr>
      </w:pPr>
      <w:r w:rsidRPr="00C15837">
        <w:rPr>
          <w:b/>
          <w:bCs/>
          <w:sz w:val="24"/>
          <w:szCs w:val="24"/>
        </w:rPr>
        <w:t>Commentary:</w:t>
      </w:r>
    </w:p>
    <w:p w14:paraId="55C599FB" w14:textId="77777777" w:rsidR="00921795" w:rsidRDefault="00921795" w:rsidP="00921795">
      <w:pPr>
        <w:spacing w:line="480" w:lineRule="auto"/>
        <w:rPr>
          <w:sz w:val="24"/>
          <w:szCs w:val="24"/>
        </w:rPr>
      </w:pPr>
      <w:r w:rsidRPr="00746B0A">
        <w:rPr>
          <w:b/>
          <w:bCs/>
          <w:sz w:val="24"/>
          <w:szCs w:val="24"/>
        </w:rPr>
        <w:t>Pulvinar</w:t>
      </w:r>
      <w:r>
        <w:rPr>
          <w:sz w:val="24"/>
          <w:szCs w:val="24"/>
        </w:rPr>
        <w:t xml:space="preserve"> (64.47): This section introduces an ecphrasis which is a ‘</w:t>
      </w:r>
      <w:proofErr w:type="spellStart"/>
      <w:r>
        <w:rPr>
          <w:sz w:val="24"/>
          <w:szCs w:val="24"/>
        </w:rPr>
        <w:t>favorite</w:t>
      </w:r>
      <w:proofErr w:type="spellEnd"/>
      <w:r>
        <w:rPr>
          <w:sz w:val="24"/>
          <w:szCs w:val="24"/>
        </w:rPr>
        <w:t xml:space="preserve"> device of Alexandrian and neoteric poetry (</w:t>
      </w:r>
      <w:proofErr w:type="spellStart"/>
      <w:r>
        <w:rPr>
          <w:sz w:val="24"/>
          <w:szCs w:val="24"/>
        </w:rPr>
        <w:t>Gaisser</w:t>
      </w:r>
      <w:proofErr w:type="spellEnd"/>
      <w:r>
        <w:rPr>
          <w:sz w:val="24"/>
          <w:szCs w:val="24"/>
        </w:rPr>
        <w:t>, 1995, p.588) and allows the poet to express ‘multiple voices and perspectives’ (</w:t>
      </w:r>
      <w:proofErr w:type="spellStart"/>
      <w:r>
        <w:rPr>
          <w:sz w:val="24"/>
          <w:szCs w:val="24"/>
        </w:rPr>
        <w:t>Gaisser</w:t>
      </w:r>
      <w:proofErr w:type="spellEnd"/>
      <w:r>
        <w:rPr>
          <w:sz w:val="24"/>
          <w:szCs w:val="24"/>
        </w:rPr>
        <w:t>, 1995, p.588). Questions exist around the coverlet and the start of the ecphrasis: who put the coverlet there? What is its relation to Peleus and Thetis, and did they ever see it? We also don’t know what it’s made from or by whom or what it looks like, except that we know it's decorated ‘</w:t>
      </w:r>
      <w:proofErr w:type="spellStart"/>
      <w:r>
        <w:rPr>
          <w:sz w:val="24"/>
          <w:szCs w:val="24"/>
        </w:rPr>
        <w:t>politum</w:t>
      </w:r>
      <w:proofErr w:type="spellEnd"/>
      <w:r>
        <w:rPr>
          <w:sz w:val="24"/>
          <w:szCs w:val="24"/>
        </w:rPr>
        <w:t>’ and has images of heroes ‘</w:t>
      </w:r>
      <w:proofErr w:type="spellStart"/>
      <w:r>
        <w:rPr>
          <w:sz w:val="24"/>
          <w:szCs w:val="24"/>
        </w:rPr>
        <w:t>heroum</w:t>
      </w:r>
      <w:proofErr w:type="spellEnd"/>
      <w:r>
        <w:rPr>
          <w:sz w:val="24"/>
          <w:szCs w:val="24"/>
        </w:rPr>
        <w:t xml:space="preserve">’ (64.48-51). We do know that it is unlike other </w:t>
      </w:r>
      <w:proofErr w:type="spellStart"/>
      <w:r>
        <w:rPr>
          <w:sz w:val="24"/>
          <w:szCs w:val="24"/>
        </w:rPr>
        <w:t>ecphraseis</w:t>
      </w:r>
      <w:proofErr w:type="spellEnd"/>
      <w:r>
        <w:rPr>
          <w:sz w:val="24"/>
          <w:szCs w:val="24"/>
        </w:rPr>
        <w:t>, because, unlike Jason’s cloak which we know was made by Athena, and Achilles’ shield which was made by Hephaestus at the request of Thetis, the source of the coverlet is unattested (</w:t>
      </w:r>
      <w:proofErr w:type="spellStart"/>
      <w:r>
        <w:rPr>
          <w:sz w:val="24"/>
          <w:szCs w:val="24"/>
        </w:rPr>
        <w:t>Gaisser</w:t>
      </w:r>
      <w:proofErr w:type="spellEnd"/>
      <w:r>
        <w:rPr>
          <w:sz w:val="24"/>
          <w:szCs w:val="24"/>
        </w:rPr>
        <w:t>, p.589). The viewers of the coverlet include us the reader and the internal audience ‘</w:t>
      </w:r>
      <w:proofErr w:type="spellStart"/>
      <w:r>
        <w:rPr>
          <w:sz w:val="24"/>
          <w:szCs w:val="24"/>
        </w:rPr>
        <w:t>thessala</w:t>
      </w:r>
      <w:proofErr w:type="spellEnd"/>
      <w:r>
        <w:rPr>
          <w:sz w:val="24"/>
          <w:szCs w:val="24"/>
        </w:rPr>
        <w:t xml:space="preserve"> pubes’ (64.267) who were followed by the ‘divis’ (64.267-268), but neither of these latter two respond to it, unlike Homer’s Achilles does in the </w:t>
      </w:r>
      <w:r w:rsidRPr="00123CB8">
        <w:rPr>
          <w:i/>
          <w:iCs/>
          <w:sz w:val="24"/>
          <w:szCs w:val="24"/>
        </w:rPr>
        <w:t>Iliad</w:t>
      </w:r>
      <w:r>
        <w:rPr>
          <w:sz w:val="24"/>
          <w:szCs w:val="24"/>
        </w:rPr>
        <w:t xml:space="preserve"> (19.14-18). The narrator breaks off from the description of the coverlet with an instruction to the reader to briefly marvel at the coverlet ‘</w:t>
      </w:r>
      <w:proofErr w:type="spellStart"/>
      <w:proofErr w:type="gramStart"/>
      <w:r>
        <w:rPr>
          <w:sz w:val="24"/>
          <w:szCs w:val="24"/>
        </w:rPr>
        <w:t>mira</w:t>
      </w:r>
      <w:proofErr w:type="spellEnd"/>
      <w:r>
        <w:rPr>
          <w:sz w:val="24"/>
          <w:szCs w:val="24"/>
        </w:rPr>
        <w:t>..</w:t>
      </w:r>
      <w:proofErr w:type="spellStart"/>
      <w:proofErr w:type="gramEnd"/>
      <w:r>
        <w:rPr>
          <w:sz w:val="24"/>
          <w:szCs w:val="24"/>
        </w:rPr>
        <w:t>indicat</w:t>
      </w:r>
      <w:proofErr w:type="spellEnd"/>
      <w:r>
        <w:rPr>
          <w:sz w:val="24"/>
          <w:szCs w:val="24"/>
        </w:rPr>
        <w:t xml:space="preserve"> </w:t>
      </w:r>
      <w:proofErr w:type="spellStart"/>
      <w:r>
        <w:rPr>
          <w:sz w:val="24"/>
          <w:szCs w:val="24"/>
        </w:rPr>
        <w:t>arte</w:t>
      </w:r>
      <w:proofErr w:type="spellEnd"/>
      <w:r>
        <w:rPr>
          <w:sz w:val="24"/>
          <w:szCs w:val="24"/>
        </w:rPr>
        <w:t xml:space="preserve">’ (64.51), which is a common feature of </w:t>
      </w:r>
      <w:proofErr w:type="spellStart"/>
      <w:r>
        <w:rPr>
          <w:sz w:val="24"/>
          <w:szCs w:val="24"/>
        </w:rPr>
        <w:t>ecphraseis</w:t>
      </w:r>
      <w:proofErr w:type="spellEnd"/>
      <w:r>
        <w:rPr>
          <w:sz w:val="24"/>
          <w:szCs w:val="24"/>
        </w:rPr>
        <w:t xml:space="preserve"> </w:t>
      </w:r>
      <w:proofErr w:type="spellStart"/>
      <w:r>
        <w:rPr>
          <w:sz w:val="24"/>
          <w:szCs w:val="24"/>
        </w:rPr>
        <w:t>eg.</w:t>
      </w:r>
      <w:proofErr w:type="spellEnd"/>
      <w:r>
        <w:rPr>
          <w:sz w:val="24"/>
          <w:szCs w:val="24"/>
        </w:rPr>
        <w:t xml:space="preserve"> Apollonius in his </w:t>
      </w:r>
      <w:r w:rsidRPr="00A861BD">
        <w:rPr>
          <w:i/>
          <w:iCs/>
          <w:sz w:val="24"/>
          <w:szCs w:val="24"/>
        </w:rPr>
        <w:t>Argonautica</w:t>
      </w:r>
      <w:r>
        <w:rPr>
          <w:sz w:val="24"/>
          <w:szCs w:val="24"/>
        </w:rPr>
        <w:t xml:space="preserve"> (1.763-67) at sight of </w:t>
      </w:r>
      <w:proofErr w:type="spellStart"/>
      <w:r>
        <w:rPr>
          <w:sz w:val="24"/>
          <w:szCs w:val="24"/>
        </w:rPr>
        <w:t>Phrixus</w:t>
      </w:r>
      <w:proofErr w:type="spellEnd"/>
      <w:r>
        <w:rPr>
          <w:sz w:val="24"/>
          <w:szCs w:val="24"/>
        </w:rPr>
        <w:t xml:space="preserve"> and his ram says, ‘you would be silent’. T</w:t>
      </w:r>
      <w:r w:rsidRPr="00493805">
        <w:rPr>
          <w:sz w:val="24"/>
          <w:szCs w:val="24"/>
        </w:rPr>
        <w:t xml:space="preserve">he ecphrasis </w:t>
      </w:r>
      <w:r>
        <w:rPr>
          <w:sz w:val="24"/>
          <w:szCs w:val="24"/>
        </w:rPr>
        <w:t xml:space="preserve">of poem 64 leaves us with many questions, though, largely because we are trying to compare it to </w:t>
      </w:r>
      <w:proofErr w:type="spellStart"/>
      <w:r>
        <w:rPr>
          <w:sz w:val="24"/>
          <w:szCs w:val="24"/>
        </w:rPr>
        <w:t>ecphraseis</w:t>
      </w:r>
      <w:proofErr w:type="spellEnd"/>
      <w:r>
        <w:rPr>
          <w:sz w:val="24"/>
          <w:szCs w:val="24"/>
        </w:rPr>
        <w:t xml:space="preserve"> of Homer and Apollonius. We have to look instead at the coverlet as another </w:t>
      </w:r>
      <w:proofErr w:type="spellStart"/>
      <w:r>
        <w:rPr>
          <w:sz w:val="24"/>
          <w:szCs w:val="24"/>
        </w:rPr>
        <w:t>allusionary</w:t>
      </w:r>
      <w:proofErr w:type="spellEnd"/>
      <w:r>
        <w:rPr>
          <w:sz w:val="24"/>
          <w:szCs w:val="24"/>
        </w:rPr>
        <w:t xml:space="preserve"> piece, where Catullus pays homage to celebrated authors, but only briefly before he continues in his own distinct way, </w:t>
      </w:r>
      <w:r w:rsidRPr="00333D2E">
        <w:rPr>
          <w:sz w:val="24"/>
          <w:szCs w:val="24"/>
        </w:rPr>
        <w:t xml:space="preserve">because </w:t>
      </w:r>
      <w:r>
        <w:rPr>
          <w:sz w:val="24"/>
          <w:szCs w:val="24"/>
        </w:rPr>
        <w:t xml:space="preserve">Catullus was a </w:t>
      </w:r>
      <w:proofErr w:type="spellStart"/>
      <w:r w:rsidRPr="00333D2E">
        <w:rPr>
          <w:sz w:val="24"/>
          <w:szCs w:val="24"/>
        </w:rPr>
        <w:t>Callimachean</w:t>
      </w:r>
      <w:proofErr w:type="spellEnd"/>
      <w:r w:rsidRPr="00333D2E">
        <w:rPr>
          <w:sz w:val="24"/>
          <w:szCs w:val="24"/>
        </w:rPr>
        <w:t xml:space="preserve"> poet and he was interested not in imitating but instead he “explored byways of myth or probed unexpected corners in well-known myths…often with an eye on </w:t>
      </w:r>
      <w:r w:rsidRPr="00333D2E">
        <w:rPr>
          <w:sz w:val="24"/>
          <w:szCs w:val="24"/>
        </w:rPr>
        <w:lastRenderedPageBreak/>
        <w:t>affronting conventional expectations (</w:t>
      </w:r>
      <w:proofErr w:type="gramStart"/>
      <w:r w:rsidRPr="00333D2E">
        <w:rPr>
          <w:sz w:val="24"/>
          <w:szCs w:val="24"/>
        </w:rPr>
        <w:t>Lyne,  1978</w:t>
      </w:r>
      <w:proofErr w:type="gramEnd"/>
      <w:r w:rsidRPr="00333D2E">
        <w:rPr>
          <w:sz w:val="24"/>
          <w:szCs w:val="24"/>
        </w:rPr>
        <w:t xml:space="preserve">, p.133). </w:t>
      </w:r>
      <w:proofErr w:type="gramStart"/>
      <w:r>
        <w:rPr>
          <w:sz w:val="24"/>
          <w:szCs w:val="24"/>
        </w:rPr>
        <w:t>With this in mind we</w:t>
      </w:r>
      <w:proofErr w:type="gramEnd"/>
      <w:r>
        <w:rPr>
          <w:sz w:val="24"/>
          <w:szCs w:val="24"/>
        </w:rPr>
        <w:t xml:space="preserve"> can set about answering the question: what does the coverlet do and what are we supposed to think about it? The description of the coverlet breaks up the wedding of Peleus and Thetis, which is often described as the ‘outer story’ and allows the transition into the ‘inner story’, which will reveal itself as the longer story: the story of Ariadne. </w:t>
      </w:r>
    </w:p>
    <w:p w14:paraId="18B122E1" w14:textId="77777777" w:rsidR="00921795" w:rsidRDefault="00921795" w:rsidP="00921795">
      <w:pPr>
        <w:spacing w:line="480" w:lineRule="auto"/>
        <w:rPr>
          <w:sz w:val="24"/>
          <w:szCs w:val="24"/>
        </w:rPr>
      </w:pPr>
      <w:r>
        <w:rPr>
          <w:sz w:val="24"/>
          <w:szCs w:val="24"/>
        </w:rPr>
        <w:t xml:space="preserve">Poem 64, described as an epyllion, which was popularised by Callimachus (Lyne, 1978, p.131), is meant to be short and polished like Cinna’s </w:t>
      </w:r>
      <w:proofErr w:type="spellStart"/>
      <w:r>
        <w:rPr>
          <w:sz w:val="24"/>
          <w:szCs w:val="24"/>
        </w:rPr>
        <w:t>Zmyrna</w:t>
      </w:r>
      <w:proofErr w:type="spellEnd"/>
      <w:r>
        <w:rPr>
          <w:sz w:val="24"/>
          <w:szCs w:val="24"/>
        </w:rPr>
        <w:t xml:space="preserve"> and not epic in length like Varro’s. Catullus in his programmatic poem sets out the requirements of his poetry: ‘</w:t>
      </w:r>
      <w:proofErr w:type="spellStart"/>
      <w:r>
        <w:rPr>
          <w:sz w:val="24"/>
          <w:szCs w:val="24"/>
        </w:rPr>
        <w:t>libellum</w:t>
      </w:r>
      <w:proofErr w:type="spellEnd"/>
      <w:r>
        <w:rPr>
          <w:sz w:val="24"/>
          <w:szCs w:val="24"/>
        </w:rPr>
        <w:t>’ (1.1), ‘</w:t>
      </w:r>
      <w:proofErr w:type="spellStart"/>
      <w:r>
        <w:rPr>
          <w:sz w:val="24"/>
          <w:szCs w:val="24"/>
        </w:rPr>
        <w:t>expolitum</w:t>
      </w:r>
      <w:proofErr w:type="spellEnd"/>
      <w:r>
        <w:rPr>
          <w:sz w:val="24"/>
          <w:szCs w:val="24"/>
        </w:rPr>
        <w:t>’ (1.2), ‘</w:t>
      </w:r>
      <w:proofErr w:type="spellStart"/>
      <w:r>
        <w:rPr>
          <w:sz w:val="24"/>
          <w:szCs w:val="24"/>
        </w:rPr>
        <w:t>doctis</w:t>
      </w:r>
      <w:proofErr w:type="spellEnd"/>
      <w:r>
        <w:rPr>
          <w:sz w:val="24"/>
          <w:szCs w:val="24"/>
        </w:rPr>
        <w:t>’ but not ‘</w:t>
      </w:r>
      <w:proofErr w:type="spellStart"/>
      <w:r>
        <w:rPr>
          <w:sz w:val="24"/>
          <w:szCs w:val="24"/>
        </w:rPr>
        <w:t>laboriosus</w:t>
      </w:r>
      <w:proofErr w:type="spellEnd"/>
      <w:r>
        <w:rPr>
          <w:sz w:val="24"/>
          <w:szCs w:val="24"/>
        </w:rPr>
        <w:t xml:space="preserve">’ (1.7). For this reason, the description of the coverlet cannot be epic in length and detail. The ownership of the coverlet is not important and would involve introducing another voice, which would only influence our interpretation of Ariadne’s, which, I will show later, Catullus works hard to reveal through focalisation and naming strategies. The coverlet only receives the briefest mention because this isn’t an epic coverlet, and the focus, instead, is passed on to Ariadne. The description of the coverlet is a tool used by Catullus to transition between narratives, and in terms of length and detail is not meant to carry a big message to the reader. </w:t>
      </w:r>
    </w:p>
    <w:p w14:paraId="5E93CC68" w14:textId="77777777" w:rsidR="00921795" w:rsidRPr="00195AB8" w:rsidRDefault="00921795" w:rsidP="00921795">
      <w:pPr>
        <w:spacing w:line="480" w:lineRule="auto"/>
        <w:rPr>
          <w:sz w:val="24"/>
          <w:szCs w:val="24"/>
        </w:rPr>
      </w:pPr>
    </w:p>
    <w:p w14:paraId="6715943C" w14:textId="77777777" w:rsidR="00921795" w:rsidRDefault="00921795" w:rsidP="00921795">
      <w:pPr>
        <w:spacing w:line="480" w:lineRule="auto"/>
        <w:rPr>
          <w:sz w:val="24"/>
          <w:szCs w:val="24"/>
        </w:rPr>
      </w:pPr>
      <w:proofErr w:type="spellStart"/>
      <w:r w:rsidRPr="00117475">
        <w:rPr>
          <w:b/>
          <w:bCs/>
          <w:sz w:val="24"/>
          <w:szCs w:val="24"/>
        </w:rPr>
        <w:t>prospectans</w:t>
      </w:r>
      <w:proofErr w:type="spellEnd"/>
      <w:r>
        <w:rPr>
          <w:sz w:val="24"/>
          <w:szCs w:val="24"/>
        </w:rPr>
        <w:t xml:space="preserve"> (64.52): </w:t>
      </w:r>
      <w:r w:rsidRPr="00117475">
        <w:rPr>
          <w:sz w:val="24"/>
          <w:szCs w:val="24"/>
        </w:rPr>
        <w:t>Ariadne is the central figure in poem 64:</w:t>
      </w:r>
      <w:r>
        <w:rPr>
          <w:sz w:val="24"/>
          <w:szCs w:val="24"/>
        </w:rPr>
        <w:t xml:space="preserve"> she occupies more lines than any other. Catullus, I will show later, also sympathises with her like no other character. Our important first view of Ariadne, however, occurs as a </w:t>
      </w:r>
      <w:proofErr w:type="spellStart"/>
      <w:r w:rsidRPr="00C33EB8">
        <w:rPr>
          <w:i/>
          <w:iCs/>
          <w:sz w:val="24"/>
          <w:szCs w:val="24"/>
        </w:rPr>
        <w:t>figura</w:t>
      </w:r>
      <w:proofErr w:type="spellEnd"/>
      <w:r>
        <w:rPr>
          <w:i/>
          <w:iCs/>
          <w:sz w:val="24"/>
          <w:szCs w:val="24"/>
        </w:rPr>
        <w:t xml:space="preserve"> </w:t>
      </w:r>
      <w:r>
        <w:rPr>
          <w:sz w:val="24"/>
          <w:szCs w:val="24"/>
        </w:rPr>
        <w:t xml:space="preserve">on a </w:t>
      </w:r>
      <w:r w:rsidRPr="00C33EB8">
        <w:rPr>
          <w:i/>
          <w:iCs/>
          <w:sz w:val="24"/>
          <w:szCs w:val="24"/>
        </w:rPr>
        <w:t>pulvinar</w:t>
      </w:r>
      <w:r>
        <w:rPr>
          <w:sz w:val="24"/>
          <w:szCs w:val="24"/>
        </w:rPr>
        <w:t xml:space="preserve"> (64.47-50), where she is ‘</w:t>
      </w:r>
      <w:proofErr w:type="spellStart"/>
      <w:r w:rsidRPr="000071B2">
        <w:rPr>
          <w:sz w:val="24"/>
          <w:szCs w:val="24"/>
        </w:rPr>
        <w:t>prospectans</w:t>
      </w:r>
      <w:proofErr w:type="spellEnd"/>
      <w:r>
        <w:rPr>
          <w:sz w:val="24"/>
          <w:szCs w:val="24"/>
        </w:rPr>
        <w:t>’ (64.52), watching Theseus sailing away from her. This image of Ariadne abandoned on Naxos was popular in antiquity and appears in many Pompeian wall paintings (</w:t>
      </w:r>
      <w:proofErr w:type="spellStart"/>
      <w:r>
        <w:rPr>
          <w:sz w:val="24"/>
          <w:szCs w:val="24"/>
        </w:rPr>
        <w:t>Gaisser</w:t>
      </w:r>
      <w:proofErr w:type="spellEnd"/>
      <w:r>
        <w:rPr>
          <w:sz w:val="24"/>
          <w:szCs w:val="24"/>
        </w:rPr>
        <w:t xml:space="preserve">, 1995, p.593). At the point when we meet Ariadne, however, Catullus has already </w:t>
      </w:r>
      <w:r>
        <w:rPr>
          <w:sz w:val="24"/>
          <w:szCs w:val="24"/>
        </w:rPr>
        <w:lastRenderedPageBreak/>
        <w:t xml:space="preserve">alluded heavily to the Argo and to </w:t>
      </w:r>
      <w:proofErr w:type="spellStart"/>
      <w:r>
        <w:rPr>
          <w:sz w:val="24"/>
          <w:szCs w:val="24"/>
        </w:rPr>
        <w:t>Ennius</w:t>
      </w:r>
      <w:proofErr w:type="spellEnd"/>
      <w:r>
        <w:rPr>
          <w:sz w:val="24"/>
          <w:szCs w:val="24"/>
        </w:rPr>
        <w:t xml:space="preserve">’ Medea </w:t>
      </w:r>
      <w:proofErr w:type="spellStart"/>
      <w:r>
        <w:rPr>
          <w:sz w:val="24"/>
          <w:szCs w:val="24"/>
        </w:rPr>
        <w:t>Exsul</w:t>
      </w:r>
      <w:proofErr w:type="spellEnd"/>
      <w:r>
        <w:rPr>
          <w:sz w:val="24"/>
          <w:szCs w:val="24"/>
        </w:rPr>
        <w:t xml:space="preserve"> and to Euripides’ Medea (</w:t>
      </w:r>
      <w:proofErr w:type="spellStart"/>
      <w:r>
        <w:rPr>
          <w:sz w:val="24"/>
          <w:szCs w:val="24"/>
        </w:rPr>
        <w:t>Gaisser</w:t>
      </w:r>
      <w:proofErr w:type="spellEnd"/>
      <w:r>
        <w:rPr>
          <w:sz w:val="24"/>
          <w:szCs w:val="24"/>
        </w:rPr>
        <w:t>, 1995, p.581). The proem presents us with Jason and Medea as the subject (Trimble, 2009, p.3) through allusions such as ‘</w:t>
      </w:r>
      <w:proofErr w:type="spellStart"/>
      <w:r>
        <w:rPr>
          <w:sz w:val="24"/>
          <w:szCs w:val="24"/>
        </w:rPr>
        <w:t>Peliaco</w:t>
      </w:r>
      <w:proofErr w:type="spellEnd"/>
      <w:r>
        <w:rPr>
          <w:sz w:val="24"/>
          <w:szCs w:val="24"/>
        </w:rPr>
        <w:t>’ (64.1) and ‘</w:t>
      </w:r>
      <w:proofErr w:type="spellStart"/>
      <w:r>
        <w:rPr>
          <w:sz w:val="24"/>
          <w:szCs w:val="24"/>
        </w:rPr>
        <w:t>Argivae</w:t>
      </w:r>
      <w:proofErr w:type="spellEnd"/>
      <w:r>
        <w:rPr>
          <w:sz w:val="24"/>
          <w:szCs w:val="24"/>
        </w:rPr>
        <w:t xml:space="preserve"> </w:t>
      </w:r>
      <w:proofErr w:type="spellStart"/>
      <w:r>
        <w:rPr>
          <w:sz w:val="24"/>
          <w:szCs w:val="24"/>
        </w:rPr>
        <w:t>robora</w:t>
      </w:r>
      <w:proofErr w:type="spellEnd"/>
      <w:r>
        <w:rPr>
          <w:sz w:val="24"/>
          <w:szCs w:val="24"/>
        </w:rPr>
        <w:t xml:space="preserve"> pubis’ (64.5) which alludes to </w:t>
      </w:r>
      <w:proofErr w:type="spellStart"/>
      <w:r>
        <w:rPr>
          <w:sz w:val="24"/>
          <w:szCs w:val="24"/>
        </w:rPr>
        <w:t>Ennius</w:t>
      </w:r>
      <w:proofErr w:type="spellEnd"/>
      <w:r>
        <w:rPr>
          <w:sz w:val="24"/>
          <w:szCs w:val="24"/>
        </w:rPr>
        <w:t>’ Medea ‘</w:t>
      </w:r>
      <w:proofErr w:type="spellStart"/>
      <w:r>
        <w:rPr>
          <w:sz w:val="24"/>
          <w:szCs w:val="24"/>
        </w:rPr>
        <w:t>Argivi</w:t>
      </w:r>
      <w:proofErr w:type="spellEnd"/>
      <w:r>
        <w:rPr>
          <w:sz w:val="24"/>
          <w:szCs w:val="24"/>
        </w:rPr>
        <w:t>…</w:t>
      </w:r>
      <w:proofErr w:type="spellStart"/>
      <w:r>
        <w:rPr>
          <w:sz w:val="24"/>
          <w:szCs w:val="24"/>
        </w:rPr>
        <w:t>viri</w:t>
      </w:r>
      <w:proofErr w:type="spellEnd"/>
      <w:r>
        <w:rPr>
          <w:sz w:val="24"/>
          <w:szCs w:val="24"/>
        </w:rPr>
        <w:t xml:space="preserve">’ </w:t>
      </w:r>
      <w:r w:rsidRPr="004736A4">
        <w:rPr>
          <w:sz w:val="24"/>
          <w:szCs w:val="24"/>
        </w:rPr>
        <w:t>(CIII J</w:t>
      </w:r>
      <w:r>
        <w:rPr>
          <w:sz w:val="24"/>
          <w:szCs w:val="24"/>
        </w:rPr>
        <w:t xml:space="preserve"> </w:t>
      </w:r>
      <w:r w:rsidRPr="004736A4">
        <w:rPr>
          <w:sz w:val="24"/>
          <w:szCs w:val="24"/>
        </w:rPr>
        <w:t>212)</w:t>
      </w:r>
      <w:r>
        <w:rPr>
          <w:sz w:val="24"/>
          <w:szCs w:val="24"/>
        </w:rPr>
        <w:t xml:space="preserve">. </w:t>
      </w:r>
      <w:proofErr w:type="spellStart"/>
      <w:r>
        <w:rPr>
          <w:sz w:val="24"/>
          <w:szCs w:val="24"/>
        </w:rPr>
        <w:t>Gaisser</w:t>
      </w:r>
      <w:proofErr w:type="spellEnd"/>
      <w:r>
        <w:rPr>
          <w:sz w:val="24"/>
          <w:szCs w:val="24"/>
        </w:rPr>
        <w:t xml:space="preserve"> (1995, p.585) sees in Catullus’s address to the Argonauts ‘o </w:t>
      </w:r>
      <w:proofErr w:type="spellStart"/>
      <w:r>
        <w:rPr>
          <w:sz w:val="24"/>
          <w:szCs w:val="24"/>
        </w:rPr>
        <w:t>nimis</w:t>
      </w:r>
      <w:proofErr w:type="spellEnd"/>
      <w:r>
        <w:rPr>
          <w:sz w:val="24"/>
          <w:szCs w:val="24"/>
        </w:rPr>
        <w:t xml:space="preserve"> potato </w:t>
      </w:r>
      <w:proofErr w:type="spellStart"/>
      <w:r>
        <w:rPr>
          <w:sz w:val="24"/>
          <w:szCs w:val="24"/>
        </w:rPr>
        <w:t>saeclorum</w:t>
      </w:r>
      <w:proofErr w:type="spellEnd"/>
      <w:r>
        <w:rPr>
          <w:sz w:val="24"/>
          <w:szCs w:val="24"/>
        </w:rPr>
        <w:t xml:space="preserve"> tempore </w:t>
      </w:r>
      <w:proofErr w:type="spellStart"/>
      <w:r>
        <w:rPr>
          <w:sz w:val="24"/>
          <w:szCs w:val="24"/>
        </w:rPr>
        <w:t>nati</w:t>
      </w:r>
      <w:proofErr w:type="spellEnd"/>
      <w:r>
        <w:rPr>
          <w:sz w:val="24"/>
          <w:szCs w:val="24"/>
        </w:rPr>
        <w:t xml:space="preserve"> heroes, </w:t>
      </w:r>
      <w:proofErr w:type="spellStart"/>
      <w:r>
        <w:rPr>
          <w:sz w:val="24"/>
          <w:szCs w:val="24"/>
        </w:rPr>
        <w:t>salvete</w:t>
      </w:r>
      <w:proofErr w:type="spellEnd"/>
      <w:r>
        <w:rPr>
          <w:sz w:val="24"/>
          <w:szCs w:val="24"/>
        </w:rPr>
        <w:t>, Deum genus’ (64.22-23), a similarity with Apollonius’ apostrophe to the Argonauts</w:t>
      </w:r>
      <w:r w:rsidRPr="00443EF4">
        <w:rPr>
          <w:sz w:val="24"/>
          <w:szCs w:val="24"/>
        </w:rPr>
        <w:t xml:space="preserve"> </w:t>
      </w:r>
      <w:r>
        <w:rPr>
          <w:sz w:val="24"/>
          <w:szCs w:val="24"/>
        </w:rPr>
        <w:t xml:space="preserve">in the final lines of the </w:t>
      </w:r>
      <w:r w:rsidRPr="00F838CB">
        <w:rPr>
          <w:i/>
          <w:iCs/>
          <w:sz w:val="24"/>
          <w:szCs w:val="24"/>
        </w:rPr>
        <w:t>Argonautica</w:t>
      </w:r>
      <w:r>
        <w:rPr>
          <w:sz w:val="24"/>
          <w:szCs w:val="24"/>
        </w:rPr>
        <w:t xml:space="preserve">. This leads </w:t>
      </w:r>
      <w:proofErr w:type="spellStart"/>
      <w:r>
        <w:rPr>
          <w:sz w:val="24"/>
          <w:szCs w:val="24"/>
        </w:rPr>
        <w:t>Gaisser</w:t>
      </w:r>
      <w:proofErr w:type="spellEnd"/>
      <w:r>
        <w:rPr>
          <w:sz w:val="24"/>
          <w:szCs w:val="24"/>
        </w:rPr>
        <w:t xml:space="preserve"> to state “</w:t>
      </w:r>
      <w:r w:rsidRPr="00A82284">
        <w:rPr>
          <w:sz w:val="24"/>
          <w:szCs w:val="24"/>
        </w:rPr>
        <w:t xml:space="preserve">Catullus has thus rewritten the </w:t>
      </w:r>
      <w:r w:rsidRPr="0094646A">
        <w:rPr>
          <w:i/>
          <w:iCs/>
          <w:sz w:val="24"/>
          <w:szCs w:val="24"/>
        </w:rPr>
        <w:t>Argonautica</w:t>
      </w:r>
      <w:r w:rsidRPr="00A82284">
        <w:rPr>
          <w:sz w:val="24"/>
          <w:szCs w:val="24"/>
        </w:rPr>
        <w:t xml:space="preserve"> as a miniature epyllion </w:t>
      </w:r>
      <w:r>
        <w:rPr>
          <w:sz w:val="24"/>
          <w:szCs w:val="24"/>
        </w:rPr>
        <w:t xml:space="preserve">with </w:t>
      </w:r>
      <w:r w:rsidRPr="00A82284">
        <w:rPr>
          <w:sz w:val="24"/>
          <w:szCs w:val="24"/>
        </w:rPr>
        <w:t xml:space="preserve">the meeting of Peleus and Thetis as the insert, and he has done </w:t>
      </w:r>
      <w:r>
        <w:rPr>
          <w:sz w:val="24"/>
          <w:szCs w:val="24"/>
        </w:rPr>
        <w:t xml:space="preserve">so at the </w:t>
      </w:r>
      <w:r w:rsidRPr="00A82284">
        <w:rPr>
          <w:sz w:val="24"/>
          <w:szCs w:val="24"/>
        </w:rPr>
        <w:t xml:space="preserve">beginning of a long epyllion in which the marriage of Peleus </w:t>
      </w:r>
      <w:r>
        <w:rPr>
          <w:sz w:val="24"/>
          <w:szCs w:val="24"/>
        </w:rPr>
        <w:t>and Thetis will</w:t>
      </w:r>
      <w:r w:rsidRPr="00A82284">
        <w:rPr>
          <w:sz w:val="24"/>
          <w:szCs w:val="24"/>
        </w:rPr>
        <w:t xml:space="preserve"> provide the frame for another</w:t>
      </w:r>
      <w:r>
        <w:rPr>
          <w:sz w:val="24"/>
          <w:szCs w:val="24"/>
        </w:rPr>
        <w:t xml:space="preserve"> insert”. Importantly, </w:t>
      </w:r>
      <w:proofErr w:type="spellStart"/>
      <w:r>
        <w:rPr>
          <w:sz w:val="24"/>
          <w:szCs w:val="24"/>
        </w:rPr>
        <w:t>Gaisser</w:t>
      </w:r>
      <w:proofErr w:type="spellEnd"/>
      <w:r>
        <w:rPr>
          <w:sz w:val="24"/>
          <w:szCs w:val="24"/>
        </w:rPr>
        <w:t xml:space="preserve"> recognises that Catullus picks up his story where the </w:t>
      </w:r>
      <w:r w:rsidRPr="00283718">
        <w:rPr>
          <w:i/>
          <w:iCs/>
          <w:sz w:val="24"/>
          <w:szCs w:val="24"/>
        </w:rPr>
        <w:t>Argonautica</w:t>
      </w:r>
      <w:r>
        <w:rPr>
          <w:sz w:val="24"/>
          <w:szCs w:val="24"/>
        </w:rPr>
        <w:t xml:space="preserve"> ends and she ponders questions such as how the Peleus and Thetis story links with the Ariadne story (1995, p588) and why the chronologies of the Peleus and Thetis are mixed up with the Argo: </w:t>
      </w:r>
      <w:r w:rsidRPr="00180CB7">
        <w:rPr>
          <w:sz w:val="24"/>
          <w:szCs w:val="24"/>
        </w:rPr>
        <w:t>“Apollonius had good reason for his innovation: inverting chronology allowed him to have Jason invoke Theseus and Ariadne (albeit deceitfully) as a model for his own happy future with Medea. It is too soon to understand Catullus’ purpose” (</w:t>
      </w:r>
      <w:proofErr w:type="spellStart"/>
      <w:r>
        <w:rPr>
          <w:sz w:val="24"/>
          <w:szCs w:val="24"/>
        </w:rPr>
        <w:t>Gaisser</w:t>
      </w:r>
      <w:proofErr w:type="spellEnd"/>
      <w:r>
        <w:rPr>
          <w:sz w:val="24"/>
          <w:szCs w:val="24"/>
        </w:rPr>
        <w:t xml:space="preserve">, 1995, </w:t>
      </w:r>
      <w:r w:rsidRPr="00180CB7">
        <w:rPr>
          <w:sz w:val="24"/>
          <w:szCs w:val="24"/>
        </w:rPr>
        <w:t xml:space="preserve">p.593). </w:t>
      </w:r>
      <w:proofErr w:type="spellStart"/>
      <w:r>
        <w:rPr>
          <w:sz w:val="24"/>
          <w:szCs w:val="24"/>
        </w:rPr>
        <w:t>Gaisser</w:t>
      </w:r>
      <w:proofErr w:type="spellEnd"/>
      <w:r>
        <w:rPr>
          <w:sz w:val="24"/>
          <w:szCs w:val="24"/>
        </w:rPr>
        <w:t xml:space="preserve"> stops her argument short, though, and doesn’t recognise the purpose of the proem and the allusions to Medea. Catullus, being a </w:t>
      </w:r>
      <w:r w:rsidRPr="00701EFB">
        <w:rPr>
          <w:sz w:val="24"/>
          <w:szCs w:val="24"/>
        </w:rPr>
        <w:t xml:space="preserve">“genuinely </w:t>
      </w:r>
      <w:proofErr w:type="spellStart"/>
      <w:r w:rsidRPr="00701EFB">
        <w:rPr>
          <w:sz w:val="24"/>
          <w:szCs w:val="24"/>
        </w:rPr>
        <w:t>Callimachean</w:t>
      </w:r>
      <w:proofErr w:type="spellEnd"/>
      <w:r w:rsidRPr="00701EFB">
        <w:rPr>
          <w:sz w:val="24"/>
          <w:szCs w:val="24"/>
        </w:rPr>
        <w:t xml:space="preserve"> poet” he lavishes “care and attention on forms and subjects that would not traditionally have been deemed worthy of such care and attention” (Lyne, 1978, p.115,)</w:t>
      </w:r>
      <w:r>
        <w:rPr>
          <w:sz w:val="24"/>
          <w:szCs w:val="24"/>
        </w:rPr>
        <w:t>, so, by linking Ariadne with Medea, is choosing to continue the characterisation of Medea and Ariadne and to take them from the Heroic Age and bring them into the Iron Age, or we could even look on them as fifth and third century Greek creations brought into 1</w:t>
      </w:r>
      <w:r w:rsidRPr="00AB1DB0">
        <w:rPr>
          <w:sz w:val="24"/>
          <w:szCs w:val="24"/>
          <w:vertAlign w:val="superscript"/>
        </w:rPr>
        <w:t>st</w:t>
      </w:r>
      <w:r>
        <w:rPr>
          <w:sz w:val="24"/>
          <w:szCs w:val="24"/>
        </w:rPr>
        <w:t xml:space="preserve"> century Rome. Catullus is happy to mix chronologies of the Argonauts with Peleus and Thetis, </w:t>
      </w:r>
      <w:proofErr w:type="gramStart"/>
      <w:r>
        <w:rPr>
          <w:sz w:val="24"/>
          <w:szCs w:val="24"/>
        </w:rPr>
        <w:t>in order to</w:t>
      </w:r>
      <w:proofErr w:type="gramEnd"/>
      <w:r>
        <w:rPr>
          <w:sz w:val="24"/>
          <w:szCs w:val="24"/>
        </w:rPr>
        <w:t xml:space="preserve"> link the characters of Medea with Ariadne and force us to reconsider the characters of Medea and </w:t>
      </w:r>
      <w:r>
        <w:rPr>
          <w:sz w:val="24"/>
          <w:szCs w:val="24"/>
        </w:rPr>
        <w:lastRenderedPageBreak/>
        <w:t xml:space="preserve">Ariadne as they have been represented by Euripides and Apollonius and others. The link between Ariadne and Medea is clear. Medea helped Jason on his tasks to retrieve the Golden Fleece, Medea killed her brother </w:t>
      </w:r>
      <w:proofErr w:type="spellStart"/>
      <w:r>
        <w:rPr>
          <w:sz w:val="24"/>
          <w:szCs w:val="24"/>
        </w:rPr>
        <w:t>Absyrtus</w:t>
      </w:r>
      <w:proofErr w:type="spellEnd"/>
      <w:r>
        <w:rPr>
          <w:sz w:val="24"/>
          <w:szCs w:val="24"/>
        </w:rPr>
        <w:t>, Medea was abandoned by Jason in Corinth. Both women help their lovers, both betray family to do so, both are later abandoned. Catullus links the Medea of Apollonius with Ariadne because they are similar characters. Medea is not a powerful woman, unlike in Euripides, but is a young woman in love with Jason, like Ariadne ‘</w:t>
      </w:r>
      <w:proofErr w:type="spellStart"/>
      <w:r>
        <w:rPr>
          <w:sz w:val="24"/>
          <w:szCs w:val="24"/>
        </w:rPr>
        <w:t>puella</w:t>
      </w:r>
      <w:proofErr w:type="spellEnd"/>
      <w:r>
        <w:rPr>
          <w:sz w:val="24"/>
          <w:szCs w:val="24"/>
        </w:rPr>
        <w:t>’ (64.) and who ‘</w:t>
      </w:r>
      <w:proofErr w:type="spellStart"/>
      <w:r>
        <w:rPr>
          <w:sz w:val="24"/>
          <w:szCs w:val="24"/>
        </w:rPr>
        <w:t>cupido</w:t>
      </w:r>
      <w:proofErr w:type="spellEnd"/>
      <w:r>
        <w:rPr>
          <w:sz w:val="24"/>
          <w:szCs w:val="24"/>
        </w:rPr>
        <w:t xml:space="preserve"> </w:t>
      </w:r>
      <w:proofErr w:type="spellStart"/>
      <w:r>
        <w:rPr>
          <w:sz w:val="24"/>
          <w:szCs w:val="24"/>
        </w:rPr>
        <w:t>conspexit</w:t>
      </w:r>
      <w:proofErr w:type="spellEnd"/>
      <w:r>
        <w:rPr>
          <w:sz w:val="24"/>
          <w:szCs w:val="24"/>
        </w:rPr>
        <w:t xml:space="preserve"> lumine</w:t>
      </w:r>
      <w:proofErr w:type="gramStart"/>
      <w:r>
        <w:rPr>
          <w:sz w:val="24"/>
          <w:szCs w:val="24"/>
        </w:rPr>
        <w:t>’(</w:t>
      </w:r>
      <w:proofErr w:type="gramEnd"/>
      <w:r>
        <w:rPr>
          <w:sz w:val="24"/>
          <w:szCs w:val="24"/>
        </w:rPr>
        <w:t xml:space="preserve">64.86). By making Ariadne the centre of the story within the ecphrasis, and the central character of poem 64, Catullus goes one step further than Apollonius, because Medea and Thetis aren’t central characters in their stories. The Characterisation which Catullus gives to Ariadne can thus be used to inform the reader about the character of Medea too. </w:t>
      </w:r>
    </w:p>
    <w:p w14:paraId="41E4B590" w14:textId="77777777" w:rsidR="00921795" w:rsidRDefault="00921795" w:rsidP="00921795">
      <w:pPr>
        <w:spacing w:line="480" w:lineRule="auto"/>
        <w:rPr>
          <w:sz w:val="24"/>
          <w:szCs w:val="24"/>
        </w:rPr>
      </w:pPr>
      <w:r>
        <w:rPr>
          <w:sz w:val="24"/>
          <w:szCs w:val="24"/>
        </w:rPr>
        <w:t>We could look on the allusion within the proem too as a tool which Catullus uses to create the character of Ariadne in the opening of the poem. The allusion to Medea forces the reader to look upon Ariadne when we see her ‘</w:t>
      </w:r>
      <w:proofErr w:type="spellStart"/>
      <w:r>
        <w:rPr>
          <w:sz w:val="24"/>
          <w:szCs w:val="24"/>
        </w:rPr>
        <w:t>prospectans</w:t>
      </w:r>
      <w:proofErr w:type="spellEnd"/>
      <w:r>
        <w:rPr>
          <w:sz w:val="24"/>
          <w:szCs w:val="24"/>
        </w:rPr>
        <w:t xml:space="preserve">’ (64.52), as another Medea character, who we have been signposted towards already by allusions to Euripides, Apollonius and </w:t>
      </w:r>
      <w:proofErr w:type="spellStart"/>
      <w:r>
        <w:rPr>
          <w:sz w:val="24"/>
          <w:szCs w:val="24"/>
        </w:rPr>
        <w:t>Ennius</w:t>
      </w:r>
      <w:proofErr w:type="spellEnd"/>
      <w:r>
        <w:rPr>
          <w:sz w:val="24"/>
          <w:szCs w:val="24"/>
        </w:rPr>
        <w:t>. Therefore, when we come across Ariadne on the beach ‘</w:t>
      </w:r>
      <w:proofErr w:type="spellStart"/>
      <w:r>
        <w:rPr>
          <w:sz w:val="24"/>
          <w:szCs w:val="24"/>
        </w:rPr>
        <w:t>prospectans</w:t>
      </w:r>
      <w:proofErr w:type="spellEnd"/>
      <w:r>
        <w:rPr>
          <w:sz w:val="24"/>
          <w:szCs w:val="24"/>
        </w:rPr>
        <w:t xml:space="preserve">’ (64.52), we, the reader, already know the character: as another version of Medea. The ‘outer story’, then, works a tool used by Catullus to introduce Ariadne and as a form of characterisation for Ariadne. </w:t>
      </w:r>
    </w:p>
    <w:p w14:paraId="7E162123" w14:textId="77777777" w:rsidR="00921795" w:rsidRDefault="00921795" w:rsidP="00921795">
      <w:pPr>
        <w:spacing w:line="480" w:lineRule="auto"/>
        <w:rPr>
          <w:b/>
          <w:bCs/>
          <w:sz w:val="24"/>
          <w:szCs w:val="24"/>
        </w:rPr>
      </w:pPr>
    </w:p>
    <w:p w14:paraId="32023506" w14:textId="77777777" w:rsidR="00921795" w:rsidRDefault="00921795" w:rsidP="00921795">
      <w:pPr>
        <w:spacing w:line="480" w:lineRule="auto"/>
        <w:rPr>
          <w:sz w:val="24"/>
          <w:szCs w:val="24"/>
        </w:rPr>
      </w:pPr>
      <w:proofErr w:type="spellStart"/>
      <w:r w:rsidRPr="00EB3C75">
        <w:rPr>
          <w:b/>
          <w:bCs/>
          <w:sz w:val="24"/>
          <w:szCs w:val="24"/>
        </w:rPr>
        <w:t>Minois</w:t>
      </w:r>
      <w:proofErr w:type="spellEnd"/>
      <w:r>
        <w:rPr>
          <w:sz w:val="24"/>
          <w:szCs w:val="24"/>
        </w:rPr>
        <w:t xml:space="preserve"> (64.60): It is a very specific point in the poem at which Catullus makes the decision to name Ariadne using the epithet and patronymic device </w:t>
      </w:r>
      <w:r w:rsidRPr="007B305E">
        <w:rPr>
          <w:sz w:val="24"/>
          <w:szCs w:val="24"/>
        </w:rPr>
        <w:t>‘</w:t>
      </w:r>
      <w:proofErr w:type="spellStart"/>
      <w:r w:rsidRPr="007B305E">
        <w:rPr>
          <w:sz w:val="24"/>
          <w:szCs w:val="24"/>
        </w:rPr>
        <w:t>Minois</w:t>
      </w:r>
      <w:proofErr w:type="spellEnd"/>
      <w:r w:rsidRPr="007B305E">
        <w:rPr>
          <w:sz w:val="24"/>
          <w:szCs w:val="24"/>
        </w:rPr>
        <w:t>’</w:t>
      </w:r>
      <w:r>
        <w:rPr>
          <w:sz w:val="24"/>
          <w:szCs w:val="24"/>
        </w:rPr>
        <w:t xml:space="preserve"> (64.60), daughter of the king of Crete. </w:t>
      </w:r>
      <w:r w:rsidRPr="005D3D60">
        <w:rPr>
          <w:sz w:val="24"/>
          <w:szCs w:val="24"/>
        </w:rPr>
        <w:t xml:space="preserve">Ariadne began as a </w:t>
      </w:r>
      <w:proofErr w:type="spellStart"/>
      <w:r w:rsidRPr="005D3D60">
        <w:rPr>
          <w:i/>
          <w:iCs/>
          <w:sz w:val="24"/>
          <w:szCs w:val="24"/>
        </w:rPr>
        <w:t>figura</w:t>
      </w:r>
      <w:proofErr w:type="spellEnd"/>
      <w:r w:rsidRPr="005D3D60">
        <w:rPr>
          <w:sz w:val="24"/>
          <w:szCs w:val="24"/>
        </w:rPr>
        <w:t xml:space="preserve"> on a coverlet (64.50), which developed into a </w:t>
      </w:r>
      <w:r w:rsidRPr="005D3D60">
        <w:rPr>
          <w:sz w:val="24"/>
          <w:szCs w:val="24"/>
        </w:rPr>
        <w:lastRenderedPageBreak/>
        <w:t>person who was ‘</w:t>
      </w:r>
      <w:proofErr w:type="spellStart"/>
      <w:r w:rsidRPr="005D3D60">
        <w:rPr>
          <w:sz w:val="24"/>
          <w:szCs w:val="24"/>
        </w:rPr>
        <w:t>prospectans</w:t>
      </w:r>
      <w:proofErr w:type="spellEnd"/>
      <w:r w:rsidRPr="005D3D60">
        <w:rPr>
          <w:sz w:val="24"/>
          <w:szCs w:val="24"/>
        </w:rPr>
        <w:t>’ (64.52), which is a characteristic of Ariadne and could be an epithet for Ariadne because she is instantly recognisable by this term. Next, she is ‘</w:t>
      </w:r>
      <w:proofErr w:type="spellStart"/>
      <w:r w:rsidRPr="005D3D60">
        <w:rPr>
          <w:sz w:val="24"/>
          <w:szCs w:val="24"/>
        </w:rPr>
        <w:t>Ariadna</w:t>
      </w:r>
      <w:proofErr w:type="spellEnd"/>
      <w:r w:rsidRPr="005D3D60">
        <w:rPr>
          <w:sz w:val="24"/>
          <w:szCs w:val="24"/>
        </w:rPr>
        <w:t xml:space="preserve">’ (64.54) and finally, for the present purpose, </w:t>
      </w:r>
      <w:proofErr w:type="spellStart"/>
      <w:r w:rsidRPr="005D3D60">
        <w:rPr>
          <w:sz w:val="24"/>
          <w:szCs w:val="24"/>
        </w:rPr>
        <w:t>Minois</w:t>
      </w:r>
      <w:proofErr w:type="spellEnd"/>
      <w:r w:rsidRPr="005D3D60">
        <w:rPr>
          <w:sz w:val="24"/>
          <w:szCs w:val="24"/>
        </w:rPr>
        <w:t xml:space="preserve"> (64.60). </w:t>
      </w:r>
      <w:r>
        <w:rPr>
          <w:sz w:val="24"/>
          <w:szCs w:val="24"/>
        </w:rPr>
        <w:t xml:space="preserve">The focus has shifted from a distanced and undetailed image to a clear and detailed image, which helps to </w:t>
      </w:r>
      <w:r w:rsidRPr="005D3D60">
        <w:rPr>
          <w:sz w:val="24"/>
          <w:szCs w:val="24"/>
        </w:rPr>
        <w:t>draw</w:t>
      </w:r>
      <w:r>
        <w:rPr>
          <w:sz w:val="24"/>
          <w:szCs w:val="24"/>
        </w:rPr>
        <w:t xml:space="preserve"> </w:t>
      </w:r>
      <w:r w:rsidRPr="005D3D60">
        <w:rPr>
          <w:sz w:val="24"/>
          <w:szCs w:val="24"/>
        </w:rPr>
        <w:t>us</w:t>
      </w:r>
      <w:r>
        <w:rPr>
          <w:sz w:val="24"/>
          <w:szCs w:val="24"/>
        </w:rPr>
        <w:t xml:space="preserve">, the reader, </w:t>
      </w:r>
      <w:r w:rsidRPr="005D3D60">
        <w:rPr>
          <w:sz w:val="24"/>
          <w:szCs w:val="24"/>
        </w:rPr>
        <w:t xml:space="preserve">into the story from afar and </w:t>
      </w:r>
      <w:r>
        <w:rPr>
          <w:sz w:val="24"/>
          <w:szCs w:val="24"/>
        </w:rPr>
        <w:t>up-close to</w:t>
      </w:r>
      <w:r w:rsidRPr="005D3D60">
        <w:rPr>
          <w:sz w:val="24"/>
          <w:szCs w:val="24"/>
        </w:rPr>
        <w:t xml:space="preserve"> Ariadne. </w:t>
      </w:r>
      <w:r>
        <w:rPr>
          <w:sz w:val="24"/>
          <w:szCs w:val="24"/>
        </w:rPr>
        <w:t xml:space="preserve">At this point in poem 64 the daughter of Minos has already been </w:t>
      </w:r>
      <w:r w:rsidRPr="007B305E">
        <w:rPr>
          <w:sz w:val="24"/>
          <w:szCs w:val="24"/>
        </w:rPr>
        <w:t>taken</w:t>
      </w:r>
      <w:r>
        <w:rPr>
          <w:sz w:val="24"/>
          <w:szCs w:val="24"/>
        </w:rPr>
        <w:t xml:space="preserve"> </w:t>
      </w:r>
      <w:r w:rsidRPr="007B305E">
        <w:rPr>
          <w:sz w:val="24"/>
          <w:szCs w:val="24"/>
        </w:rPr>
        <w:t xml:space="preserve">away from </w:t>
      </w:r>
      <w:r>
        <w:rPr>
          <w:sz w:val="24"/>
          <w:szCs w:val="24"/>
        </w:rPr>
        <w:t>Crete and taken away from her family. She now stands abandoned and alone on the sand ‘in sola…</w:t>
      </w:r>
      <w:proofErr w:type="spellStart"/>
      <w:r>
        <w:rPr>
          <w:sz w:val="24"/>
          <w:szCs w:val="24"/>
        </w:rPr>
        <w:t>harena</w:t>
      </w:r>
      <w:proofErr w:type="spellEnd"/>
      <w:r>
        <w:rPr>
          <w:sz w:val="24"/>
          <w:szCs w:val="24"/>
        </w:rPr>
        <w:t>’ (64.57). In this section Catullus presents an unusual image of Ariadne to the reader: t</w:t>
      </w:r>
      <w:r w:rsidRPr="007B305E">
        <w:rPr>
          <w:sz w:val="24"/>
          <w:szCs w:val="24"/>
        </w:rPr>
        <w:t xml:space="preserve">he camera pans down </w:t>
      </w:r>
      <w:r>
        <w:rPr>
          <w:sz w:val="24"/>
          <w:szCs w:val="24"/>
        </w:rPr>
        <w:t>Ariadne’s</w:t>
      </w:r>
      <w:r w:rsidRPr="007B305E">
        <w:rPr>
          <w:sz w:val="24"/>
          <w:szCs w:val="24"/>
        </w:rPr>
        <w:t xml:space="preserve"> body from </w:t>
      </w:r>
      <w:r>
        <w:rPr>
          <w:sz w:val="24"/>
          <w:szCs w:val="24"/>
        </w:rPr>
        <w:t xml:space="preserve">her </w:t>
      </w:r>
      <w:r w:rsidRPr="007B305E">
        <w:rPr>
          <w:sz w:val="24"/>
          <w:szCs w:val="24"/>
        </w:rPr>
        <w:t xml:space="preserve">head to </w:t>
      </w:r>
      <w:r>
        <w:rPr>
          <w:sz w:val="24"/>
          <w:szCs w:val="24"/>
        </w:rPr>
        <w:t xml:space="preserve">her </w:t>
      </w:r>
      <w:r w:rsidRPr="007B305E">
        <w:rPr>
          <w:sz w:val="24"/>
          <w:szCs w:val="24"/>
        </w:rPr>
        <w:t>toes</w:t>
      </w:r>
      <w:r>
        <w:rPr>
          <w:sz w:val="24"/>
          <w:szCs w:val="24"/>
        </w:rPr>
        <w:t xml:space="preserve">, revealing not her body </w:t>
      </w:r>
      <w:r w:rsidRPr="007B305E">
        <w:rPr>
          <w:sz w:val="24"/>
          <w:szCs w:val="24"/>
        </w:rPr>
        <w:t>as her clothes slip off</w:t>
      </w:r>
      <w:r>
        <w:rPr>
          <w:sz w:val="24"/>
          <w:szCs w:val="24"/>
        </w:rPr>
        <w:t xml:space="preserve">, but a pile of clothes in the sea ‘omnia </w:t>
      </w:r>
      <w:proofErr w:type="spellStart"/>
      <w:r>
        <w:rPr>
          <w:sz w:val="24"/>
          <w:szCs w:val="24"/>
        </w:rPr>
        <w:t>quae</w:t>
      </w:r>
      <w:proofErr w:type="spellEnd"/>
      <w:r>
        <w:rPr>
          <w:sz w:val="24"/>
          <w:szCs w:val="24"/>
        </w:rPr>
        <w:t xml:space="preserve"> toto </w:t>
      </w:r>
      <w:proofErr w:type="spellStart"/>
      <w:r>
        <w:rPr>
          <w:sz w:val="24"/>
          <w:szCs w:val="24"/>
        </w:rPr>
        <w:t>delapsa</w:t>
      </w:r>
      <w:proofErr w:type="spellEnd"/>
      <w:r>
        <w:rPr>
          <w:sz w:val="24"/>
          <w:szCs w:val="24"/>
        </w:rPr>
        <w:t xml:space="preserve"> e corpore passim / </w:t>
      </w:r>
      <w:proofErr w:type="spellStart"/>
      <w:r>
        <w:rPr>
          <w:sz w:val="24"/>
          <w:szCs w:val="24"/>
        </w:rPr>
        <w:t>ipsius</w:t>
      </w:r>
      <w:proofErr w:type="spellEnd"/>
      <w:r>
        <w:rPr>
          <w:sz w:val="24"/>
          <w:szCs w:val="24"/>
        </w:rPr>
        <w:t xml:space="preserve"> ante pedes </w:t>
      </w:r>
      <w:proofErr w:type="spellStart"/>
      <w:r>
        <w:rPr>
          <w:sz w:val="24"/>
          <w:szCs w:val="24"/>
        </w:rPr>
        <w:t>fluctus</w:t>
      </w:r>
      <w:proofErr w:type="spellEnd"/>
      <w:r>
        <w:rPr>
          <w:sz w:val="24"/>
          <w:szCs w:val="24"/>
        </w:rPr>
        <w:t xml:space="preserve"> </w:t>
      </w:r>
      <w:proofErr w:type="spellStart"/>
      <w:r>
        <w:rPr>
          <w:sz w:val="24"/>
          <w:szCs w:val="24"/>
        </w:rPr>
        <w:t>salis</w:t>
      </w:r>
      <w:proofErr w:type="spellEnd"/>
      <w:r>
        <w:rPr>
          <w:sz w:val="24"/>
          <w:szCs w:val="24"/>
        </w:rPr>
        <w:t xml:space="preserve"> </w:t>
      </w:r>
      <w:proofErr w:type="spellStart"/>
      <w:r>
        <w:rPr>
          <w:sz w:val="24"/>
          <w:szCs w:val="24"/>
        </w:rPr>
        <w:t>alludebant</w:t>
      </w:r>
      <w:proofErr w:type="spellEnd"/>
      <w:r>
        <w:rPr>
          <w:sz w:val="24"/>
          <w:szCs w:val="24"/>
        </w:rPr>
        <w:t>’ (64.66-67)</w:t>
      </w:r>
      <w:r w:rsidRPr="007B305E">
        <w:rPr>
          <w:sz w:val="24"/>
          <w:szCs w:val="24"/>
        </w:rPr>
        <w:t>.</w:t>
      </w:r>
      <w:r>
        <w:rPr>
          <w:sz w:val="24"/>
          <w:szCs w:val="24"/>
        </w:rPr>
        <w:t xml:space="preserve"> Catullus influences the reader’s view by </w:t>
      </w:r>
      <w:r w:rsidRPr="00167069">
        <w:rPr>
          <w:sz w:val="24"/>
          <w:szCs w:val="24"/>
        </w:rPr>
        <w:t>restrict</w:t>
      </w:r>
      <w:r>
        <w:rPr>
          <w:sz w:val="24"/>
          <w:szCs w:val="24"/>
        </w:rPr>
        <w:t>ing</w:t>
      </w:r>
      <w:r w:rsidRPr="00167069">
        <w:rPr>
          <w:sz w:val="24"/>
          <w:szCs w:val="24"/>
        </w:rPr>
        <w:t xml:space="preserve"> the lexical items he chooses to use to describe the scene </w:t>
      </w:r>
      <w:r>
        <w:rPr>
          <w:sz w:val="24"/>
          <w:szCs w:val="24"/>
        </w:rPr>
        <w:t>(</w:t>
      </w:r>
      <w:r w:rsidRPr="00E14898">
        <w:rPr>
          <w:sz w:val="24"/>
          <w:szCs w:val="24"/>
        </w:rPr>
        <w:t xml:space="preserve">Short, </w:t>
      </w:r>
      <w:r>
        <w:rPr>
          <w:sz w:val="24"/>
          <w:szCs w:val="24"/>
        </w:rPr>
        <w:t xml:space="preserve">1996, </w:t>
      </w:r>
      <w:r w:rsidRPr="00E14898">
        <w:rPr>
          <w:sz w:val="24"/>
          <w:szCs w:val="24"/>
        </w:rPr>
        <w:t>p.272)</w:t>
      </w:r>
      <w:r>
        <w:rPr>
          <w:sz w:val="24"/>
          <w:szCs w:val="24"/>
        </w:rPr>
        <w:t>. By choosing to describe Ariadne as ‘</w:t>
      </w:r>
      <w:proofErr w:type="spellStart"/>
      <w:r>
        <w:rPr>
          <w:sz w:val="24"/>
          <w:szCs w:val="24"/>
        </w:rPr>
        <w:t>subtilem</w:t>
      </w:r>
      <w:proofErr w:type="spellEnd"/>
      <w:r>
        <w:rPr>
          <w:sz w:val="24"/>
          <w:szCs w:val="24"/>
        </w:rPr>
        <w:t>…</w:t>
      </w:r>
      <w:proofErr w:type="spellStart"/>
      <w:r>
        <w:rPr>
          <w:sz w:val="24"/>
          <w:szCs w:val="24"/>
        </w:rPr>
        <w:t>mitram</w:t>
      </w:r>
      <w:proofErr w:type="spellEnd"/>
      <w:r>
        <w:rPr>
          <w:sz w:val="24"/>
          <w:szCs w:val="24"/>
        </w:rPr>
        <w:t>’, ‘</w:t>
      </w:r>
      <w:proofErr w:type="spellStart"/>
      <w:r>
        <w:rPr>
          <w:sz w:val="24"/>
          <w:szCs w:val="24"/>
        </w:rPr>
        <w:t>levi</w:t>
      </w:r>
      <w:proofErr w:type="spellEnd"/>
      <w:r>
        <w:rPr>
          <w:sz w:val="24"/>
          <w:szCs w:val="24"/>
        </w:rPr>
        <w:t>…</w:t>
      </w:r>
      <w:proofErr w:type="spellStart"/>
      <w:r>
        <w:rPr>
          <w:sz w:val="24"/>
          <w:szCs w:val="24"/>
        </w:rPr>
        <w:t>amictu</w:t>
      </w:r>
      <w:proofErr w:type="spellEnd"/>
      <w:r>
        <w:rPr>
          <w:sz w:val="24"/>
          <w:szCs w:val="24"/>
        </w:rPr>
        <w:t>’, ‘</w:t>
      </w:r>
      <w:proofErr w:type="spellStart"/>
      <w:r>
        <w:rPr>
          <w:sz w:val="24"/>
          <w:szCs w:val="24"/>
        </w:rPr>
        <w:t>tereti</w:t>
      </w:r>
      <w:proofErr w:type="spellEnd"/>
      <w:r>
        <w:rPr>
          <w:sz w:val="24"/>
          <w:szCs w:val="24"/>
        </w:rPr>
        <w:t xml:space="preserve"> </w:t>
      </w:r>
      <w:proofErr w:type="spellStart"/>
      <w:r>
        <w:rPr>
          <w:sz w:val="24"/>
          <w:szCs w:val="24"/>
        </w:rPr>
        <w:t>strophio</w:t>
      </w:r>
      <w:proofErr w:type="spellEnd"/>
      <w:r>
        <w:rPr>
          <w:sz w:val="24"/>
          <w:szCs w:val="24"/>
        </w:rPr>
        <w:t>’ (64.63-65), Catullus has reduced the description of Ariadne to a des</w:t>
      </w:r>
      <w:r w:rsidRPr="006001A8">
        <w:rPr>
          <w:sz w:val="24"/>
          <w:szCs w:val="24"/>
        </w:rPr>
        <w:t>cription of clothing which has fallen from her own body</w:t>
      </w:r>
      <w:r>
        <w:rPr>
          <w:sz w:val="24"/>
          <w:szCs w:val="24"/>
        </w:rPr>
        <w:t>. This lexically restricted view of Ariadne is meant to say something to us the reader about Ariadne. We are forced to ask the question: w</w:t>
      </w:r>
      <w:r w:rsidRPr="007B305E">
        <w:rPr>
          <w:sz w:val="24"/>
          <w:szCs w:val="24"/>
        </w:rPr>
        <w:t xml:space="preserve">hen </w:t>
      </w:r>
      <w:r>
        <w:rPr>
          <w:sz w:val="24"/>
          <w:szCs w:val="24"/>
        </w:rPr>
        <w:t>Ariadne l</w:t>
      </w:r>
      <w:r w:rsidRPr="007B305E">
        <w:rPr>
          <w:sz w:val="24"/>
          <w:szCs w:val="24"/>
        </w:rPr>
        <w:t>oses her clothes what else does she lose</w:t>
      </w:r>
      <w:r>
        <w:rPr>
          <w:sz w:val="24"/>
          <w:szCs w:val="24"/>
        </w:rPr>
        <w:t>?  When Ariadne</w:t>
      </w:r>
      <w:r w:rsidRPr="007B305E">
        <w:rPr>
          <w:sz w:val="24"/>
          <w:szCs w:val="24"/>
        </w:rPr>
        <w:t xml:space="preserve"> lose</w:t>
      </w:r>
      <w:r>
        <w:rPr>
          <w:sz w:val="24"/>
          <w:szCs w:val="24"/>
        </w:rPr>
        <w:t>s</w:t>
      </w:r>
      <w:r w:rsidRPr="007B305E">
        <w:rPr>
          <w:sz w:val="24"/>
          <w:szCs w:val="24"/>
        </w:rPr>
        <w:t xml:space="preserve"> </w:t>
      </w:r>
      <w:r>
        <w:rPr>
          <w:sz w:val="24"/>
          <w:szCs w:val="24"/>
        </w:rPr>
        <w:t>her</w:t>
      </w:r>
      <w:r w:rsidRPr="007B305E">
        <w:rPr>
          <w:sz w:val="24"/>
          <w:szCs w:val="24"/>
        </w:rPr>
        <w:t xml:space="preserve"> fine</w:t>
      </w:r>
      <w:r>
        <w:rPr>
          <w:sz w:val="24"/>
          <w:szCs w:val="24"/>
        </w:rPr>
        <w:t xml:space="preserve">ly </w:t>
      </w:r>
      <w:r w:rsidRPr="007B305E">
        <w:rPr>
          <w:sz w:val="24"/>
          <w:szCs w:val="24"/>
        </w:rPr>
        <w:t>spun snood ‘</w:t>
      </w:r>
      <w:proofErr w:type="spellStart"/>
      <w:r w:rsidRPr="007B305E">
        <w:rPr>
          <w:sz w:val="24"/>
          <w:szCs w:val="24"/>
        </w:rPr>
        <w:t>subtilem</w:t>
      </w:r>
      <w:proofErr w:type="spellEnd"/>
      <w:r>
        <w:rPr>
          <w:sz w:val="24"/>
          <w:szCs w:val="24"/>
        </w:rPr>
        <w:t>…</w:t>
      </w:r>
      <w:proofErr w:type="spellStart"/>
      <w:r w:rsidRPr="007B305E">
        <w:rPr>
          <w:sz w:val="24"/>
          <w:szCs w:val="24"/>
        </w:rPr>
        <w:t>mitram</w:t>
      </w:r>
      <w:proofErr w:type="spellEnd"/>
      <w:r w:rsidRPr="007B305E">
        <w:rPr>
          <w:sz w:val="24"/>
          <w:szCs w:val="24"/>
        </w:rPr>
        <w:t>’ (64.63)</w:t>
      </w:r>
      <w:r>
        <w:rPr>
          <w:sz w:val="24"/>
          <w:szCs w:val="24"/>
        </w:rPr>
        <w:t xml:space="preserve">, and her dress which is bound ‘terete </w:t>
      </w:r>
      <w:proofErr w:type="spellStart"/>
      <w:r>
        <w:rPr>
          <w:sz w:val="24"/>
          <w:szCs w:val="24"/>
        </w:rPr>
        <w:t>strophio</w:t>
      </w:r>
      <w:proofErr w:type="spellEnd"/>
      <w:r>
        <w:rPr>
          <w:sz w:val="24"/>
          <w:szCs w:val="24"/>
        </w:rPr>
        <w:t>…</w:t>
      </w:r>
      <w:proofErr w:type="spellStart"/>
      <w:r>
        <w:rPr>
          <w:sz w:val="24"/>
          <w:szCs w:val="24"/>
        </w:rPr>
        <w:t>vincta</w:t>
      </w:r>
      <w:proofErr w:type="spellEnd"/>
      <w:r>
        <w:rPr>
          <w:sz w:val="24"/>
          <w:szCs w:val="24"/>
        </w:rPr>
        <w:t xml:space="preserve">’ (64.65), the fine details which Catullus presents to the reader are details which belong to the </w:t>
      </w:r>
      <w:r w:rsidRPr="007B305E">
        <w:rPr>
          <w:sz w:val="24"/>
          <w:szCs w:val="24"/>
        </w:rPr>
        <w:t>image of a beautiful</w:t>
      </w:r>
      <w:r>
        <w:rPr>
          <w:sz w:val="24"/>
          <w:szCs w:val="24"/>
        </w:rPr>
        <w:t xml:space="preserve">, </w:t>
      </w:r>
      <w:proofErr w:type="gramStart"/>
      <w:r>
        <w:rPr>
          <w:sz w:val="24"/>
          <w:szCs w:val="24"/>
        </w:rPr>
        <w:t>refined</w:t>
      </w:r>
      <w:proofErr w:type="gramEnd"/>
      <w:r>
        <w:rPr>
          <w:sz w:val="24"/>
          <w:szCs w:val="24"/>
        </w:rPr>
        <w:t xml:space="preserve"> and </w:t>
      </w:r>
      <w:r w:rsidRPr="007B305E">
        <w:rPr>
          <w:sz w:val="24"/>
          <w:szCs w:val="24"/>
        </w:rPr>
        <w:t>royal</w:t>
      </w:r>
      <w:r>
        <w:rPr>
          <w:sz w:val="24"/>
          <w:szCs w:val="24"/>
        </w:rPr>
        <w:t xml:space="preserve"> woman, that is, this is the clothing which belongs to ‘</w:t>
      </w:r>
      <w:proofErr w:type="spellStart"/>
      <w:r>
        <w:rPr>
          <w:sz w:val="24"/>
          <w:szCs w:val="24"/>
        </w:rPr>
        <w:t>Minois</w:t>
      </w:r>
      <w:proofErr w:type="spellEnd"/>
      <w:r>
        <w:rPr>
          <w:sz w:val="24"/>
          <w:szCs w:val="24"/>
        </w:rPr>
        <w:t xml:space="preserve">’ (64.60). That Ariadne is refined is implied from her refined clothing. </w:t>
      </w:r>
      <w:r w:rsidRPr="007B305E">
        <w:rPr>
          <w:sz w:val="24"/>
          <w:szCs w:val="24"/>
        </w:rPr>
        <w:t xml:space="preserve">Catullus realigns her image </w:t>
      </w:r>
      <w:r>
        <w:rPr>
          <w:sz w:val="24"/>
          <w:szCs w:val="24"/>
        </w:rPr>
        <w:t xml:space="preserve">at this point </w:t>
      </w:r>
      <w:r w:rsidRPr="007B305E">
        <w:rPr>
          <w:sz w:val="24"/>
          <w:szCs w:val="24"/>
        </w:rPr>
        <w:t>to reflect her loss and confusion</w:t>
      </w:r>
      <w:r>
        <w:rPr>
          <w:sz w:val="24"/>
          <w:szCs w:val="24"/>
        </w:rPr>
        <w:t xml:space="preserve"> in the moment of her waking: Ariadne ceases to be</w:t>
      </w:r>
      <w:r w:rsidRPr="006001A8">
        <w:rPr>
          <w:sz w:val="24"/>
          <w:szCs w:val="24"/>
        </w:rPr>
        <w:t xml:space="preserve"> a</w:t>
      </w:r>
      <w:r>
        <w:rPr>
          <w:sz w:val="24"/>
          <w:szCs w:val="24"/>
        </w:rPr>
        <w:t>n</w:t>
      </w:r>
      <w:r w:rsidRPr="006001A8">
        <w:rPr>
          <w:sz w:val="24"/>
          <w:szCs w:val="24"/>
        </w:rPr>
        <w:t xml:space="preserve"> organised</w:t>
      </w:r>
      <w:r>
        <w:rPr>
          <w:sz w:val="24"/>
          <w:szCs w:val="24"/>
        </w:rPr>
        <w:t xml:space="preserve"> and refined </w:t>
      </w:r>
      <w:r w:rsidRPr="006001A8">
        <w:rPr>
          <w:sz w:val="24"/>
          <w:szCs w:val="24"/>
        </w:rPr>
        <w:t>woman</w:t>
      </w:r>
      <w:r>
        <w:rPr>
          <w:sz w:val="24"/>
          <w:szCs w:val="24"/>
        </w:rPr>
        <w:t xml:space="preserve"> by the time Catullus directs the reader to the clothes which are laying in the water ‘omnia </w:t>
      </w:r>
      <w:proofErr w:type="spellStart"/>
      <w:r>
        <w:rPr>
          <w:sz w:val="24"/>
          <w:szCs w:val="24"/>
        </w:rPr>
        <w:t>quae</w:t>
      </w:r>
      <w:proofErr w:type="spellEnd"/>
      <w:r>
        <w:rPr>
          <w:sz w:val="24"/>
          <w:szCs w:val="24"/>
        </w:rPr>
        <w:t>…</w:t>
      </w:r>
      <w:proofErr w:type="spellStart"/>
      <w:r>
        <w:rPr>
          <w:sz w:val="24"/>
          <w:szCs w:val="24"/>
        </w:rPr>
        <w:t>delapsa</w:t>
      </w:r>
      <w:proofErr w:type="spellEnd"/>
      <w:r>
        <w:rPr>
          <w:sz w:val="24"/>
          <w:szCs w:val="24"/>
        </w:rPr>
        <w:t xml:space="preserve">’ (64.66), and instead has replaced her with the </w:t>
      </w:r>
      <w:r>
        <w:rPr>
          <w:sz w:val="24"/>
          <w:szCs w:val="24"/>
        </w:rPr>
        <w:lastRenderedPageBreak/>
        <w:t>image of a woman who has fallen apart. The woman who was ‘</w:t>
      </w:r>
      <w:proofErr w:type="spellStart"/>
      <w:r>
        <w:rPr>
          <w:sz w:val="24"/>
          <w:szCs w:val="24"/>
        </w:rPr>
        <w:t>Minois</w:t>
      </w:r>
      <w:proofErr w:type="spellEnd"/>
      <w:r>
        <w:rPr>
          <w:sz w:val="24"/>
          <w:szCs w:val="24"/>
        </w:rPr>
        <w:t xml:space="preserve">’ (64.60), the daughter of the king of Crete, who wore beautiful clothes now no longer wears them: Catullus is telling us that, symbolically, Ariadne has lost her identity now, </w:t>
      </w:r>
      <w:r w:rsidRPr="007B305E">
        <w:rPr>
          <w:sz w:val="24"/>
          <w:szCs w:val="24"/>
        </w:rPr>
        <w:t xml:space="preserve">and the waves </w:t>
      </w:r>
      <w:r>
        <w:rPr>
          <w:sz w:val="24"/>
          <w:szCs w:val="24"/>
        </w:rPr>
        <w:t xml:space="preserve">are now left to </w:t>
      </w:r>
      <w:r w:rsidRPr="007B305E">
        <w:rPr>
          <w:sz w:val="24"/>
          <w:szCs w:val="24"/>
        </w:rPr>
        <w:t>play with what remains of</w:t>
      </w:r>
      <w:r>
        <w:rPr>
          <w:sz w:val="24"/>
          <w:szCs w:val="24"/>
        </w:rPr>
        <w:t xml:space="preserve"> it</w:t>
      </w:r>
      <w:r w:rsidRPr="007B305E">
        <w:rPr>
          <w:sz w:val="24"/>
          <w:szCs w:val="24"/>
        </w:rPr>
        <w:t>.</w:t>
      </w:r>
      <w:r w:rsidRPr="00EE7B77">
        <w:rPr>
          <w:sz w:val="24"/>
          <w:szCs w:val="24"/>
        </w:rPr>
        <w:t xml:space="preserve"> </w:t>
      </w:r>
      <w:r>
        <w:rPr>
          <w:sz w:val="24"/>
          <w:szCs w:val="24"/>
        </w:rPr>
        <w:t xml:space="preserve">Catullus poetically emphasises the idea of loss of identity too through repetition: as well as ‘toto ex </w:t>
      </w:r>
      <w:proofErr w:type="spellStart"/>
      <w:r>
        <w:rPr>
          <w:sz w:val="24"/>
          <w:szCs w:val="24"/>
        </w:rPr>
        <w:t>te</w:t>
      </w:r>
      <w:proofErr w:type="spellEnd"/>
      <w:r>
        <w:rPr>
          <w:sz w:val="24"/>
          <w:szCs w:val="24"/>
        </w:rPr>
        <w:t xml:space="preserve"> </w:t>
      </w:r>
      <w:proofErr w:type="spellStart"/>
      <w:r>
        <w:rPr>
          <w:sz w:val="24"/>
          <w:szCs w:val="24"/>
        </w:rPr>
        <w:t>pectore</w:t>
      </w:r>
      <w:proofErr w:type="spellEnd"/>
      <w:r>
        <w:rPr>
          <w:sz w:val="24"/>
          <w:szCs w:val="24"/>
        </w:rPr>
        <w:t xml:space="preserve">, </w:t>
      </w:r>
      <w:proofErr w:type="spellStart"/>
      <w:r>
        <w:rPr>
          <w:sz w:val="24"/>
          <w:szCs w:val="24"/>
        </w:rPr>
        <w:t>Theseu</w:t>
      </w:r>
      <w:proofErr w:type="spellEnd"/>
      <w:r>
        <w:rPr>
          <w:sz w:val="24"/>
          <w:szCs w:val="24"/>
        </w:rPr>
        <w:t xml:space="preserve">, toto </w:t>
      </w:r>
      <w:proofErr w:type="spellStart"/>
      <w:r>
        <w:rPr>
          <w:sz w:val="24"/>
          <w:szCs w:val="24"/>
        </w:rPr>
        <w:t>animo</w:t>
      </w:r>
      <w:proofErr w:type="spellEnd"/>
      <w:r>
        <w:rPr>
          <w:sz w:val="24"/>
          <w:szCs w:val="24"/>
        </w:rPr>
        <w:t xml:space="preserve">, </w:t>
      </w:r>
      <w:proofErr w:type="spellStart"/>
      <w:r>
        <w:rPr>
          <w:sz w:val="24"/>
          <w:szCs w:val="24"/>
        </w:rPr>
        <w:t>tota</w:t>
      </w:r>
      <w:proofErr w:type="spellEnd"/>
      <w:r>
        <w:rPr>
          <w:sz w:val="24"/>
          <w:szCs w:val="24"/>
        </w:rPr>
        <w:t xml:space="preserve"> </w:t>
      </w:r>
      <w:proofErr w:type="spellStart"/>
      <w:r>
        <w:rPr>
          <w:sz w:val="24"/>
          <w:szCs w:val="24"/>
        </w:rPr>
        <w:t>pendebat</w:t>
      </w:r>
      <w:proofErr w:type="spellEnd"/>
      <w:r>
        <w:rPr>
          <w:sz w:val="24"/>
          <w:szCs w:val="24"/>
        </w:rPr>
        <w:t xml:space="preserve"> Perdita </w:t>
      </w:r>
      <w:proofErr w:type="spellStart"/>
      <w:r>
        <w:rPr>
          <w:sz w:val="24"/>
          <w:szCs w:val="24"/>
        </w:rPr>
        <w:t>mente</w:t>
      </w:r>
      <w:proofErr w:type="spellEnd"/>
      <w:r>
        <w:rPr>
          <w:sz w:val="24"/>
          <w:szCs w:val="24"/>
        </w:rPr>
        <w:t xml:space="preserve">’ (64.69-70). Here Catullus chooses to use the device of parallelism </w:t>
      </w:r>
      <w:proofErr w:type="gramStart"/>
      <w:r>
        <w:rPr>
          <w:sz w:val="24"/>
          <w:szCs w:val="24"/>
        </w:rPr>
        <w:t>in order to</w:t>
      </w:r>
      <w:proofErr w:type="gramEnd"/>
      <w:r>
        <w:rPr>
          <w:sz w:val="24"/>
          <w:szCs w:val="24"/>
        </w:rPr>
        <w:t xml:space="preserve"> control our understanding of Ariadne (Short, 1996, p.16). The repetition of </w:t>
      </w:r>
      <w:proofErr w:type="spellStart"/>
      <w:r w:rsidRPr="00B82C2E">
        <w:rPr>
          <w:i/>
          <w:iCs/>
          <w:sz w:val="24"/>
          <w:szCs w:val="24"/>
        </w:rPr>
        <w:t>totus</w:t>
      </w:r>
      <w:proofErr w:type="spellEnd"/>
      <w:r>
        <w:rPr>
          <w:sz w:val="24"/>
          <w:szCs w:val="24"/>
        </w:rPr>
        <w:t xml:space="preserve"> foregrounds the idea that Ariadne’s whole identity now is dependent on Theseus. The narrator has guided us, by lexical restriction, to the conclusion that Ariadne is left without power and without control over her situation, because they have been passed onto Theseus who sails away with them. </w:t>
      </w:r>
    </w:p>
    <w:p w14:paraId="19B90405" w14:textId="77777777" w:rsidR="00921795" w:rsidRDefault="00921795" w:rsidP="00921795">
      <w:pPr>
        <w:spacing w:line="480" w:lineRule="auto"/>
        <w:rPr>
          <w:sz w:val="24"/>
          <w:szCs w:val="24"/>
        </w:rPr>
      </w:pPr>
      <w:r>
        <w:rPr>
          <w:sz w:val="24"/>
          <w:szCs w:val="24"/>
        </w:rPr>
        <w:t>If we examine Catullus’s personal poetry, we find a similarity. A person who watches has no role and is powerless to others’ decisions. We see in other parts of Catullus how he, the lover-poet can be made powerless, most notably in poem 51. Here Catullus presents a similar struggle. One person ‘</w:t>
      </w:r>
      <w:proofErr w:type="spellStart"/>
      <w:r>
        <w:rPr>
          <w:sz w:val="24"/>
          <w:szCs w:val="24"/>
        </w:rPr>
        <w:t>ille</w:t>
      </w:r>
      <w:proofErr w:type="spellEnd"/>
      <w:r>
        <w:rPr>
          <w:sz w:val="24"/>
          <w:szCs w:val="24"/>
        </w:rPr>
        <w:t xml:space="preserve">’ situated deictically over there near to </w:t>
      </w:r>
      <w:proofErr w:type="spellStart"/>
      <w:r>
        <w:rPr>
          <w:sz w:val="24"/>
          <w:szCs w:val="24"/>
        </w:rPr>
        <w:t>Lesbia</w:t>
      </w:r>
      <w:proofErr w:type="spellEnd"/>
      <w:r>
        <w:rPr>
          <w:sz w:val="24"/>
          <w:szCs w:val="24"/>
        </w:rPr>
        <w:t xml:space="preserve">, and Catullus deictically here who can only look-on from afar, and whose feelings we are privy to, because of focalisation. Like Ariadne on the beach, Catullus loses power over his body ‘lingua </w:t>
      </w:r>
      <w:proofErr w:type="spellStart"/>
      <w:r>
        <w:rPr>
          <w:sz w:val="24"/>
          <w:szCs w:val="24"/>
        </w:rPr>
        <w:t>sed</w:t>
      </w:r>
      <w:proofErr w:type="spellEnd"/>
      <w:r>
        <w:rPr>
          <w:sz w:val="24"/>
          <w:szCs w:val="24"/>
        </w:rPr>
        <w:t xml:space="preserve"> </w:t>
      </w:r>
      <w:proofErr w:type="spellStart"/>
      <w:r>
        <w:rPr>
          <w:sz w:val="24"/>
          <w:szCs w:val="24"/>
        </w:rPr>
        <w:t>torpet</w:t>
      </w:r>
      <w:proofErr w:type="spellEnd"/>
      <w:r>
        <w:rPr>
          <w:sz w:val="24"/>
          <w:szCs w:val="24"/>
        </w:rPr>
        <w:t>’ at the sight of his love ‘</w:t>
      </w:r>
      <w:proofErr w:type="spellStart"/>
      <w:r>
        <w:rPr>
          <w:sz w:val="24"/>
          <w:szCs w:val="24"/>
        </w:rPr>
        <w:t>aspexi</w:t>
      </w:r>
      <w:proofErr w:type="spellEnd"/>
      <w:r>
        <w:rPr>
          <w:sz w:val="24"/>
          <w:szCs w:val="24"/>
        </w:rPr>
        <w:t>’ (51.7-9), but internally his ‘</w:t>
      </w:r>
      <w:proofErr w:type="spellStart"/>
      <w:r>
        <w:rPr>
          <w:sz w:val="24"/>
          <w:szCs w:val="24"/>
        </w:rPr>
        <w:t>tintinant</w:t>
      </w:r>
      <w:proofErr w:type="spellEnd"/>
      <w:r>
        <w:rPr>
          <w:sz w:val="24"/>
          <w:szCs w:val="24"/>
        </w:rPr>
        <w:t xml:space="preserve"> </w:t>
      </w:r>
      <w:proofErr w:type="spellStart"/>
      <w:r>
        <w:rPr>
          <w:sz w:val="24"/>
          <w:szCs w:val="24"/>
        </w:rPr>
        <w:t>aures</w:t>
      </w:r>
      <w:proofErr w:type="spellEnd"/>
      <w:r>
        <w:rPr>
          <w:sz w:val="24"/>
          <w:szCs w:val="24"/>
        </w:rPr>
        <w:t xml:space="preserve">’ (51.11). Similarly, Ariadne has a frozen </w:t>
      </w:r>
      <w:r w:rsidRPr="007B305E">
        <w:rPr>
          <w:sz w:val="24"/>
          <w:szCs w:val="24"/>
        </w:rPr>
        <w:t>outward appearance</w:t>
      </w:r>
      <w:r>
        <w:rPr>
          <w:sz w:val="24"/>
          <w:szCs w:val="24"/>
        </w:rPr>
        <w:t xml:space="preserve">, she is like a rock, but </w:t>
      </w:r>
      <w:r w:rsidRPr="007B305E">
        <w:rPr>
          <w:sz w:val="24"/>
          <w:szCs w:val="24"/>
        </w:rPr>
        <w:t xml:space="preserve">she </w:t>
      </w:r>
      <w:r>
        <w:rPr>
          <w:sz w:val="24"/>
          <w:szCs w:val="24"/>
        </w:rPr>
        <w:t>is</w:t>
      </w:r>
      <w:r w:rsidRPr="007B305E">
        <w:rPr>
          <w:sz w:val="24"/>
          <w:szCs w:val="24"/>
        </w:rPr>
        <w:t xml:space="preserve"> internally tossing</w:t>
      </w:r>
      <w:r>
        <w:rPr>
          <w:sz w:val="24"/>
          <w:szCs w:val="24"/>
        </w:rPr>
        <w:t xml:space="preserve"> </w:t>
      </w:r>
      <w:r w:rsidRPr="007B305E">
        <w:rPr>
          <w:sz w:val="24"/>
          <w:szCs w:val="24"/>
        </w:rPr>
        <w:t>‘</w:t>
      </w:r>
      <w:proofErr w:type="spellStart"/>
      <w:r w:rsidRPr="007B305E">
        <w:rPr>
          <w:sz w:val="24"/>
          <w:szCs w:val="24"/>
        </w:rPr>
        <w:t>prospicit</w:t>
      </w:r>
      <w:proofErr w:type="spellEnd"/>
      <w:r w:rsidRPr="007B305E">
        <w:rPr>
          <w:sz w:val="24"/>
          <w:szCs w:val="24"/>
        </w:rPr>
        <w:t xml:space="preserve"> et </w:t>
      </w:r>
      <w:proofErr w:type="spellStart"/>
      <w:r w:rsidRPr="007B305E">
        <w:rPr>
          <w:sz w:val="24"/>
          <w:szCs w:val="24"/>
        </w:rPr>
        <w:t>magnis</w:t>
      </w:r>
      <w:proofErr w:type="spellEnd"/>
      <w:r w:rsidRPr="007B305E">
        <w:rPr>
          <w:sz w:val="24"/>
          <w:szCs w:val="24"/>
        </w:rPr>
        <w:t xml:space="preserve"> </w:t>
      </w:r>
      <w:proofErr w:type="spellStart"/>
      <w:r w:rsidRPr="007B305E">
        <w:rPr>
          <w:sz w:val="24"/>
          <w:szCs w:val="24"/>
        </w:rPr>
        <w:t>curarum</w:t>
      </w:r>
      <w:proofErr w:type="spellEnd"/>
      <w:r w:rsidRPr="007B305E">
        <w:rPr>
          <w:sz w:val="24"/>
          <w:szCs w:val="24"/>
        </w:rPr>
        <w:t xml:space="preserve"> </w:t>
      </w:r>
      <w:proofErr w:type="spellStart"/>
      <w:r w:rsidRPr="007B305E">
        <w:rPr>
          <w:sz w:val="24"/>
          <w:szCs w:val="24"/>
        </w:rPr>
        <w:t>fluctuat</w:t>
      </w:r>
      <w:proofErr w:type="spellEnd"/>
      <w:r w:rsidRPr="007B305E">
        <w:rPr>
          <w:sz w:val="24"/>
          <w:szCs w:val="24"/>
        </w:rPr>
        <w:t xml:space="preserve"> </w:t>
      </w:r>
      <w:proofErr w:type="spellStart"/>
      <w:r w:rsidRPr="007B305E">
        <w:rPr>
          <w:sz w:val="24"/>
          <w:szCs w:val="24"/>
        </w:rPr>
        <w:t>undis</w:t>
      </w:r>
      <w:proofErr w:type="spellEnd"/>
      <w:r w:rsidRPr="007B305E">
        <w:rPr>
          <w:sz w:val="24"/>
          <w:szCs w:val="24"/>
        </w:rPr>
        <w:t>’ (64. 62)</w:t>
      </w:r>
      <w:r>
        <w:rPr>
          <w:sz w:val="24"/>
          <w:szCs w:val="24"/>
        </w:rPr>
        <w:t>.</w:t>
      </w:r>
      <w:r w:rsidRPr="00813F63">
        <w:rPr>
          <w:sz w:val="24"/>
          <w:szCs w:val="24"/>
        </w:rPr>
        <w:t xml:space="preserve"> </w:t>
      </w:r>
      <w:r>
        <w:rPr>
          <w:sz w:val="24"/>
          <w:szCs w:val="24"/>
        </w:rPr>
        <w:t>Ariadne</w:t>
      </w:r>
      <w:r w:rsidRPr="006001A8">
        <w:rPr>
          <w:sz w:val="24"/>
          <w:szCs w:val="24"/>
        </w:rPr>
        <w:t xml:space="preserve"> falls apart</w:t>
      </w:r>
      <w:r>
        <w:rPr>
          <w:sz w:val="24"/>
          <w:szCs w:val="24"/>
        </w:rPr>
        <w:t xml:space="preserve"> (using her clothes as a metaphor)</w:t>
      </w:r>
      <w:r w:rsidRPr="006001A8">
        <w:rPr>
          <w:sz w:val="24"/>
          <w:szCs w:val="24"/>
        </w:rPr>
        <w:t xml:space="preserve"> because </w:t>
      </w:r>
      <w:r>
        <w:rPr>
          <w:sz w:val="24"/>
          <w:szCs w:val="24"/>
        </w:rPr>
        <w:t>Theseus</w:t>
      </w:r>
      <w:r w:rsidRPr="006001A8">
        <w:rPr>
          <w:sz w:val="24"/>
          <w:szCs w:val="24"/>
        </w:rPr>
        <w:t xml:space="preserve"> </w:t>
      </w:r>
      <w:r>
        <w:rPr>
          <w:sz w:val="24"/>
          <w:szCs w:val="24"/>
        </w:rPr>
        <w:t xml:space="preserve">has left </w:t>
      </w:r>
      <w:proofErr w:type="gramStart"/>
      <w:r>
        <w:rPr>
          <w:sz w:val="24"/>
          <w:szCs w:val="24"/>
        </w:rPr>
        <w:t>her</w:t>
      </w:r>
      <w:proofErr w:type="gramEnd"/>
      <w:r>
        <w:rPr>
          <w:sz w:val="24"/>
          <w:szCs w:val="24"/>
        </w:rPr>
        <w:t xml:space="preserve"> </w:t>
      </w:r>
      <w:r w:rsidRPr="006001A8">
        <w:rPr>
          <w:sz w:val="24"/>
          <w:szCs w:val="24"/>
        </w:rPr>
        <w:t xml:space="preserve">and </w:t>
      </w:r>
      <w:r>
        <w:rPr>
          <w:sz w:val="24"/>
          <w:szCs w:val="24"/>
        </w:rPr>
        <w:t xml:space="preserve">she </w:t>
      </w:r>
      <w:r w:rsidRPr="006001A8">
        <w:rPr>
          <w:sz w:val="24"/>
          <w:szCs w:val="24"/>
        </w:rPr>
        <w:t>ceases to exist ‘</w:t>
      </w:r>
      <w:proofErr w:type="spellStart"/>
      <w:r w:rsidRPr="006001A8">
        <w:rPr>
          <w:sz w:val="24"/>
          <w:szCs w:val="24"/>
        </w:rPr>
        <w:t>saxea</w:t>
      </w:r>
      <w:proofErr w:type="spellEnd"/>
      <w:r>
        <w:rPr>
          <w:sz w:val="24"/>
          <w:szCs w:val="24"/>
        </w:rPr>
        <w:t xml:space="preserve"> </w:t>
      </w:r>
      <w:proofErr w:type="spellStart"/>
      <w:r>
        <w:rPr>
          <w:sz w:val="24"/>
          <w:szCs w:val="24"/>
        </w:rPr>
        <w:t>ut</w:t>
      </w:r>
      <w:proofErr w:type="spellEnd"/>
      <w:r>
        <w:rPr>
          <w:sz w:val="24"/>
          <w:szCs w:val="24"/>
        </w:rPr>
        <w:t xml:space="preserve"> </w:t>
      </w:r>
      <w:proofErr w:type="spellStart"/>
      <w:r>
        <w:rPr>
          <w:sz w:val="24"/>
          <w:szCs w:val="24"/>
        </w:rPr>
        <w:t>effegies</w:t>
      </w:r>
      <w:proofErr w:type="spellEnd"/>
      <w:r w:rsidRPr="006001A8">
        <w:rPr>
          <w:sz w:val="24"/>
          <w:szCs w:val="24"/>
        </w:rPr>
        <w:t xml:space="preserve">’ </w:t>
      </w:r>
      <w:r>
        <w:rPr>
          <w:sz w:val="24"/>
          <w:szCs w:val="24"/>
        </w:rPr>
        <w:t xml:space="preserve">(64.61) </w:t>
      </w:r>
      <w:r w:rsidRPr="006001A8">
        <w:rPr>
          <w:sz w:val="24"/>
          <w:szCs w:val="24"/>
        </w:rPr>
        <w:t>without him and Catullus goes on to reveal why</w:t>
      </w:r>
      <w:r>
        <w:rPr>
          <w:sz w:val="24"/>
          <w:szCs w:val="24"/>
        </w:rPr>
        <w:t>: he</w:t>
      </w:r>
      <w:r w:rsidRPr="006001A8">
        <w:rPr>
          <w:sz w:val="24"/>
          <w:szCs w:val="24"/>
        </w:rPr>
        <w:t xml:space="preserve"> reveals </w:t>
      </w:r>
      <w:r w:rsidRPr="00B05572">
        <w:rPr>
          <w:sz w:val="24"/>
          <w:szCs w:val="24"/>
        </w:rPr>
        <w:t>her innocence when they met ‘</w:t>
      </w:r>
      <w:proofErr w:type="spellStart"/>
      <w:r w:rsidRPr="00B05572">
        <w:rPr>
          <w:sz w:val="24"/>
          <w:szCs w:val="24"/>
        </w:rPr>
        <w:t>quam</w:t>
      </w:r>
      <w:proofErr w:type="spellEnd"/>
      <w:r w:rsidRPr="00B05572">
        <w:rPr>
          <w:sz w:val="24"/>
          <w:szCs w:val="24"/>
        </w:rPr>
        <w:t xml:space="preserve"> </w:t>
      </w:r>
      <w:proofErr w:type="spellStart"/>
      <w:r w:rsidRPr="00B05572">
        <w:rPr>
          <w:sz w:val="24"/>
          <w:szCs w:val="24"/>
        </w:rPr>
        <w:t>suavis</w:t>
      </w:r>
      <w:proofErr w:type="spellEnd"/>
      <w:r w:rsidRPr="00B05572">
        <w:rPr>
          <w:sz w:val="24"/>
          <w:szCs w:val="24"/>
        </w:rPr>
        <w:t xml:space="preserve"> </w:t>
      </w:r>
      <w:proofErr w:type="spellStart"/>
      <w:r w:rsidRPr="00B05572">
        <w:rPr>
          <w:sz w:val="24"/>
          <w:szCs w:val="24"/>
        </w:rPr>
        <w:t>exspirans</w:t>
      </w:r>
      <w:proofErr w:type="spellEnd"/>
      <w:r w:rsidRPr="00B05572">
        <w:rPr>
          <w:sz w:val="24"/>
          <w:szCs w:val="24"/>
        </w:rPr>
        <w:t xml:space="preserve"> </w:t>
      </w:r>
      <w:proofErr w:type="spellStart"/>
      <w:r w:rsidRPr="00B05572">
        <w:rPr>
          <w:sz w:val="24"/>
          <w:szCs w:val="24"/>
        </w:rPr>
        <w:t>catus</w:t>
      </w:r>
      <w:proofErr w:type="spellEnd"/>
      <w:r w:rsidRPr="00B05572">
        <w:rPr>
          <w:sz w:val="24"/>
          <w:szCs w:val="24"/>
        </w:rPr>
        <w:t xml:space="preserve"> </w:t>
      </w:r>
      <w:proofErr w:type="spellStart"/>
      <w:r w:rsidRPr="00B05572">
        <w:rPr>
          <w:sz w:val="24"/>
          <w:szCs w:val="24"/>
        </w:rPr>
        <w:t>odores</w:t>
      </w:r>
      <w:proofErr w:type="spellEnd"/>
      <w:r w:rsidRPr="00B05572">
        <w:rPr>
          <w:sz w:val="24"/>
          <w:szCs w:val="24"/>
        </w:rPr>
        <w:t xml:space="preserve"> / </w:t>
      </w:r>
      <w:proofErr w:type="spellStart"/>
      <w:r w:rsidRPr="00B05572">
        <w:rPr>
          <w:sz w:val="24"/>
          <w:szCs w:val="24"/>
        </w:rPr>
        <w:t>lectulus</w:t>
      </w:r>
      <w:proofErr w:type="spellEnd"/>
      <w:r w:rsidRPr="00B05572">
        <w:rPr>
          <w:sz w:val="24"/>
          <w:szCs w:val="24"/>
        </w:rPr>
        <w:t xml:space="preserve"> in </w:t>
      </w:r>
      <w:proofErr w:type="spellStart"/>
      <w:r w:rsidRPr="00B05572">
        <w:rPr>
          <w:sz w:val="24"/>
          <w:szCs w:val="24"/>
        </w:rPr>
        <w:t>molli</w:t>
      </w:r>
      <w:proofErr w:type="spellEnd"/>
      <w:r w:rsidRPr="00B05572">
        <w:rPr>
          <w:sz w:val="24"/>
          <w:szCs w:val="24"/>
        </w:rPr>
        <w:t xml:space="preserve"> complex </w:t>
      </w:r>
      <w:proofErr w:type="spellStart"/>
      <w:r w:rsidRPr="00B05572">
        <w:rPr>
          <w:sz w:val="24"/>
          <w:szCs w:val="24"/>
        </w:rPr>
        <w:t>matris</w:t>
      </w:r>
      <w:proofErr w:type="spellEnd"/>
      <w:r w:rsidRPr="00B05572">
        <w:rPr>
          <w:sz w:val="24"/>
          <w:szCs w:val="24"/>
        </w:rPr>
        <w:t xml:space="preserve"> </w:t>
      </w:r>
      <w:proofErr w:type="spellStart"/>
      <w:r w:rsidRPr="00B05572">
        <w:rPr>
          <w:sz w:val="24"/>
          <w:szCs w:val="24"/>
        </w:rPr>
        <w:t>alebat</w:t>
      </w:r>
      <w:proofErr w:type="spellEnd"/>
      <w:r w:rsidRPr="00B05572">
        <w:rPr>
          <w:sz w:val="24"/>
          <w:szCs w:val="24"/>
        </w:rPr>
        <w:t>’ (64.87-88)</w:t>
      </w:r>
      <w:r>
        <w:rPr>
          <w:sz w:val="24"/>
          <w:szCs w:val="24"/>
        </w:rPr>
        <w:t xml:space="preserve">.  By turning Ariadne to stone and stripping her of clothing, Catullus strips </w:t>
      </w:r>
      <w:r>
        <w:rPr>
          <w:sz w:val="24"/>
          <w:szCs w:val="24"/>
        </w:rPr>
        <w:lastRenderedPageBreak/>
        <w:t xml:space="preserve">Ariadne of power and identity. Ariadne has lost the identity of her former life and has managed to lose her independence and now has nothing at all except for one thing: </w:t>
      </w:r>
      <w:r w:rsidRPr="007B305E">
        <w:rPr>
          <w:sz w:val="24"/>
          <w:szCs w:val="24"/>
        </w:rPr>
        <w:t>left only with her heart</w:t>
      </w:r>
      <w:r>
        <w:rPr>
          <w:sz w:val="24"/>
          <w:szCs w:val="24"/>
        </w:rPr>
        <w:t xml:space="preserve">, </w:t>
      </w:r>
      <w:r w:rsidRPr="007B305E">
        <w:rPr>
          <w:sz w:val="24"/>
          <w:szCs w:val="24"/>
        </w:rPr>
        <w:t>soul</w:t>
      </w:r>
      <w:r>
        <w:rPr>
          <w:sz w:val="24"/>
          <w:szCs w:val="24"/>
        </w:rPr>
        <w:t>, and mind</w:t>
      </w:r>
      <w:r w:rsidRPr="007B305E">
        <w:rPr>
          <w:sz w:val="24"/>
          <w:szCs w:val="24"/>
        </w:rPr>
        <w:t xml:space="preserve"> clinging on to Theseus</w:t>
      </w:r>
      <w:r>
        <w:rPr>
          <w:sz w:val="24"/>
          <w:szCs w:val="24"/>
        </w:rPr>
        <w:t xml:space="preserve">. </w:t>
      </w:r>
      <w:r w:rsidRPr="007B305E">
        <w:rPr>
          <w:sz w:val="24"/>
          <w:szCs w:val="24"/>
        </w:rPr>
        <w:t xml:space="preserve">Now </w:t>
      </w:r>
      <w:r>
        <w:rPr>
          <w:sz w:val="24"/>
          <w:szCs w:val="24"/>
        </w:rPr>
        <w:t xml:space="preserve">Catullus presents an image of </w:t>
      </w:r>
      <w:r w:rsidRPr="007B305E">
        <w:rPr>
          <w:sz w:val="24"/>
          <w:szCs w:val="24"/>
        </w:rPr>
        <w:t xml:space="preserve">Ariadne </w:t>
      </w:r>
      <w:r>
        <w:rPr>
          <w:sz w:val="24"/>
          <w:szCs w:val="24"/>
        </w:rPr>
        <w:t xml:space="preserve">who </w:t>
      </w:r>
      <w:r w:rsidRPr="007B305E">
        <w:rPr>
          <w:sz w:val="24"/>
          <w:szCs w:val="24"/>
        </w:rPr>
        <w:t>stands truly alone</w:t>
      </w:r>
      <w:r>
        <w:rPr>
          <w:sz w:val="24"/>
          <w:szCs w:val="24"/>
        </w:rPr>
        <w:t>, with n</w:t>
      </w:r>
      <w:r w:rsidRPr="007B305E">
        <w:rPr>
          <w:sz w:val="24"/>
          <w:szCs w:val="24"/>
        </w:rPr>
        <w:t>o identity</w:t>
      </w:r>
      <w:r>
        <w:rPr>
          <w:sz w:val="24"/>
          <w:szCs w:val="24"/>
        </w:rPr>
        <w:t>:</w:t>
      </w:r>
      <w:r w:rsidRPr="007B305E">
        <w:rPr>
          <w:sz w:val="24"/>
          <w:szCs w:val="24"/>
        </w:rPr>
        <w:t xml:space="preserve"> </w:t>
      </w:r>
      <w:r>
        <w:rPr>
          <w:sz w:val="24"/>
          <w:szCs w:val="24"/>
        </w:rPr>
        <w:t xml:space="preserve">now Ariadne </w:t>
      </w:r>
      <w:r w:rsidRPr="007B305E">
        <w:rPr>
          <w:sz w:val="24"/>
          <w:szCs w:val="24"/>
        </w:rPr>
        <w:t xml:space="preserve">has </w:t>
      </w:r>
      <w:proofErr w:type="gramStart"/>
      <w:r w:rsidRPr="007B305E">
        <w:rPr>
          <w:sz w:val="24"/>
          <w:szCs w:val="24"/>
        </w:rPr>
        <w:t>no</w:t>
      </w:r>
      <w:proofErr w:type="gramEnd"/>
      <w:r w:rsidRPr="007B305E">
        <w:rPr>
          <w:sz w:val="24"/>
          <w:szCs w:val="24"/>
        </w:rPr>
        <w:t xml:space="preserve"> thought </w:t>
      </w:r>
      <w:r>
        <w:rPr>
          <w:sz w:val="24"/>
          <w:szCs w:val="24"/>
        </w:rPr>
        <w:t>‘</w:t>
      </w:r>
      <w:proofErr w:type="spellStart"/>
      <w:r>
        <w:rPr>
          <w:sz w:val="24"/>
          <w:szCs w:val="24"/>
        </w:rPr>
        <w:t>curens</w:t>
      </w:r>
      <w:proofErr w:type="spellEnd"/>
      <w:r>
        <w:rPr>
          <w:sz w:val="24"/>
          <w:szCs w:val="24"/>
        </w:rPr>
        <w:t xml:space="preserve">’ (64.69) </w:t>
      </w:r>
      <w:r w:rsidRPr="007B305E">
        <w:rPr>
          <w:sz w:val="24"/>
          <w:szCs w:val="24"/>
        </w:rPr>
        <w:t xml:space="preserve">of </w:t>
      </w:r>
      <w:r>
        <w:rPr>
          <w:sz w:val="24"/>
          <w:szCs w:val="24"/>
        </w:rPr>
        <w:t xml:space="preserve">her clothes and none of her family and past. </w:t>
      </w:r>
    </w:p>
    <w:p w14:paraId="69DBE950" w14:textId="77777777" w:rsidR="00921795" w:rsidRPr="008D40D9" w:rsidRDefault="00921795" w:rsidP="00921795">
      <w:pPr>
        <w:spacing w:line="480" w:lineRule="auto"/>
        <w:rPr>
          <w:sz w:val="24"/>
          <w:szCs w:val="24"/>
        </w:rPr>
      </w:pPr>
      <w:r>
        <w:rPr>
          <w:sz w:val="24"/>
          <w:szCs w:val="24"/>
        </w:rPr>
        <w:t xml:space="preserve">Catullus uses this clash between internal movement and outward movement to display her helplessness, because where Catullus uses the language of metaphor, namely her clothes slipping off, to emphasise that Ariadne has lost much more than a husband, she has lost independence and her former life, and her former life has ceased to exist, paradoxically </w:t>
      </w:r>
      <w:r w:rsidRPr="008D40D9">
        <w:rPr>
          <w:sz w:val="24"/>
          <w:szCs w:val="24"/>
        </w:rPr>
        <w:t>in the poem objects are brought to life: ‘</w:t>
      </w:r>
      <w:proofErr w:type="spellStart"/>
      <w:r w:rsidRPr="008D40D9">
        <w:rPr>
          <w:sz w:val="24"/>
          <w:szCs w:val="24"/>
        </w:rPr>
        <w:t>prognatae</w:t>
      </w:r>
      <w:proofErr w:type="spellEnd"/>
      <w:r w:rsidRPr="008D40D9">
        <w:rPr>
          <w:sz w:val="24"/>
          <w:szCs w:val="24"/>
        </w:rPr>
        <w:t xml:space="preserve"> </w:t>
      </w:r>
      <w:proofErr w:type="spellStart"/>
      <w:r w:rsidRPr="008D40D9">
        <w:rPr>
          <w:sz w:val="24"/>
          <w:szCs w:val="24"/>
        </w:rPr>
        <w:t>vertice</w:t>
      </w:r>
      <w:proofErr w:type="spellEnd"/>
      <w:r w:rsidRPr="008D40D9">
        <w:rPr>
          <w:sz w:val="24"/>
          <w:szCs w:val="24"/>
        </w:rPr>
        <w:t xml:space="preserve"> </w:t>
      </w:r>
      <w:proofErr w:type="spellStart"/>
      <w:r w:rsidRPr="008D40D9">
        <w:rPr>
          <w:sz w:val="24"/>
          <w:szCs w:val="24"/>
        </w:rPr>
        <w:t>pinus</w:t>
      </w:r>
      <w:proofErr w:type="spellEnd"/>
      <w:r w:rsidRPr="008D40D9">
        <w:rPr>
          <w:sz w:val="24"/>
          <w:szCs w:val="24"/>
        </w:rPr>
        <w:t>’ (64,1), ‘</w:t>
      </w:r>
      <w:proofErr w:type="spellStart"/>
      <w:r w:rsidRPr="008D40D9">
        <w:rPr>
          <w:sz w:val="24"/>
          <w:szCs w:val="24"/>
        </w:rPr>
        <w:t>fluctus</w:t>
      </w:r>
      <w:proofErr w:type="spellEnd"/>
      <w:r w:rsidRPr="008D40D9">
        <w:rPr>
          <w:sz w:val="24"/>
          <w:szCs w:val="24"/>
        </w:rPr>
        <w:t xml:space="preserve"> </w:t>
      </w:r>
      <w:proofErr w:type="spellStart"/>
      <w:r w:rsidRPr="008D40D9">
        <w:rPr>
          <w:sz w:val="24"/>
          <w:szCs w:val="24"/>
        </w:rPr>
        <w:t>salis</w:t>
      </w:r>
      <w:proofErr w:type="spellEnd"/>
      <w:r w:rsidRPr="008D40D9">
        <w:rPr>
          <w:sz w:val="24"/>
          <w:szCs w:val="24"/>
        </w:rPr>
        <w:t xml:space="preserve"> </w:t>
      </w:r>
      <w:proofErr w:type="spellStart"/>
      <w:r w:rsidRPr="008D40D9">
        <w:rPr>
          <w:sz w:val="24"/>
          <w:szCs w:val="24"/>
        </w:rPr>
        <w:t>alludebant</w:t>
      </w:r>
      <w:proofErr w:type="spellEnd"/>
      <w:r w:rsidRPr="008D40D9">
        <w:rPr>
          <w:sz w:val="24"/>
          <w:szCs w:val="24"/>
        </w:rPr>
        <w:t xml:space="preserve">’ (64.67), and ultimately the ‘pulvinar’ (64.47) itself </w:t>
      </w:r>
      <w:r>
        <w:rPr>
          <w:sz w:val="24"/>
          <w:szCs w:val="24"/>
        </w:rPr>
        <w:t xml:space="preserve">is brought to life by </w:t>
      </w:r>
      <w:r w:rsidRPr="008D40D9">
        <w:rPr>
          <w:sz w:val="24"/>
          <w:szCs w:val="24"/>
        </w:rPr>
        <w:t>Ariadne’s speech (64.132-201)</w:t>
      </w:r>
      <w:r>
        <w:rPr>
          <w:sz w:val="24"/>
          <w:szCs w:val="24"/>
        </w:rPr>
        <w:t>. Ovid chose to borrow from Catullus’ image of Ariadne and represent his Ariadne metaphorically as a stone ‘</w:t>
      </w:r>
      <w:proofErr w:type="spellStart"/>
      <w:r>
        <w:rPr>
          <w:sz w:val="24"/>
          <w:szCs w:val="24"/>
        </w:rPr>
        <w:t>quamque</w:t>
      </w:r>
      <w:proofErr w:type="spellEnd"/>
      <w:r>
        <w:rPr>
          <w:sz w:val="24"/>
          <w:szCs w:val="24"/>
        </w:rPr>
        <w:t xml:space="preserve"> lapis </w:t>
      </w:r>
      <w:proofErr w:type="spellStart"/>
      <w:r>
        <w:rPr>
          <w:sz w:val="24"/>
          <w:szCs w:val="24"/>
        </w:rPr>
        <w:t>sedes</w:t>
      </w:r>
      <w:proofErr w:type="spellEnd"/>
      <w:r>
        <w:rPr>
          <w:sz w:val="24"/>
          <w:szCs w:val="24"/>
        </w:rPr>
        <w:t xml:space="preserve">, tam lapis </w:t>
      </w:r>
      <w:proofErr w:type="spellStart"/>
      <w:r>
        <w:rPr>
          <w:sz w:val="24"/>
          <w:szCs w:val="24"/>
        </w:rPr>
        <w:t>ipsa</w:t>
      </w:r>
      <w:proofErr w:type="spellEnd"/>
      <w:r>
        <w:rPr>
          <w:sz w:val="24"/>
          <w:szCs w:val="24"/>
        </w:rPr>
        <w:t xml:space="preserve"> </w:t>
      </w:r>
      <w:proofErr w:type="spellStart"/>
      <w:r>
        <w:rPr>
          <w:sz w:val="24"/>
          <w:szCs w:val="24"/>
        </w:rPr>
        <w:t>fui</w:t>
      </w:r>
      <w:proofErr w:type="spellEnd"/>
      <w:r>
        <w:rPr>
          <w:sz w:val="24"/>
          <w:szCs w:val="24"/>
        </w:rPr>
        <w:t>’ (</w:t>
      </w:r>
      <w:proofErr w:type="spellStart"/>
      <w:r w:rsidRPr="00DA4011">
        <w:rPr>
          <w:i/>
          <w:iCs/>
          <w:sz w:val="24"/>
          <w:szCs w:val="24"/>
        </w:rPr>
        <w:t>Heroides</w:t>
      </w:r>
      <w:proofErr w:type="spellEnd"/>
      <w:r>
        <w:rPr>
          <w:sz w:val="24"/>
          <w:szCs w:val="24"/>
        </w:rPr>
        <w:t xml:space="preserve">, 10.50). </w:t>
      </w:r>
    </w:p>
    <w:p w14:paraId="3492966D" w14:textId="77777777" w:rsidR="00921795" w:rsidRDefault="00921795" w:rsidP="00921795">
      <w:pPr>
        <w:spacing w:line="480" w:lineRule="auto"/>
        <w:rPr>
          <w:sz w:val="24"/>
          <w:szCs w:val="24"/>
        </w:rPr>
      </w:pPr>
    </w:p>
    <w:p w14:paraId="76A1B0CE" w14:textId="77777777" w:rsidR="00921795" w:rsidRDefault="00921795" w:rsidP="00921795">
      <w:pPr>
        <w:spacing w:line="480" w:lineRule="auto"/>
        <w:rPr>
          <w:sz w:val="24"/>
          <w:szCs w:val="24"/>
        </w:rPr>
      </w:pPr>
      <w:proofErr w:type="spellStart"/>
      <w:r w:rsidRPr="00ED1BFC">
        <w:rPr>
          <w:b/>
          <w:bCs/>
          <w:sz w:val="24"/>
          <w:szCs w:val="24"/>
        </w:rPr>
        <w:t>Linquens</w:t>
      </w:r>
      <w:proofErr w:type="spellEnd"/>
      <w:r w:rsidRPr="00ED1BFC">
        <w:rPr>
          <w:sz w:val="24"/>
          <w:szCs w:val="24"/>
        </w:rPr>
        <w:t xml:space="preserve"> (64.59)</w:t>
      </w:r>
      <w:r>
        <w:rPr>
          <w:sz w:val="24"/>
          <w:szCs w:val="24"/>
        </w:rPr>
        <w:t xml:space="preserve"> the word is foregrounded by Catullus because it sits in the middle of a golden line </w:t>
      </w:r>
      <w:r w:rsidRPr="00DD1440">
        <w:rPr>
          <w:sz w:val="24"/>
          <w:szCs w:val="24"/>
        </w:rPr>
        <w:t xml:space="preserve">(adjective a, adjective b, verb, noun A, noun B).  </w:t>
      </w:r>
      <w:r>
        <w:rPr>
          <w:sz w:val="24"/>
          <w:szCs w:val="24"/>
        </w:rPr>
        <w:t>Ariadne remains along with the promises, while Theseus sails away ‘</w:t>
      </w:r>
      <w:proofErr w:type="spellStart"/>
      <w:r>
        <w:rPr>
          <w:sz w:val="24"/>
          <w:szCs w:val="24"/>
        </w:rPr>
        <w:t>fugiens</w:t>
      </w:r>
      <w:proofErr w:type="spellEnd"/>
      <w:r>
        <w:rPr>
          <w:sz w:val="24"/>
          <w:szCs w:val="24"/>
        </w:rPr>
        <w:t xml:space="preserve">’ (64.58). The narrator has aligned himself with Ariadne’s deictic centre and consequently the reader experiences the world as Ariadne experiences it. Because “deixis is speaker-related” (Short, 1996, p.270) Catullus has changed the viewpoint from a distant narrator and in moving closer to Ariadne manipulates the reader to feel closer to Ariadne and this lets us feel her emotion. </w:t>
      </w:r>
      <w:r w:rsidRPr="0037407B">
        <w:rPr>
          <w:sz w:val="24"/>
          <w:szCs w:val="24"/>
        </w:rPr>
        <w:t xml:space="preserve">Later Ovid does something similar in his </w:t>
      </w:r>
      <w:proofErr w:type="spellStart"/>
      <w:r w:rsidRPr="0037407B">
        <w:rPr>
          <w:i/>
          <w:iCs/>
          <w:sz w:val="24"/>
          <w:szCs w:val="24"/>
        </w:rPr>
        <w:t>Heroides</w:t>
      </w:r>
      <w:proofErr w:type="spellEnd"/>
      <w:r w:rsidRPr="0037407B">
        <w:rPr>
          <w:sz w:val="24"/>
          <w:szCs w:val="24"/>
        </w:rPr>
        <w:t xml:space="preserve"> when he expresses the emotions of epic female characters in private </w:t>
      </w:r>
      <w:r w:rsidRPr="0037407B">
        <w:rPr>
          <w:sz w:val="24"/>
          <w:szCs w:val="24"/>
        </w:rPr>
        <w:lastRenderedPageBreak/>
        <w:t>letter</w:t>
      </w:r>
      <w:r>
        <w:rPr>
          <w:sz w:val="24"/>
          <w:szCs w:val="24"/>
        </w:rPr>
        <w:t>s</w:t>
      </w:r>
      <w:r w:rsidRPr="0037407B">
        <w:rPr>
          <w:sz w:val="24"/>
          <w:szCs w:val="24"/>
        </w:rPr>
        <w:t xml:space="preserve"> and thus gives the reader access to private thoughts </w:t>
      </w:r>
      <w:r>
        <w:rPr>
          <w:sz w:val="24"/>
          <w:szCs w:val="24"/>
        </w:rPr>
        <w:t>as well as</w:t>
      </w:r>
      <w:r w:rsidRPr="0037407B">
        <w:rPr>
          <w:sz w:val="24"/>
          <w:szCs w:val="24"/>
        </w:rPr>
        <w:t>, importantly, giv</w:t>
      </w:r>
      <w:r>
        <w:rPr>
          <w:sz w:val="24"/>
          <w:szCs w:val="24"/>
        </w:rPr>
        <w:t>ing</w:t>
      </w:r>
      <w:r w:rsidRPr="0037407B">
        <w:rPr>
          <w:sz w:val="24"/>
          <w:szCs w:val="24"/>
        </w:rPr>
        <w:t xml:space="preserve"> a lead role to heroines, as Catullus does here</w:t>
      </w:r>
      <w:r>
        <w:rPr>
          <w:sz w:val="24"/>
          <w:szCs w:val="24"/>
        </w:rPr>
        <w:t xml:space="preserve">. The static nature of </w:t>
      </w:r>
      <w:proofErr w:type="spellStart"/>
      <w:r>
        <w:rPr>
          <w:sz w:val="24"/>
          <w:szCs w:val="24"/>
        </w:rPr>
        <w:t>linquens</w:t>
      </w:r>
      <w:proofErr w:type="spellEnd"/>
      <w:r>
        <w:rPr>
          <w:sz w:val="24"/>
          <w:szCs w:val="24"/>
        </w:rPr>
        <w:t xml:space="preserve"> placed next to the moving winds ‘</w:t>
      </w:r>
      <w:proofErr w:type="spellStart"/>
      <w:r>
        <w:rPr>
          <w:sz w:val="24"/>
          <w:szCs w:val="24"/>
        </w:rPr>
        <w:t>ventosae</w:t>
      </w:r>
      <w:proofErr w:type="spellEnd"/>
      <w:r>
        <w:rPr>
          <w:sz w:val="24"/>
          <w:szCs w:val="24"/>
        </w:rPr>
        <w:t>…</w:t>
      </w:r>
      <w:proofErr w:type="spellStart"/>
      <w:r>
        <w:rPr>
          <w:sz w:val="24"/>
          <w:szCs w:val="24"/>
        </w:rPr>
        <w:t>procellae</w:t>
      </w:r>
      <w:proofErr w:type="spellEnd"/>
      <w:r>
        <w:rPr>
          <w:sz w:val="24"/>
          <w:szCs w:val="24"/>
        </w:rPr>
        <w:t>’ carrying the broken promises ‘</w:t>
      </w:r>
      <w:proofErr w:type="spellStart"/>
      <w:r>
        <w:rPr>
          <w:sz w:val="24"/>
          <w:szCs w:val="24"/>
        </w:rPr>
        <w:t>irrita</w:t>
      </w:r>
      <w:proofErr w:type="spellEnd"/>
      <w:r>
        <w:rPr>
          <w:sz w:val="24"/>
          <w:szCs w:val="24"/>
        </w:rPr>
        <w:t xml:space="preserve"> </w:t>
      </w:r>
      <w:proofErr w:type="spellStart"/>
      <w:r>
        <w:rPr>
          <w:sz w:val="24"/>
          <w:szCs w:val="24"/>
        </w:rPr>
        <w:t>promissa</w:t>
      </w:r>
      <w:proofErr w:type="spellEnd"/>
      <w:r>
        <w:rPr>
          <w:sz w:val="24"/>
          <w:szCs w:val="24"/>
        </w:rPr>
        <w:t>’ (64.59) is highlighted too. Ariadne is ‘</w:t>
      </w:r>
      <w:proofErr w:type="spellStart"/>
      <w:r>
        <w:rPr>
          <w:sz w:val="24"/>
          <w:szCs w:val="24"/>
        </w:rPr>
        <w:t>linquens</w:t>
      </w:r>
      <w:proofErr w:type="spellEnd"/>
      <w:r>
        <w:rPr>
          <w:sz w:val="24"/>
          <w:szCs w:val="24"/>
        </w:rPr>
        <w:t>’ (64.59) while Theseus is ‘</w:t>
      </w:r>
      <w:proofErr w:type="spellStart"/>
      <w:r>
        <w:rPr>
          <w:sz w:val="24"/>
          <w:szCs w:val="24"/>
        </w:rPr>
        <w:t>fugiens</w:t>
      </w:r>
      <w:proofErr w:type="spellEnd"/>
      <w:r>
        <w:rPr>
          <w:sz w:val="24"/>
          <w:szCs w:val="24"/>
        </w:rPr>
        <w:t xml:space="preserve">’ (64.58) leaving the promises behind him along with Ariadne. The two words are further compared through parallelism: because </w:t>
      </w:r>
      <w:proofErr w:type="spellStart"/>
      <w:r w:rsidRPr="006A7848">
        <w:rPr>
          <w:i/>
          <w:iCs/>
          <w:sz w:val="24"/>
          <w:szCs w:val="24"/>
        </w:rPr>
        <w:t>fugiens</w:t>
      </w:r>
      <w:proofErr w:type="spellEnd"/>
      <w:r>
        <w:rPr>
          <w:sz w:val="24"/>
          <w:szCs w:val="24"/>
        </w:rPr>
        <w:t xml:space="preserve"> and </w:t>
      </w:r>
      <w:proofErr w:type="spellStart"/>
      <w:r w:rsidRPr="006A7848">
        <w:rPr>
          <w:i/>
          <w:iCs/>
          <w:sz w:val="24"/>
          <w:szCs w:val="24"/>
        </w:rPr>
        <w:t>linquens</w:t>
      </w:r>
      <w:proofErr w:type="spellEnd"/>
      <w:r>
        <w:rPr>
          <w:sz w:val="24"/>
          <w:szCs w:val="24"/>
        </w:rPr>
        <w:t xml:space="preserve"> are both participles and both occupy the same position in adjoining lines, the reader is placed, through focalisation, on the sand with Ariadne; the reader and Ariadne are left to look out at Theseus who is travelling away. Catullus is restricting narrative information, or focalising, which lets the reader see from Ariadne’s viewpoint and thus sympathise with Ariadne and her immediate situation.</w:t>
      </w:r>
    </w:p>
    <w:p w14:paraId="3408CD8A" w14:textId="77777777" w:rsidR="00921795" w:rsidRDefault="00921795" w:rsidP="00921795">
      <w:pPr>
        <w:spacing w:line="480" w:lineRule="auto"/>
        <w:rPr>
          <w:b/>
          <w:bCs/>
          <w:sz w:val="24"/>
          <w:szCs w:val="24"/>
        </w:rPr>
      </w:pPr>
    </w:p>
    <w:p w14:paraId="50C206F7" w14:textId="77777777" w:rsidR="00921795" w:rsidRDefault="00921795" w:rsidP="00921795">
      <w:pPr>
        <w:spacing w:line="480" w:lineRule="auto"/>
        <w:rPr>
          <w:sz w:val="24"/>
          <w:szCs w:val="24"/>
        </w:rPr>
      </w:pPr>
      <w:proofErr w:type="spellStart"/>
      <w:r w:rsidRPr="006A540C">
        <w:rPr>
          <w:b/>
          <w:bCs/>
          <w:sz w:val="24"/>
          <w:szCs w:val="24"/>
        </w:rPr>
        <w:t>Ariadna</w:t>
      </w:r>
      <w:proofErr w:type="spellEnd"/>
      <w:r w:rsidRPr="006A540C">
        <w:rPr>
          <w:b/>
          <w:bCs/>
          <w:sz w:val="24"/>
          <w:szCs w:val="24"/>
        </w:rPr>
        <w:t xml:space="preserve"> </w:t>
      </w:r>
      <w:r w:rsidRPr="006A540C">
        <w:rPr>
          <w:sz w:val="24"/>
          <w:szCs w:val="24"/>
        </w:rPr>
        <w:t xml:space="preserve">(64.54): </w:t>
      </w:r>
      <w:proofErr w:type="spellStart"/>
      <w:r w:rsidRPr="00BD6AB2">
        <w:rPr>
          <w:i/>
          <w:iCs/>
          <w:sz w:val="24"/>
          <w:szCs w:val="24"/>
        </w:rPr>
        <w:t>Ariadna</w:t>
      </w:r>
      <w:proofErr w:type="spellEnd"/>
      <w:r>
        <w:rPr>
          <w:sz w:val="24"/>
          <w:szCs w:val="24"/>
        </w:rPr>
        <w:t xml:space="preserve"> is mentioned once at the start of the ecphrasis (64.54) and again at the end of the ecphrasis (64.253). Ariadne however occupies more space than any other in poem 64:</w:t>
      </w:r>
      <w:r w:rsidRPr="00DE4C86">
        <w:rPr>
          <w:sz w:val="24"/>
          <w:szCs w:val="24"/>
        </w:rPr>
        <w:t xml:space="preserve"> </w:t>
      </w:r>
      <w:r>
        <w:rPr>
          <w:sz w:val="24"/>
          <w:szCs w:val="24"/>
        </w:rPr>
        <w:t xml:space="preserve">she dominates the ecphrasis, lines 52 to 250, and Trimble refers to the section as the “Ariadne section” (2009, P.15). The ecphrasis opens with a short description of the coverlet and then the narrative quickly moves into the story of Ariadne. </w:t>
      </w:r>
    </w:p>
    <w:p w14:paraId="3E9217C9" w14:textId="77777777" w:rsidR="00921795" w:rsidRDefault="00921795" w:rsidP="00921795">
      <w:pPr>
        <w:spacing w:line="480" w:lineRule="auto"/>
        <w:rPr>
          <w:sz w:val="24"/>
          <w:szCs w:val="24"/>
        </w:rPr>
      </w:pPr>
      <w:r>
        <w:rPr>
          <w:sz w:val="24"/>
          <w:szCs w:val="24"/>
        </w:rPr>
        <w:t xml:space="preserve">Within this section there is a noticeable lack of the word </w:t>
      </w:r>
      <w:proofErr w:type="spellStart"/>
      <w:r w:rsidRPr="002326CC">
        <w:rPr>
          <w:i/>
          <w:iCs/>
          <w:sz w:val="24"/>
          <w:szCs w:val="24"/>
        </w:rPr>
        <w:t>Ariadna</w:t>
      </w:r>
      <w:proofErr w:type="spellEnd"/>
      <w:r>
        <w:rPr>
          <w:sz w:val="24"/>
          <w:szCs w:val="24"/>
        </w:rPr>
        <w:t xml:space="preserve">. </w:t>
      </w:r>
      <w:r w:rsidRPr="006A540C">
        <w:rPr>
          <w:sz w:val="24"/>
          <w:szCs w:val="24"/>
        </w:rPr>
        <w:t xml:space="preserve">Ariadne is </w:t>
      </w:r>
      <w:r>
        <w:rPr>
          <w:sz w:val="24"/>
          <w:szCs w:val="24"/>
        </w:rPr>
        <w:t xml:space="preserve">named </w:t>
      </w:r>
      <w:r w:rsidRPr="006A540C">
        <w:rPr>
          <w:sz w:val="24"/>
          <w:szCs w:val="24"/>
        </w:rPr>
        <w:t xml:space="preserve">in many other ways. </w:t>
      </w:r>
      <w:r>
        <w:rPr>
          <w:sz w:val="24"/>
          <w:szCs w:val="24"/>
        </w:rPr>
        <w:t xml:space="preserve"> Some of the terms chosen by Catullus to name Ariadne include </w:t>
      </w:r>
      <w:r w:rsidRPr="006A540C">
        <w:rPr>
          <w:sz w:val="24"/>
          <w:szCs w:val="24"/>
        </w:rPr>
        <w:t>‘</w:t>
      </w:r>
      <w:proofErr w:type="spellStart"/>
      <w:r w:rsidRPr="006A540C">
        <w:rPr>
          <w:sz w:val="24"/>
          <w:szCs w:val="24"/>
        </w:rPr>
        <w:t>miseram</w:t>
      </w:r>
      <w:proofErr w:type="spellEnd"/>
      <w:r w:rsidRPr="006A540C">
        <w:rPr>
          <w:sz w:val="24"/>
          <w:szCs w:val="24"/>
        </w:rPr>
        <w:t>’ (64.57), ‘</w:t>
      </w:r>
      <w:proofErr w:type="spellStart"/>
      <w:r w:rsidRPr="006A540C">
        <w:rPr>
          <w:sz w:val="24"/>
          <w:szCs w:val="24"/>
        </w:rPr>
        <w:t>Minois</w:t>
      </w:r>
      <w:proofErr w:type="spellEnd"/>
      <w:r w:rsidRPr="006A540C">
        <w:rPr>
          <w:sz w:val="24"/>
          <w:szCs w:val="24"/>
        </w:rPr>
        <w:t xml:space="preserve">’ (64.60), </w:t>
      </w:r>
      <w:r>
        <w:rPr>
          <w:sz w:val="24"/>
          <w:szCs w:val="24"/>
        </w:rPr>
        <w:t xml:space="preserve">and </w:t>
      </w:r>
      <w:r w:rsidRPr="006A540C">
        <w:rPr>
          <w:sz w:val="24"/>
          <w:szCs w:val="24"/>
        </w:rPr>
        <w:t>‘</w:t>
      </w:r>
      <w:proofErr w:type="spellStart"/>
      <w:r w:rsidRPr="006A540C">
        <w:rPr>
          <w:sz w:val="24"/>
          <w:szCs w:val="24"/>
        </w:rPr>
        <w:t>virgo</w:t>
      </w:r>
      <w:proofErr w:type="spellEnd"/>
      <w:r w:rsidRPr="006A540C">
        <w:rPr>
          <w:sz w:val="24"/>
          <w:szCs w:val="24"/>
        </w:rPr>
        <w:t>’ (64.86)</w:t>
      </w:r>
      <w:r>
        <w:rPr>
          <w:sz w:val="24"/>
          <w:szCs w:val="24"/>
        </w:rPr>
        <w:t>,</w:t>
      </w:r>
      <w:r w:rsidRPr="00DF57E2">
        <w:rPr>
          <w:sz w:val="24"/>
          <w:szCs w:val="24"/>
        </w:rPr>
        <w:t xml:space="preserve"> </w:t>
      </w:r>
      <w:r w:rsidRPr="006A540C">
        <w:rPr>
          <w:sz w:val="24"/>
          <w:szCs w:val="24"/>
        </w:rPr>
        <w:t>‘</w:t>
      </w:r>
      <w:proofErr w:type="spellStart"/>
      <w:r w:rsidRPr="006A540C">
        <w:rPr>
          <w:sz w:val="24"/>
          <w:szCs w:val="24"/>
        </w:rPr>
        <w:t>puellam</w:t>
      </w:r>
      <w:proofErr w:type="spellEnd"/>
      <w:r w:rsidRPr="006A540C">
        <w:rPr>
          <w:sz w:val="24"/>
          <w:szCs w:val="24"/>
        </w:rPr>
        <w:t xml:space="preserve">’ (64.97), </w:t>
      </w:r>
      <w:r>
        <w:rPr>
          <w:sz w:val="24"/>
          <w:szCs w:val="24"/>
        </w:rPr>
        <w:t xml:space="preserve">and </w:t>
      </w:r>
      <w:r w:rsidRPr="006A540C">
        <w:rPr>
          <w:sz w:val="24"/>
          <w:szCs w:val="24"/>
        </w:rPr>
        <w:t>‘</w:t>
      </w:r>
      <w:proofErr w:type="spellStart"/>
      <w:r w:rsidRPr="006A540C">
        <w:rPr>
          <w:sz w:val="24"/>
          <w:szCs w:val="24"/>
        </w:rPr>
        <w:t>filia</w:t>
      </w:r>
      <w:proofErr w:type="spellEnd"/>
      <w:r w:rsidRPr="006A540C">
        <w:rPr>
          <w:sz w:val="24"/>
          <w:szCs w:val="24"/>
        </w:rPr>
        <w:t>’ (64.117)</w:t>
      </w:r>
      <w:r>
        <w:rPr>
          <w:sz w:val="24"/>
          <w:szCs w:val="24"/>
        </w:rPr>
        <w:t>.</w:t>
      </w:r>
      <w:r w:rsidRPr="00E9004E">
        <w:rPr>
          <w:sz w:val="24"/>
          <w:szCs w:val="24"/>
        </w:rPr>
        <w:t xml:space="preserve"> </w:t>
      </w:r>
      <w:r>
        <w:rPr>
          <w:sz w:val="24"/>
          <w:szCs w:val="24"/>
        </w:rPr>
        <w:t xml:space="preserve">At this point we must consider the </w:t>
      </w:r>
      <w:r w:rsidRPr="006A540C">
        <w:rPr>
          <w:sz w:val="24"/>
          <w:szCs w:val="24"/>
        </w:rPr>
        <w:t xml:space="preserve">narrator’s choice of </w:t>
      </w:r>
      <w:r>
        <w:rPr>
          <w:sz w:val="24"/>
          <w:szCs w:val="24"/>
        </w:rPr>
        <w:t>“</w:t>
      </w:r>
      <w:r w:rsidRPr="00B25F58">
        <w:rPr>
          <w:sz w:val="24"/>
          <w:szCs w:val="24"/>
        </w:rPr>
        <w:t>naming strategy</w:t>
      </w:r>
      <w:r>
        <w:rPr>
          <w:sz w:val="24"/>
          <w:szCs w:val="24"/>
        </w:rPr>
        <w:t>”</w:t>
      </w:r>
      <w:r w:rsidRPr="00B25F58">
        <w:rPr>
          <w:sz w:val="24"/>
          <w:szCs w:val="24"/>
        </w:rPr>
        <w:t xml:space="preserve"> </w:t>
      </w:r>
      <w:r w:rsidRPr="006A540C">
        <w:rPr>
          <w:sz w:val="24"/>
          <w:szCs w:val="24"/>
        </w:rPr>
        <w:t>(Short, 1996, p.273)</w:t>
      </w:r>
      <w:r>
        <w:rPr>
          <w:sz w:val="24"/>
          <w:szCs w:val="24"/>
        </w:rPr>
        <w:t xml:space="preserve">, because when we </w:t>
      </w:r>
      <w:proofErr w:type="gramStart"/>
      <w:r>
        <w:rPr>
          <w:sz w:val="24"/>
          <w:szCs w:val="24"/>
        </w:rPr>
        <w:t>read</w:t>
      </w:r>
      <w:proofErr w:type="gramEnd"/>
      <w:r>
        <w:rPr>
          <w:sz w:val="24"/>
          <w:szCs w:val="24"/>
        </w:rPr>
        <w:t xml:space="preserve"> we “</w:t>
      </w:r>
      <w:r w:rsidRPr="006A540C">
        <w:rPr>
          <w:sz w:val="24"/>
          <w:szCs w:val="24"/>
        </w:rPr>
        <w:t>mirror[s] the attitude of the narrator</w:t>
      </w:r>
      <w:r>
        <w:rPr>
          <w:sz w:val="24"/>
          <w:szCs w:val="24"/>
        </w:rPr>
        <w:t xml:space="preserve">” </w:t>
      </w:r>
      <w:r w:rsidRPr="006A540C">
        <w:rPr>
          <w:sz w:val="24"/>
          <w:szCs w:val="24"/>
        </w:rPr>
        <w:t>(</w:t>
      </w:r>
      <w:r>
        <w:rPr>
          <w:sz w:val="24"/>
          <w:szCs w:val="24"/>
        </w:rPr>
        <w:t xml:space="preserve">Short, 1996, </w:t>
      </w:r>
      <w:r w:rsidRPr="006A540C">
        <w:rPr>
          <w:sz w:val="24"/>
          <w:szCs w:val="24"/>
        </w:rPr>
        <w:t>p.273</w:t>
      </w:r>
      <w:r>
        <w:rPr>
          <w:sz w:val="24"/>
          <w:szCs w:val="24"/>
        </w:rPr>
        <w:t>), which means that the way in which the narrator refers to a character can make us “</w:t>
      </w:r>
      <w:r w:rsidRPr="006A540C">
        <w:rPr>
          <w:sz w:val="24"/>
          <w:szCs w:val="24"/>
        </w:rPr>
        <w:t>feel closer to</w:t>
      </w:r>
      <w:r>
        <w:rPr>
          <w:sz w:val="24"/>
          <w:szCs w:val="24"/>
        </w:rPr>
        <w:t xml:space="preserve">” </w:t>
      </w:r>
      <w:r w:rsidRPr="006A540C">
        <w:rPr>
          <w:sz w:val="24"/>
          <w:szCs w:val="24"/>
        </w:rPr>
        <w:t xml:space="preserve">one </w:t>
      </w:r>
      <w:r>
        <w:rPr>
          <w:sz w:val="24"/>
          <w:szCs w:val="24"/>
        </w:rPr>
        <w:t xml:space="preserve">character than another. Catullus’s variation in his naming of Ariadne, his </w:t>
      </w:r>
      <w:r>
        <w:rPr>
          <w:sz w:val="24"/>
          <w:szCs w:val="24"/>
        </w:rPr>
        <w:lastRenderedPageBreak/>
        <w:t>“</w:t>
      </w:r>
      <w:r w:rsidRPr="006A540C">
        <w:rPr>
          <w:sz w:val="24"/>
          <w:szCs w:val="24"/>
        </w:rPr>
        <w:t>elegant variation</w:t>
      </w:r>
      <w:r>
        <w:rPr>
          <w:sz w:val="24"/>
          <w:szCs w:val="24"/>
        </w:rPr>
        <w:t>”</w:t>
      </w:r>
      <w:r w:rsidRPr="006A540C">
        <w:rPr>
          <w:sz w:val="24"/>
          <w:szCs w:val="24"/>
        </w:rPr>
        <w:t xml:space="preserve"> (short,</w:t>
      </w:r>
      <w:r>
        <w:rPr>
          <w:sz w:val="24"/>
          <w:szCs w:val="24"/>
        </w:rPr>
        <w:t xml:space="preserve"> 1996, </w:t>
      </w:r>
      <w:r w:rsidRPr="006A540C">
        <w:rPr>
          <w:sz w:val="24"/>
          <w:szCs w:val="24"/>
        </w:rPr>
        <w:t>p.273)</w:t>
      </w:r>
      <w:r>
        <w:rPr>
          <w:sz w:val="24"/>
          <w:szCs w:val="24"/>
        </w:rPr>
        <w:t>, is used to manipulate viewpoint.</w:t>
      </w:r>
      <w:r w:rsidRPr="004039BC">
        <w:rPr>
          <w:color w:val="0070C0"/>
          <w:sz w:val="24"/>
          <w:szCs w:val="24"/>
        </w:rPr>
        <w:t xml:space="preserve"> </w:t>
      </w:r>
      <w:r>
        <w:rPr>
          <w:sz w:val="24"/>
          <w:szCs w:val="24"/>
        </w:rPr>
        <w:t>When the ecphrasis begins Catullus describes Ariadne as ‘</w:t>
      </w:r>
      <w:proofErr w:type="spellStart"/>
      <w:r>
        <w:rPr>
          <w:sz w:val="24"/>
          <w:szCs w:val="24"/>
        </w:rPr>
        <w:t>prospectans</w:t>
      </w:r>
      <w:proofErr w:type="spellEnd"/>
      <w:r>
        <w:rPr>
          <w:sz w:val="24"/>
          <w:szCs w:val="24"/>
        </w:rPr>
        <w:t xml:space="preserve">’ (64.52), she is an unnamed person and held at a distance from us because of it. Catullus draws us closer and closer into Ariadne’s life, </w:t>
      </w:r>
      <w:proofErr w:type="gramStart"/>
      <w:r>
        <w:rPr>
          <w:sz w:val="24"/>
          <w:szCs w:val="24"/>
        </w:rPr>
        <w:t>first of all</w:t>
      </w:r>
      <w:proofErr w:type="gramEnd"/>
      <w:r>
        <w:rPr>
          <w:sz w:val="24"/>
          <w:szCs w:val="24"/>
        </w:rPr>
        <w:t xml:space="preserve"> naming her ‘</w:t>
      </w:r>
      <w:proofErr w:type="spellStart"/>
      <w:r>
        <w:rPr>
          <w:sz w:val="24"/>
          <w:szCs w:val="24"/>
        </w:rPr>
        <w:t>Ariadna</w:t>
      </w:r>
      <w:proofErr w:type="spellEnd"/>
      <w:r>
        <w:rPr>
          <w:sz w:val="24"/>
          <w:szCs w:val="24"/>
        </w:rPr>
        <w:t>’ (64.54), and next describing her qualities and relationships with others: she is someone we should feel sorry for ‘</w:t>
      </w:r>
      <w:proofErr w:type="spellStart"/>
      <w:r>
        <w:rPr>
          <w:sz w:val="24"/>
          <w:szCs w:val="24"/>
        </w:rPr>
        <w:t>miseram</w:t>
      </w:r>
      <w:proofErr w:type="spellEnd"/>
      <w:r>
        <w:rPr>
          <w:sz w:val="24"/>
          <w:szCs w:val="24"/>
        </w:rPr>
        <w:t>’ (64.57), she is daughter of Minos ‘</w:t>
      </w:r>
      <w:proofErr w:type="spellStart"/>
      <w:r>
        <w:rPr>
          <w:sz w:val="24"/>
          <w:szCs w:val="24"/>
        </w:rPr>
        <w:t>Minois</w:t>
      </w:r>
      <w:proofErr w:type="spellEnd"/>
      <w:r>
        <w:rPr>
          <w:sz w:val="24"/>
          <w:szCs w:val="24"/>
        </w:rPr>
        <w:t>’ (64.60), she is youthful and inexperienced ‘</w:t>
      </w:r>
      <w:proofErr w:type="spellStart"/>
      <w:r>
        <w:rPr>
          <w:sz w:val="24"/>
          <w:szCs w:val="24"/>
        </w:rPr>
        <w:t>virgo</w:t>
      </w:r>
      <w:proofErr w:type="spellEnd"/>
      <w:r>
        <w:rPr>
          <w:sz w:val="24"/>
          <w:szCs w:val="24"/>
        </w:rPr>
        <w:t>’ (64.86), ‘</w:t>
      </w:r>
      <w:proofErr w:type="spellStart"/>
      <w:r>
        <w:rPr>
          <w:sz w:val="24"/>
          <w:szCs w:val="24"/>
        </w:rPr>
        <w:t>puellam</w:t>
      </w:r>
      <w:proofErr w:type="spellEnd"/>
      <w:r>
        <w:rPr>
          <w:sz w:val="24"/>
          <w:szCs w:val="24"/>
        </w:rPr>
        <w:t>’ (64.97). The narrator, as well as taking the reader from a distance and moving us up-close and personal with Ariadne so that we may sympathise with Ariadne, also takes us back in time to when she met Theseus, and the time when she was innocent. He takes us on a journey from the sand where she is ‘</w:t>
      </w:r>
      <w:proofErr w:type="spellStart"/>
      <w:r>
        <w:rPr>
          <w:sz w:val="24"/>
          <w:szCs w:val="24"/>
        </w:rPr>
        <w:t>prospectans</w:t>
      </w:r>
      <w:proofErr w:type="spellEnd"/>
      <w:r>
        <w:rPr>
          <w:sz w:val="24"/>
          <w:szCs w:val="24"/>
        </w:rPr>
        <w:t>’ (64.52) through to her role as daughter of Minos ‘</w:t>
      </w:r>
      <w:proofErr w:type="spellStart"/>
      <w:r w:rsidRPr="009C2B64">
        <w:rPr>
          <w:sz w:val="24"/>
          <w:szCs w:val="24"/>
        </w:rPr>
        <w:t>Minois</w:t>
      </w:r>
      <w:proofErr w:type="spellEnd"/>
      <w:r>
        <w:rPr>
          <w:sz w:val="24"/>
          <w:szCs w:val="24"/>
        </w:rPr>
        <w:t>’, then to a ’</w:t>
      </w:r>
      <w:proofErr w:type="spellStart"/>
      <w:r>
        <w:rPr>
          <w:sz w:val="24"/>
          <w:szCs w:val="24"/>
        </w:rPr>
        <w:t>puella</w:t>
      </w:r>
      <w:proofErr w:type="spellEnd"/>
      <w:r>
        <w:rPr>
          <w:sz w:val="24"/>
          <w:szCs w:val="24"/>
        </w:rPr>
        <w:t xml:space="preserve">’ and on to a figure who is laying in a chaste bed in her mother’s embrace </w:t>
      </w:r>
      <w:r w:rsidRPr="006A540C">
        <w:rPr>
          <w:sz w:val="24"/>
          <w:szCs w:val="24"/>
        </w:rPr>
        <w:t>‘</w:t>
      </w:r>
      <w:proofErr w:type="spellStart"/>
      <w:r>
        <w:rPr>
          <w:sz w:val="24"/>
          <w:szCs w:val="24"/>
        </w:rPr>
        <w:t>suavis</w:t>
      </w:r>
      <w:proofErr w:type="spellEnd"/>
      <w:r>
        <w:rPr>
          <w:sz w:val="24"/>
          <w:szCs w:val="24"/>
        </w:rPr>
        <w:t xml:space="preserve"> </w:t>
      </w:r>
      <w:proofErr w:type="spellStart"/>
      <w:r>
        <w:rPr>
          <w:sz w:val="24"/>
          <w:szCs w:val="24"/>
        </w:rPr>
        <w:t>exspirans</w:t>
      </w:r>
      <w:proofErr w:type="spellEnd"/>
      <w:r>
        <w:rPr>
          <w:sz w:val="24"/>
          <w:szCs w:val="24"/>
        </w:rPr>
        <w:t xml:space="preserve"> </w:t>
      </w:r>
      <w:proofErr w:type="spellStart"/>
      <w:r w:rsidRPr="006A540C">
        <w:rPr>
          <w:sz w:val="24"/>
          <w:szCs w:val="24"/>
        </w:rPr>
        <w:t>castus</w:t>
      </w:r>
      <w:proofErr w:type="spellEnd"/>
      <w:r>
        <w:rPr>
          <w:sz w:val="24"/>
          <w:szCs w:val="24"/>
        </w:rPr>
        <w:t xml:space="preserve"> </w:t>
      </w:r>
      <w:proofErr w:type="spellStart"/>
      <w:r>
        <w:rPr>
          <w:sz w:val="24"/>
          <w:szCs w:val="24"/>
        </w:rPr>
        <w:t>odores</w:t>
      </w:r>
      <w:proofErr w:type="spellEnd"/>
      <w:r>
        <w:rPr>
          <w:sz w:val="24"/>
          <w:szCs w:val="24"/>
        </w:rPr>
        <w:t xml:space="preserve"> / </w:t>
      </w:r>
      <w:proofErr w:type="spellStart"/>
      <w:r>
        <w:rPr>
          <w:sz w:val="24"/>
          <w:szCs w:val="24"/>
        </w:rPr>
        <w:t>l</w:t>
      </w:r>
      <w:r w:rsidRPr="006A540C">
        <w:rPr>
          <w:sz w:val="24"/>
          <w:szCs w:val="24"/>
        </w:rPr>
        <w:t>ectulu</w:t>
      </w:r>
      <w:r>
        <w:rPr>
          <w:sz w:val="24"/>
          <w:szCs w:val="24"/>
        </w:rPr>
        <w:t>s</w:t>
      </w:r>
      <w:proofErr w:type="spellEnd"/>
      <w:r>
        <w:rPr>
          <w:sz w:val="24"/>
          <w:szCs w:val="24"/>
        </w:rPr>
        <w:t xml:space="preserve"> in </w:t>
      </w:r>
      <w:proofErr w:type="spellStart"/>
      <w:r>
        <w:rPr>
          <w:sz w:val="24"/>
          <w:szCs w:val="24"/>
        </w:rPr>
        <w:t>molli</w:t>
      </w:r>
      <w:proofErr w:type="spellEnd"/>
      <w:r>
        <w:rPr>
          <w:sz w:val="24"/>
          <w:szCs w:val="24"/>
        </w:rPr>
        <w:t xml:space="preserve"> complex </w:t>
      </w:r>
      <w:proofErr w:type="spellStart"/>
      <w:r>
        <w:rPr>
          <w:sz w:val="24"/>
          <w:szCs w:val="24"/>
        </w:rPr>
        <w:t>matris</w:t>
      </w:r>
      <w:proofErr w:type="spellEnd"/>
      <w:r>
        <w:rPr>
          <w:sz w:val="24"/>
          <w:szCs w:val="24"/>
        </w:rPr>
        <w:t xml:space="preserve"> </w:t>
      </w:r>
      <w:proofErr w:type="spellStart"/>
      <w:r w:rsidRPr="006A540C">
        <w:rPr>
          <w:sz w:val="24"/>
          <w:szCs w:val="24"/>
        </w:rPr>
        <w:t>alebat</w:t>
      </w:r>
      <w:proofErr w:type="spellEnd"/>
      <w:r w:rsidRPr="006A540C">
        <w:rPr>
          <w:sz w:val="24"/>
          <w:szCs w:val="24"/>
        </w:rPr>
        <w:t>’ (64.87-88)</w:t>
      </w:r>
      <w:r>
        <w:rPr>
          <w:sz w:val="24"/>
          <w:szCs w:val="24"/>
        </w:rPr>
        <w:t xml:space="preserve">. This image of Ariadne is defined through her </w:t>
      </w:r>
      <w:r w:rsidRPr="006A540C">
        <w:rPr>
          <w:sz w:val="24"/>
          <w:szCs w:val="24"/>
        </w:rPr>
        <w:t>mother’</w:t>
      </w:r>
      <w:r>
        <w:rPr>
          <w:sz w:val="24"/>
          <w:szCs w:val="24"/>
        </w:rPr>
        <w:t xml:space="preserve">s </w:t>
      </w:r>
      <w:r w:rsidRPr="006A540C">
        <w:rPr>
          <w:sz w:val="24"/>
          <w:szCs w:val="24"/>
        </w:rPr>
        <w:t xml:space="preserve">viewpoint </w:t>
      </w:r>
      <w:r>
        <w:rPr>
          <w:sz w:val="24"/>
          <w:szCs w:val="24"/>
        </w:rPr>
        <w:t xml:space="preserve">as </w:t>
      </w:r>
      <w:r w:rsidRPr="006A540C">
        <w:rPr>
          <w:sz w:val="24"/>
          <w:szCs w:val="24"/>
        </w:rPr>
        <w:t>‘</w:t>
      </w:r>
      <w:proofErr w:type="spellStart"/>
      <w:r w:rsidRPr="006A540C">
        <w:rPr>
          <w:sz w:val="24"/>
          <w:szCs w:val="24"/>
        </w:rPr>
        <w:t>misera</w:t>
      </w:r>
      <w:proofErr w:type="spellEnd"/>
      <w:r w:rsidRPr="006A540C">
        <w:rPr>
          <w:sz w:val="24"/>
          <w:szCs w:val="24"/>
        </w:rPr>
        <w:t>…</w:t>
      </w:r>
      <w:proofErr w:type="spellStart"/>
      <w:r w:rsidRPr="006A540C">
        <w:rPr>
          <w:sz w:val="24"/>
          <w:szCs w:val="24"/>
        </w:rPr>
        <w:t>gnata</w:t>
      </w:r>
      <w:proofErr w:type="spellEnd"/>
      <w:r w:rsidRPr="006A540C">
        <w:rPr>
          <w:sz w:val="24"/>
          <w:szCs w:val="24"/>
        </w:rPr>
        <w:t>’</w:t>
      </w:r>
      <w:r>
        <w:rPr>
          <w:sz w:val="24"/>
          <w:szCs w:val="24"/>
        </w:rPr>
        <w:t xml:space="preserve"> </w:t>
      </w:r>
      <w:r w:rsidRPr="006A540C">
        <w:rPr>
          <w:sz w:val="24"/>
          <w:szCs w:val="24"/>
        </w:rPr>
        <w:t>(64.119)</w:t>
      </w:r>
      <w:r>
        <w:rPr>
          <w:sz w:val="24"/>
          <w:szCs w:val="24"/>
        </w:rPr>
        <w:t xml:space="preserve">, which presents Ariadne as a family member, a daughter, who is observed and pitied by those closest to her. The mother’s view of Ariadne, because she is an internal character in the poem and not the narrator, adds a second, corroborating view of Ariadne and adds weight to the view that Ariadne is innocent and making a mistake heading off with Theseus. Thus, Catullus manipulates the viewpoint </w:t>
      </w:r>
      <w:proofErr w:type="gramStart"/>
      <w:r>
        <w:rPr>
          <w:sz w:val="24"/>
          <w:szCs w:val="24"/>
        </w:rPr>
        <w:t>in order to</w:t>
      </w:r>
      <w:proofErr w:type="gramEnd"/>
      <w:r>
        <w:rPr>
          <w:sz w:val="24"/>
          <w:szCs w:val="24"/>
        </w:rPr>
        <w:t xml:space="preserve"> slowly unwind the story for us, revealing Ariadne bit by bit and so drawing the reader into her world, in which she is innocent, and where the reader sympathises with her. We can see in Ariadne’s language of focalisation that her view of waking to find herself abandoned has developed from ‘</w:t>
      </w:r>
      <w:proofErr w:type="spellStart"/>
      <w:r>
        <w:rPr>
          <w:sz w:val="24"/>
          <w:szCs w:val="24"/>
        </w:rPr>
        <w:t>fallaci</w:t>
      </w:r>
      <w:proofErr w:type="spellEnd"/>
      <w:r>
        <w:rPr>
          <w:sz w:val="24"/>
          <w:szCs w:val="24"/>
        </w:rPr>
        <w:t xml:space="preserve"> </w:t>
      </w:r>
      <w:proofErr w:type="spellStart"/>
      <w:r>
        <w:rPr>
          <w:sz w:val="24"/>
          <w:szCs w:val="24"/>
        </w:rPr>
        <w:t>somno</w:t>
      </w:r>
      <w:proofErr w:type="spellEnd"/>
      <w:r>
        <w:rPr>
          <w:sz w:val="24"/>
          <w:szCs w:val="24"/>
        </w:rPr>
        <w:t xml:space="preserve">’ (64.56) to </w:t>
      </w:r>
      <w:r w:rsidRPr="006A540C">
        <w:rPr>
          <w:sz w:val="24"/>
          <w:szCs w:val="24"/>
        </w:rPr>
        <w:t>‘</w:t>
      </w:r>
      <w:proofErr w:type="spellStart"/>
      <w:r w:rsidRPr="006A540C">
        <w:rPr>
          <w:sz w:val="24"/>
          <w:szCs w:val="24"/>
        </w:rPr>
        <w:t>devinctam</w:t>
      </w:r>
      <w:proofErr w:type="spellEnd"/>
      <w:r w:rsidRPr="006A540C">
        <w:rPr>
          <w:sz w:val="24"/>
          <w:szCs w:val="24"/>
        </w:rPr>
        <w:t>’</w:t>
      </w:r>
      <w:r>
        <w:rPr>
          <w:sz w:val="24"/>
          <w:szCs w:val="24"/>
        </w:rPr>
        <w:t xml:space="preserve"> (64.122), which reveals that she is not complicit in the deception and is a victim of it. Her character which began as ‘</w:t>
      </w:r>
      <w:proofErr w:type="spellStart"/>
      <w:r>
        <w:rPr>
          <w:sz w:val="24"/>
          <w:szCs w:val="24"/>
        </w:rPr>
        <w:t>prospectans</w:t>
      </w:r>
      <w:proofErr w:type="spellEnd"/>
      <w:r>
        <w:rPr>
          <w:sz w:val="24"/>
          <w:szCs w:val="24"/>
        </w:rPr>
        <w:t>’ (64.52) watching as Theseus ‘</w:t>
      </w:r>
      <w:proofErr w:type="spellStart"/>
      <w:r>
        <w:rPr>
          <w:sz w:val="24"/>
          <w:szCs w:val="24"/>
        </w:rPr>
        <w:t>fugiens</w:t>
      </w:r>
      <w:proofErr w:type="spellEnd"/>
      <w:r>
        <w:rPr>
          <w:sz w:val="24"/>
          <w:szCs w:val="24"/>
        </w:rPr>
        <w:t>’ (64.58) has been developed into an innocent ‘</w:t>
      </w:r>
      <w:proofErr w:type="spellStart"/>
      <w:r>
        <w:rPr>
          <w:sz w:val="24"/>
          <w:szCs w:val="24"/>
        </w:rPr>
        <w:t>puellam</w:t>
      </w:r>
      <w:proofErr w:type="spellEnd"/>
      <w:r>
        <w:rPr>
          <w:sz w:val="24"/>
          <w:szCs w:val="24"/>
        </w:rPr>
        <w:t xml:space="preserve">’ (64.97) </w:t>
      </w:r>
      <w:r>
        <w:rPr>
          <w:sz w:val="24"/>
          <w:szCs w:val="24"/>
        </w:rPr>
        <w:lastRenderedPageBreak/>
        <w:t xml:space="preserve">who is inexperienced in the world, and whose crime was falling in love and giving her trust to Theseus. Because Catullus was a </w:t>
      </w:r>
      <w:proofErr w:type="spellStart"/>
      <w:r>
        <w:rPr>
          <w:sz w:val="24"/>
          <w:szCs w:val="24"/>
        </w:rPr>
        <w:t>Callimachean</w:t>
      </w:r>
      <w:proofErr w:type="spellEnd"/>
      <w:r>
        <w:rPr>
          <w:sz w:val="24"/>
          <w:szCs w:val="24"/>
        </w:rPr>
        <w:t xml:space="preserve"> poet, </w:t>
      </w:r>
      <w:r w:rsidRPr="00557370">
        <w:rPr>
          <w:sz w:val="24"/>
          <w:szCs w:val="24"/>
        </w:rPr>
        <w:t>“lavishing care and attention on forms and subjects that would not traditionally have been deemed worthy of such care and attention” (Lyne, 1978, p.115)</w:t>
      </w:r>
      <w:r>
        <w:rPr>
          <w:sz w:val="24"/>
          <w:szCs w:val="24"/>
        </w:rPr>
        <w:t>, and borrowed the Alexandrian technique of ‘</w:t>
      </w:r>
      <w:r w:rsidRPr="006A540C">
        <w:rPr>
          <w:sz w:val="24"/>
          <w:szCs w:val="24"/>
        </w:rPr>
        <w:t>realistic description’ and ‘sentimental analysis of emotion’</w:t>
      </w:r>
      <w:r>
        <w:rPr>
          <w:sz w:val="24"/>
          <w:szCs w:val="24"/>
        </w:rPr>
        <w:t xml:space="preserve"> </w:t>
      </w:r>
      <w:r w:rsidRPr="006A540C">
        <w:rPr>
          <w:sz w:val="24"/>
          <w:szCs w:val="24"/>
        </w:rPr>
        <w:t>(</w:t>
      </w:r>
      <w:r>
        <w:rPr>
          <w:sz w:val="24"/>
          <w:szCs w:val="24"/>
        </w:rPr>
        <w:t xml:space="preserve">Fordyce, </w:t>
      </w:r>
      <w:r w:rsidRPr="006A540C">
        <w:rPr>
          <w:sz w:val="24"/>
          <w:szCs w:val="24"/>
        </w:rPr>
        <w:t>1961, p. 274)</w:t>
      </w:r>
      <w:r>
        <w:rPr>
          <w:sz w:val="24"/>
          <w:szCs w:val="24"/>
        </w:rPr>
        <w:t xml:space="preserve">, he has taken the story of Ariadne and Theseus and made Ariadne into the central character in the story and made the reader understand and sympathise with her. </w:t>
      </w:r>
    </w:p>
    <w:p w14:paraId="05A73CA2" w14:textId="77777777" w:rsidR="00921795" w:rsidRDefault="00921795" w:rsidP="00921795">
      <w:pPr>
        <w:spacing w:line="480" w:lineRule="auto"/>
        <w:rPr>
          <w:sz w:val="24"/>
          <w:szCs w:val="24"/>
        </w:rPr>
      </w:pPr>
      <w:r>
        <w:rPr>
          <w:sz w:val="24"/>
          <w:szCs w:val="24"/>
        </w:rPr>
        <w:t>We can also take this focalisation one step further. Although we can say that we can see Ariadne clearer because of focalisation, which must also mean that we can see Theseus clearer too. There is a problem with the process of focalisation though. The assumption we hold is that t</w:t>
      </w:r>
      <w:r w:rsidRPr="00117665">
        <w:rPr>
          <w:sz w:val="24"/>
          <w:szCs w:val="24"/>
        </w:rPr>
        <w:t xml:space="preserve">he narrator </w:t>
      </w:r>
      <w:r>
        <w:rPr>
          <w:sz w:val="24"/>
          <w:szCs w:val="24"/>
        </w:rPr>
        <w:t>has</w:t>
      </w:r>
      <w:r w:rsidRPr="00117665">
        <w:rPr>
          <w:sz w:val="24"/>
          <w:szCs w:val="24"/>
        </w:rPr>
        <w:t xml:space="preserve"> authority</w:t>
      </w:r>
      <w:r>
        <w:rPr>
          <w:sz w:val="24"/>
          <w:szCs w:val="24"/>
        </w:rPr>
        <w:t xml:space="preserve"> and knowledge:</w:t>
      </w:r>
      <w:r w:rsidRPr="00A77001">
        <w:rPr>
          <w:sz w:val="24"/>
          <w:szCs w:val="24"/>
        </w:rPr>
        <w:t xml:space="preserve"> </w:t>
      </w:r>
      <w:r>
        <w:rPr>
          <w:sz w:val="24"/>
          <w:szCs w:val="24"/>
        </w:rPr>
        <w:t xml:space="preserve">that when the narrator focalises using terms like </w:t>
      </w:r>
      <w:proofErr w:type="spellStart"/>
      <w:r w:rsidRPr="009960C8">
        <w:rPr>
          <w:i/>
          <w:iCs/>
          <w:sz w:val="24"/>
          <w:szCs w:val="24"/>
        </w:rPr>
        <w:t>misera</w:t>
      </w:r>
      <w:proofErr w:type="spellEnd"/>
      <w:r>
        <w:rPr>
          <w:sz w:val="24"/>
          <w:szCs w:val="24"/>
        </w:rPr>
        <w:t>, we are relying on the narrator’s value-laden expressions to guide us through our interpretation and understanding of the poem. Catullus’s narrator, however,</w:t>
      </w:r>
      <w:r w:rsidRPr="006A540C">
        <w:rPr>
          <w:sz w:val="24"/>
          <w:szCs w:val="24"/>
        </w:rPr>
        <w:t xml:space="preserve"> repeatedly confirms his lack of authority and knowledge by saying</w:t>
      </w:r>
      <w:r>
        <w:rPr>
          <w:sz w:val="24"/>
          <w:szCs w:val="24"/>
        </w:rPr>
        <w:t xml:space="preserve"> </w:t>
      </w:r>
      <w:proofErr w:type="spellStart"/>
      <w:r>
        <w:rPr>
          <w:sz w:val="24"/>
          <w:szCs w:val="24"/>
        </w:rPr>
        <w:t>eg.</w:t>
      </w:r>
      <w:proofErr w:type="spellEnd"/>
      <w:r w:rsidRPr="006A540C">
        <w:rPr>
          <w:sz w:val="24"/>
          <w:szCs w:val="24"/>
        </w:rPr>
        <w:t xml:space="preserve"> ‘</w:t>
      </w:r>
      <w:proofErr w:type="spellStart"/>
      <w:r w:rsidRPr="006A540C">
        <w:rPr>
          <w:sz w:val="24"/>
          <w:szCs w:val="24"/>
        </w:rPr>
        <w:t>perhibent</w:t>
      </w:r>
      <w:proofErr w:type="spellEnd"/>
      <w:r w:rsidRPr="006A540C">
        <w:rPr>
          <w:sz w:val="24"/>
          <w:szCs w:val="24"/>
        </w:rPr>
        <w:t>’ ‘they report’ (64.76)</w:t>
      </w:r>
      <w:r>
        <w:rPr>
          <w:sz w:val="24"/>
          <w:szCs w:val="24"/>
        </w:rPr>
        <w:t xml:space="preserve">. If the narrator isn’t confident in passing on his information, then should we hold this view as true? We know that it was a </w:t>
      </w:r>
      <w:r w:rsidRPr="006A540C">
        <w:rPr>
          <w:sz w:val="24"/>
          <w:szCs w:val="24"/>
        </w:rPr>
        <w:t xml:space="preserve">part of </w:t>
      </w:r>
      <w:r>
        <w:rPr>
          <w:sz w:val="24"/>
          <w:szCs w:val="24"/>
        </w:rPr>
        <w:t xml:space="preserve">the </w:t>
      </w:r>
      <w:proofErr w:type="spellStart"/>
      <w:r w:rsidRPr="006A540C">
        <w:rPr>
          <w:sz w:val="24"/>
          <w:szCs w:val="24"/>
        </w:rPr>
        <w:t>neoteric</w:t>
      </w:r>
      <w:r>
        <w:rPr>
          <w:sz w:val="24"/>
          <w:szCs w:val="24"/>
        </w:rPr>
        <w:t>’</w:t>
      </w:r>
      <w:r w:rsidRPr="006A540C">
        <w:rPr>
          <w:sz w:val="24"/>
          <w:szCs w:val="24"/>
        </w:rPr>
        <w:t>s</w:t>
      </w:r>
      <w:proofErr w:type="spellEnd"/>
      <w:r w:rsidRPr="006A540C">
        <w:rPr>
          <w:sz w:val="24"/>
          <w:szCs w:val="24"/>
        </w:rPr>
        <w:t xml:space="preserve"> world, or ‘generalised mind-set’ (short, p.277) to </w:t>
      </w:r>
      <w:r>
        <w:rPr>
          <w:sz w:val="24"/>
          <w:szCs w:val="24"/>
        </w:rPr>
        <w:t xml:space="preserve">use terms such as </w:t>
      </w:r>
      <w:proofErr w:type="spellStart"/>
      <w:r w:rsidRPr="00454CC0">
        <w:rPr>
          <w:i/>
          <w:iCs/>
          <w:sz w:val="24"/>
          <w:szCs w:val="24"/>
        </w:rPr>
        <w:t>misera</w:t>
      </w:r>
      <w:proofErr w:type="spellEnd"/>
      <w:r w:rsidRPr="006A540C">
        <w:rPr>
          <w:sz w:val="24"/>
          <w:szCs w:val="24"/>
        </w:rPr>
        <w:t xml:space="preserve"> but the assumptio</w:t>
      </w:r>
      <w:r>
        <w:rPr>
          <w:sz w:val="24"/>
          <w:szCs w:val="24"/>
        </w:rPr>
        <w:t xml:space="preserve">n </w:t>
      </w:r>
      <w:r w:rsidRPr="006A540C">
        <w:rPr>
          <w:sz w:val="24"/>
          <w:szCs w:val="24"/>
        </w:rPr>
        <w:t>of the narrator</w:t>
      </w:r>
      <w:r>
        <w:rPr>
          <w:sz w:val="24"/>
          <w:szCs w:val="24"/>
        </w:rPr>
        <w:t xml:space="preserve"> is that Ariadne is ‘</w:t>
      </w:r>
      <w:proofErr w:type="spellStart"/>
      <w:r>
        <w:rPr>
          <w:sz w:val="24"/>
          <w:szCs w:val="24"/>
        </w:rPr>
        <w:t>misera</w:t>
      </w:r>
      <w:proofErr w:type="spellEnd"/>
      <w:r>
        <w:rPr>
          <w:sz w:val="24"/>
          <w:szCs w:val="24"/>
        </w:rPr>
        <w:t xml:space="preserve">’, and so he places this emotion on her. </w:t>
      </w:r>
    </w:p>
    <w:p w14:paraId="7BCDD8AE" w14:textId="77777777" w:rsidR="00921795" w:rsidRDefault="00921795" w:rsidP="00921795">
      <w:pPr>
        <w:spacing w:line="480" w:lineRule="auto"/>
        <w:rPr>
          <w:sz w:val="24"/>
          <w:szCs w:val="24"/>
        </w:rPr>
      </w:pPr>
    </w:p>
    <w:p w14:paraId="22FE9681" w14:textId="77777777" w:rsidR="00921795" w:rsidRDefault="00921795" w:rsidP="00921795">
      <w:pPr>
        <w:spacing w:line="480" w:lineRule="auto"/>
        <w:rPr>
          <w:sz w:val="24"/>
          <w:szCs w:val="24"/>
        </w:rPr>
      </w:pPr>
      <w:r>
        <w:rPr>
          <w:sz w:val="24"/>
          <w:szCs w:val="24"/>
        </w:rPr>
        <w:t>Word count: 3520.</w:t>
      </w:r>
    </w:p>
    <w:p w14:paraId="1BE0A01E" w14:textId="77777777" w:rsidR="00921795" w:rsidRDefault="00921795" w:rsidP="00921795">
      <w:pPr>
        <w:spacing w:line="480" w:lineRule="auto"/>
        <w:rPr>
          <w:b/>
          <w:bCs/>
          <w:sz w:val="24"/>
          <w:szCs w:val="24"/>
        </w:rPr>
      </w:pPr>
    </w:p>
    <w:p w14:paraId="136B5CCB" w14:textId="77777777" w:rsidR="00921795" w:rsidRDefault="00921795" w:rsidP="00921795">
      <w:pPr>
        <w:spacing w:line="480" w:lineRule="auto"/>
        <w:rPr>
          <w:b/>
          <w:bCs/>
          <w:sz w:val="24"/>
          <w:szCs w:val="24"/>
        </w:rPr>
      </w:pPr>
    </w:p>
    <w:p w14:paraId="18D38C93" w14:textId="77777777" w:rsidR="00921795" w:rsidRPr="005328D4" w:rsidRDefault="00921795" w:rsidP="00921795">
      <w:pPr>
        <w:spacing w:line="480" w:lineRule="auto"/>
        <w:rPr>
          <w:b/>
          <w:bCs/>
          <w:sz w:val="24"/>
          <w:szCs w:val="24"/>
        </w:rPr>
      </w:pPr>
      <w:r w:rsidRPr="005328D4">
        <w:rPr>
          <w:b/>
          <w:bCs/>
          <w:sz w:val="24"/>
          <w:szCs w:val="24"/>
        </w:rPr>
        <w:lastRenderedPageBreak/>
        <w:t>Bibliography</w:t>
      </w:r>
      <w:r>
        <w:rPr>
          <w:b/>
          <w:bCs/>
          <w:sz w:val="24"/>
          <w:szCs w:val="24"/>
        </w:rPr>
        <w:t>:</w:t>
      </w:r>
    </w:p>
    <w:p w14:paraId="06C4990E" w14:textId="77777777" w:rsidR="00921795" w:rsidRDefault="00921795" w:rsidP="00921795">
      <w:pPr>
        <w:spacing w:line="480" w:lineRule="auto"/>
        <w:rPr>
          <w:sz w:val="24"/>
          <w:szCs w:val="24"/>
        </w:rPr>
      </w:pPr>
      <w:r>
        <w:rPr>
          <w:sz w:val="24"/>
          <w:szCs w:val="24"/>
        </w:rPr>
        <w:t xml:space="preserve">Fordyce, C. J. (1961) </w:t>
      </w:r>
      <w:r w:rsidRPr="007A2E9E">
        <w:rPr>
          <w:i/>
          <w:iCs/>
          <w:sz w:val="24"/>
          <w:szCs w:val="24"/>
        </w:rPr>
        <w:t>Catullus</w:t>
      </w:r>
      <w:r>
        <w:rPr>
          <w:i/>
          <w:iCs/>
          <w:sz w:val="24"/>
          <w:szCs w:val="24"/>
        </w:rPr>
        <w:t>: a commentary</w:t>
      </w:r>
      <w:r>
        <w:rPr>
          <w:sz w:val="24"/>
          <w:szCs w:val="24"/>
        </w:rPr>
        <w:t xml:space="preserve">. </w:t>
      </w:r>
      <w:bookmarkStart w:id="0" w:name="_Hlk119058319"/>
      <w:r>
        <w:rPr>
          <w:sz w:val="24"/>
          <w:szCs w:val="24"/>
        </w:rPr>
        <w:t>Oxford: Clarendon Press.</w:t>
      </w:r>
      <w:bookmarkEnd w:id="0"/>
    </w:p>
    <w:p w14:paraId="3F3063A9" w14:textId="77777777" w:rsidR="00921795" w:rsidRPr="005315E2" w:rsidRDefault="00921795" w:rsidP="00921795">
      <w:pPr>
        <w:spacing w:line="480" w:lineRule="auto"/>
        <w:rPr>
          <w:sz w:val="24"/>
          <w:szCs w:val="24"/>
        </w:rPr>
      </w:pPr>
      <w:proofErr w:type="spellStart"/>
      <w:r>
        <w:rPr>
          <w:sz w:val="24"/>
          <w:szCs w:val="24"/>
        </w:rPr>
        <w:t>Gaisser</w:t>
      </w:r>
      <w:proofErr w:type="spellEnd"/>
      <w:r>
        <w:rPr>
          <w:sz w:val="24"/>
          <w:szCs w:val="24"/>
        </w:rPr>
        <w:t xml:space="preserve">, J. H. (1995) ‘Threads in the labyrinth: competing views and voices in Catullus 64’, </w:t>
      </w:r>
      <w:r w:rsidRPr="00D53F36">
        <w:rPr>
          <w:i/>
          <w:iCs/>
          <w:sz w:val="24"/>
          <w:szCs w:val="24"/>
        </w:rPr>
        <w:t>The American Journal of Philology</w:t>
      </w:r>
      <w:r>
        <w:rPr>
          <w:sz w:val="24"/>
          <w:szCs w:val="24"/>
        </w:rPr>
        <w:t>, 116 (4), pp. 579-616.</w:t>
      </w:r>
    </w:p>
    <w:p w14:paraId="3E6C1F5D" w14:textId="77777777" w:rsidR="00921795" w:rsidRDefault="00921795" w:rsidP="00921795">
      <w:pPr>
        <w:spacing w:line="480" w:lineRule="auto"/>
        <w:rPr>
          <w:sz w:val="24"/>
          <w:szCs w:val="24"/>
        </w:rPr>
      </w:pPr>
      <w:r>
        <w:rPr>
          <w:sz w:val="24"/>
          <w:szCs w:val="24"/>
        </w:rPr>
        <w:t xml:space="preserve">Laird, A. (1993) ‘Sounding out ecphrasis: art and text in Catullus 64’, </w:t>
      </w:r>
      <w:r w:rsidRPr="005532E6">
        <w:rPr>
          <w:i/>
          <w:iCs/>
          <w:sz w:val="24"/>
          <w:szCs w:val="24"/>
        </w:rPr>
        <w:t>The Journal of Roman Studies</w:t>
      </w:r>
      <w:r>
        <w:rPr>
          <w:sz w:val="24"/>
          <w:szCs w:val="24"/>
        </w:rPr>
        <w:t>, 83, pp.18-30.</w:t>
      </w:r>
    </w:p>
    <w:p w14:paraId="54FC0BE0" w14:textId="77777777" w:rsidR="00921795" w:rsidRDefault="00921795" w:rsidP="00921795">
      <w:pPr>
        <w:spacing w:line="480" w:lineRule="auto"/>
        <w:rPr>
          <w:sz w:val="24"/>
          <w:szCs w:val="24"/>
        </w:rPr>
      </w:pPr>
      <w:r>
        <w:rPr>
          <w:sz w:val="24"/>
          <w:szCs w:val="24"/>
        </w:rPr>
        <w:t xml:space="preserve">Lyne, R.O.A.M. (2007) ‘The neoteric poets’ in </w:t>
      </w:r>
      <w:bookmarkStart w:id="1" w:name="_Hlk119099295"/>
      <w:proofErr w:type="spellStart"/>
      <w:r>
        <w:rPr>
          <w:sz w:val="24"/>
          <w:szCs w:val="24"/>
        </w:rPr>
        <w:t>Gaisser</w:t>
      </w:r>
      <w:proofErr w:type="spellEnd"/>
      <w:r>
        <w:rPr>
          <w:sz w:val="24"/>
          <w:szCs w:val="24"/>
        </w:rPr>
        <w:t xml:space="preserve">, J. H. (ed.) </w:t>
      </w:r>
      <w:r w:rsidRPr="00475EC4">
        <w:rPr>
          <w:i/>
          <w:iCs/>
          <w:sz w:val="24"/>
          <w:szCs w:val="24"/>
        </w:rPr>
        <w:t>Catullus</w:t>
      </w:r>
      <w:r>
        <w:rPr>
          <w:sz w:val="24"/>
          <w:szCs w:val="24"/>
        </w:rPr>
        <w:t xml:space="preserve">. Oxford University Press. </w:t>
      </w:r>
    </w:p>
    <w:bookmarkEnd w:id="1"/>
    <w:p w14:paraId="64606917" w14:textId="77777777" w:rsidR="00921795" w:rsidRDefault="00921795" w:rsidP="00921795">
      <w:pPr>
        <w:spacing w:line="480" w:lineRule="auto"/>
        <w:rPr>
          <w:sz w:val="24"/>
          <w:szCs w:val="24"/>
        </w:rPr>
      </w:pPr>
      <w:r>
        <w:rPr>
          <w:sz w:val="24"/>
          <w:szCs w:val="24"/>
        </w:rPr>
        <w:t xml:space="preserve">Ellis, Robinson (1876) </w:t>
      </w:r>
      <w:r w:rsidRPr="00C253B6">
        <w:rPr>
          <w:i/>
          <w:iCs/>
          <w:sz w:val="24"/>
          <w:szCs w:val="24"/>
        </w:rPr>
        <w:t>A commentary on Catullus</w:t>
      </w:r>
      <w:r>
        <w:rPr>
          <w:sz w:val="24"/>
          <w:szCs w:val="24"/>
        </w:rPr>
        <w:t>. Oxford: Clarendon Press.</w:t>
      </w:r>
    </w:p>
    <w:p w14:paraId="61AC7397" w14:textId="77777777" w:rsidR="00921795" w:rsidRDefault="00921795" w:rsidP="00921795">
      <w:pPr>
        <w:spacing w:line="480" w:lineRule="auto"/>
        <w:rPr>
          <w:sz w:val="24"/>
          <w:szCs w:val="24"/>
        </w:rPr>
      </w:pPr>
      <w:r>
        <w:rPr>
          <w:sz w:val="24"/>
          <w:szCs w:val="24"/>
        </w:rPr>
        <w:t xml:space="preserve">Segal, C. (2007) ‘Catullan </w:t>
      </w:r>
      <w:proofErr w:type="spellStart"/>
      <w:r w:rsidRPr="00E24B80">
        <w:rPr>
          <w:i/>
          <w:iCs/>
          <w:sz w:val="24"/>
          <w:szCs w:val="24"/>
        </w:rPr>
        <w:t>Otiosi</w:t>
      </w:r>
      <w:proofErr w:type="spellEnd"/>
      <w:r>
        <w:rPr>
          <w:sz w:val="24"/>
          <w:szCs w:val="24"/>
        </w:rPr>
        <w:t xml:space="preserve">: the lover and the poet’, in </w:t>
      </w:r>
      <w:proofErr w:type="spellStart"/>
      <w:r>
        <w:rPr>
          <w:sz w:val="24"/>
          <w:szCs w:val="24"/>
        </w:rPr>
        <w:t>Gaisser</w:t>
      </w:r>
      <w:proofErr w:type="spellEnd"/>
      <w:r>
        <w:rPr>
          <w:sz w:val="24"/>
          <w:szCs w:val="24"/>
        </w:rPr>
        <w:t xml:space="preserve">, J. H. (ed.) </w:t>
      </w:r>
      <w:r w:rsidRPr="00611C35">
        <w:rPr>
          <w:i/>
          <w:iCs/>
          <w:sz w:val="24"/>
          <w:szCs w:val="24"/>
        </w:rPr>
        <w:t>Catullus</w:t>
      </w:r>
      <w:r>
        <w:rPr>
          <w:sz w:val="24"/>
          <w:szCs w:val="24"/>
        </w:rPr>
        <w:t xml:space="preserve">. Oxford University Press. </w:t>
      </w:r>
    </w:p>
    <w:p w14:paraId="2FDB58B3" w14:textId="77777777" w:rsidR="00921795" w:rsidRDefault="00921795" w:rsidP="00921795">
      <w:pPr>
        <w:spacing w:line="480" w:lineRule="auto"/>
        <w:rPr>
          <w:sz w:val="24"/>
          <w:szCs w:val="24"/>
        </w:rPr>
      </w:pPr>
      <w:r>
        <w:rPr>
          <w:sz w:val="24"/>
          <w:szCs w:val="24"/>
        </w:rPr>
        <w:t xml:space="preserve">Short, M. (1996) </w:t>
      </w:r>
      <w:r w:rsidRPr="00AB1F82">
        <w:rPr>
          <w:i/>
          <w:iCs/>
          <w:sz w:val="24"/>
          <w:szCs w:val="24"/>
        </w:rPr>
        <w:t>Exploring the language of poems, plays and prose</w:t>
      </w:r>
      <w:r>
        <w:rPr>
          <w:sz w:val="24"/>
          <w:szCs w:val="24"/>
        </w:rPr>
        <w:t>. London: Longman.</w:t>
      </w:r>
    </w:p>
    <w:p w14:paraId="0CE693A3" w14:textId="77777777" w:rsidR="00921795" w:rsidRDefault="00921795" w:rsidP="00921795">
      <w:pPr>
        <w:spacing w:line="480" w:lineRule="auto"/>
        <w:rPr>
          <w:i/>
          <w:iCs/>
          <w:sz w:val="24"/>
          <w:szCs w:val="24"/>
        </w:rPr>
      </w:pPr>
      <w:r>
        <w:rPr>
          <w:sz w:val="24"/>
          <w:szCs w:val="24"/>
        </w:rPr>
        <w:t xml:space="preserve">Trimble, G. (2009) ‘Catullus and the tragedy of Ariadne’ </w:t>
      </w:r>
      <w:r w:rsidRPr="00201B81">
        <w:rPr>
          <w:i/>
          <w:iCs/>
          <w:sz w:val="24"/>
          <w:szCs w:val="24"/>
        </w:rPr>
        <w:t>Revue</w:t>
      </w:r>
      <w:r>
        <w:rPr>
          <w:sz w:val="24"/>
          <w:szCs w:val="24"/>
        </w:rPr>
        <w:t xml:space="preserve"> </w:t>
      </w:r>
      <w:r w:rsidRPr="008F74EC">
        <w:rPr>
          <w:i/>
          <w:iCs/>
          <w:sz w:val="24"/>
          <w:szCs w:val="24"/>
        </w:rPr>
        <w:t>Mosa</w:t>
      </w:r>
      <w:r>
        <w:rPr>
          <w:i/>
          <w:iCs/>
          <w:sz w:val="24"/>
          <w:szCs w:val="24"/>
        </w:rPr>
        <w:t>i</w:t>
      </w:r>
      <w:r w:rsidRPr="008F74EC">
        <w:rPr>
          <w:i/>
          <w:iCs/>
          <w:sz w:val="24"/>
          <w:szCs w:val="24"/>
        </w:rPr>
        <w:t>que</w:t>
      </w:r>
      <w:r w:rsidRPr="00201B81">
        <w:t xml:space="preserve"> </w:t>
      </w:r>
    </w:p>
    <w:p w14:paraId="04BA8812" w14:textId="77777777" w:rsidR="00921795" w:rsidRDefault="00921795" w:rsidP="00921795">
      <w:pPr>
        <w:spacing w:line="480" w:lineRule="auto"/>
        <w:rPr>
          <w:sz w:val="24"/>
          <w:szCs w:val="24"/>
        </w:rPr>
      </w:pPr>
      <w:r>
        <w:rPr>
          <w:sz w:val="24"/>
          <w:szCs w:val="24"/>
        </w:rPr>
        <w:t xml:space="preserve">Weber, C. (1983) ‘Two chronological contradictions in Catullus 64’, </w:t>
      </w:r>
      <w:r w:rsidRPr="0080236E">
        <w:rPr>
          <w:i/>
          <w:iCs/>
          <w:sz w:val="24"/>
          <w:szCs w:val="24"/>
        </w:rPr>
        <w:t>Transactions of the American Philological Association</w:t>
      </w:r>
      <w:r>
        <w:rPr>
          <w:sz w:val="24"/>
          <w:szCs w:val="24"/>
        </w:rPr>
        <w:t>, 113, pp.263-271.</w:t>
      </w:r>
    </w:p>
    <w:p w14:paraId="633FE5F9" w14:textId="77777777" w:rsidR="00405A28" w:rsidRDefault="00405A28"/>
    <w:sectPr w:rsidR="00405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87952"/>
    <w:multiLevelType w:val="hybridMultilevel"/>
    <w:tmpl w:val="17F686F0"/>
    <w:lvl w:ilvl="0" w:tplc="43207D64">
      <w:start w:val="1"/>
      <w:numFmt w:val="decimal"/>
      <w:lvlText w:val="%1."/>
      <w:lvlJc w:val="left"/>
      <w:pPr>
        <w:ind w:left="644"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C779AF"/>
    <w:multiLevelType w:val="hybridMultilevel"/>
    <w:tmpl w:val="E0B88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41BF5"/>
    <w:multiLevelType w:val="hybridMultilevel"/>
    <w:tmpl w:val="D65C1D16"/>
    <w:lvl w:ilvl="0" w:tplc="FFFFFFFF">
      <w:start w:val="1"/>
      <w:numFmt w:val="decimal"/>
      <w:lvlText w:val="%1."/>
      <w:lvlJc w:val="left"/>
      <w:pPr>
        <w:ind w:left="644"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0469861">
    <w:abstractNumId w:val="1"/>
  </w:num>
  <w:num w:numId="2" w16cid:durableId="1530138873">
    <w:abstractNumId w:val="0"/>
  </w:num>
  <w:num w:numId="3" w16cid:durableId="13830965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795"/>
    <w:rsid w:val="00405A28"/>
    <w:rsid w:val="00921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84FC6"/>
  <w15:chartTrackingRefBased/>
  <w15:docId w15:val="{4804D991-EE19-4AEB-8E21-5A2ED307D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7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7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5" ma:contentTypeDescription="Create a new document." ma:contentTypeScope="" ma:versionID="8a1e3f963a79f0259d007a4eb11bccdb">
  <xsd:schema xmlns:xsd="http://www.w3.org/2001/XMLSchema" xmlns:xs="http://www.w3.org/2001/XMLSchema" xmlns:p="http://schemas.microsoft.com/office/2006/metadata/properties" xmlns:ns3="be49ff73-cec0-4379-9da8-63ff3cc411bb" targetNamespace="http://schemas.microsoft.com/office/2006/metadata/properties" ma:root="true" ma:fieldsID="ab1bbca6278451e0606efb65baa453ce"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9CD265-72B8-49F3-9B03-268D1BF6C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A8FD44-ADA8-4825-8BD2-42A696B806D1}">
  <ds:schemaRefs>
    <ds:schemaRef ds:uri="http://schemas.microsoft.com/sharepoint/v3/contenttype/forms"/>
  </ds:schemaRefs>
</ds:datastoreItem>
</file>

<file path=customXml/itemProps3.xml><?xml version="1.0" encoding="utf-8"?>
<ds:datastoreItem xmlns:ds="http://schemas.openxmlformats.org/officeDocument/2006/customXml" ds:itemID="{334A2F8F-6FF8-4E3F-AE10-9015A111EE6C}">
  <ds:schemaRefs>
    <ds:schemaRef ds:uri="http://schemas.microsoft.com/office/2006/documentManagement/types"/>
    <ds:schemaRef ds:uri="http://schemas.microsoft.com/office/infopath/2007/PartnerControls"/>
    <ds:schemaRef ds:uri="be49ff73-cec0-4379-9da8-63ff3cc411bb"/>
    <ds:schemaRef ds:uri="http://purl.org/dc/dcmitype/"/>
    <ds:schemaRef ds:uri="http://purl.org/dc/terms/"/>
    <ds:schemaRef ds:uri="http://www.w3.org/XML/1998/namespace"/>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3342</Words>
  <Characters>19054</Characters>
  <Application>Microsoft Office Word</Application>
  <DocSecurity>0</DocSecurity>
  <Lines>158</Lines>
  <Paragraphs>44</Paragraphs>
  <ScaleCrop>false</ScaleCrop>
  <Company/>
  <LinksUpToDate>false</LinksUpToDate>
  <CharactersWithSpaces>22352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Foster (2115313)</dc:creator>
  <cp:keywords/>
  <dc:description/>
  <cp:lastModifiedBy>Stephen Foster (2115313)</cp:lastModifiedBy>
  <cp:revision>1</cp:revision>
  <dcterms:created xsi:type="dcterms:W3CDTF">2022-11-11T22:51:00Z</dcterms:created>
  <dcterms:modified xsi:type="dcterms:W3CDTF">2022-11-11T22:52:00Z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