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6B9B85">
      <w:pPr>
        <w:jc w:val="center"/>
      </w:pPr>
      <w:r>
        <w:drawing>
          <wp:anchor distT="0" distB="0" distL="114300" distR="114300" simplePos="0" relativeHeight="251659264" behindDoc="0" locked="0" layoutInCell="1" allowOverlap="1">
            <wp:simplePos x="0" y="0"/>
            <wp:positionH relativeFrom="column">
              <wp:posOffset>47625</wp:posOffset>
            </wp:positionH>
            <wp:positionV relativeFrom="paragraph">
              <wp:posOffset>0</wp:posOffset>
            </wp:positionV>
            <wp:extent cx="2007870" cy="666750"/>
            <wp:effectExtent l="0" t="0" r="0" b="0"/>
            <wp:wrapThrough wrapText="bothSides">
              <wp:wrapPolygon>
                <wp:start x="0" y="0"/>
                <wp:lineTo x="0" y="20983"/>
                <wp:lineTo x="21313" y="20983"/>
                <wp:lineTo x="21313" y="0"/>
                <wp:lineTo x="0" y="0"/>
              </wp:wrapPolygon>
            </wp:wrapThrough>
            <wp:docPr id="1171258755" name="Image 1" descr="A close up of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1171258755" name="Image 1" descr="A close up of black tex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07870" cy="666750"/>
                    </a:xfrm>
                    <a:prstGeom prst="rect">
                      <a:avLst/>
                    </a:prstGeom>
                  </pic:spPr>
                </pic:pic>
              </a:graphicData>
            </a:graphic>
          </wp:anchor>
        </w:drawing>
      </w:r>
    </w:p>
    <w:p w14:paraId="246726F4">
      <w:pPr>
        <w:jc w:val="center"/>
      </w:pPr>
    </w:p>
    <w:p w14:paraId="65A631B4">
      <w:pPr>
        <w:jc w:val="center"/>
      </w:pPr>
    </w:p>
    <w:p w14:paraId="72C80642">
      <w:pPr>
        <w:jc w:val="center"/>
      </w:pPr>
    </w:p>
    <w:p w14:paraId="1B8F594A">
      <w:pPr>
        <w:jc w:val="center"/>
      </w:pPr>
    </w:p>
    <w:p w14:paraId="5E91A954">
      <w:pPr>
        <w:jc w:val="center"/>
      </w:pPr>
    </w:p>
    <w:p w14:paraId="1AD02F02">
      <w:pPr>
        <w:jc w:val="left"/>
      </w:pPr>
    </w:p>
    <w:p w14:paraId="0C7F691B">
      <w:pPr>
        <w:jc w:val="left"/>
        <w:rPr>
          <w:lang w:val="en-US"/>
        </w:rPr>
      </w:pPr>
      <w:r>
        <w:rPr>
          <w:lang w:val="en-US"/>
        </w:rPr>
        <w:t>Name: Swapna Khanam</w:t>
      </w:r>
    </w:p>
    <w:p w14:paraId="0EEFE197">
      <w:pPr>
        <w:jc w:val="left"/>
        <w:rPr>
          <w:lang w:val="en-US"/>
        </w:rPr>
      </w:pPr>
      <w:r>
        <w:rPr>
          <w:lang w:val="en-US"/>
        </w:rPr>
        <w:t>Student ID: 2510691</w:t>
      </w:r>
    </w:p>
    <w:p w14:paraId="23AE1AD9">
      <w:pPr>
        <w:jc w:val="left"/>
        <w:rPr>
          <w:lang w:val="en-US"/>
        </w:rPr>
      </w:pPr>
      <w:r>
        <w:rPr>
          <w:lang w:val="en-US"/>
        </w:rPr>
        <w:t>Module Code: LCHS4001</w:t>
      </w:r>
    </w:p>
    <w:p w14:paraId="6948CB20">
      <w:pPr>
        <w:jc w:val="left"/>
        <w:rPr>
          <w:lang w:val="en-US"/>
        </w:rPr>
      </w:pPr>
      <w:r>
        <w:rPr>
          <w:lang w:val="en-US"/>
        </w:rPr>
        <w:t>Module: Academic and Employability Skills</w:t>
      </w:r>
    </w:p>
    <w:p w14:paraId="404E8455">
      <w:pPr>
        <w:jc w:val="left"/>
        <w:rPr>
          <w:lang w:val="en-US"/>
        </w:rPr>
      </w:pPr>
      <w:r>
        <w:rPr>
          <w:lang w:val="en-US"/>
        </w:rPr>
        <w:t>Assignment Title: Practical Portfolio</w:t>
      </w:r>
    </w:p>
    <w:p w14:paraId="0F657451">
      <w:pPr>
        <w:jc w:val="left"/>
        <w:rPr>
          <w:lang w:val="en-US"/>
        </w:rPr>
      </w:pPr>
      <w:r>
        <w:rPr>
          <w:lang w:val="en-US"/>
        </w:rPr>
        <w:t>Task 3: Writing Report</w:t>
      </w:r>
    </w:p>
    <w:p w14:paraId="496FDE33">
      <w:pPr>
        <w:jc w:val="left"/>
        <w:rPr>
          <w:lang w:val="en-US"/>
        </w:rPr>
      </w:pPr>
      <w:r>
        <w:rPr>
          <w:lang w:val="en-US"/>
        </w:rPr>
        <w:t>Chosen Job role: Child Nurse</w:t>
      </w:r>
    </w:p>
    <w:p w14:paraId="28A571BA">
      <w:pPr>
        <w:jc w:val="left"/>
        <w:rPr>
          <w:lang w:val="en-US"/>
        </w:rPr>
      </w:pPr>
      <w:r>
        <w:rPr>
          <w:lang w:val="en-US"/>
        </w:rPr>
        <w:t>Lecturer: Farah Wiita</w:t>
      </w:r>
    </w:p>
    <w:p w14:paraId="32A9CA6E">
      <w:pPr>
        <w:jc w:val="left"/>
        <w:rPr>
          <w:lang w:val="en-US"/>
        </w:rPr>
      </w:pPr>
    </w:p>
    <w:p w14:paraId="27CEBA8B">
      <w:pPr>
        <w:jc w:val="left"/>
        <w:rPr>
          <w:lang w:val="en-US"/>
        </w:rPr>
      </w:pPr>
    </w:p>
    <w:p w14:paraId="1814AB3C">
      <w:pPr>
        <w:jc w:val="left"/>
        <w:rPr>
          <w:lang w:val="en-US"/>
        </w:rPr>
      </w:pPr>
    </w:p>
    <w:p w14:paraId="6A53181E">
      <w:pPr>
        <w:jc w:val="left"/>
        <w:rPr>
          <w:lang w:val="en-US"/>
        </w:rPr>
      </w:pPr>
    </w:p>
    <w:p w14:paraId="408FE7EB">
      <w:pPr>
        <w:jc w:val="left"/>
        <w:rPr>
          <w:lang w:val="en-US"/>
        </w:rPr>
      </w:pPr>
      <w:r>
        <w:rPr>
          <w:lang w:val="en-US"/>
        </w:rPr>
        <w:t>Submitted on: 1</w:t>
      </w:r>
      <w:r>
        <w:rPr>
          <w:rFonts w:hint="default"/>
          <w:lang w:val="en-US"/>
        </w:rPr>
        <w:t>5</w:t>
      </w:r>
      <w:bookmarkStart w:id="10" w:name="_GoBack"/>
      <w:bookmarkEnd w:id="10"/>
      <w:r>
        <w:rPr>
          <w:lang w:val="en-US"/>
        </w:rPr>
        <w:t>/12/25</w:t>
      </w:r>
    </w:p>
    <w:p w14:paraId="4D2A229F">
      <w:pPr>
        <w:jc w:val="left"/>
      </w:pPr>
    </w:p>
    <w:p w14:paraId="0000001F">
      <w:pPr>
        <w:jc w:val="center"/>
        <w:sectPr>
          <w:footerReference r:id="rId5" w:type="default"/>
          <w:pgSz w:w="11906" w:h="16838"/>
          <w:pgMar w:top="1440" w:right="1440" w:bottom="1440" w:left="1440" w:header="720" w:footer="720" w:gutter="0"/>
          <w:pgNumType w:start="1"/>
          <w:cols w:space="720" w:num="1"/>
        </w:sectPr>
      </w:pPr>
    </w:p>
    <w:p w14:paraId="00000020">
      <w:pPr>
        <w:keepNext/>
        <w:keepLines/>
        <w:pBdr>
          <w:top w:val="none" w:color="auto" w:sz="0" w:space="0"/>
          <w:left w:val="none" w:color="auto" w:sz="0" w:space="0"/>
          <w:bottom w:val="none" w:color="auto" w:sz="0" w:space="0"/>
          <w:right w:val="none" w:color="auto" w:sz="0" w:space="0"/>
          <w:between w:val="none" w:color="auto" w:sz="0" w:space="0"/>
        </w:pBdr>
        <w:spacing w:before="240" w:line="259" w:lineRule="auto"/>
        <w:jc w:val="left"/>
        <w:rPr>
          <w:rFonts w:eastAsia="Calibri"/>
          <w:color w:val="2F5496"/>
          <w:sz w:val="32"/>
          <w:szCs w:val="32"/>
        </w:rPr>
      </w:pPr>
      <w:r>
        <w:rPr>
          <w:rFonts w:eastAsia="Calibri"/>
          <w:color w:val="2F5496"/>
          <w:sz w:val="32"/>
          <w:szCs w:val="32"/>
        </w:rPr>
        <w:t>Table of Contents</w:t>
      </w:r>
    </w:p>
    <w:sdt>
      <w:sdtPr>
        <w:id w:val="402327786"/>
        <w:docPartObj>
          <w:docPartGallery w:val="Table of Contents"/>
          <w:docPartUnique/>
        </w:docPartObj>
      </w:sdtPr>
      <w:sdtContent>
        <w:p w14:paraId="6CE9BC69">
          <w:pPr>
            <w:pStyle w:val="19"/>
            <w:tabs>
              <w:tab w:val="right" w:leader="dot" w:pos="9016"/>
            </w:tabs>
            <w:rPr>
              <w:rFonts w:asciiTheme="minorHAnsi" w:hAnsiTheme="minorHAnsi" w:eastAsiaTheme="minorEastAsia" w:cstheme="minorBidi"/>
              <w:b/>
              <w:bCs/>
              <w:kern w:val="2"/>
              <w:lang w:val="en-US" w:eastAsia="zh-CN"/>
              <w14:ligatures w14:val="standardContextual"/>
            </w:rPr>
          </w:pPr>
          <w:r>
            <w:fldChar w:fldCharType="begin"/>
          </w:r>
          <w:r>
            <w:instrText xml:space="preserve"> TOC \h \u \z \t "Heading 1,1,Heading 2,2,Heading 3,3,"</w:instrText>
          </w:r>
          <w:r>
            <w:fldChar w:fldCharType="separate"/>
          </w:r>
          <w:r>
            <w:fldChar w:fldCharType="begin"/>
          </w:r>
          <w:r>
            <w:instrText xml:space="preserve"> HYPERLINK \l "_Toc216472518" </w:instrText>
          </w:r>
          <w:r>
            <w:fldChar w:fldCharType="separate"/>
          </w:r>
          <w:r>
            <w:rPr>
              <w:rStyle w:val="15"/>
              <w:rFonts w:eastAsiaTheme="majorEastAsia"/>
              <w:b/>
              <w:bCs/>
            </w:rPr>
            <w:t>1. Introduction</w:t>
          </w:r>
          <w:r>
            <w:rPr>
              <w:b/>
              <w:bCs/>
            </w:rPr>
            <w:tab/>
          </w:r>
          <w:r>
            <w:rPr>
              <w:b/>
              <w:bCs/>
            </w:rPr>
            <w:fldChar w:fldCharType="begin"/>
          </w:r>
          <w:r>
            <w:rPr>
              <w:b/>
              <w:bCs/>
            </w:rPr>
            <w:instrText xml:space="preserve"> PAGEREF _Toc216472518 \h </w:instrText>
          </w:r>
          <w:r>
            <w:rPr>
              <w:b/>
              <w:bCs/>
            </w:rPr>
            <w:fldChar w:fldCharType="separate"/>
          </w:r>
          <w:r>
            <w:rPr>
              <w:b/>
              <w:bCs/>
            </w:rPr>
            <w:t>1</w:t>
          </w:r>
          <w:r>
            <w:rPr>
              <w:b/>
              <w:bCs/>
            </w:rPr>
            <w:fldChar w:fldCharType="end"/>
          </w:r>
          <w:r>
            <w:rPr>
              <w:b/>
              <w:bCs/>
            </w:rPr>
            <w:fldChar w:fldCharType="end"/>
          </w:r>
        </w:p>
        <w:p w14:paraId="5DEE0739">
          <w:pPr>
            <w:pStyle w:val="19"/>
            <w:tabs>
              <w:tab w:val="right" w:leader="dot" w:pos="9016"/>
            </w:tabs>
            <w:rPr>
              <w:rFonts w:asciiTheme="minorHAnsi" w:hAnsiTheme="minorHAnsi" w:eastAsiaTheme="minorEastAsia" w:cstheme="minorBidi"/>
              <w:b/>
              <w:bCs/>
              <w:kern w:val="2"/>
              <w:lang w:val="en-US" w:eastAsia="zh-CN"/>
              <w14:ligatures w14:val="standardContextual"/>
            </w:rPr>
          </w:pPr>
          <w:r>
            <w:fldChar w:fldCharType="begin"/>
          </w:r>
          <w:r>
            <w:instrText xml:space="preserve"> HYPERLINK \l "_Toc216472519" </w:instrText>
          </w:r>
          <w:r>
            <w:fldChar w:fldCharType="separate"/>
          </w:r>
          <w:r>
            <w:rPr>
              <w:rStyle w:val="15"/>
              <w:rFonts w:eastAsiaTheme="majorEastAsia"/>
              <w:b/>
              <w:bCs/>
            </w:rPr>
            <w:t>2. The role of a Child Nurse in Health and Social Field</w:t>
          </w:r>
          <w:r>
            <w:rPr>
              <w:b/>
              <w:bCs/>
            </w:rPr>
            <w:tab/>
          </w:r>
          <w:r>
            <w:rPr>
              <w:b/>
              <w:bCs/>
            </w:rPr>
            <w:fldChar w:fldCharType="begin"/>
          </w:r>
          <w:r>
            <w:rPr>
              <w:b/>
              <w:bCs/>
            </w:rPr>
            <w:instrText xml:space="preserve"> PAGEREF _Toc216472519 \h </w:instrText>
          </w:r>
          <w:r>
            <w:rPr>
              <w:b/>
              <w:bCs/>
            </w:rPr>
            <w:fldChar w:fldCharType="separate"/>
          </w:r>
          <w:r>
            <w:rPr>
              <w:b/>
              <w:bCs/>
            </w:rPr>
            <w:t>1</w:t>
          </w:r>
          <w:r>
            <w:rPr>
              <w:b/>
              <w:bCs/>
            </w:rPr>
            <w:fldChar w:fldCharType="end"/>
          </w:r>
          <w:r>
            <w:rPr>
              <w:b/>
              <w:bCs/>
            </w:rPr>
            <w:fldChar w:fldCharType="end"/>
          </w:r>
        </w:p>
        <w:p w14:paraId="0F97F1F2">
          <w:pPr>
            <w:pStyle w:val="20"/>
            <w:tabs>
              <w:tab w:val="right" w:leader="dot" w:pos="9016"/>
            </w:tabs>
            <w:rPr>
              <w:b/>
              <w:bCs/>
            </w:rPr>
          </w:pPr>
          <w:r>
            <w:fldChar w:fldCharType="begin"/>
          </w:r>
          <w:r>
            <w:instrText xml:space="preserve"> HYPERLINK \l "_Toc216472520" </w:instrText>
          </w:r>
          <w:r>
            <w:fldChar w:fldCharType="separate"/>
          </w:r>
          <w:r>
            <w:rPr>
              <w:rStyle w:val="15"/>
              <w:rFonts w:eastAsiaTheme="majorEastAsia"/>
              <w:b/>
              <w:bCs/>
            </w:rPr>
            <w:t>2.1 Description of the role of Child Nurse in Health and Social Care</w:t>
          </w:r>
          <w:r>
            <w:rPr>
              <w:b/>
              <w:bCs/>
            </w:rPr>
            <w:tab/>
          </w:r>
          <w:r>
            <w:rPr>
              <w:b/>
              <w:bCs/>
            </w:rPr>
            <w:fldChar w:fldCharType="begin"/>
          </w:r>
          <w:r>
            <w:rPr>
              <w:b/>
              <w:bCs/>
            </w:rPr>
            <w:instrText xml:space="preserve"> PAGEREF _Toc216472520 \h </w:instrText>
          </w:r>
          <w:r>
            <w:rPr>
              <w:b/>
              <w:bCs/>
            </w:rPr>
            <w:fldChar w:fldCharType="separate"/>
          </w:r>
          <w:r>
            <w:rPr>
              <w:b/>
              <w:bCs/>
            </w:rPr>
            <w:t>1</w:t>
          </w:r>
          <w:r>
            <w:rPr>
              <w:b/>
              <w:bCs/>
            </w:rPr>
            <w:fldChar w:fldCharType="end"/>
          </w:r>
          <w:r>
            <w:rPr>
              <w:b/>
              <w:bCs/>
            </w:rPr>
            <w:fldChar w:fldCharType="end"/>
          </w:r>
        </w:p>
        <w:p w14:paraId="53299B64">
          <w:pPr>
            <w:pStyle w:val="20"/>
            <w:tabs>
              <w:tab w:val="right" w:leader="dot" w:pos="9016"/>
            </w:tabs>
            <w:rPr>
              <w:b/>
              <w:bCs/>
            </w:rPr>
          </w:pPr>
          <w:r>
            <w:fldChar w:fldCharType="begin"/>
          </w:r>
          <w:r>
            <w:instrText xml:space="preserve"> HYPERLINK \l "_Toc216472521" </w:instrText>
          </w:r>
          <w:r>
            <w:fldChar w:fldCharType="separate"/>
          </w:r>
          <w:r>
            <w:rPr>
              <w:rStyle w:val="15"/>
              <w:rFonts w:eastAsiaTheme="majorEastAsia"/>
              <w:b/>
              <w:bCs/>
              <w:lang w:val="en-US"/>
            </w:rPr>
            <w:t xml:space="preserve">2.2 Explanation of Most Significant Skills Needed for Child Nurse </w:t>
          </w:r>
          <w:r>
            <w:rPr>
              <w:rStyle w:val="15"/>
              <w:rFonts w:eastAsiaTheme="majorEastAsia"/>
              <w:b/>
              <w:bCs/>
            </w:rPr>
            <w:t>in Health and Social Care</w:t>
          </w:r>
          <w:r>
            <w:rPr>
              <w:b/>
              <w:bCs/>
            </w:rPr>
            <w:tab/>
          </w:r>
          <w:r>
            <w:rPr>
              <w:b/>
              <w:bCs/>
            </w:rPr>
            <w:fldChar w:fldCharType="begin"/>
          </w:r>
          <w:r>
            <w:rPr>
              <w:b/>
              <w:bCs/>
            </w:rPr>
            <w:instrText xml:space="preserve"> PAGEREF _Toc216472521 \h </w:instrText>
          </w:r>
          <w:r>
            <w:rPr>
              <w:b/>
              <w:bCs/>
            </w:rPr>
            <w:fldChar w:fldCharType="separate"/>
          </w:r>
          <w:r>
            <w:rPr>
              <w:b/>
              <w:bCs/>
            </w:rPr>
            <w:t>1</w:t>
          </w:r>
          <w:r>
            <w:rPr>
              <w:b/>
              <w:bCs/>
            </w:rPr>
            <w:fldChar w:fldCharType="end"/>
          </w:r>
          <w:r>
            <w:rPr>
              <w:b/>
              <w:bCs/>
            </w:rPr>
            <w:fldChar w:fldCharType="end"/>
          </w:r>
        </w:p>
        <w:p w14:paraId="7E3B3A4B">
          <w:pPr>
            <w:pStyle w:val="19"/>
            <w:tabs>
              <w:tab w:val="right" w:leader="dot" w:pos="9016"/>
            </w:tabs>
            <w:rPr>
              <w:rFonts w:asciiTheme="minorHAnsi" w:hAnsiTheme="minorHAnsi" w:eastAsiaTheme="minorEastAsia" w:cstheme="minorBidi"/>
              <w:b/>
              <w:bCs/>
              <w:kern w:val="2"/>
              <w:lang w:val="en-US" w:eastAsia="zh-CN"/>
              <w14:ligatures w14:val="standardContextual"/>
            </w:rPr>
          </w:pPr>
          <w:r>
            <w:fldChar w:fldCharType="begin"/>
          </w:r>
          <w:r>
            <w:instrText xml:space="preserve"> HYPERLINK \l "_Toc216472522" </w:instrText>
          </w:r>
          <w:r>
            <w:fldChar w:fldCharType="separate"/>
          </w:r>
          <w:r>
            <w:rPr>
              <w:rStyle w:val="15"/>
              <w:rFonts w:eastAsiaTheme="majorEastAsia"/>
              <w:b/>
              <w:bCs/>
            </w:rPr>
            <w:t>3. Strategies for Skill Improvement for Child Nurse in Health and Social Care</w:t>
          </w:r>
          <w:r>
            <w:rPr>
              <w:b/>
              <w:bCs/>
            </w:rPr>
            <w:tab/>
          </w:r>
          <w:r>
            <w:rPr>
              <w:b/>
              <w:bCs/>
            </w:rPr>
            <w:fldChar w:fldCharType="begin"/>
          </w:r>
          <w:r>
            <w:rPr>
              <w:b/>
              <w:bCs/>
            </w:rPr>
            <w:instrText xml:space="preserve"> PAGEREF _Toc216472522 \h </w:instrText>
          </w:r>
          <w:r>
            <w:rPr>
              <w:b/>
              <w:bCs/>
            </w:rPr>
            <w:fldChar w:fldCharType="separate"/>
          </w:r>
          <w:r>
            <w:rPr>
              <w:b/>
              <w:bCs/>
            </w:rPr>
            <w:t>3</w:t>
          </w:r>
          <w:r>
            <w:rPr>
              <w:b/>
              <w:bCs/>
            </w:rPr>
            <w:fldChar w:fldCharType="end"/>
          </w:r>
          <w:r>
            <w:rPr>
              <w:b/>
              <w:bCs/>
            </w:rPr>
            <w:fldChar w:fldCharType="end"/>
          </w:r>
        </w:p>
        <w:p w14:paraId="41384FD3">
          <w:pPr>
            <w:pStyle w:val="20"/>
            <w:tabs>
              <w:tab w:val="right" w:leader="dot" w:pos="9016"/>
            </w:tabs>
            <w:rPr>
              <w:b/>
              <w:bCs/>
            </w:rPr>
          </w:pPr>
          <w:r>
            <w:fldChar w:fldCharType="begin"/>
          </w:r>
          <w:r>
            <w:instrText xml:space="preserve"> HYPERLINK \l "_Toc216472523" </w:instrText>
          </w:r>
          <w:r>
            <w:fldChar w:fldCharType="separate"/>
          </w:r>
          <w:r>
            <w:rPr>
              <w:rStyle w:val="15"/>
              <w:rFonts w:eastAsiaTheme="majorEastAsia"/>
              <w:b/>
              <w:bCs/>
            </w:rPr>
            <w:t>3.1 Three strategies to improve the skills Child Nurse in Health and Social Care</w:t>
          </w:r>
          <w:r>
            <w:rPr>
              <w:b/>
              <w:bCs/>
            </w:rPr>
            <w:tab/>
          </w:r>
          <w:r>
            <w:rPr>
              <w:b/>
              <w:bCs/>
            </w:rPr>
            <w:fldChar w:fldCharType="begin"/>
          </w:r>
          <w:r>
            <w:rPr>
              <w:b/>
              <w:bCs/>
            </w:rPr>
            <w:instrText xml:space="preserve"> PAGEREF _Toc216472523 \h </w:instrText>
          </w:r>
          <w:r>
            <w:rPr>
              <w:b/>
              <w:bCs/>
            </w:rPr>
            <w:fldChar w:fldCharType="separate"/>
          </w:r>
          <w:r>
            <w:rPr>
              <w:b/>
              <w:bCs/>
            </w:rPr>
            <w:t>3</w:t>
          </w:r>
          <w:r>
            <w:rPr>
              <w:b/>
              <w:bCs/>
            </w:rPr>
            <w:fldChar w:fldCharType="end"/>
          </w:r>
          <w:r>
            <w:rPr>
              <w:b/>
              <w:bCs/>
            </w:rPr>
            <w:fldChar w:fldCharType="end"/>
          </w:r>
        </w:p>
        <w:p w14:paraId="285B1FCE">
          <w:pPr>
            <w:pStyle w:val="19"/>
            <w:tabs>
              <w:tab w:val="right" w:leader="dot" w:pos="9016"/>
            </w:tabs>
            <w:rPr>
              <w:rFonts w:asciiTheme="minorHAnsi" w:hAnsiTheme="minorHAnsi" w:eastAsiaTheme="minorEastAsia" w:cstheme="minorBidi"/>
              <w:b/>
              <w:bCs/>
              <w:kern w:val="2"/>
              <w:lang w:val="en-US" w:eastAsia="zh-CN"/>
              <w14:ligatures w14:val="standardContextual"/>
            </w:rPr>
          </w:pPr>
          <w:r>
            <w:fldChar w:fldCharType="begin"/>
          </w:r>
          <w:r>
            <w:instrText xml:space="preserve"> HYPERLINK \l "_Toc216472524" </w:instrText>
          </w:r>
          <w:r>
            <w:fldChar w:fldCharType="separate"/>
          </w:r>
          <w:r>
            <w:rPr>
              <w:rStyle w:val="15"/>
              <w:rFonts w:eastAsiaTheme="majorEastAsia"/>
              <w:b/>
              <w:bCs/>
            </w:rPr>
            <w:t>4. Conclusion</w:t>
          </w:r>
          <w:r>
            <w:rPr>
              <w:b/>
              <w:bCs/>
            </w:rPr>
            <w:tab/>
          </w:r>
          <w:r>
            <w:rPr>
              <w:b/>
              <w:bCs/>
            </w:rPr>
            <w:fldChar w:fldCharType="begin"/>
          </w:r>
          <w:r>
            <w:rPr>
              <w:b/>
              <w:bCs/>
            </w:rPr>
            <w:instrText xml:space="preserve"> PAGEREF _Toc216472524 \h </w:instrText>
          </w:r>
          <w:r>
            <w:rPr>
              <w:b/>
              <w:bCs/>
            </w:rPr>
            <w:fldChar w:fldCharType="separate"/>
          </w:r>
          <w:r>
            <w:rPr>
              <w:b/>
              <w:bCs/>
            </w:rPr>
            <w:t>4</w:t>
          </w:r>
          <w:r>
            <w:rPr>
              <w:b/>
              <w:bCs/>
            </w:rPr>
            <w:fldChar w:fldCharType="end"/>
          </w:r>
          <w:r>
            <w:rPr>
              <w:b/>
              <w:bCs/>
            </w:rPr>
            <w:fldChar w:fldCharType="end"/>
          </w:r>
        </w:p>
        <w:p w14:paraId="4ADFE69F">
          <w:pPr>
            <w:pStyle w:val="19"/>
            <w:tabs>
              <w:tab w:val="right" w:leader="dot" w:pos="9016"/>
            </w:tabs>
            <w:rPr>
              <w:rFonts w:asciiTheme="minorHAnsi" w:hAnsiTheme="minorHAnsi" w:eastAsiaTheme="minorEastAsia" w:cstheme="minorBidi"/>
              <w:b/>
              <w:bCs/>
              <w:kern w:val="2"/>
              <w:lang w:val="en-US" w:eastAsia="zh-CN"/>
              <w14:ligatures w14:val="standardContextual"/>
            </w:rPr>
          </w:pPr>
          <w:r>
            <w:fldChar w:fldCharType="begin"/>
          </w:r>
          <w:r>
            <w:instrText xml:space="preserve"> HYPERLINK \l "_Toc216472525" </w:instrText>
          </w:r>
          <w:r>
            <w:fldChar w:fldCharType="separate"/>
          </w:r>
          <w:r>
            <w:rPr>
              <w:rStyle w:val="15"/>
              <w:rFonts w:eastAsiaTheme="majorEastAsia"/>
              <w:b/>
              <w:bCs/>
            </w:rPr>
            <w:t>5. References</w:t>
          </w:r>
          <w:r>
            <w:rPr>
              <w:b/>
              <w:bCs/>
            </w:rPr>
            <w:tab/>
          </w:r>
          <w:r>
            <w:rPr>
              <w:b/>
              <w:bCs/>
            </w:rPr>
            <w:fldChar w:fldCharType="begin"/>
          </w:r>
          <w:r>
            <w:rPr>
              <w:b/>
              <w:bCs/>
            </w:rPr>
            <w:instrText xml:space="preserve"> PAGEREF _Toc216472525 \h </w:instrText>
          </w:r>
          <w:r>
            <w:rPr>
              <w:b/>
              <w:bCs/>
            </w:rPr>
            <w:fldChar w:fldCharType="separate"/>
          </w:r>
          <w:r>
            <w:rPr>
              <w:b/>
              <w:bCs/>
            </w:rPr>
            <w:t>5</w:t>
          </w:r>
          <w:r>
            <w:rPr>
              <w:b/>
              <w:bCs/>
            </w:rPr>
            <w:fldChar w:fldCharType="end"/>
          </w:r>
          <w:r>
            <w:rPr>
              <w:b/>
              <w:bCs/>
            </w:rPr>
            <w:fldChar w:fldCharType="end"/>
          </w:r>
        </w:p>
        <w:p w14:paraId="00000027">
          <w:r>
            <w:fldChar w:fldCharType="end"/>
          </w:r>
        </w:p>
      </w:sdtContent>
    </w:sdt>
    <w:p w14:paraId="00000028">
      <w:pPr>
        <w:jc w:val="center"/>
      </w:pPr>
    </w:p>
    <w:p w14:paraId="00000029">
      <w:pPr>
        <w:jc w:val="center"/>
      </w:pPr>
    </w:p>
    <w:p w14:paraId="0000002A">
      <w:pPr>
        <w:jc w:val="center"/>
        <w:sectPr>
          <w:pgSz w:w="11906" w:h="16838"/>
          <w:pgMar w:top="1440" w:right="1440" w:bottom="1440" w:left="1440" w:header="720" w:footer="720" w:gutter="0"/>
          <w:cols w:space="720" w:num="1"/>
        </w:sectPr>
      </w:pPr>
    </w:p>
    <w:p w14:paraId="0000002B">
      <w:pPr>
        <w:pStyle w:val="2"/>
      </w:pPr>
      <w:bookmarkStart w:id="0" w:name="_Toc216472518"/>
      <w:r>
        <w:t>1. Introduction</w:t>
      </w:r>
      <w:bookmarkEnd w:id="0"/>
      <w:r>
        <w:t xml:space="preserve"> </w:t>
      </w:r>
    </w:p>
    <w:p w14:paraId="1186510C">
      <w:pPr>
        <w:ind w:firstLine="360"/>
        <w:rPr>
          <w:lang w:val="en-US"/>
        </w:rPr>
      </w:pPr>
      <w:r>
        <w:t xml:space="preserve">Since </w:t>
      </w:r>
      <w:r>
        <w:rPr>
          <w:lang w:val="en-US"/>
        </w:rPr>
        <w:t>infancy, I have been driven by a great desire to positively impact society through my involvement in healthcare. This goal has grown into a strong interest in healthcare management and patient-centered care, which has led me to seek a professional career as a Child Nurse. Child nursing is a specialized area of nursing that focuses on providing comprehensive care to infants, children, and adolescents, addressing not only their physical health requirements but also their emotional, psychological, and developmental well-being (Royal College of Nursing, 2023).</w:t>
      </w:r>
    </w:p>
    <w:p w14:paraId="0000002C">
      <w:pPr>
        <w:ind w:firstLine="360"/>
        <w:rPr>
          <w:lang w:val="en-US"/>
        </w:rPr>
      </w:pPr>
      <w:r>
        <w:rPr>
          <w:lang w:val="en-US"/>
        </w:rPr>
        <w:t>This report looks at the work of a Child Nurse, outlining the major professional obligations and tasks involved in providing safe and effective care. It also outlines three important characteristics for success in the role, such as the capacity to provide high-quality medical support and compassionate care to child patients and their families. Furthermore, the research investigates three ways for developing and refining these skills, emphasizing the significance of ongoing professional development in sustaining high standards of practice. The paper discusses these factors to demonstrate how skilled child nurses contribute to improved healthcare outcomes and the delivery of high-quality services in local communities (World Health Organization, 2022).</w:t>
      </w:r>
    </w:p>
    <w:p w14:paraId="0000002D">
      <w:pPr>
        <w:pStyle w:val="2"/>
      </w:pPr>
      <w:bookmarkStart w:id="1" w:name="_Toc216472519"/>
      <w:r>
        <w:t>2. The role of a Child Nurse in Health and Social Field</w:t>
      </w:r>
      <w:bookmarkEnd w:id="1"/>
      <w:r>
        <w:t xml:space="preserve"> </w:t>
      </w:r>
    </w:p>
    <w:p w14:paraId="5A95B73F">
      <w:pPr>
        <w:pStyle w:val="3"/>
      </w:pPr>
      <w:bookmarkStart w:id="2" w:name="_Toc216472520"/>
      <w:r>
        <w:t>2.1 Description of the role of Child Nurse in Health and Social Care</w:t>
      </w:r>
      <w:bookmarkEnd w:id="2"/>
      <w:r>
        <w:t xml:space="preserve"> </w:t>
      </w:r>
    </w:p>
    <w:p w14:paraId="55B2089F">
      <w:pPr>
        <w:ind w:firstLine="360"/>
        <w:rPr>
          <w:lang w:val="en-US"/>
        </w:rPr>
      </w:pPr>
      <w:r>
        <w:rPr>
          <w:lang w:val="en-US"/>
        </w:rPr>
        <w:t>A Child Nurse is a healthcare professional responsible for assessing, planning, and delivering care that supports the physical, psychological, and emotional well-being of infants, children, and young people. In practice, child nurses design and implement a range of therapeutic, social, and age-appropriate recreational activities as part of holistic care, aiming to reduce distress and promote recovery among child patients (Pędziński, 2024). By addressing both mental and physical health needs, child nursing plays a vital role in improving health outcomes and supporting children’s overall development, thereby contributing positively to the well-being of society.</w:t>
      </w:r>
    </w:p>
    <w:p w14:paraId="450DD05D">
      <w:pPr>
        <w:pStyle w:val="3"/>
        <w:rPr>
          <w:lang w:val="en-US"/>
        </w:rPr>
      </w:pPr>
      <w:bookmarkStart w:id="3" w:name="_Toc216472521"/>
      <w:r>
        <w:rPr>
          <w:lang w:val="en-US"/>
        </w:rPr>
        <w:t xml:space="preserve">2.2 Explanation of Most Significant Skills Needed for Child Nurse </w:t>
      </w:r>
      <w:r>
        <w:t>in Health and Social Care</w:t>
      </w:r>
      <w:bookmarkEnd w:id="3"/>
      <w:r>
        <w:t xml:space="preserve"> </w:t>
      </w:r>
    </w:p>
    <w:p w14:paraId="0000002E">
      <w:pPr>
        <w:ind w:firstLine="360"/>
        <w:rPr>
          <w:lang w:val="en-US"/>
        </w:rPr>
      </w:pPr>
      <w:r>
        <w:rPr>
          <w:lang w:val="en-US"/>
        </w:rPr>
        <w:t>The role of a Child Nurse involves a wide range of specific duties and responsibilities, which are discussed in detail below</w:t>
      </w:r>
      <w:r>
        <w:t>-</w:t>
      </w:r>
    </w:p>
    <w:p w14:paraId="333A5B78">
      <w:pPr>
        <w:rPr>
          <w:b/>
          <w:i/>
        </w:rPr>
      </w:pPr>
      <w:r>
        <w:rPr>
          <w:b/>
          <w:i/>
        </w:rPr>
        <w:t>Healthcare assessment and planning</w:t>
      </w:r>
    </w:p>
    <w:p w14:paraId="0000002F">
      <w:pPr>
        <w:ind w:firstLine="360"/>
      </w:pPr>
      <w:r>
        <w:t>Child Nurses' primary responsibilities include healthcare assessment and care planning.  This entails doing both initial and ongoing assessments to determine the physical, emotional, and psychological requirements of pediatric patients.  Child nurses analyze patients' medical histories and work closely with families and caregivers to acquire a thorough grasp of each child's condition.  Child nurses create individualized care plans based on clinical findings and identified needs, addressing health issues while aligning with appropriate therapy goals to ensure safe and effective care delivery.</w:t>
      </w:r>
    </w:p>
    <w:p w14:paraId="582211F6">
      <w:pPr>
        <w:rPr>
          <w:b/>
          <w:i/>
          <w:iCs/>
        </w:rPr>
      </w:pPr>
      <w:r>
        <w:rPr>
          <w:b/>
          <w:i/>
          <w:iCs/>
        </w:rPr>
        <w:t>Program designing and implementing</w:t>
      </w:r>
    </w:p>
    <w:p w14:paraId="00000030">
      <w:pPr>
        <w:ind w:firstLine="360"/>
      </w:pPr>
      <w:r>
        <w:t>Child nurses are also responsible for designing and implementing therapeutic programmes tailored to the needs of child patients. These programmes may include age-appropriate activities such as games, reading sessions, creative play, and quizzes, which support emotional expression and psychological recovery (Ribeiro and Cavalcanti, 2020). Physical activities, including supervised play and movement-based exercises, are also incorporated to promote both physical and mental well-being. In addition, child nurses may be involved in organising social engagement activities such as group outings, themed events, and community-based initiatives, all of which help reduce emotional distress and encourage social interaction. Resource management and basic budgeting may also form part of this role to ensure the effective delivery of such programmes.</w:t>
      </w:r>
    </w:p>
    <w:p w14:paraId="1A00B461">
      <w:pPr>
        <w:rPr>
          <w:b/>
          <w:i/>
          <w:iCs/>
        </w:rPr>
      </w:pPr>
      <w:bookmarkStart w:id="4" w:name="_heading=h.60vyts1l4k3s" w:colFirst="0" w:colLast="0"/>
      <w:bookmarkEnd w:id="4"/>
      <w:r>
        <w:rPr>
          <w:b/>
          <w:i/>
          <w:iCs/>
        </w:rPr>
        <w:t>Collaboration and Communication</w:t>
      </w:r>
    </w:p>
    <w:p w14:paraId="00000031">
      <w:pPr>
        <w:ind w:firstLine="360"/>
      </w:pPr>
      <w:r>
        <w:t>Working closely with parents, caregivers, and multidisciplinary healthcare teams enables child nurses to accurately assess patient needs and provide coordinated care (Tasker, 2019). Clear communication also encourages children and families to actively participate in care decisions, which improves patient engagement, satisfaction, and overall service quality.</w:t>
      </w:r>
    </w:p>
    <w:p w14:paraId="7DA85F9D">
      <w:pPr>
        <w:rPr>
          <w:i/>
          <w:iCs/>
        </w:rPr>
      </w:pPr>
      <w:r>
        <w:rPr>
          <w:b/>
          <w:i/>
          <w:iCs/>
        </w:rPr>
        <w:t>Documentation and Evaluation</w:t>
      </w:r>
      <w:r>
        <w:rPr>
          <w:i/>
          <w:iCs/>
        </w:rPr>
        <w:t xml:space="preserve"> </w:t>
      </w:r>
    </w:p>
    <w:p w14:paraId="00000032">
      <w:pPr>
        <w:ind w:firstLine="360"/>
      </w:pPr>
      <w:r>
        <w:t>Maintaining accurate and up-to-date patient records is a key professional responsibility of a Child Nurse. This includes documenting assessments, care plans, interventions, and progress notes. Regular evaluation of patient outcomes enables nurses to identify changes in behaviour, physical health, or emotional well-being and adjust care accordingly. Feedback from families, combined with clinical data, supports ongoing evaluation and ensures that care remains responsive to individual patient needs (McKeown et al., 2020).</w:t>
      </w:r>
    </w:p>
    <w:p w14:paraId="6EE5499A">
      <w:pPr>
        <w:rPr>
          <w:b/>
          <w:i/>
          <w:iCs/>
        </w:rPr>
      </w:pPr>
      <w:bookmarkStart w:id="5" w:name="_heading=h.f6vw0sw1bzne" w:colFirst="0" w:colLast="0"/>
      <w:bookmarkEnd w:id="5"/>
      <w:r>
        <w:rPr>
          <w:b/>
          <w:i/>
          <w:iCs/>
        </w:rPr>
        <w:t xml:space="preserve"> Safety and advocacy</w:t>
      </w:r>
    </w:p>
    <w:p w14:paraId="00000033">
      <w:pPr>
        <w:ind w:firstLine="360"/>
      </w:pPr>
      <w:r>
        <w:t>Ensuring patient safety is a core duty of a Child Nurse. This involves conducting risk assessments, maintaining infection prevention measures, and creating a safe and supportive care environment. In addition, child nurses act as advocates for children by promoting patient rights, safeguarding vulnerable individuals, and contributing to improvements in care quality. Through advocacy, child nurses help ensure that healthcare services remain ethical, inclusive, and focused on delivering meaningful and effective care.</w:t>
      </w:r>
    </w:p>
    <w:p w14:paraId="00000034">
      <w:pPr>
        <w:pStyle w:val="2"/>
      </w:pPr>
      <w:bookmarkStart w:id="6" w:name="_Toc216472522"/>
      <w:r>
        <w:t>3. Strategies for Skill Improvement for Child Nurse in Health and Social Care</w:t>
      </w:r>
      <w:bookmarkEnd w:id="6"/>
      <w:r>
        <w:t xml:space="preserve"> </w:t>
      </w:r>
    </w:p>
    <w:p w14:paraId="5F203522">
      <w:pPr>
        <w:rPr>
          <w:b/>
          <w:i/>
          <w:iCs/>
        </w:rPr>
      </w:pPr>
      <w:r>
        <w:rPr>
          <w:b/>
          <w:i/>
          <w:iCs/>
        </w:rPr>
        <w:t>Data analysis</w:t>
      </w:r>
    </w:p>
    <w:p w14:paraId="00000035">
      <w:pPr>
        <w:ind w:firstLine="360"/>
      </w:pPr>
      <w:r>
        <w:t>Strong data analysis skills are essential for a Child Nurse to deliver high-quality, evidence-based care. These skills enable nurses to accurately assess a child’s physical and mental health needs, identify patterns in patient conditions, and monitor progress over time. Effective data analysis supports informed decision-making when developing and adjusting care plans to meet individual patient needs (Tavakoly Sany et al., 2020). In addition, maintaining accurate patient records and evaluating treatment outcomes rely heavily on the nurse’s ability to analyse clinical data systematically and responsibly.</w:t>
      </w:r>
    </w:p>
    <w:p w14:paraId="79B47585">
      <w:pPr>
        <w:rPr>
          <w:b/>
          <w:i/>
          <w:iCs/>
        </w:rPr>
      </w:pPr>
      <w:r>
        <w:rPr>
          <w:b/>
          <w:i/>
          <w:iCs/>
        </w:rPr>
        <w:t>Communication</w:t>
      </w:r>
    </w:p>
    <w:p w14:paraId="00000036">
      <w:pPr>
        <w:ind w:firstLine="360"/>
      </w:pPr>
      <w:r>
        <w:t>Strong data analysis skills are essential for a Child Nurse to deliver high-quality, evidence-based care. These skills enable nurses to accurately assess a child’s physical and mental health needs, identify patterns in patient conditions, and monitor progress over time. Effective data analysis supports informed decision-making when developing and adjusting care plans to meet individual patient needs (Tavakoly Sany et al., 2020). In addition, maintaining accurate patient records and evaluating treatment outcomes rely heavily on the nurse’s ability to analyse clinical data systematically and responsibly.</w:t>
      </w:r>
    </w:p>
    <w:p w14:paraId="1A27328C">
      <w:pPr>
        <w:rPr>
          <w:b/>
          <w:i/>
          <w:iCs/>
        </w:rPr>
      </w:pPr>
      <w:r>
        <w:rPr>
          <w:b/>
          <w:i/>
          <w:iCs/>
        </w:rPr>
        <w:t>Problem-solving</w:t>
      </w:r>
    </w:p>
    <w:p w14:paraId="00000037">
      <w:pPr>
        <w:ind w:firstLine="360"/>
      </w:pPr>
      <w:r>
        <w:t>Problem-solving abilities are essential for analysing complicated physical and emotional issues experienced by pediatric patients and responding appropriately.  Child nurses must be able to think critically, assess clinical information, and use professional judgement to devise appropriate interventions (Pędziński, 2024).  Effective problem-solving also helps to create interesting and meaningful care activities, as well as ensuring that services are consistent with medical criteria and unique patient needs.</w:t>
      </w:r>
    </w:p>
    <w:p w14:paraId="00000038">
      <w:pPr>
        <w:pStyle w:val="3"/>
        <w:rPr>
          <w:b w:val="0"/>
          <w:bCs/>
        </w:rPr>
      </w:pPr>
      <w:bookmarkStart w:id="7" w:name="_Toc216472523"/>
      <w:r>
        <w:t>3.1 Three strategies to improve the skills Child Nurse in Health and Social Care</w:t>
      </w:r>
      <w:bookmarkEnd w:id="7"/>
      <w:r>
        <w:t xml:space="preserve"> </w:t>
      </w:r>
    </w:p>
    <w:p w14:paraId="56F38E47">
      <w:pPr>
        <w:rPr>
          <w:b/>
          <w:i/>
          <w:iCs/>
        </w:rPr>
      </w:pPr>
      <w:r>
        <w:rPr>
          <w:b/>
          <w:i/>
          <w:iCs/>
        </w:rPr>
        <w:t>Data analysis</w:t>
      </w:r>
    </w:p>
    <w:p w14:paraId="1FF7F5C7">
      <w:pPr>
        <w:ind w:firstLine="360"/>
      </w:pPr>
      <w:r>
        <w:t>To improve data analysis skills to provide high-quality patient care as a Child Nurse, learning more data analysis techniques with teacher support, such as Descriptive Analysis and Diagnostic Analysis, is effective (Tasker, 2019). It will also require free time and permission from an educational institution to improve this skill successfully within 6 months, during which an individual can seek support from my mentors and academic faculty.</w:t>
      </w:r>
    </w:p>
    <w:p w14:paraId="531D8934"/>
    <w:p w14:paraId="4844E8E4"/>
    <w:p w14:paraId="73908F92">
      <w:pPr>
        <w:rPr>
          <w:i/>
          <w:iCs/>
        </w:rPr>
      </w:pPr>
      <w:r>
        <w:rPr>
          <w:b/>
          <w:i/>
          <w:iCs/>
        </w:rPr>
        <w:t>Communication</w:t>
      </w:r>
    </w:p>
    <w:p w14:paraId="6C7E68C9">
      <w:pPr>
        <w:ind w:firstLine="360"/>
      </w:pPr>
      <w:r>
        <w:t>Improving communication skills can be achieved by enrolling in short online courses that focus on professional communication in healthcare settings. Access to a laptop and a stable internet connection would enable consistent participation in these courses over four months. Practising communication techniques through role-play, discussions, and feedback can further enhance confidence and effectiveness in interactions with patients, families, and colleagues.</w:t>
      </w:r>
    </w:p>
    <w:p w14:paraId="68C46806">
      <w:pPr>
        <w:rPr>
          <w:b/>
          <w:i/>
          <w:iCs/>
        </w:rPr>
      </w:pPr>
      <w:r>
        <w:rPr>
          <w:b/>
          <w:i/>
          <w:iCs/>
        </w:rPr>
        <w:t>Problem-solving</w:t>
      </w:r>
    </w:p>
    <w:p w14:paraId="0000003B">
      <w:pPr>
        <w:ind w:firstLine="360"/>
      </w:pPr>
      <w:r>
        <w:t>To enhance problem-solving skills, explore the internet to conduct individual research for boosting problem-solving skills to evaluate patients' problems easily and offer them good and proper medical services as a Child Nurse. It will require teacher support for individual research and a laptop with an internet connection to develop effective problem-solving skills within 4 months (Lumsden, 2020).</w:t>
      </w:r>
    </w:p>
    <w:p w14:paraId="0000003C">
      <w:pPr>
        <w:pStyle w:val="2"/>
      </w:pPr>
      <w:bookmarkStart w:id="8" w:name="_Toc216472524"/>
      <w:r>
        <w:t>4. Conclusion</w:t>
      </w:r>
      <w:bookmarkEnd w:id="8"/>
      <w:r>
        <w:t xml:space="preserve"> </w:t>
      </w:r>
    </w:p>
    <w:p w14:paraId="28065AF2">
      <w:pPr>
        <w:ind w:firstLine="360"/>
        <w:rPr>
          <w:lang w:val="en-US"/>
        </w:rPr>
      </w:pPr>
      <w:r>
        <w:rPr>
          <w:lang w:val="en-US"/>
        </w:rPr>
        <w:t>In my future professional career, I aspire to become a Child Nurse who can effectively assess and plan medical care and social engagement programs for children experiencing mental health challenges. The role of a Child Nurse involves key responsibilities such as healthcare assessment and planning, collaboration and communication, and ensuring patient safety and advocacy. To carry out these responsibilities effectively, strong skills in communication, problem-solving, and data analysis are essential in order to deliver care that meets the individual medical and emotional needs of patients.</w:t>
      </w:r>
    </w:p>
    <w:p w14:paraId="0000003D">
      <w:pPr>
        <w:ind w:firstLine="360"/>
        <w:rPr>
          <w:lang w:val="en-US"/>
        </w:rPr>
      </w:pPr>
      <w:r>
        <w:rPr>
          <w:lang w:val="en-US"/>
        </w:rPr>
        <w:t>To develop these competencies, I plan to participate in relevant online courses and seek guidance and support from my teachers and mentors. Enhancing these skills will enable me to design and deliver high-quality, appropriate healthcare services and therapeutic programs for children and young people in the UK. Ultimately, this will contribute to improving mental health outcomes and supporting the development of a healthier and more supportive society</w:t>
      </w:r>
      <w:r>
        <w:t xml:space="preserve">.  </w:t>
      </w:r>
    </w:p>
    <w:p w14:paraId="0000003E">
      <w:pPr>
        <w:pStyle w:val="2"/>
      </w:pPr>
    </w:p>
    <w:p w14:paraId="00000040">
      <w:pPr>
        <w:spacing w:after="160" w:line="259" w:lineRule="auto"/>
        <w:jc w:val="left"/>
        <w:rPr>
          <w:b/>
          <w:color w:val="2F5496"/>
          <w:sz w:val="32"/>
          <w:szCs w:val="32"/>
        </w:rPr>
      </w:pPr>
    </w:p>
    <w:p w14:paraId="00000041">
      <w:pPr>
        <w:pStyle w:val="2"/>
      </w:pPr>
      <w:bookmarkStart w:id="9" w:name="_Toc216472525"/>
      <w:r>
        <w:t>5. References</w:t>
      </w:r>
      <w:bookmarkEnd w:id="9"/>
    </w:p>
    <w:p w14:paraId="00000042">
      <w:pPr>
        <w:pBdr>
          <w:top w:val="none" w:color="auto" w:sz="0" w:space="0"/>
          <w:left w:val="none" w:color="auto" w:sz="0" w:space="0"/>
          <w:bottom w:val="none" w:color="auto" w:sz="0" w:space="0"/>
          <w:right w:val="none" w:color="auto" w:sz="0" w:space="0"/>
          <w:between w:val="none" w:color="auto" w:sz="0" w:space="0"/>
        </w:pBdr>
        <w:ind w:left="720" w:hanging="720"/>
        <w:rPr>
          <w:color w:val="000000"/>
        </w:rPr>
      </w:pPr>
      <w:r>
        <w:rPr>
          <w:color w:val="000000"/>
        </w:rPr>
        <w:t xml:space="preserve">Lumsden, P.J. (2020). Building Personal Development Planning (PDP) into the curriculum. </w:t>
      </w:r>
      <w:r>
        <w:rPr>
          <w:i/>
          <w:color w:val="000000"/>
        </w:rPr>
        <w:t>Planet</w:t>
      </w:r>
      <w:r>
        <w:rPr>
          <w:color w:val="000000"/>
        </w:rPr>
        <w:t>, 15(1), pp.33–35.</w:t>
      </w:r>
    </w:p>
    <w:p w14:paraId="00000043">
      <w:pPr>
        <w:ind w:left="720" w:hanging="720"/>
      </w:pPr>
      <w:r>
        <w:t>McKeown, M., Thomson, G., Scholes, A., Jones, F., Downe, S., Price, O., Baker, J., Greenwood, P., Whittington, R. and Duxbury, J., (2020). Restraint minimisation in mental health care: legitimate or illegitimate force? An ethnographic study. Sociology of Health &amp; Illness, 42(3), pp.449-464.</w:t>
      </w:r>
    </w:p>
    <w:p w14:paraId="00000044">
      <w:pPr>
        <w:ind w:left="720" w:hanging="720"/>
      </w:pPr>
      <w:r>
        <w:t>Pędziński, B., Owczarczyk, A., Badora-Musiał, K., Bogdan, M., Gałązka-Sobotka, M. and Kowalska-Bobko, I., (2024). Coordinator of integrated primary care–competences of a new healthcare worker. Family Medicine &amp; Primary Care Review, 26(2).</w:t>
      </w:r>
    </w:p>
    <w:p w14:paraId="00000045">
      <w:pPr>
        <w:ind w:left="720" w:hanging="720"/>
      </w:pPr>
      <w:r>
        <w:t>Ribeiro, S.P. and Cavalcanti, M.D.L.T., (2020). Primary Health Care and Coordination of Care: device to increase access and improve quality. Ciencia &amp; saude coletiva, 25, pp.1799-1808.</w:t>
      </w:r>
    </w:p>
    <w:p w14:paraId="3BEDF1F0">
      <w:pPr>
        <w:ind w:left="720" w:hanging="720"/>
      </w:pPr>
      <w:r>
        <w:t xml:space="preserve">Royal College of Nursing (2023) </w:t>
      </w:r>
      <w:r>
        <w:rPr>
          <w:i/>
          <w:iCs/>
        </w:rPr>
        <w:t>Children and young people’s nursing: Career and role overview</w:t>
      </w:r>
      <w:r>
        <w:t>. London: RCN.</w:t>
      </w:r>
    </w:p>
    <w:p w14:paraId="00000046">
      <w:pPr>
        <w:pBdr>
          <w:top w:val="none" w:color="auto" w:sz="0" w:space="0"/>
          <w:left w:val="none" w:color="auto" w:sz="0" w:space="0"/>
          <w:bottom w:val="none" w:color="auto" w:sz="0" w:space="0"/>
          <w:right w:val="none" w:color="auto" w:sz="0" w:space="0"/>
          <w:between w:val="none" w:color="auto" w:sz="0" w:space="0"/>
        </w:pBdr>
        <w:ind w:left="720" w:hanging="720"/>
        <w:rPr>
          <w:color w:val="000000"/>
        </w:rPr>
      </w:pPr>
      <w:r>
        <w:rPr>
          <w:color w:val="000000"/>
        </w:rPr>
        <w:t xml:space="preserve">Tasker, F. (2019). How to prepare a personal development plan. </w:t>
      </w:r>
      <w:r>
        <w:rPr>
          <w:i/>
          <w:color w:val="000000"/>
        </w:rPr>
        <w:t>BMJ</w:t>
      </w:r>
      <w:r>
        <w:rPr>
          <w:color w:val="000000"/>
        </w:rPr>
        <w:t>, 351(1), p.h4603.</w:t>
      </w:r>
    </w:p>
    <w:p w14:paraId="336A9289">
      <w:pPr>
        <w:ind w:left="720" w:hanging="720"/>
      </w:pPr>
      <w:r>
        <w:t>Tavakoly Sany, S.B., Behzhad, F., Ferns, G. and Peyman, N., (2020). Communication skills training for physicians improves health literacy and medical outcomes among patients with hypertension: a randomized controlled trial. BMC health services research, 20(1), p.60.</w:t>
      </w:r>
    </w:p>
    <w:p w14:paraId="039CA991">
      <w:pPr>
        <w:ind w:left="720" w:hanging="720"/>
      </w:pPr>
      <w:r>
        <w:t xml:space="preserve">World Health Organization (2022) </w:t>
      </w:r>
      <w:r>
        <w:rPr>
          <w:i/>
          <w:iCs/>
        </w:rPr>
        <w:t>Standards for improving the quality of care for children and young people</w:t>
      </w:r>
      <w:r>
        <w:t>. Geneva: WHO.</w:t>
      </w:r>
    </w:p>
    <w:p w14:paraId="0000004C">
      <w:pPr>
        <w:spacing w:after="160" w:line="259" w:lineRule="auto"/>
        <w:jc w:val="left"/>
      </w:pPr>
    </w:p>
    <w:sectPr>
      <w:footerReference r:id="rId6" w:type="default"/>
      <w:pgSz w:w="11906" w:h="16838"/>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embedRegular r:id="rId1" w:fontKey="{032200FD-DDED-4A8F-8AD7-1C22B8ACCA53}"/>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embedRegular r:id="rId2" w:fontKey="{3B654FD9-B37A-4DBD-B678-5A205B7B9951}"/>
  </w:font>
  <w:font w:name="Wingdings">
    <w:panose1 w:val="05000000000000000000"/>
    <w:charset w:val="02"/>
    <w:family w:val="auto"/>
    <w:pitch w:val="default"/>
    <w:sig w:usb0="00000000" w:usb1="00000000" w:usb2="00000000" w:usb3="00000000" w:csb0="80000000" w:csb1="00000000"/>
    <w:embedRegular r:id="rId3" w:fontKey="{BEBB4C5F-9FF9-4D7B-926A-3D0B384632C8}"/>
  </w:font>
  <w:font w:name="Calibri">
    <w:panose1 w:val="020F0502020204030204"/>
    <w:charset w:val="00"/>
    <w:family w:val="swiss"/>
    <w:pitch w:val="default"/>
    <w:sig w:usb0="E4002EFF" w:usb1="C000247B" w:usb2="00000009" w:usb3="00000000" w:csb0="200001FF" w:csb1="00000000"/>
    <w:embedRegular r:id="rId4" w:fontKey="{47E8E84E-DC82-447B-AFC6-5723368DEF1D}"/>
  </w:font>
  <w:font w:name="DengXian">
    <w:panose1 w:val="02010600030101010101"/>
    <w:charset w:val="86"/>
    <w:family w:val="auto"/>
    <w:pitch w:val="default"/>
    <w:sig w:usb0="A00002BF" w:usb1="38CF7CFA" w:usb2="00000016" w:usb3="00000000" w:csb0="0004000F" w:csb1="00000000"/>
    <w:embedRegular r:id="rId5" w:fontKey="{D4D24026-D478-4CED-82B5-5C1E1B2E1765}"/>
  </w:font>
  <w:font w:name="DengXian Light">
    <w:panose1 w:val="02010600030101010101"/>
    <w:charset w:val="86"/>
    <w:family w:val="auto"/>
    <w:pitch w:val="default"/>
    <w:sig w:usb0="A00002BF" w:usb1="38CF7CFA" w:usb2="00000016" w:usb3="00000000" w:csb0="0004000F" w:csb1="00000000"/>
    <w:embedRegular r:id="rId6" w:fontKey="{5E8556DD-2EA8-42F3-9F49-C4F7E696B140}"/>
  </w:font>
  <w:font w:name="Calibri Light">
    <w:panose1 w:val="020F0302020204030204"/>
    <w:charset w:val="00"/>
    <w:family w:val="swiss"/>
    <w:pitch w:val="default"/>
    <w:sig w:usb0="E4002EFF" w:usb1="C000247B" w:usb2="00000009" w:usb3="00000000" w:csb0="200001FF" w:csb1="00000000"/>
    <w:embedRegular r:id="rId7" w:fontKey="{DF7D08DE-7CDD-4708-BD1A-656506CADAB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04D">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line="240" w:lineRule="auto"/>
      <w:jc w:val="right"/>
      <w:rPr>
        <w:color w:val="000000"/>
      </w:rPr>
    </w:pPr>
  </w:p>
  <w:p w14:paraId="0000004E">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04F">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line="240" w:lineRule="auto"/>
      <w:jc w:val="right"/>
      <w:rPr>
        <w:color w:val="000000"/>
      </w:rPr>
    </w:pPr>
    <w:r>
      <w:rPr>
        <w:color w:val="000000"/>
      </w:rPr>
      <w:fldChar w:fldCharType="begin"/>
    </w:r>
    <w:r>
      <w:rPr>
        <w:color w:val="000000"/>
      </w:rPr>
      <w:instrText xml:space="preserve">PAGE</w:instrText>
    </w:r>
    <w:r>
      <w:rPr>
        <w:color w:val="000000"/>
      </w:rPr>
      <w:fldChar w:fldCharType="separate"/>
    </w:r>
    <w:r>
      <w:rPr>
        <w:color w:val="000000"/>
      </w:rPr>
      <w:t>1</w:t>
    </w:r>
    <w:r>
      <w:rPr>
        <w:color w:val="000000"/>
      </w:rPr>
      <w:fldChar w:fldCharType="end"/>
    </w:r>
  </w:p>
  <w:p w14:paraId="00000050">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7"/>
  <w:embedTrueTypeFont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sLQ0tDAwMjQ0MLC0sDBT0lEKTi0uzszPAykwrAUAgqS+QywAAAA="/>
  </w:docVars>
  <w:rsids>
    <w:rsidRoot w:val="003D3EAE"/>
    <w:rsid w:val="00030CD0"/>
    <w:rsid w:val="00033F61"/>
    <w:rsid w:val="000876D9"/>
    <w:rsid w:val="00143777"/>
    <w:rsid w:val="003658A8"/>
    <w:rsid w:val="003B207B"/>
    <w:rsid w:val="003D1DE0"/>
    <w:rsid w:val="003D3EAE"/>
    <w:rsid w:val="003E06F8"/>
    <w:rsid w:val="005034BC"/>
    <w:rsid w:val="0052316D"/>
    <w:rsid w:val="00641B33"/>
    <w:rsid w:val="006C277E"/>
    <w:rsid w:val="007E63EE"/>
    <w:rsid w:val="007F222E"/>
    <w:rsid w:val="00804683"/>
    <w:rsid w:val="008A4001"/>
    <w:rsid w:val="008D3272"/>
    <w:rsid w:val="00934F89"/>
    <w:rsid w:val="00A5655C"/>
    <w:rsid w:val="00A75DB5"/>
    <w:rsid w:val="00A97DA0"/>
    <w:rsid w:val="00B06E48"/>
    <w:rsid w:val="00BF0DE5"/>
    <w:rsid w:val="00C52EFD"/>
    <w:rsid w:val="00C602D8"/>
    <w:rsid w:val="00CB67D1"/>
    <w:rsid w:val="00D05DC5"/>
    <w:rsid w:val="00ED3F29"/>
    <w:rsid w:val="00F11D4A"/>
    <w:rsid w:val="00F23D6C"/>
    <w:rsid w:val="00F40092"/>
    <w:rsid w:val="00F77AE2"/>
    <w:rsid w:val="00FF26CB"/>
    <w:rsid w:val="1B01490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Times New Roman" w:hAnsi="Times New Roman" w:eastAsia="Times New Roman" w:cs="Times New Roman"/>
      <w:sz w:val="24"/>
      <w:szCs w:val="24"/>
      <w:lang w:val="en-GB" w:eastAsia="en-GB" w:bidi="ar-SA"/>
    </w:rPr>
  </w:style>
  <w:style w:type="paragraph" w:styleId="2">
    <w:name w:val="heading 1"/>
    <w:basedOn w:val="1"/>
    <w:next w:val="1"/>
    <w:link w:val="22"/>
    <w:qFormat/>
    <w:uiPriority w:val="9"/>
    <w:pPr>
      <w:keepNext/>
      <w:keepLines/>
      <w:outlineLvl w:val="0"/>
    </w:pPr>
    <w:rPr>
      <w:b/>
      <w:color w:val="2F5496"/>
      <w:sz w:val="32"/>
      <w:szCs w:val="32"/>
    </w:rPr>
  </w:style>
  <w:style w:type="paragraph" w:styleId="3">
    <w:name w:val="heading 2"/>
    <w:basedOn w:val="1"/>
    <w:next w:val="1"/>
    <w:link w:val="23"/>
    <w:unhideWhenUsed/>
    <w:qFormat/>
    <w:uiPriority w:val="9"/>
    <w:pPr>
      <w:keepNext/>
      <w:keepLines/>
      <w:outlineLvl w:val="1"/>
    </w:pPr>
    <w:rPr>
      <w:b/>
      <w:color w:val="2F5496"/>
      <w:sz w:val="28"/>
      <w:szCs w:val="28"/>
    </w:rPr>
  </w:style>
  <w:style w:type="paragraph" w:styleId="4">
    <w:name w:val="heading 3"/>
    <w:basedOn w:val="1"/>
    <w:next w:val="1"/>
    <w:link w:val="24"/>
    <w:semiHidden/>
    <w:unhideWhenUsed/>
    <w:qFormat/>
    <w:uiPriority w:val="9"/>
    <w:pPr>
      <w:keepNext/>
      <w:keepLines/>
      <w:outlineLvl w:val="2"/>
    </w:pPr>
    <w:rPr>
      <w:b/>
      <w:color w:val="1F3863"/>
    </w:rPr>
  </w:style>
  <w:style w:type="paragraph" w:styleId="5">
    <w:name w:val="heading 4"/>
    <w:basedOn w:val="1"/>
    <w:next w:val="1"/>
    <w:link w:val="25"/>
    <w:semiHidden/>
    <w:unhideWhenUsed/>
    <w:qFormat/>
    <w:uiPriority w:val="9"/>
    <w:pPr>
      <w:keepNext/>
      <w:keepLines/>
      <w:spacing w:before="80" w:after="40"/>
      <w:outlineLvl w:val="3"/>
    </w:pPr>
    <w:rPr>
      <w:rFonts w:ascii="Calibri" w:hAnsi="Calibri" w:eastAsia="Calibri" w:cs="Calibri"/>
      <w:i/>
      <w:color w:val="2F5496"/>
    </w:rPr>
  </w:style>
  <w:style w:type="paragraph" w:styleId="6">
    <w:name w:val="heading 5"/>
    <w:basedOn w:val="1"/>
    <w:next w:val="1"/>
    <w:link w:val="26"/>
    <w:semiHidden/>
    <w:unhideWhenUsed/>
    <w:qFormat/>
    <w:uiPriority w:val="9"/>
    <w:pPr>
      <w:keepNext/>
      <w:keepLines/>
      <w:spacing w:before="80" w:after="40"/>
      <w:outlineLvl w:val="4"/>
    </w:pPr>
    <w:rPr>
      <w:rFonts w:ascii="Calibri" w:hAnsi="Calibri" w:eastAsia="Calibri" w:cs="Calibri"/>
      <w:color w:val="2F5496"/>
    </w:rPr>
  </w:style>
  <w:style w:type="paragraph" w:styleId="7">
    <w:name w:val="heading 6"/>
    <w:basedOn w:val="1"/>
    <w:next w:val="1"/>
    <w:link w:val="27"/>
    <w:semiHidden/>
    <w:unhideWhenUsed/>
    <w:qFormat/>
    <w:uiPriority w:val="9"/>
    <w:pPr>
      <w:keepNext/>
      <w:keepLines/>
      <w:spacing w:before="40"/>
      <w:outlineLvl w:val="5"/>
    </w:pPr>
    <w:rPr>
      <w:rFonts w:ascii="Calibri" w:hAnsi="Calibri" w:eastAsia="Calibri" w:cs="Calibri"/>
      <w:i/>
      <w:color w:val="595959"/>
    </w:rPr>
  </w:style>
  <w:style w:type="paragraph" w:styleId="8">
    <w:name w:val="heading 7"/>
    <w:basedOn w:val="1"/>
    <w:next w:val="1"/>
    <w:link w:val="28"/>
    <w:semiHidden/>
    <w:unhideWhenUsed/>
    <w:qFormat/>
    <w:uiPriority w:val="9"/>
    <w:pPr>
      <w:keepNext/>
      <w:keepLines/>
      <w:spacing w:before="40"/>
      <w:outlineLvl w:val="6"/>
    </w:pPr>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9"/>
    <w:semiHidden/>
    <w:unhideWhenUsed/>
    <w:qFormat/>
    <w:uiPriority w:val="9"/>
    <w:pPr>
      <w:keepNext/>
      <w:keepLines/>
      <w:outlineLvl w:val="7"/>
    </w:pPr>
    <w:rPr>
      <w:rFonts w:asciiTheme="minorHAnsi" w:hAnsiTheme="minorHAnsi"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0"/>
    <w:semiHidden/>
    <w:unhideWhenUsed/>
    <w:qFormat/>
    <w:uiPriority w:val="9"/>
    <w:pPr>
      <w:keepNext/>
      <w:keepLines/>
      <w:outlineLvl w:val="8"/>
    </w:pPr>
    <w:rPr>
      <w:rFonts w:asciiTheme="minorHAnsi" w:hAnsiTheme="minorHAnsi"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footer"/>
    <w:basedOn w:val="1"/>
    <w:link w:val="42"/>
    <w:unhideWhenUsed/>
    <w:uiPriority w:val="99"/>
    <w:pPr>
      <w:tabs>
        <w:tab w:val="center" w:pos="4513"/>
        <w:tab w:val="right" w:pos="9026"/>
      </w:tabs>
      <w:spacing w:line="240" w:lineRule="auto"/>
    </w:pPr>
  </w:style>
  <w:style w:type="paragraph" w:styleId="14">
    <w:name w:val="header"/>
    <w:basedOn w:val="1"/>
    <w:link w:val="41"/>
    <w:unhideWhenUsed/>
    <w:uiPriority w:val="99"/>
    <w:pPr>
      <w:tabs>
        <w:tab w:val="center" w:pos="4513"/>
        <w:tab w:val="right" w:pos="9026"/>
      </w:tabs>
      <w:spacing w:line="240" w:lineRule="auto"/>
    </w:pPr>
  </w:style>
  <w:style w:type="character" w:styleId="15">
    <w:name w:val="Hyperlink"/>
    <w:basedOn w:val="11"/>
    <w:unhideWhenUsed/>
    <w:uiPriority w:val="99"/>
    <w:rPr>
      <w:color w:val="0563C1" w:themeColor="hyperlink"/>
      <w:u w:val="single"/>
      <w14:textFill>
        <w14:solidFill>
          <w14:schemeClr w14:val="hlink"/>
        </w14:solidFill>
      </w14:textFill>
    </w:rPr>
  </w:style>
  <w:style w:type="paragraph" w:styleId="16">
    <w:name w:val="Normal (Web)"/>
    <w:basedOn w:val="1"/>
    <w:semiHidden/>
    <w:unhideWhenUsed/>
    <w:uiPriority w:val="99"/>
    <w:pPr>
      <w:spacing w:before="100" w:beforeAutospacing="1" w:after="100" w:afterAutospacing="1" w:line="240" w:lineRule="auto"/>
      <w:jc w:val="left"/>
    </w:pPr>
  </w:style>
  <w:style w:type="paragraph" w:styleId="17">
    <w:name w:val="Subtitle"/>
    <w:basedOn w:val="1"/>
    <w:next w:val="1"/>
    <w:link w:val="32"/>
    <w:qFormat/>
    <w:uiPriority w:val="11"/>
    <w:pPr>
      <w:spacing w:after="160"/>
    </w:pPr>
    <w:rPr>
      <w:rFonts w:ascii="Calibri" w:hAnsi="Calibri" w:eastAsia="Calibri" w:cs="Calibri"/>
      <w:color w:val="595959"/>
      <w:sz w:val="28"/>
      <w:szCs w:val="28"/>
    </w:rPr>
  </w:style>
  <w:style w:type="paragraph" w:styleId="18">
    <w:name w:val="Title"/>
    <w:basedOn w:val="1"/>
    <w:next w:val="1"/>
    <w:link w:val="31"/>
    <w:qFormat/>
    <w:uiPriority w:val="10"/>
    <w:pPr>
      <w:spacing w:after="80" w:line="240" w:lineRule="auto"/>
    </w:pPr>
    <w:rPr>
      <w:rFonts w:ascii="Calibri" w:hAnsi="Calibri" w:eastAsia="Calibri" w:cs="Calibri"/>
      <w:sz w:val="56"/>
      <w:szCs w:val="56"/>
    </w:rPr>
  </w:style>
  <w:style w:type="paragraph" w:styleId="19">
    <w:name w:val="toc 1"/>
    <w:basedOn w:val="1"/>
    <w:next w:val="1"/>
    <w:autoRedefine/>
    <w:unhideWhenUsed/>
    <w:uiPriority w:val="39"/>
    <w:pPr>
      <w:spacing w:after="100"/>
    </w:pPr>
  </w:style>
  <w:style w:type="paragraph" w:styleId="20">
    <w:name w:val="toc 2"/>
    <w:basedOn w:val="1"/>
    <w:next w:val="1"/>
    <w:autoRedefine/>
    <w:unhideWhenUsed/>
    <w:uiPriority w:val="39"/>
    <w:pPr>
      <w:spacing w:after="100"/>
      <w:ind w:left="240"/>
    </w:pPr>
  </w:style>
  <w:style w:type="table" w:customStyle="1" w:styleId="21">
    <w:name w:val="TableNormal"/>
    <w:uiPriority w:val="0"/>
    <w:tblPr>
      <w:tblCellMar>
        <w:top w:w="100" w:type="dxa"/>
        <w:left w:w="100" w:type="dxa"/>
        <w:bottom w:w="100" w:type="dxa"/>
        <w:right w:w="100" w:type="dxa"/>
      </w:tblCellMar>
    </w:tblPr>
  </w:style>
  <w:style w:type="character" w:customStyle="1" w:styleId="22">
    <w:name w:val="Heading 1 Char"/>
    <w:basedOn w:val="11"/>
    <w:link w:val="2"/>
    <w:uiPriority w:val="9"/>
    <w:rPr>
      <w:rFonts w:ascii="Times New Roman" w:hAnsi="Times New Roman" w:eastAsiaTheme="majorEastAsia" w:cstheme="majorBidi"/>
      <w:b/>
      <w:color w:val="2F5597" w:themeColor="accent1" w:themeShade="BF"/>
      <w:sz w:val="32"/>
      <w:szCs w:val="32"/>
    </w:rPr>
  </w:style>
  <w:style w:type="character" w:customStyle="1" w:styleId="23">
    <w:name w:val="Heading 2 Char"/>
    <w:basedOn w:val="11"/>
    <w:link w:val="3"/>
    <w:uiPriority w:val="9"/>
    <w:rPr>
      <w:rFonts w:ascii="Times New Roman" w:hAnsi="Times New Roman" w:eastAsiaTheme="majorEastAsia" w:cstheme="majorBidi"/>
      <w:b/>
      <w:color w:val="2F5597" w:themeColor="accent1" w:themeShade="BF"/>
      <w:sz w:val="28"/>
      <w:szCs w:val="26"/>
    </w:rPr>
  </w:style>
  <w:style w:type="character" w:customStyle="1" w:styleId="24">
    <w:name w:val="Heading 3 Char"/>
    <w:basedOn w:val="11"/>
    <w:link w:val="4"/>
    <w:semiHidden/>
    <w:uiPriority w:val="9"/>
    <w:rPr>
      <w:rFonts w:ascii="Times New Roman" w:hAnsi="Times New Roman" w:eastAsiaTheme="majorEastAsia" w:cstheme="majorBidi"/>
      <w:b/>
      <w:color w:val="203864" w:themeColor="accent1" w:themeShade="80"/>
      <w:sz w:val="24"/>
      <w:szCs w:val="24"/>
    </w:rPr>
  </w:style>
  <w:style w:type="character" w:customStyle="1" w:styleId="25">
    <w:name w:val="Heading 4 Char"/>
    <w:basedOn w:val="11"/>
    <w:link w:val="5"/>
    <w:semiHidden/>
    <w:uiPriority w:val="9"/>
    <w:rPr>
      <w:rFonts w:eastAsiaTheme="majorEastAsia" w:cstheme="majorBidi"/>
      <w:i/>
      <w:iCs/>
      <w:color w:val="2F5597" w:themeColor="accent1" w:themeShade="BF"/>
      <w:kern w:val="0"/>
      <w:sz w:val="24"/>
    </w:rPr>
  </w:style>
  <w:style w:type="character" w:customStyle="1" w:styleId="26">
    <w:name w:val="Heading 5 Char"/>
    <w:basedOn w:val="11"/>
    <w:link w:val="6"/>
    <w:semiHidden/>
    <w:uiPriority w:val="9"/>
    <w:rPr>
      <w:rFonts w:eastAsiaTheme="majorEastAsia" w:cstheme="majorBidi"/>
      <w:color w:val="2F5597" w:themeColor="accent1" w:themeShade="BF"/>
      <w:kern w:val="0"/>
      <w:sz w:val="24"/>
    </w:rPr>
  </w:style>
  <w:style w:type="character" w:customStyle="1" w:styleId="27">
    <w:name w:val="Heading 6 Char"/>
    <w:basedOn w:val="11"/>
    <w:link w:val="7"/>
    <w:semiHidden/>
    <w:uiPriority w:val="9"/>
    <w:rPr>
      <w:rFonts w:eastAsiaTheme="majorEastAsia" w:cstheme="majorBidi"/>
      <w:i/>
      <w:iCs/>
      <w:color w:val="595959" w:themeColor="text1" w:themeTint="A6"/>
      <w:kern w:val="0"/>
      <w:sz w:val="24"/>
      <w14:textFill>
        <w14:solidFill>
          <w14:schemeClr w14:val="tx1">
            <w14:lumMod w14:val="65000"/>
            <w14:lumOff w14:val="35000"/>
          </w14:schemeClr>
        </w14:solidFill>
      </w14:textFill>
    </w:rPr>
  </w:style>
  <w:style w:type="character" w:customStyle="1" w:styleId="28">
    <w:name w:val="Heading 7 Char"/>
    <w:basedOn w:val="11"/>
    <w:link w:val="8"/>
    <w:semiHidden/>
    <w:uiPriority w:val="9"/>
    <w:rPr>
      <w:rFonts w:eastAsiaTheme="majorEastAsia" w:cstheme="majorBidi"/>
      <w:color w:val="595959" w:themeColor="text1" w:themeTint="A6"/>
      <w:kern w:val="0"/>
      <w:sz w:val="24"/>
      <w14:textFill>
        <w14:solidFill>
          <w14:schemeClr w14:val="tx1">
            <w14:lumMod w14:val="65000"/>
            <w14:lumOff w14:val="35000"/>
          </w14:schemeClr>
        </w14:solidFill>
      </w14:textFill>
    </w:rPr>
  </w:style>
  <w:style w:type="character" w:customStyle="1" w:styleId="29">
    <w:name w:val="Heading 8 Char"/>
    <w:basedOn w:val="11"/>
    <w:link w:val="9"/>
    <w:semiHidden/>
    <w:uiPriority w:val="9"/>
    <w:rPr>
      <w:rFonts w:eastAsiaTheme="majorEastAsia" w:cstheme="majorBidi"/>
      <w:i/>
      <w:iCs/>
      <w:color w:val="262626" w:themeColor="text1" w:themeTint="D9"/>
      <w:kern w:val="0"/>
      <w:sz w:val="24"/>
      <w14:textFill>
        <w14:solidFill>
          <w14:schemeClr w14:val="tx1">
            <w14:lumMod w14:val="85000"/>
            <w14:lumOff w14:val="15000"/>
          </w14:schemeClr>
        </w14:solidFill>
      </w14:textFill>
    </w:rPr>
  </w:style>
  <w:style w:type="character" w:customStyle="1" w:styleId="30">
    <w:name w:val="Heading 9 Char"/>
    <w:basedOn w:val="11"/>
    <w:link w:val="10"/>
    <w:semiHidden/>
    <w:uiPriority w:val="9"/>
    <w:rPr>
      <w:rFonts w:eastAsiaTheme="majorEastAsia" w:cstheme="majorBidi"/>
      <w:color w:val="262626" w:themeColor="text1" w:themeTint="D9"/>
      <w:kern w:val="0"/>
      <w:sz w:val="24"/>
      <w14:textFill>
        <w14:solidFill>
          <w14:schemeClr w14:val="tx1">
            <w14:lumMod w14:val="85000"/>
            <w14:lumOff w14:val="15000"/>
          </w14:schemeClr>
        </w14:solidFill>
      </w14:textFill>
    </w:rPr>
  </w:style>
  <w:style w:type="character" w:customStyle="1" w:styleId="31">
    <w:name w:val="Title Char"/>
    <w:basedOn w:val="11"/>
    <w:link w:val="18"/>
    <w:uiPriority w:val="10"/>
    <w:rPr>
      <w:rFonts w:asciiTheme="majorHAnsi" w:hAnsiTheme="majorHAnsi" w:eastAsiaTheme="majorEastAsia" w:cstheme="majorBidi"/>
      <w:spacing w:val="-10"/>
      <w:kern w:val="28"/>
      <w:sz w:val="56"/>
      <w:szCs w:val="56"/>
    </w:rPr>
  </w:style>
  <w:style w:type="character" w:customStyle="1" w:styleId="32">
    <w:name w:val="Subtitle Char"/>
    <w:basedOn w:val="11"/>
    <w:link w:val="17"/>
    <w:uiPriority w:val="11"/>
    <w:rPr>
      <w:rFonts w:eastAsiaTheme="majorEastAsia" w:cstheme="majorBidi"/>
      <w:color w:val="595959" w:themeColor="text1" w:themeTint="A6"/>
      <w:spacing w:val="15"/>
      <w:kern w:val="0"/>
      <w:sz w:val="28"/>
      <w:szCs w:val="28"/>
      <w14:textFill>
        <w14:solidFill>
          <w14:schemeClr w14:val="tx1">
            <w14:lumMod w14:val="65000"/>
            <w14:lumOff w14:val="35000"/>
          </w14:schemeClr>
        </w14:solidFill>
      </w14:textFill>
    </w:rPr>
  </w:style>
  <w:style w:type="paragraph" w:styleId="33">
    <w:name w:val="Quote"/>
    <w:basedOn w:val="1"/>
    <w:next w:val="1"/>
    <w:link w:val="34"/>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4">
    <w:name w:val="Quote Char"/>
    <w:basedOn w:val="11"/>
    <w:link w:val="33"/>
    <w:uiPriority w:val="29"/>
    <w:rPr>
      <w:rFonts w:ascii="Times New Roman" w:hAnsi="Times New Roman"/>
      <w:i/>
      <w:iCs/>
      <w:color w:val="404040" w:themeColor="text1" w:themeTint="BF"/>
      <w:kern w:val="0"/>
      <w:sz w:val="24"/>
      <w14:textFill>
        <w14:solidFill>
          <w14:schemeClr w14:val="tx1">
            <w14:lumMod w14:val="75000"/>
            <w14:lumOff w14:val="25000"/>
          </w14:schemeClr>
        </w14:solidFill>
      </w14:textFill>
    </w:rPr>
  </w:style>
  <w:style w:type="paragraph" w:styleId="35">
    <w:name w:val="List Paragraph"/>
    <w:basedOn w:val="1"/>
    <w:qFormat/>
    <w:uiPriority w:val="34"/>
    <w:pPr>
      <w:ind w:left="720"/>
      <w:contextualSpacing/>
    </w:pPr>
  </w:style>
  <w:style w:type="character" w:customStyle="1" w:styleId="36">
    <w:name w:val="Intense Emphasis"/>
    <w:basedOn w:val="11"/>
    <w:qFormat/>
    <w:uiPriority w:val="21"/>
    <w:rPr>
      <w:i/>
      <w:iCs/>
      <w:color w:val="2F5597" w:themeColor="accent1" w:themeShade="BF"/>
    </w:rPr>
  </w:style>
  <w:style w:type="paragraph" w:styleId="37">
    <w:name w:val="Intense Quote"/>
    <w:basedOn w:val="1"/>
    <w:next w:val="1"/>
    <w:link w:val="38"/>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8">
    <w:name w:val="Intense Quote Char"/>
    <w:basedOn w:val="11"/>
    <w:link w:val="37"/>
    <w:uiPriority w:val="30"/>
    <w:rPr>
      <w:rFonts w:ascii="Times New Roman" w:hAnsi="Times New Roman"/>
      <w:i/>
      <w:iCs/>
      <w:color w:val="2F5597" w:themeColor="accent1" w:themeShade="BF"/>
      <w:kern w:val="0"/>
      <w:sz w:val="24"/>
    </w:rPr>
  </w:style>
  <w:style w:type="character" w:customStyle="1" w:styleId="39">
    <w:name w:val="Intense Reference"/>
    <w:basedOn w:val="11"/>
    <w:qFormat/>
    <w:uiPriority w:val="32"/>
    <w:rPr>
      <w:b/>
      <w:bCs/>
      <w:smallCaps/>
      <w:color w:val="2F5597" w:themeColor="accent1" w:themeShade="BF"/>
      <w:spacing w:val="5"/>
    </w:rPr>
  </w:style>
  <w:style w:type="paragraph" w:customStyle="1" w:styleId="40">
    <w:name w:val="TOC Heading"/>
    <w:basedOn w:val="2"/>
    <w:next w:val="1"/>
    <w:unhideWhenUsed/>
    <w:qFormat/>
    <w:uiPriority w:val="39"/>
    <w:pPr>
      <w:spacing w:before="240" w:line="259" w:lineRule="auto"/>
      <w:jc w:val="left"/>
      <w:outlineLvl w:val="9"/>
    </w:pPr>
    <w:rPr>
      <w:rFonts w:asciiTheme="majorHAnsi" w:hAnsiTheme="majorHAnsi"/>
      <w:b w:val="0"/>
      <w:lang w:val="en-US"/>
    </w:rPr>
  </w:style>
  <w:style w:type="character" w:customStyle="1" w:styleId="41">
    <w:name w:val="Header Char"/>
    <w:basedOn w:val="11"/>
    <w:link w:val="14"/>
    <w:uiPriority w:val="99"/>
    <w:rPr>
      <w:rFonts w:ascii="Times New Roman" w:hAnsi="Times New Roman"/>
      <w:kern w:val="0"/>
      <w:sz w:val="24"/>
    </w:rPr>
  </w:style>
  <w:style w:type="character" w:customStyle="1" w:styleId="42">
    <w:name w:val="Footer Char"/>
    <w:basedOn w:val="11"/>
    <w:link w:val="13"/>
    <w:uiPriority w:val="99"/>
    <w:rPr>
      <w:rFonts w:ascii="Times New Roman" w:hAnsi="Times New Roman"/>
      <w:kern w:val="0"/>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TbLzVHwfahdOqr6pTq5XhgCeow==">CgMxLjAyDmgueWZiZmxjd2M3dXFwMg5oLmE5bTN2azYzeTI2ajIOaC42MHZ5dHMxbDRrM3MyDmguZjZ2dzBzdzFiem5lMg5oLml4ejBmZmt2ZGJrNTIOaC5tZ2dtMTV3aHVoMmMyDmguY3pzN2Z6aG54MWh0Mg5oLnJtNDlzOGR2aWZ2ZTgAciExVkNyeERNbzgzUU1tSmNrX1A5MFRvcjFaYTJxVFN5LUI=</go:docsCustomData>
</go:gDocsCustomXmlDataStorage>
</file>

<file path=customXml/itemProps1.xml><?xml version="1.0" encoding="utf-8"?>
<ds:datastoreItem xmlns:ds="http://schemas.openxmlformats.org/officeDocument/2006/customXml" ds:itemID="{0B9A1FCA-873B-46C8-99D3-EA3DD97B0DC5}">
  <ds:schemaRefs/>
</ds:datastoreItem>
</file>

<file path=customXml/itemProps2.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Template>
  <Pages>7</Pages>
  <Words>1844</Words>
  <Characters>10587</Characters>
  <Lines>176</Lines>
  <Paragraphs>66</Paragraphs>
  <TotalTime>262</TotalTime>
  <ScaleCrop>false</ScaleCrop>
  <LinksUpToDate>false</LinksUpToDate>
  <CharactersWithSpaces>12365</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2025-11-01T05:34:00Z</dcterms:created>
  <dc:creator>Shohan</dc:creator>
  <cp:lastModifiedBy>Shohan</cp:lastModifiedBy>
  <dcterms:modified xsi:type="dcterms:W3CDTF">2025-12-15T15:31:40Z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10e8ea03-bf19-4604-8ff0-b21f10cd7503</vt:lpwstr>
  </property>
  <property fmtid="{D5CDD505-2E9C-101B-9397-08002B2CF9AE}" pid="3" name="KSOProductBuildVer">
    <vt:lpwstr>1033-12.2.0.23155</vt:lpwstr>
  </property>
  <property fmtid="{D5CDD505-2E9C-101B-9397-08002B2CF9AE}" pid="4" name="ICV">
    <vt:lpwstr>FBBE03B11C474B7E90A4FC71030FC570_12</vt:lpwstr>
  </property>
</Properties>
</file>