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body>
    <w:p w:rsidR="00B86BB0" w:rsidRDefault="00B86BB0" w14:paraId="141E75E9" w14:textId="77777777">
      <w:pPr>
        <w:spacing w:before="100" w:beforeAutospacing="1" w:after="100" w:afterAutospacing="1"/>
      </w:pPr>
    </w:p>
    <w:p w:rsidR="00B86BB0" w:rsidRDefault="00B86BB0" w14:paraId="6F9E166D" w14:textId="77777777">
      <w:pPr>
        <w:spacing w:before="100" w:beforeAutospacing="1" w:after="100" w:afterAutospacing="1"/>
      </w:pPr>
    </w:p>
    <w:p w:rsidR="00B86BB0" w:rsidRDefault="00B86BB0" w14:paraId="1ECF48F0" w14:textId="77777777">
      <w:pPr>
        <w:spacing w:before="100" w:beforeAutospacing="1" w:after="100" w:afterAutospacing="1"/>
        <w:jc w:val="center"/>
        <w:rPr>
          <w:b/>
          <w:bCs/>
        </w:rPr>
      </w:pPr>
    </w:p>
    <w:p w:rsidR="00B86BB0" w:rsidRDefault="00B86BB0" w14:paraId="112DE3E6" w14:textId="77777777">
      <w:pPr>
        <w:spacing w:before="100" w:beforeAutospacing="1" w:after="100" w:afterAutospacing="1"/>
        <w:jc w:val="center"/>
        <w:rPr>
          <w:b/>
          <w:bCs/>
        </w:rPr>
      </w:pPr>
    </w:p>
    <w:p w:rsidR="00B86BB0" w:rsidRDefault="00B86BB0" w14:paraId="288CB7B0" w14:textId="77777777">
      <w:pPr>
        <w:spacing w:before="100" w:beforeAutospacing="1" w:after="100" w:afterAutospacing="1"/>
        <w:jc w:val="center"/>
        <w:rPr>
          <w:b/>
          <w:bCs/>
        </w:rPr>
      </w:pPr>
    </w:p>
    <w:p w:rsidR="00B86BB0" w:rsidRDefault="00B86BB0" w14:paraId="396F9934" w14:textId="77777777">
      <w:pPr>
        <w:spacing w:before="100" w:beforeAutospacing="1" w:after="100" w:afterAutospacing="1"/>
        <w:jc w:val="center"/>
        <w:rPr>
          <w:b/>
          <w:bCs/>
        </w:rPr>
      </w:pPr>
    </w:p>
    <w:p w:rsidR="00B86BB0" w:rsidRDefault="005B0B96" w14:paraId="0955378F" w14:textId="77777777">
      <w:pPr>
        <w:spacing w:before="100" w:beforeAutospacing="1" w:after="100" w:afterAutospacing="1"/>
        <w:jc w:val="center"/>
        <w:rPr>
          <w:b/>
          <w:bCs/>
        </w:rPr>
      </w:pPr>
      <w:r>
        <w:rPr>
          <w:b/>
          <w:bCs/>
        </w:rPr>
        <w:t>Organisational Culture: Individual report on Tesco Plc</w:t>
      </w:r>
    </w:p>
    <w:p w:rsidR="00B86BB0" w:rsidRDefault="005B0B96" w14:paraId="2541305C" w14:textId="77777777">
      <w:pPr>
        <w:spacing w:before="100" w:beforeAutospacing="1" w:after="100" w:afterAutospacing="1"/>
        <w:jc w:val="center"/>
        <w:rPr>
          <w:b/>
          <w:bCs/>
        </w:rPr>
      </w:pPr>
      <w:r>
        <w:rPr>
          <w:b/>
          <w:bCs/>
        </w:rPr>
        <w:t xml:space="preserve"> Assessment Component 1  </w:t>
      </w:r>
    </w:p>
    <w:p w:rsidR="00B86BB0" w:rsidP="5D28E10B" w:rsidRDefault="005B0B96" w14:paraId="50E8F0DE" w14:textId="29C85821">
      <w:pPr>
        <w:spacing w:before="100" w:beforeAutospacing="on" w:after="100" w:afterAutospacing="on"/>
        <w:jc w:val="center"/>
        <w:rPr>
          <w:b w:val="1"/>
          <w:bCs w:val="1"/>
        </w:rPr>
      </w:pPr>
      <w:r w:rsidRPr="5D28E10B" w:rsidR="005B0B96">
        <w:rPr>
          <w:b w:val="1"/>
          <w:bCs w:val="1"/>
        </w:rPr>
        <w:t xml:space="preserve">Student Name: Rodica </w:t>
      </w:r>
      <w:r w:rsidRPr="5D28E10B" w:rsidR="5EB4CE4D">
        <w:rPr>
          <w:b w:val="1"/>
          <w:bCs w:val="1"/>
        </w:rPr>
        <w:t>Ion</w:t>
      </w:r>
    </w:p>
    <w:p w:rsidR="00B86BB0" w:rsidP="5D28E10B" w:rsidRDefault="005B0B96" w14:paraId="136D5E60" w14:textId="65B5A648">
      <w:pPr>
        <w:spacing w:before="100" w:beforeAutospacing="on" w:after="100" w:afterAutospacing="on"/>
        <w:jc w:val="center"/>
      </w:pPr>
      <w:r w:rsidRPr="5D28E10B" w:rsidR="005B0B96">
        <w:rPr>
          <w:b w:val="1"/>
          <w:bCs w:val="1"/>
        </w:rPr>
        <w:t>Student ID:</w:t>
      </w:r>
      <w:r w:rsidRPr="5D28E10B" w:rsidR="49A6BD70">
        <w:rPr>
          <w:b w:val="1"/>
          <w:bCs w:val="1"/>
        </w:rPr>
        <w:t>2414562</w:t>
      </w:r>
    </w:p>
    <w:p w:rsidR="53FCACE1" w:rsidP="5D28E10B" w:rsidRDefault="53FCACE1" w14:paraId="37AAF423" w14:textId="61F0B207">
      <w:pPr>
        <w:spacing w:beforeAutospacing="on" w:afterAutospacing="on"/>
        <w:jc w:val="center"/>
      </w:pPr>
      <w:r w:rsidRPr="5D28E10B" w:rsidR="53FCACE1">
        <w:rPr>
          <w:b w:val="1"/>
          <w:bCs w:val="1"/>
        </w:rPr>
        <w:t xml:space="preserve">Module </w:t>
      </w:r>
      <w:r w:rsidRPr="5D28E10B" w:rsidR="53FCACE1">
        <w:rPr>
          <w:b w:val="1"/>
          <w:bCs w:val="1"/>
        </w:rPr>
        <w:t>Leader:</w:t>
      </w:r>
      <w:r w:rsidRPr="5D28E10B" w:rsidR="630A8A28">
        <w:rPr>
          <w:b w:val="1"/>
          <w:bCs w:val="1"/>
        </w:rPr>
        <w:t xml:space="preserve"> </w:t>
      </w:r>
      <w:r w:rsidRPr="5D28E10B" w:rsidR="53FCACE1">
        <w:rPr>
          <w:b w:val="1"/>
          <w:bCs w:val="1"/>
        </w:rPr>
        <w:t>David</w:t>
      </w:r>
      <w:r w:rsidRPr="5D28E10B" w:rsidR="53FCACE1">
        <w:rPr>
          <w:b w:val="1"/>
          <w:bCs w:val="1"/>
        </w:rPr>
        <w:t xml:space="preserve"> </w:t>
      </w:r>
      <w:r w:rsidRPr="5D28E10B" w:rsidR="26D9D208">
        <w:rPr>
          <w:b w:val="1"/>
          <w:bCs w:val="1"/>
        </w:rPr>
        <w:t>Oyebisi</w:t>
      </w:r>
    </w:p>
    <w:p w:rsidR="00B86BB0" w:rsidP="5D28E10B" w:rsidRDefault="005B0B96" w14:paraId="64DAD707" w14:textId="25357943">
      <w:pPr>
        <w:spacing w:before="100" w:beforeAutospacing="on" w:after="100" w:afterAutospacing="on"/>
        <w:jc w:val="center"/>
        <w:rPr>
          <w:b w:val="1"/>
          <w:bCs w:val="1"/>
        </w:rPr>
      </w:pPr>
      <w:r w:rsidRPr="5D28E10B" w:rsidR="005B0B96">
        <w:rPr>
          <w:b w:val="1"/>
          <w:bCs w:val="1"/>
        </w:rPr>
        <w:t>Module: LCLM 5005 – Organisational Culture</w:t>
      </w:r>
    </w:p>
    <w:p w:rsidR="00B86BB0" w:rsidRDefault="00B86BB0" w14:paraId="3A7807FA" w14:textId="77777777">
      <w:pPr>
        <w:spacing w:before="100" w:beforeAutospacing="1" w:after="100" w:afterAutospacing="1"/>
        <w:jc w:val="center"/>
        <w:rPr>
          <w:b/>
          <w:bCs/>
          <w:i/>
          <w:iCs/>
        </w:rPr>
      </w:pPr>
    </w:p>
    <w:p w:rsidR="00B86BB0" w:rsidRDefault="00B86BB0" w14:paraId="29D6D2E5" w14:textId="77777777">
      <w:pPr>
        <w:spacing w:before="100" w:beforeAutospacing="1" w:after="100" w:afterAutospacing="1"/>
        <w:jc w:val="center"/>
        <w:rPr>
          <w:b/>
          <w:bCs/>
          <w:i/>
          <w:iCs/>
        </w:rPr>
      </w:pPr>
    </w:p>
    <w:p w:rsidR="00B86BB0" w:rsidRDefault="00B86BB0" w14:paraId="31656333" w14:textId="77777777">
      <w:pPr>
        <w:spacing w:before="100" w:beforeAutospacing="1" w:after="100" w:afterAutospacing="1"/>
        <w:jc w:val="center"/>
        <w:rPr>
          <w:b/>
          <w:bCs/>
          <w:i/>
          <w:iCs/>
        </w:rPr>
      </w:pPr>
    </w:p>
    <w:p w:rsidR="00B86BB0" w:rsidRDefault="005B0B96" w14:paraId="199B645C" w14:textId="77777777">
      <w:pPr>
        <w:spacing w:before="100" w:beforeAutospacing="1" w:after="100" w:afterAutospacing="1"/>
        <w:jc w:val="center"/>
        <w:rPr>
          <w:b/>
          <w:bCs/>
          <w:i/>
          <w:iCs/>
        </w:rPr>
      </w:pPr>
      <w:r>
        <w:br w:type="page"/>
      </w:r>
    </w:p>
    <w:p w:rsidR="00B86BB0" w:rsidRDefault="005B0B96" w14:paraId="7965E62D" w14:textId="77777777">
      <w:pPr>
        <w:spacing w:before="100" w:beforeAutospacing="1" w:after="100" w:afterAutospacing="1"/>
        <w:jc w:val="center"/>
        <w:rPr>
          <w:b/>
          <w:bCs/>
        </w:rPr>
      </w:pPr>
      <w:r>
        <w:rPr>
          <w:b/>
          <w:bCs/>
        </w:rPr>
        <w:t>Table of Contents</w:t>
      </w:r>
    </w:p>
    <w:sdt>
      <w:sdtPr>
        <w:id w:val="-309088876"/>
        <w:docPartObj>
          <w:docPartGallery w:val="Table of Contents"/>
          <w:docPartUnique/>
        </w:docPartObj>
      </w:sdtPr>
      <w:sdtEndPr/>
      <w:sdtContent>
        <w:p w:rsidR="00B86BB0" w:rsidRDefault="005B0B96" w14:paraId="553C347F" w14:textId="77777777">
          <w:pPr>
            <w:widowControl w:val="0"/>
            <w:tabs>
              <w:tab w:val="right" w:leader="dot" w:pos="9025"/>
            </w:tabs>
            <w:spacing w:before="100" w:beforeAutospacing="1" w:after="100" w:afterAutospacing="1"/>
          </w:pPr>
          <w:r>
            <w:fldChar w:fldCharType="begin"/>
          </w:r>
          <w:r>
            <w:instrText xml:space="preserve"> TOC \h \u \z \t "Heading 1,1,Heading 2,2,Heading 3,3,Heading 4,4,Heading 5,5,Heading 6,6,"</w:instrText>
          </w:r>
          <w:r>
            <w:fldChar w:fldCharType="separate"/>
          </w:r>
          <w:hyperlink w:anchor="_nedvs0bzfvdu">
            <w:r>
              <w:t>Introduction</w:t>
            </w:r>
            <w:r>
              <w:tab/>
            </w:r>
            <w:r>
              <w:t>3</w:t>
            </w:r>
          </w:hyperlink>
        </w:p>
        <w:p w:rsidR="00B86BB0" w:rsidRDefault="005B0B96" w14:paraId="01B6D86A" w14:textId="77777777">
          <w:pPr>
            <w:widowControl w:val="0"/>
            <w:tabs>
              <w:tab w:val="right" w:leader="dot" w:pos="9025"/>
            </w:tabs>
            <w:spacing w:before="100" w:beforeAutospacing="1" w:after="100" w:afterAutospacing="1"/>
          </w:pPr>
          <w:hyperlink w:anchor="_lwqlywtddt7b">
            <w:r>
              <w:t>Organisational Culture of Tesco</w:t>
            </w:r>
            <w:r>
              <w:tab/>
            </w:r>
            <w:r>
              <w:t>3</w:t>
            </w:r>
          </w:hyperlink>
        </w:p>
        <w:p w:rsidR="00B86BB0" w:rsidRDefault="005B0B96" w14:paraId="5E98F9AD" w14:textId="77777777">
          <w:pPr>
            <w:widowControl w:val="0"/>
            <w:tabs>
              <w:tab w:val="right" w:leader="dot" w:pos="9025"/>
            </w:tabs>
            <w:spacing w:before="100" w:beforeAutospacing="1" w:after="100" w:afterAutospacing="1"/>
          </w:pPr>
          <w:hyperlink w:anchor="_fs81eavyhz7h">
            <w:r>
              <w:t>Influence of Culture on Structure and Decision-Making</w:t>
            </w:r>
            <w:r>
              <w:tab/>
            </w:r>
            <w:r>
              <w:t>5</w:t>
            </w:r>
          </w:hyperlink>
        </w:p>
        <w:p w:rsidR="00B86BB0" w:rsidRDefault="005B0B96" w14:paraId="2DAF5145" w14:textId="77777777">
          <w:pPr>
            <w:widowControl w:val="0"/>
            <w:tabs>
              <w:tab w:val="right" w:leader="dot" w:pos="9025"/>
            </w:tabs>
            <w:spacing w:before="100" w:beforeAutospacing="1" w:after="100" w:afterAutospacing="1"/>
          </w:pPr>
          <w:hyperlink w:anchor="_e6dcjm9tx5km">
            <w:r>
              <w:t>Identifying Cultural Types: Models and Frameworks</w:t>
            </w:r>
            <w:r>
              <w:tab/>
            </w:r>
            <w:r>
              <w:t>6</w:t>
            </w:r>
          </w:hyperlink>
        </w:p>
        <w:p w:rsidR="00B86BB0" w:rsidRDefault="005B0B96" w14:paraId="39CD925E" w14:textId="77777777">
          <w:pPr>
            <w:widowControl w:val="0"/>
            <w:tabs>
              <w:tab w:val="right" w:leader="dot" w:pos="9025"/>
            </w:tabs>
            <w:spacing w:before="100" w:beforeAutospacing="1" w:after="100" w:afterAutospacing="1"/>
          </w:pPr>
          <w:hyperlink w:anchor="_jax4vkd45n1">
            <w:r>
              <w:t>Culture and the External Environment</w:t>
            </w:r>
            <w:r>
              <w:tab/>
            </w:r>
            <w:r>
              <w:t>10</w:t>
            </w:r>
          </w:hyperlink>
        </w:p>
        <w:p w:rsidR="00B86BB0" w:rsidRDefault="005B0B96" w14:paraId="1E74F2DF" w14:textId="77777777">
          <w:pPr>
            <w:widowControl w:val="0"/>
            <w:tabs>
              <w:tab w:val="right" w:leader="dot" w:pos="9025"/>
            </w:tabs>
            <w:spacing w:before="100" w:beforeAutospacing="1" w:after="100" w:afterAutospacing="1"/>
          </w:pPr>
          <w:hyperlink w:anchor="_6p0psov2ybbv">
            <w:r>
              <w:t>Organisational Culture as a Barrier</w:t>
            </w:r>
            <w:r>
              <w:tab/>
            </w:r>
            <w:r>
              <w:t>11</w:t>
            </w:r>
          </w:hyperlink>
        </w:p>
        <w:p w:rsidR="00B86BB0" w:rsidRDefault="005B0B96" w14:paraId="07961CDF" w14:textId="77777777">
          <w:pPr>
            <w:widowControl w:val="0"/>
            <w:tabs>
              <w:tab w:val="right" w:leader="dot" w:pos="9025"/>
            </w:tabs>
            <w:spacing w:before="100" w:beforeAutospacing="1" w:after="100" w:afterAutospacing="1"/>
          </w:pPr>
          <w:hyperlink w:anchor="_2b4oi19v4wii">
            <w:r>
              <w:t>Impact of Culture on Organisational Performance</w:t>
            </w:r>
            <w:r>
              <w:tab/>
            </w:r>
            <w:r>
              <w:t>11</w:t>
            </w:r>
          </w:hyperlink>
        </w:p>
        <w:p w:rsidR="00B86BB0" w:rsidRDefault="005B0B96" w14:paraId="24DE51E8" w14:textId="77777777">
          <w:pPr>
            <w:widowControl w:val="0"/>
            <w:tabs>
              <w:tab w:val="right" w:leader="dot" w:pos="9025"/>
            </w:tabs>
            <w:spacing w:before="100" w:beforeAutospacing="1" w:after="100" w:afterAutospacing="1"/>
          </w:pPr>
          <w:hyperlink w:anchor="_1f04xfhxqpfl">
            <w:r>
              <w:t>Conclusion</w:t>
            </w:r>
            <w:r>
              <w:tab/>
            </w:r>
            <w:r>
              <w:t>12</w:t>
            </w:r>
          </w:hyperlink>
        </w:p>
        <w:p w:rsidR="00B86BB0" w:rsidRDefault="005B0B96" w14:paraId="7FF90246" w14:textId="77777777">
          <w:pPr>
            <w:widowControl w:val="0"/>
            <w:tabs>
              <w:tab w:val="right" w:leader="dot" w:pos="9025"/>
            </w:tabs>
            <w:spacing w:before="100" w:beforeAutospacing="1" w:after="100" w:afterAutospacing="1"/>
          </w:pPr>
          <w:hyperlink w:anchor="_38z85zyp656s">
            <w:r>
              <w:t>References</w:t>
            </w:r>
            <w:r>
              <w:tab/>
            </w:r>
            <w:r>
              <w:t>14</w:t>
            </w:r>
          </w:hyperlink>
          <w:r>
            <w:fldChar w:fldCharType="end"/>
          </w:r>
        </w:p>
      </w:sdtContent>
    </w:sdt>
    <w:p w:rsidR="00B86BB0" w:rsidRDefault="00B86BB0" w14:paraId="0ED94533" w14:textId="77777777">
      <w:pPr>
        <w:spacing w:before="100" w:beforeAutospacing="1" w:after="100" w:afterAutospacing="1"/>
      </w:pPr>
    </w:p>
    <w:p w:rsidR="00B86BB0" w:rsidRDefault="005B0B96" w14:paraId="40405C1E" w14:textId="77777777">
      <w:pPr>
        <w:spacing w:before="100" w:beforeAutospacing="1" w:after="100" w:afterAutospacing="1"/>
        <w:jc w:val="center"/>
        <w:rPr>
          <w:b/>
          <w:bCs/>
        </w:rPr>
      </w:pPr>
      <w:r>
        <w:br w:type="page"/>
      </w:r>
    </w:p>
    <w:p w:rsidR="00B86BB0" w:rsidRDefault="005B0B96" w14:paraId="001AB349" w14:textId="77777777">
      <w:pPr>
        <w:pStyle w:val="Titlu1"/>
        <w:spacing w:before="100" w:beforeAutospacing="1" w:after="100" w:afterAutospacing="1"/>
      </w:pPr>
      <w:bookmarkStart w:name="_nedvs0bzfvdu" w:colFirst="0" w:colLast="0" w:id="0"/>
      <w:bookmarkEnd w:id="0"/>
      <w:r>
        <w:t>Introduction</w:t>
      </w:r>
    </w:p>
    <w:p w:rsidR="00B86BB0" w:rsidRDefault="005B0B96" w14:paraId="1B5C9678" w14:textId="77777777">
      <w:pPr>
        <w:spacing w:before="100" w:beforeAutospacing="1" w:after="100" w:afterAutospacing="1"/>
      </w:pPr>
      <w:r>
        <w:rPr>
          <w:b/>
          <w:bCs/>
          <w:i/>
          <w:iCs/>
        </w:rPr>
        <w:t>Organisational culture</w:t>
      </w:r>
      <w:r>
        <w:t xml:space="preserve"> encapsulates the collective values, beliefs, norms, and behaviours of employees at an organisation, and illuminates the way employees conceptualise, conduct, and relate within an organisation. Mingaleva </w:t>
      </w:r>
      <w:r>
        <w:rPr>
          <w:i/>
          <w:iCs/>
        </w:rPr>
        <w:t xml:space="preserve">et al. </w:t>
      </w:r>
      <w:r>
        <w:t xml:space="preserve">(2022) stated that culture influences practice, process, style, and behaviour, making it an essential consideration for the use and application of an organisation. This report investigates the case of </w:t>
      </w:r>
      <w:r>
        <w:rPr>
          <w:b/>
          <w:bCs/>
          <w:i/>
          <w:iCs/>
        </w:rPr>
        <w:t>Tesco</w:t>
      </w:r>
      <w:r>
        <w:t>, a large UK-based retail organisation, which operates in a competitive and dynamic retail envi</w:t>
      </w:r>
      <w:r>
        <w:t xml:space="preserve">ronment and provides satisfactory customer service. This report will evaluate the interrelation of culture and structure in Tesco. </w:t>
      </w:r>
      <w:r>
        <w:rPr>
          <w:b/>
          <w:bCs/>
          <w:i/>
          <w:iCs/>
        </w:rPr>
        <w:t>Schein’s Model</w:t>
      </w:r>
      <w:r>
        <w:t xml:space="preserve">, </w:t>
      </w:r>
      <w:r>
        <w:rPr>
          <w:b/>
          <w:bCs/>
          <w:i/>
          <w:iCs/>
        </w:rPr>
        <w:t>Hofstede’s Cultural Dimensions</w:t>
      </w:r>
      <w:r>
        <w:t xml:space="preserve">, and </w:t>
      </w:r>
      <w:r>
        <w:rPr>
          <w:b/>
          <w:bCs/>
          <w:i/>
          <w:iCs/>
        </w:rPr>
        <w:t>Handy’s Cultural Types</w:t>
      </w:r>
      <w:r>
        <w:t xml:space="preserve"> are some of the cultural frameworks that will be consulted and that will help identify the culture within Tesco. This report will also evaluate the extent to which Tesco uses its culture to respond to external environmental challenges. It will determine if culture acts as an enabler or a barrier to the ef</w:t>
      </w:r>
      <w:r>
        <w:t>fectiveness of the organisation, and examine the implications it has in relation to the performance of the organisation within the retail environment.</w:t>
      </w:r>
    </w:p>
    <w:p w:rsidR="00B86BB0" w:rsidRDefault="005B0B96" w14:paraId="4A052DBF" w14:textId="77777777">
      <w:pPr>
        <w:pStyle w:val="Titlu1"/>
        <w:spacing w:before="100" w:beforeAutospacing="1" w:after="100" w:afterAutospacing="1"/>
      </w:pPr>
      <w:bookmarkStart w:name="_lwqlywtddt7b" w:colFirst="0" w:colLast="0" w:id="1"/>
      <w:bookmarkEnd w:id="1"/>
      <w:r>
        <w:t xml:space="preserve">Organisational Culture of Tesco </w:t>
      </w:r>
    </w:p>
    <w:p w:rsidR="00B86BB0" w:rsidRDefault="005B0B96" w14:paraId="43B8CA6F" w14:textId="77777777">
      <w:pPr>
        <w:spacing w:before="100" w:beforeAutospacing="1" w:after="100" w:afterAutospacing="1"/>
      </w:pPr>
      <w:r>
        <w:t>Culturally, Tesco is one of the largest retailers in the UK, which is characterised by a customer-focused, people-centred approach. Tesco's values are the foundations of the company's culture, including improving the customer experience, fairness to all, and providing opportunities for workers to grow and prosper (Tesco, 2025). These values shape the work of the employees, the operational methods, and the strategic planning of the whole company. According to Schein's model of corporate culture, visible arte</w:t>
      </w:r>
      <w:r>
        <w:t xml:space="preserve">facts of Tesco are evident in their customer service training programs, their workforce inclusion efforts, customer service, and their corporate social responsibility activities. On this note, Bah </w:t>
      </w:r>
      <w:r>
        <w:rPr>
          <w:i/>
          <w:iCs/>
        </w:rPr>
        <w:t xml:space="preserve">et al. </w:t>
      </w:r>
      <w:r>
        <w:t>(2024) explained at a deeper level that Tesco's culture of accountability and teamwork provides its employees with the tools to fulfil the goals of the company and places the most importance on the customer. With 330,000 employees worldwide, the engagement and culture of Tesco's employees are priorities for</w:t>
      </w:r>
      <w:r>
        <w:t xml:space="preserve"> the company, as stated by Clark (2026). </w:t>
      </w:r>
    </w:p>
    <w:p w:rsidR="00B86BB0" w:rsidRDefault="005B0B96" w14:paraId="233ADA32" w14:textId="77777777">
      <w:pPr>
        <w:spacing w:before="100" w:beforeAutospacing="1" w:after="100" w:afterAutospacing="1"/>
        <w:jc w:val="center"/>
      </w:pPr>
      <w:r>
        <w:rPr>
          <w:noProof/>
        </w:rPr>
        <w:drawing>
          <wp:inline distT="114300" distB="114300" distL="114300" distR="114300" wp14:anchorId="5C7C6FC2" wp14:editId="2CD85EA3">
            <wp:extent cx="4710430" cy="6729095"/>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referRelativeResize="0"/>
                  </pic:nvPicPr>
                  <pic:blipFill>
                    <a:blip r:embed="rId6"/>
                    <a:srcRect/>
                    <a:stretch>
                      <a:fillRect/>
                    </a:stretch>
                  </pic:blipFill>
                  <pic:spPr>
                    <a:xfrm>
                      <a:off x="0" y="0"/>
                      <a:ext cx="4710589" cy="6729413"/>
                    </a:xfrm>
                    <a:prstGeom prst="rect">
                      <a:avLst/>
                    </a:prstGeom>
                    <a:ln w="12700">
                      <a:solidFill>
                        <a:srgbClr val="000000"/>
                      </a:solidFill>
                      <a:prstDash val="solid"/>
                    </a:ln>
                  </pic:spPr>
                </pic:pic>
              </a:graphicData>
            </a:graphic>
          </wp:inline>
        </w:drawing>
      </w:r>
    </w:p>
    <w:p w:rsidR="00B86BB0" w:rsidRDefault="005B0B96" w14:paraId="23D169C9" w14:textId="77777777">
      <w:pPr>
        <w:spacing w:before="100" w:beforeAutospacing="1" w:after="100" w:afterAutospacing="1"/>
        <w:jc w:val="center"/>
        <w:rPr>
          <w:b/>
          <w:bCs/>
        </w:rPr>
      </w:pPr>
      <w:r>
        <w:rPr>
          <w:b/>
          <w:bCs/>
        </w:rPr>
        <w:t>Figure 1: Revenue basis of a larger company</w:t>
      </w:r>
    </w:p>
    <w:p w:rsidR="00B86BB0" w:rsidRDefault="005B0B96" w14:paraId="33D411A5" w14:textId="77777777">
      <w:pPr>
        <w:spacing w:before="100" w:beforeAutospacing="1" w:after="100" w:afterAutospacing="1"/>
        <w:jc w:val="center"/>
      </w:pPr>
      <w:r>
        <w:t>(Source: Clark, 2026)</w:t>
      </w:r>
    </w:p>
    <w:p w:rsidR="00B86BB0" w:rsidRDefault="005B0B96" w14:paraId="69B5C7AC" w14:textId="77777777">
      <w:pPr>
        <w:spacing w:before="100" w:beforeAutospacing="1" w:after="100" w:afterAutospacing="1"/>
      </w:pPr>
      <w:r>
        <w:t xml:space="preserve">The increasing sales report of Tesco indicates that the company has properly served millions of customers, and it also indicates that the employee engagement of the company is satisfactory. The culture of an organisation shapes its operational, marketing, and even Human Resources (HR) practices. According to Mingaleva </w:t>
      </w:r>
      <w:r>
        <w:rPr>
          <w:i/>
          <w:iCs/>
        </w:rPr>
        <w:t xml:space="preserve">et al. </w:t>
      </w:r>
      <w:r>
        <w:t xml:space="preserve">(2022), a positive organisational culture can increase the effectiveness of business strategies. While Tesco have a consumer-centric approach, it also prioritises employee well-being. However, in the post-pandemic situation, it has faced challenges in maintaining a positive organisational culture amid increasing financial pressure.   </w:t>
      </w:r>
    </w:p>
    <w:p w:rsidR="00B86BB0" w:rsidRDefault="005B0B96" w14:paraId="7DB9FE6D" w14:textId="77777777">
      <w:pPr>
        <w:spacing w:before="100" w:beforeAutospacing="1" w:after="100" w:afterAutospacing="1"/>
        <w:jc w:val="center"/>
      </w:pPr>
      <w:r>
        <w:rPr>
          <w:noProof/>
        </w:rPr>
        <w:drawing>
          <wp:inline distT="114300" distB="114300" distL="114300" distR="114300" wp14:anchorId="03B3620B" wp14:editId="13C4F6C6">
            <wp:extent cx="5730875" cy="2819400"/>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referRelativeResize="0"/>
                  </pic:nvPicPr>
                  <pic:blipFill>
                    <a:blip r:embed="rId7"/>
                    <a:srcRect/>
                    <a:stretch>
                      <a:fillRect/>
                    </a:stretch>
                  </pic:blipFill>
                  <pic:spPr>
                    <a:xfrm>
                      <a:off x="0" y="0"/>
                      <a:ext cx="5731200" cy="2819400"/>
                    </a:xfrm>
                    <a:prstGeom prst="rect">
                      <a:avLst/>
                    </a:prstGeom>
                    <a:ln w="12700">
                      <a:solidFill>
                        <a:srgbClr val="000000"/>
                      </a:solidFill>
                      <a:prstDash val="solid"/>
                    </a:ln>
                  </pic:spPr>
                </pic:pic>
              </a:graphicData>
            </a:graphic>
          </wp:inline>
        </w:drawing>
      </w:r>
    </w:p>
    <w:p w:rsidR="00B86BB0" w:rsidRDefault="005B0B96" w14:paraId="63629FD8" w14:textId="77777777">
      <w:pPr>
        <w:spacing w:before="100" w:beforeAutospacing="1" w:after="100" w:afterAutospacing="1"/>
        <w:jc w:val="center"/>
        <w:rPr>
          <w:b/>
          <w:bCs/>
        </w:rPr>
      </w:pPr>
      <w:r>
        <w:rPr>
          <w:b/>
          <w:bCs/>
        </w:rPr>
        <w:t xml:space="preserve">Figure 2: Employment Footprint </w:t>
      </w:r>
    </w:p>
    <w:p w:rsidR="00B86BB0" w:rsidRDefault="005B0B96" w14:paraId="599B123C" w14:textId="77777777">
      <w:pPr>
        <w:spacing w:before="100" w:beforeAutospacing="1" w:after="100" w:afterAutospacing="1"/>
        <w:jc w:val="center"/>
      </w:pPr>
      <w:r>
        <w:t>(Source: Tesco, 2026)</w:t>
      </w:r>
    </w:p>
    <w:p w:rsidR="00B86BB0" w:rsidRDefault="005B0B96" w14:paraId="2D176FCC" w14:textId="77777777">
      <w:pPr>
        <w:pStyle w:val="Titlu1"/>
        <w:spacing w:before="100" w:beforeAutospacing="1" w:after="100" w:afterAutospacing="1"/>
      </w:pPr>
      <w:bookmarkStart w:name="_fs81eavyhz7h" w:colFirst="0" w:colLast="0" w:id="2"/>
      <w:bookmarkEnd w:id="2"/>
      <w:r>
        <w:t>Influence of Culture on Structure and Decision-Making</w:t>
      </w:r>
    </w:p>
    <w:p w:rsidR="00B86BB0" w:rsidRDefault="005B0B96" w14:paraId="7728C371" w14:textId="77777777">
      <w:pPr>
        <w:spacing w:before="100" w:beforeAutospacing="1" w:after="100" w:afterAutospacing="1"/>
      </w:pPr>
      <w:r>
        <w:t xml:space="preserve">Organisational culture directly influences operations, structure, and business decisions, which in turn influence overall business performance. For Tesco, the culture is designed to promote </w:t>
      </w:r>
      <w:r>
        <w:rPr>
          <w:b/>
          <w:bCs/>
          <w:i/>
          <w:iCs/>
        </w:rPr>
        <w:t>teamwork</w:t>
      </w:r>
      <w:r>
        <w:t xml:space="preserve">, </w:t>
      </w:r>
      <w:r>
        <w:rPr>
          <w:b/>
          <w:bCs/>
          <w:i/>
          <w:iCs/>
        </w:rPr>
        <w:t>responsibility</w:t>
      </w:r>
      <w:r>
        <w:t xml:space="preserve">, </w:t>
      </w:r>
      <w:r>
        <w:rPr>
          <w:b/>
          <w:bCs/>
          <w:i/>
          <w:iCs/>
        </w:rPr>
        <w:t>creativity</w:t>
      </w:r>
      <w:r>
        <w:t xml:space="preserve">, and </w:t>
      </w:r>
      <w:r>
        <w:rPr>
          <w:b/>
          <w:bCs/>
          <w:i/>
          <w:iCs/>
        </w:rPr>
        <w:t>satisfaction</w:t>
      </w:r>
      <w:r>
        <w:t>. Driskill and Mirivel (2025) stated that as a culture, it affects the distribution and exercise of authority, the collaboration of employees, and the strategic choices taken by the different sectors of the company and culture tends to fill gaps in formal structure. For Tesco, this accommodates a joint effort and active participation at all levels and among all functions of the company. Based on Schein’s theory, the primary passions and assumptions of me</w:t>
      </w:r>
      <w:r>
        <w:t>mbers of the organisation shape the behaviour of the organisation and its management. At Tesco, the design of management and work structures leads managers to delegate authority and responsibility to the workforce and members of the team. Parker and Knight (2024, p.266) believed that this allows employees to act on the needs of customers directly. It also allows team members to exercise authority without leaving the workplace, without deskilling work. This culture of centring the customer and the use of dat</w:t>
      </w:r>
      <w:r>
        <w:t>a to drive decisions also pervades the organisation’s work. According to Davey (2022), through the Clubcard program, which has more than 20 million British households, Tesco is able to gather a large amount of data, which is then used to make decisions about which products to sell, how to price them, and when and how to sell. Therefore, it can be stated that the decisions of management are increasingly based on customer data and insights, rather than on their own perceptions and judgments. On this note, Tes</w:t>
      </w:r>
      <w:r>
        <w:t xml:space="preserve">co (2025) reported that the company had approximately £68.2 billion in total sales over the year 2024 alone and had an estimated 27% of the total grocery market in the UK. These results show the link between a results-oriented work culture and focus on the customer. </w:t>
      </w:r>
    </w:p>
    <w:p w:rsidR="00B86BB0" w:rsidRDefault="005B0B96" w14:paraId="71DEBA30" w14:textId="77777777">
      <w:pPr>
        <w:spacing w:before="100" w:beforeAutospacing="1" w:after="100" w:afterAutospacing="1"/>
      </w:pPr>
      <w:r>
        <w:t>On the contrary, Tesco compromised on its commitment towards employee well-being amid the inclination towards protecting revenues amid increasing cost pressure. It has been identified that a large portion of employees expressed concern about the immense pressure and they complained about little help from their managers. Such negative culture affects employee performance and motivation to work, and in the long term, negative organisational culture leads to high employee turnover and mental health issues. Fur</w:t>
      </w:r>
      <w:r>
        <w:t xml:space="preserve">thermore, according to Danny (2026), Tesco faced immense criticism for delaying a £1/hour pay rise despite earlier promises and by doing so, it saved more than £17 million. Most of these examples suggest that potential stakeholders, employees, and customers are almost always neglected in favour of profit. For stakeholders, this can almost always result in a loss of trust and a poor customer engagement experience. Decisively, these examples explore the sustainable improvement of the organisation by damaging </w:t>
      </w:r>
      <w:r>
        <w:t>internal and external stakeholder relationships.</w:t>
      </w:r>
    </w:p>
    <w:p w:rsidR="00B86BB0" w:rsidRDefault="005B0B96" w14:paraId="0899B21C" w14:textId="77777777">
      <w:pPr>
        <w:pStyle w:val="Titlu1"/>
        <w:spacing w:before="100" w:beforeAutospacing="1" w:after="100" w:afterAutospacing="1"/>
      </w:pPr>
      <w:bookmarkStart w:name="_e6dcjm9tx5km" w:colFirst="0" w:colLast="0" w:id="3"/>
      <w:bookmarkEnd w:id="3"/>
      <w:r>
        <w:t>Identifying Cultural Types: Models and Frameworks</w:t>
      </w:r>
    </w:p>
    <w:p w:rsidR="00B86BB0" w:rsidRDefault="005B0B96" w14:paraId="0B529A97" w14:textId="77777777">
      <w:pPr>
        <w:spacing w:before="100" w:beforeAutospacing="1" w:after="100" w:afterAutospacing="1"/>
        <w:rPr>
          <w:b/>
          <w:bCs/>
          <w:i/>
          <w:iCs/>
        </w:rPr>
      </w:pPr>
      <w:r>
        <w:rPr>
          <w:b/>
          <w:bCs/>
          <w:i/>
          <w:iCs/>
        </w:rPr>
        <w:t>Schein Framework</w:t>
      </w:r>
    </w:p>
    <w:p w:rsidR="00B86BB0" w:rsidRDefault="005B0B96" w14:paraId="7B015217" w14:textId="77777777">
      <w:pPr>
        <w:spacing w:before="100" w:beforeAutospacing="1" w:after="100" w:afterAutospacing="1"/>
      </w:pPr>
      <w:r>
        <w:t xml:space="preserve">Schein identifies three levels of culture, including </w:t>
      </w:r>
      <w:r>
        <w:rPr>
          <w:b/>
          <w:bCs/>
          <w:i/>
          <w:iCs/>
        </w:rPr>
        <w:t>artefacts</w:t>
      </w:r>
      <w:r>
        <w:t xml:space="preserve">, </w:t>
      </w:r>
      <w:r>
        <w:rPr>
          <w:b/>
          <w:bCs/>
          <w:i/>
          <w:iCs/>
        </w:rPr>
        <w:t>espoused beliefs/values</w:t>
      </w:r>
      <w:r>
        <w:t xml:space="preserve">, and </w:t>
      </w:r>
      <w:r>
        <w:rPr>
          <w:b/>
          <w:bCs/>
          <w:i/>
          <w:iCs/>
        </w:rPr>
        <w:t>underlying assumptions.</w:t>
      </w:r>
      <w:r>
        <w:t xml:space="preserve"> Tesco’s culture can be analysed by employing Schein’s model. At the artefacts level, visible elements of Tesco's culture include the training of staff, the standard of customer service, programmes and services relating to sustainability, digital service initiatives, and the Clubcard. According to Nair, Manohar, and Mittal (2025, p. 2705), Tesco culture entails constructive initiatives and services focusing on customer satisfaction and improveme</w:t>
      </w:r>
      <w:r>
        <w:t>nt. At the espoused values level, Tesco culture advocates values of teamwork, inclusivity, accountability, and the motto of “</w:t>
      </w:r>
      <w:r>
        <w:rPr>
          <w:b/>
          <w:bCs/>
          <w:i/>
          <w:iCs/>
        </w:rPr>
        <w:t>serving customers better every day</w:t>
      </w:r>
      <w:r>
        <w:t>.” These values are espoused by the actions of the company’s management, various initiatives geared at the engagement of staff, and the management of performance (Tesco, 2025). At the level of underlying assumptions, Tesco’s culture assumes that customer satisfaction, operational efficiency of operation, and the commitment of staff are the main driver</w:t>
      </w:r>
      <w:r>
        <w:t xml:space="preserve">s of the company’s success in the long run. These are the assumptions which drive the main operations of the company and aid in the formulation of strategies. </w:t>
      </w:r>
    </w:p>
    <w:p w:rsidR="00B86BB0" w:rsidRDefault="005B0B96" w14:paraId="7CB7483E" w14:textId="77777777">
      <w:pPr>
        <w:spacing w:before="100" w:beforeAutospacing="1" w:after="100" w:afterAutospacing="1"/>
      </w:pPr>
      <w:r>
        <w:t xml:space="preserve">As per the view of Williams (2022, p.18), Schein's model has the advantage of offering a holistic view of the visible and hidden elements of the culture of an organisation and how it impacts the behaviour of an employee and the performance of the organisation. On the other hand, Alankarage </w:t>
      </w:r>
      <w:r>
        <w:rPr>
          <w:i/>
          <w:iCs/>
        </w:rPr>
        <w:t xml:space="preserve">et al. </w:t>
      </w:r>
      <w:r>
        <w:t>(2024) have mentioned that the model has the shortcomings of the difficulty of direct observation of hidden assumptions and the subjectivity of interpretation. In addition, it focuses on the internal culture of an organisation and fails to account for the different cultures of various countries. Schein's framework positively impacts Toyota as well. The positive reinforcement of assumptions at Toyota, resulting from employee involvement and the culture of improvement, shows the benefits of Schein's fr</w:t>
      </w:r>
      <w:r>
        <w:t>amework in offering Toyota a stronger competitive edge, product improvement, and better global competitiveness. Similarly, Tesco's improvement and commitment to its customers kept Tesco at the top and helped build long-term sustainability into the business.</w:t>
      </w:r>
    </w:p>
    <w:p w:rsidR="00B86BB0" w:rsidRDefault="005B0B96" w14:paraId="1E5B7786" w14:textId="77777777">
      <w:pPr>
        <w:spacing w:before="100" w:beforeAutospacing="1" w:after="100" w:afterAutospacing="1"/>
        <w:rPr>
          <w:b/>
          <w:bCs/>
          <w:i/>
          <w:iCs/>
        </w:rPr>
      </w:pPr>
      <w:r>
        <w:rPr>
          <w:b/>
          <w:bCs/>
          <w:i/>
          <w:iCs/>
        </w:rPr>
        <w:t>Handy’s Cultural Type</w:t>
      </w:r>
    </w:p>
    <w:p w:rsidR="00B86BB0" w:rsidRDefault="005B0B96" w14:paraId="3605130B" w14:textId="77777777">
      <w:pPr>
        <w:spacing w:before="100" w:beforeAutospacing="1" w:after="100" w:afterAutospacing="1"/>
      </w:pPr>
      <w:r>
        <w:t>According to Handy, there are four types of organisational culture: task, role, power and person culture. Of the four, it is most correct to say that Tesco exhibits task culture, with of the four, task and role culture being most appropriate. According to Omachi and Ajewumi (2024, p. 28), task culture is most apparent when an organisation employs the use of teams and embraces flexibility. Tesco exhibits a task culture in the way that teams across the various functions, such as marketing, logistics, technolo</w:t>
      </w:r>
      <w:r>
        <w:t xml:space="preserve">gy, and customer service, work in unison. Tesco promotes teamwork across functions to improve customer experience and innovate new services in response to the constantly changing market. This culture supports new retail services from the various digital innovations and expansions online. It is of importance that the London Stock Exchange (2024) explains that the company has processed an excess of 1.3 million grocery deliveries. Task culture has its advantages, including innovation, flexibility, and problem </w:t>
      </w:r>
      <w:r>
        <w:t>responsiveness. Nevertheless, it can bring about the strain of high expectations on employees, create conflicts between teams and shift the focus from the company to the individual.</w:t>
      </w:r>
    </w:p>
    <w:p w:rsidR="00B86BB0" w:rsidRDefault="005B0B96" w14:paraId="7BB84BC8" w14:textId="77777777">
      <w:pPr>
        <w:spacing w:before="100" w:beforeAutospacing="1" w:after="100" w:afterAutospacing="1"/>
        <w:jc w:val="center"/>
      </w:pPr>
      <w:r>
        <w:rPr>
          <w:noProof/>
        </w:rPr>
        <w:drawing>
          <wp:inline distT="114300" distB="114300" distL="114300" distR="114300" wp14:anchorId="063BB4F1" wp14:editId="3B993F11">
            <wp:extent cx="5730875" cy="32258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referRelativeResize="0"/>
                  </pic:nvPicPr>
                  <pic:blipFill>
                    <a:blip r:embed="rId8"/>
                    <a:srcRect/>
                    <a:stretch>
                      <a:fillRect/>
                    </a:stretch>
                  </pic:blipFill>
                  <pic:spPr>
                    <a:xfrm>
                      <a:off x="0" y="0"/>
                      <a:ext cx="5731200" cy="3225800"/>
                    </a:xfrm>
                    <a:prstGeom prst="rect">
                      <a:avLst/>
                    </a:prstGeom>
                  </pic:spPr>
                </pic:pic>
              </a:graphicData>
            </a:graphic>
          </wp:inline>
        </w:drawing>
      </w:r>
    </w:p>
    <w:p w:rsidR="00B86BB0" w:rsidRDefault="005B0B96" w14:paraId="68404019" w14:textId="77777777">
      <w:pPr>
        <w:spacing w:before="100" w:beforeAutospacing="1" w:after="100" w:afterAutospacing="1"/>
        <w:jc w:val="center"/>
        <w:rPr>
          <w:b/>
          <w:bCs/>
        </w:rPr>
      </w:pPr>
      <w:r>
        <w:rPr>
          <w:b/>
          <w:bCs/>
        </w:rPr>
        <w:t>Figure 3: Improving the profitability of Tesco</w:t>
      </w:r>
    </w:p>
    <w:p w:rsidR="00B86BB0" w:rsidRDefault="005B0B96" w14:paraId="03E7F672" w14:textId="77777777">
      <w:pPr>
        <w:spacing w:before="100" w:beforeAutospacing="1" w:after="100" w:afterAutospacing="1"/>
        <w:jc w:val="center"/>
      </w:pPr>
      <w:r>
        <w:t>(Source: ADA Insights, 2024)</w:t>
      </w:r>
    </w:p>
    <w:p w:rsidR="00B86BB0" w:rsidRDefault="005B0B96" w14:paraId="74E63473" w14:textId="77777777">
      <w:pPr>
        <w:spacing w:before="100" w:beforeAutospacing="1" w:after="100" w:afterAutospacing="1"/>
      </w:pPr>
      <w:r>
        <w:t xml:space="preserve">Tesco demonstrates aspects of role culture, owing to its size, formal procedures, and delineated responsibilities. Staff know their roles and who to report to, which achieves order and operational effectiveness across its many outlets. According to Moreno-Domínguez </w:t>
      </w:r>
      <w:r>
        <w:rPr>
          <w:i/>
          <w:iCs/>
        </w:rPr>
        <w:t xml:space="preserve">et al. </w:t>
      </w:r>
      <w:r>
        <w:t>(2024), role cultures achieve discernible responsibility, uniformity, and efficient interrelation in large companies. Conversely, reliance on rules and procedures can reduce flexibility, increase the time taken to reach decisions, and negatively affect creativity. Tesco’s response to the increase in online shopping demonstrates the presence of both cultures. The expansion of online services used cross-functional teams and therefore task culture, whilst the already established systems for reporting and proce</w:t>
      </w:r>
      <w:r>
        <w:t xml:space="preserve">dures used role culture. </w:t>
      </w:r>
    </w:p>
    <w:p w:rsidR="00B86BB0" w:rsidRDefault="005B0B96" w14:paraId="3E771318" w14:textId="77777777">
      <w:pPr>
        <w:spacing w:before="100" w:beforeAutospacing="1" w:after="100" w:afterAutospacing="1"/>
        <w:jc w:val="center"/>
      </w:pPr>
      <w:r>
        <w:rPr>
          <w:noProof/>
        </w:rPr>
        <w:drawing>
          <wp:inline distT="114300" distB="114300" distL="114300" distR="114300" wp14:anchorId="01154DE4" wp14:editId="2959C7B8">
            <wp:extent cx="5730875" cy="3708400"/>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referRelativeResize="0"/>
                  </pic:nvPicPr>
                  <pic:blipFill>
                    <a:blip r:embed="rId9"/>
                    <a:srcRect/>
                    <a:stretch>
                      <a:fillRect/>
                    </a:stretch>
                  </pic:blipFill>
                  <pic:spPr>
                    <a:xfrm>
                      <a:off x="0" y="0"/>
                      <a:ext cx="5731200" cy="3708400"/>
                    </a:xfrm>
                    <a:prstGeom prst="rect">
                      <a:avLst/>
                    </a:prstGeom>
                    <a:ln w="12700">
                      <a:solidFill>
                        <a:srgbClr val="000000"/>
                      </a:solidFill>
                      <a:prstDash val="solid"/>
                    </a:ln>
                  </pic:spPr>
                </pic:pic>
              </a:graphicData>
            </a:graphic>
          </wp:inline>
        </w:drawing>
      </w:r>
    </w:p>
    <w:p w:rsidR="00B86BB0" w:rsidRDefault="005B0B96" w14:paraId="7924482C" w14:textId="77777777">
      <w:pPr>
        <w:spacing w:before="100" w:beforeAutospacing="1" w:after="100" w:afterAutospacing="1"/>
        <w:jc w:val="center"/>
        <w:rPr>
          <w:b/>
          <w:bCs/>
        </w:rPr>
      </w:pPr>
      <w:r>
        <w:rPr>
          <w:b/>
          <w:bCs/>
        </w:rPr>
        <w:t xml:space="preserve">Figure 4: British online shopper conversion rate </w:t>
      </w:r>
    </w:p>
    <w:p w:rsidR="00B86BB0" w:rsidRDefault="005B0B96" w14:paraId="7FF1B29F" w14:textId="77777777">
      <w:pPr>
        <w:spacing w:before="100" w:beforeAutospacing="1" w:after="100" w:afterAutospacing="1"/>
        <w:jc w:val="center"/>
      </w:pPr>
      <w:r>
        <w:t>(Source: Statista, 2026)</w:t>
      </w:r>
    </w:p>
    <w:p w:rsidR="00B86BB0" w:rsidRDefault="005B0B96" w14:paraId="765E7A84" w14:textId="77777777">
      <w:pPr>
        <w:spacing w:before="100" w:beforeAutospacing="1" w:after="100" w:afterAutospacing="1"/>
      </w:pPr>
      <w:r>
        <w:t>As an example, Google provides a similar positive illustration of Handy’s model. Google has mostly been a task culture owing to its focus on teamwork and innovation, which has enabled many successful creations such as search, Android, and Google Cloud (Forbes, 2022). Like Tesco, Google has a flexible and structured approach, which has similarly provided a constant competitive edge and improved innovation.</w:t>
      </w:r>
    </w:p>
    <w:p w:rsidR="00B86BB0" w:rsidRDefault="005B0B96" w14:paraId="218F046E" w14:textId="77777777">
      <w:pPr>
        <w:spacing w:before="100" w:beforeAutospacing="1" w:after="100" w:afterAutospacing="1"/>
        <w:rPr>
          <w:b/>
          <w:bCs/>
          <w:i/>
          <w:iCs/>
        </w:rPr>
      </w:pPr>
      <w:r>
        <w:rPr>
          <w:b/>
          <w:bCs/>
          <w:i/>
          <w:iCs/>
        </w:rPr>
        <w:t>Hofstede’s Cultural Model</w:t>
      </w:r>
    </w:p>
    <w:p w:rsidR="00B86BB0" w:rsidRDefault="005B0B96" w14:paraId="06A9A7C9" w14:textId="77777777">
      <w:pPr>
        <w:spacing w:before="100" w:beforeAutospacing="1" w:after="100" w:afterAutospacing="1"/>
      </w:pPr>
      <w:r>
        <w:t>As part of Hofstede's cultural dimensions, culture provides a lens for viewing behaviour in business. At Tesco, Hofstede's cultural dimensions of Individualism, Low Power Distance and Low Uncertainty Avoidance were used to understand leadership and organisational behaviour. Management at Tesco attempts to establish direct communication with its employees through the use of employee surveys and numerous other employee engagement initiatives. Because of this, the Low Power Distance culture is realised, as emp</w:t>
      </w:r>
      <w:r>
        <w:t>loyees become more likely to articulate opinions that will result in organisational change. The high engagement and motivation are critical components to Tesco's effectiveness and competitiveness, attuned to the needs of their customers. Tesco’s organisational structure is an example of Low Power Distance, Individualism and Low Uncertainty Avoidance. The adoption of several technologies and innovations, including AI, Digital Retailing, Self-Service Technologies and Online Shopping, demonstrates Low Uncertai</w:t>
      </w:r>
      <w:r>
        <w:t>nty Avoidance, and that Tesco’s organisational culture is flexible in the rapidly changing market. Orsini and Magnier-Watanabe (2023) mentioned that it helps in understanding the behaviours and attitudes of employees of various nationalities and their perceptions of work. Despite all the benefits, the framework has some downsides. Some companies and workplaces may not reflect the cultural framework of the country. In such workplaces, Hofstede’s Cultural dimensions will not be relevant. As an example, Unilev</w:t>
      </w:r>
      <w:r>
        <w:t>er represents perhaps the best example of Hofstede’s framework in action. Unilever, present in over 190 countries, adjusts its leadership, management, and marketing practices to conform to local cultures within the framework of Unilever’s corporate principles (Unilever, 2025). Tesco applies a very similar approach in the UK, Ireland, and Central Europe by achieving cultural flexibility without sacrificing organisational uniformity, which promotes the effectiveness of its operations, enhances employee engage</w:t>
      </w:r>
      <w:r>
        <w:t>ment, and optimises its competitiveness on a global scale.</w:t>
      </w:r>
    </w:p>
    <w:p w:rsidR="00B86BB0" w:rsidRDefault="005B0B96" w14:paraId="359689DC" w14:textId="77777777">
      <w:pPr>
        <w:pStyle w:val="Titlu1"/>
        <w:spacing w:before="100" w:beforeAutospacing="1" w:after="100" w:afterAutospacing="1"/>
      </w:pPr>
      <w:bookmarkStart w:name="_jax4vkd45n1" w:colFirst="0" w:colLast="0" w:id="4"/>
      <w:bookmarkEnd w:id="4"/>
      <w:r>
        <w:t xml:space="preserve">Culture and the External Environment  </w:t>
      </w:r>
    </w:p>
    <w:p w:rsidR="00B86BB0" w:rsidRDefault="005B0B96" w14:paraId="6B338D78" w14:textId="77777777">
      <w:pPr>
        <w:spacing w:before="100" w:beforeAutospacing="1" w:after="100" w:afterAutospacing="1"/>
      </w:pPr>
      <w:r>
        <w:t>In response to competitive pressures, regulations, and globalisation, Tesco utilises its unique organisational culture. Denison's Traits Theory categorises culture using four traits: involvement, consistency, adaptability, and mission. Most importantly, the customers are attracted by the innovative product strategy of Tesco and this cultural aspect provides a significant competition in the global market with other renowned companies such as Sainsbury’s, Aldi, and Asda. However, the clubcard loyalty programm</w:t>
      </w:r>
      <w:r>
        <w:t xml:space="preserve">e and digital technology help the company to keep its competitive edge in the global market. On the other hand, Tesco’s culture brings about positive impacts on its customers and helps them stay compliant with the regulatory requirements such as the </w:t>
      </w:r>
      <w:r>
        <w:rPr>
          <w:b/>
          <w:bCs/>
          <w:i/>
          <w:iCs/>
        </w:rPr>
        <w:t>Data Protection Act 2018</w:t>
      </w:r>
      <w:r>
        <w:t xml:space="preserve">, the </w:t>
      </w:r>
      <w:r>
        <w:rPr>
          <w:b/>
          <w:bCs/>
          <w:i/>
          <w:iCs/>
        </w:rPr>
        <w:t>Competition Act 1998</w:t>
      </w:r>
      <w:r>
        <w:t xml:space="preserve">, and the </w:t>
      </w:r>
      <w:r>
        <w:rPr>
          <w:b/>
          <w:bCs/>
          <w:i/>
          <w:iCs/>
        </w:rPr>
        <w:t>Health and Safety at Work Act 1974</w:t>
      </w:r>
      <w:r>
        <w:t>. As per the view of Raghavan (2024), Tesco stays compliant and keeps trust with its customers with a culture of accountability and ethical and transparent conduct. Glo</w:t>
      </w:r>
      <w:r>
        <w:t>balisation has caused changes to Tesco’s culture as well. Tesco has to consider the different local markets when operating in several international markets, while still incorporating its corporate values. Tesco (2025) stated that Tesco uses a culture of inclusion, diversity, and employee engagement to help adapt its services and products to local customers. In the case of Denison’s Traits Theory, the involvement trait encourages employee engagement in both service and goal fulfilment, whilst the mission tra</w:t>
      </w:r>
      <w:r>
        <w:t>it ensures the organisational objectives remain aligned with the changing market and customer needs. Thus, Tesco’s culture supports its flexibility, enables effective responses and positions it competitively while also helping it adhere to the law.</w:t>
      </w:r>
    </w:p>
    <w:p w:rsidR="00B86BB0" w:rsidRDefault="005B0B96" w14:paraId="33C7188D" w14:textId="77777777">
      <w:pPr>
        <w:pStyle w:val="Titlu1"/>
        <w:spacing w:before="100" w:beforeAutospacing="1" w:after="100" w:afterAutospacing="1"/>
      </w:pPr>
      <w:bookmarkStart w:name="_6p0psov2ybbv" w:colFirst="0" w:colLast="0" w:id="5"/>
      <w:bookmarkEnd w:id="5"/>
      <w:r>
        <w:t xml:space="preserve">Organisational Culture as a Barrier </w:t>
      </w:r>
    </w:p>
    <w:p w:rsidR="00B86BB0" w:rsidRDefault="005B0B96" w14:paraId="78059889" w14:textId="77777777">
      <w:pPr>
        <w:spacing w:before="100" w:beforeAutospacing="1" w:after="100" w:afterAutospacing="1"/>
      </w:pPr>
      <w:r>
        <w:t>Consequently, while Tesco is successful and part of this success can be attributed to its culture, some parts of its culture have the potential to impact customer relations negatively. Some examples of these are the high standards, focus on goals, and a high focus on the outcomes of operations. Tesco is successful and makes a good profit, keeping focus on its goals, which creates several pressures for employees to reach objectives. According to Sonnentag, Tay and Nesher Shoshan (2023, p. 480), the excessive</w:t>
      </w:r>
      <w:r>
        <w:t xml:space="preserve"> focus on goals can create negative side effects on well-being and can even cause low satisfaction with work. All of this impacts productivity and negatively impacts the work of employees as well as customer relations. Especially in the retail sector, formal work can be too rigid to fulfil customer requirements, and can be a barrier to working in the most useful way for the customers. Also, the large size of Tesco can be a barrier to good communication with employees in lower roles and the employees in seni</w:t>
      </w:r>
      <w:r>
        <w:t>or management. Tesco can be said to be a good employee engagement company. However, large decisions are only made by upper management which can lead to employees thinking that they have no impact at all on how the organisation is run. This can cause a large amount of dissatisfaction among employees and can negatively impact the work culture of the organisation. The retail market is highly competitive, which demands greater flexibility and creativity. Employees subjected to rigid performance targets are like</w:t>
      </w:r>
      <w:r>
        <w:t>ly to concentrate on mere target achievement rather than task creativity or customer engagement. Therefore, while Tesco cultivates a workplace culture built on operational efficiency and consistency, the greater emphasis on performance, coupled with control and hierarchy, can impede innovation, employee empowerment, and flexibility, affecting adaptability in the long term. Sustainability and effectiveness may also be impacted.</w:t>
      </w:r>
    </w:p>
    <w:p w:rsidR="00B86BB0" w:rsidRDefault="005B0B96" w14:paraId="09B9AC45" w14:textId="77777777">
      <w:pPr>
        <w:pStyle w:val="Titlu1"/>
        <w:spacing w:before="100" w:beforeAutospacing="1" w:after="100" w:afterAutospacing="1"/>
      </w:pPr>
      <w:bookmarkStart w:name="_2b4oi19v4wii" w:colFirst="0" w:colLast="0" w:id="6"/>
      <w:bookmarkEnd w:id="6"/>
      <w:r>
        <w:t>Impact of Culture on Organisational Performance</w:t>
      </w:r>
    </w:p>
    <w:p w:rsidR="00B86BB0" w:rsidRDefault="005B0B96" w14:paraId="33128725" w14:textId="77777777">
      <w:pPr>
        <w:spacing w:before="100" w:beforeAutospacing="1" w:after="100" w:afterAutospacing="1"/>
      </w:pPr>
      <w:r>
        <w:t>There are a variety of ways that an organisation's culture can affect the business success of a large retail company such as Tesco. For instance, Tesco (2025) suggested that the culture of Tesco affects employee behaviour, customer satisfaction, innovative ideas, and productivity. Therefore, it can be said that Tesco has a culture that is customer-oriented. This strategy has proven to be successful in terms of retaining customers while remaining competitive in the United Kingdom's retail market. It's eviden</w:t>
      </w:r>
      <w:r>
        <w:t>t that a workplace culture that values inclusion and integration drives productivity and collaboration and improves the workspace. Tesco maintains a workplace culture that not only welcomes ideas but is open to positive improvements. This can be seen throughout Tesco's advancements and investments into Online shopping, digital technology, and business analytics. These can be seen as improvements in the company's adaptive level to rapidly changing customer and market needs.</w:t>
      </w:r>
    </w:p>
    <w:p w:rsidR="00B86BB0" w:rsidRDefault="005B0B96" w14:paraId="68D75322" w14:textId="77777777">
      <w:pPr>
        <w:spacing w:before="100" w:beforeAutospacing="1" w:after="100" w:afterAutospacing="1"/>
      </w:pPr>
      <w:r>
        <w:t>Nevertheless, the innovation culture at Tesco also has its downside. Jackson (2025) argues that the innovation culture in Tesco is not the best as a great focus on performance and efficiency results in employees feeling stressed and demoralised. This also brings about a rigid and strict adherence to processes that may stall innovation. An innovation-centric culture thrives on the paradox of stressed employees and a demoralised workforce, while bringing about great benefits to the customers. The focus of inn</w:t>
      </w:r>
      <w:r>
        <w:t>ovation culture should be on employees so that employee stress is not a constant phenomenon.</w:t>
      </w:r>
    </w:p>
    <w:p w:rsidR="00B86BB0" w:rsidRDefault="005B0B96" w14:paraId="279D1E23" w14:textId="77777777">
      <w:pPr>
        <w:pStyle w:val="Titlu1"/>
        <w:spacing w:before="100" w:beforeAutospacing="1" w:after="100" w:afterAutospacing="1"/>
      </w:pPr>
      <w:bookmarkStart w:name="_1f04xfhxqpfl" w:colFirst="0" w:colLast="0" w:id="7"/>
      <w:bookmarkEnd w:id="7"/>
      <w:r>
        <w:t xml:space="preserve">Conclusion </w:t>
      </w:r>
    </w:p>
    <w:p w:rsidR="00B86BB0" w:rsidRDefault="005B0B96" w14:paraId="5199F5F0" w14:textId="77777777">
      <w:pPr>
        <w:spacing w:before="100" w:beforeAutospacing="1" w:after="100" w:afterAutospacing="1"/>
      </w:pPr>
      <w:r>
        <w:t xml:space="preserve">Based on the overall, it can be concluded that this report has shown that the organisational culture is key to understanding Tesco’s structure, decision-making, flexibility, and performance. It has been analysed that Tesco has maintained a positive organisational culture till the pandemic. However, due to the financial concerns, driven by external factors like high inflation and pressure, the business was forced to compromise on positive cultural factors, mainly employee well-being and ethical integration. </w:t>
      </w:r>
      <w:r>
        <w:t>This transition has significantly affected the reputation of Tesco and it is also struggling to retain skilled employees. Different models and frameworks, such as Schein’s Organisational Cultural Model, Hofstede’s Cultural Dimension, and Handy’s Cultural Types, show that Tesco’s dominant culture is task-oriented, reinforced by the role culture. The previous analysis depicts that this type of culture fosters teamwork, customer-focus, innovation and efficiency, which is an advantage for organisational perform</w:t>
      </w:r>
      <w:r>
        <w:t>ance and market leadership. The analysis also noted some barriers linked to high-performance pressure, a bureaucratic culture, and limited flexibility in certain areas of the company. All these may undermine employee well-being and limit innovative initiatives if not properly addressed. Therefore, based on these findings, it can be stated that Tesco should place more focus on employee empowerment and strengthen the communication relationship levers with an emphasis on performance balance and employee wellbe</w:t>
      </w:r>
      <w:r>
        <w:t>ing. By continuing to focus on flexibility, inclusiveness, and a customer-centred culture, Tesco will optimally position itself for sustained organisational efficacy and competitiveness and grow its business in the retail sector.</w:t>
      </w:r>
      <w:bookmarkStart w:name="_kpemvncmhru5" w:colFirst="0" w:colLast="0" w:id="8"/>
      <w:bookmarkEnd w:id="8"/>
      <w:r>
        <w:br w:type="page"/>
      </w:r>
    </w:p>
    <w:p w:rsidR="00B86BB0" w:rsidRDefault="005B0B96" w14:paraId="1A7CCE22" w14:textId="77777777">
      <w:pPr>
        <w:pStyle w:val="Titlu1"/>
        <w:spacing w:before="100" w:beforeAutospacing="1" w:after="100" w:afterAutospacing="1"/>
      </w:pPr>
      <w:bookmarkStart w:name="_38z85zyp656s" w:colFirst="0" w:colLast="0" w:id="9"/>
      <w:bookmarkEnd w:id="9"/>
      <w:r>
        <w:t>References</w:t>
      </w:r>
    </w:p>
    <w:p w:rsidR="00B86BB0" w:rsidRDefault="005B0B96" w14:paraId="40FCAEF1" w14:textId="77777777">
      <w:pPr>
        <w:pStyle w:val="NormalWeb"/>
      </w:pPr>
      <w:r>
        <w:t xml:space="preserve">ADA Insights (2024) </w:t>
      </w:r>
      <w:r>
        <w:rPr>
          <w:rStyle w:val="Accentuat"/>
        </w:rPr>
        <w:t>Tesco: Improving Profitability While Growing with Online</w:t>
      </w:r>
      <w:r>
        <w:t xml:space="preserve">. Available at: </w:t>
      </w:r>
      <w:hyperlink w:history="1" r:id="rId10">
        <w:r>
          <w:rPr>
            <w:rStyle w:val="Hyperlink"/>
          </w:rPr>
          <w:t>https://adainsights.com/blog/tesco-improving-profitability-while-growing-with-online</w:t>
        </w:r>
      </w:hyperlink>
      <w:r>
        <w:t xml:space="preserve"> (Accessed: 27 May 2026).</w:t>
      </w:r>
    </w:p>
    <w:p w:rsidR="00B86BB0" w:rsidRDefault="005B0B96" w14:paraId="38D01D0E" w14:textId="77777777">
      <w:pPr>
        <w:pStyle w:val="NormalWeb"/>
      </w:pPr>
      <w:r>
        <w:t xml:space="preserve">Alankarage, S., Chileshe, N., Samaraweera, A., Rameezdeen, R. and Edwards, D.J. (2024) ‘Diagnosing organisational BIM culture: A qualitative case study using Schein’s model’, </w:t>
      </w:r>
      <w:r>
        <w:rPr>
          <w:rStyle w:val="Accentuat"/>
        </w:rPr>
        <w:t>Journal of Management in Engineering</w:t>
      </w:r>
      <w:r>
        <w:t>, 40(3), article 05024005.</w:t>
      </w:r>
    </w:p>
    <w:p w:rsidR="00B86BB0" w:rsidRDefault="005B0B96" w14:paraId="22F78332" w14:textId="77777777">
      <w:pPr>
        <w:pStyle w:val="NormalWeb"/>
      </w:pPr>
      <w:r>
        <w:t xml:space="preserve">Bah, M.O.P., Sun, Z., Hange, U. and Edjoukou, A.J.R. (2024) ‘Effectiveness of organisational change through employee involvement: Evidence from telecommunications and refinery companies’, </w:t>
      </w:r>
      <w:r>
        <w:rPr>
          <w:rStyle w:val="Accentuat"/>
        </w:rPr>
        <w:t>Sustainability</w:t>
      </w:r>
      <w:r>
        <w:t>, 16(6), article 2524.</w:t>
      </w:r>
    </w:p>
    <w:p w:rsidR="00B86BB0" w:rsidRDefault="005B0B96" w14:paraId="0C70D83A" w14:textId="77777777">
      <w:pPr>
        <w:pStyle w:val="NormalWeb"/>
      </w:pPr>
      <w:r>
        <w:t xml:space="preserve">Clark (2026) </w:t>
      </w:r>
      <w:r>
        <w:rPr>
          <w:rStyle w:val="Accentuat"/>
        </w:rPr>
        <w:t>Largest companies in the United Kingdom based on revenue, by number of employees worldwide in 2025</w:t>
      </w:r>
      <w:r>
        <w:t xml:space="preserve">. Statista. Available at: </w:t>
      </w:r>
      <w:hyperlink w:history="1" r:id="rId11">
        <w:r>
          <w:rPr>
            <w:rStyle w:val="Hyperlink"/>
          </w:rPr>
          <w:t>https://www.statista.com/statistics/1218430/largest-uk-based-companies-employees/</w:t>
        </w:r>
      </w:hyperlink>
      <w:r>
        <w:t xml:space="preserve"> (Accessed: 1 June 2026).</w:t>
      </w:r>
    </w:p>
    <w:p w:rsidR="00B86BB0" w:rsidRDefault="005B0B96" w14:paraId="6023F259" w14:textId="77777777">
      <w:pPr>
        <w:pStyle w:val="NormalWeb"/>
      </w:pPr>
      <w:r>
        <w:t xml:space="preserve">Danny (2026) </w:t>
      </w:r>
      <w:r>
        <w:rPr>
          <w:rStyle w:val="Accentuat"/>
        </w:rPr>
        <w:t>Tesco to cut 180 jobs within its head office</w:t>
      </w:r>
      <w:r>
        <w:t xml:space="preserve">. BBC News. Available at: </w:t>
      </w:r>
      <w:hyperlink w:history="1" r:id="rId12">
        <w:r>
          <w:rPr>
            <w:rStyle w:val="Hyperlink"/>
          </w:rPr>
          <w:t>https://www.bbc.com/news/articles/ce8w42p2dero</w:t>
        </w:r>
      </w:hyperlink>
      <w:r>
        <w:t xml:space="preserve"> (Accessed: 27 May 2026).</w:t>
      </w:r>
    </w:p>
    <w:p w:rsidR="00B86BB0" w:rsidRDefault="005B0B96" w14:paraId="5E1532E5" w14:textId="77777777">
      <w:pPr>
        <w:pStyle w:val="NormalWeb"/>
      </w:pPr>
      <w:r>
        <w:t xml:space="preserve">Davey, J. (2022) </w:t>
      </w:r>
      <w:r>
        <w:rPr>
          <w:rStyle w:val="Accentuat"/>
        </w:rPr>
        <w:t>Focus: Loyalty pays off for Tesco as Britons feel the pinch</w:t>
      </w:r>
      <w:r>
        <w:t xml:space="preserve">. Reuters. Available at: </w:t>
      </w:r>
      <w:hyperlink w:history="1" r:id="rId13">
        <w:r>
          <w:rPr>
            <w:rStyle w:val="Hyperlink"/>
          </w:rPr>
          <w:t>https://www.reuters.com/business/retail-consumer/loyalty-pays-off-tesco-britons-feel-pinch-2022-02-23/</w:t>
        </w:r>
      </w:hyperlink>
      <w:r>
        <w:t xml:space="preserve"> (Accessed: 28 May 2026).</w:t>
      </w:r>
    </w:p>
    <w:p w:rsidR="00B86BB0" w:rsidRDefault="005B0B96" w14:paraId="6E4E70FA" w14:textId="77777777">
      <w:pPr>
        <w:pStyle w:val="NormalWeb"/>
      </w:pPr>
      <w:r>
        <w:t xml:space="preserve">Driskill, G.W. and Mirivel, J.C. (2025) </w:t>
      </w:r>
      <w:r>
        <w:rPr>
          <w:rStyle w:val="Accentuat"/>
        </w:rPr>
        <w:t>Organizational Culture in Action: A Cultural Analysis Workbook</w:t>
      </w:r>
      <w:r>
        <w:t>. Abingdon: Routledge.</w:t>
      </w:r>
    </w:p>
    <w:p w:rsidR="00B86BB0" w:rsidRDefault="005B0B96" w14:paraId="52511557" w14:textId="77777777">
      <w:pPr>
        <w:pStyle w:val="NormalWeb"/>
      </w:pPr>
      <w:r>
        <w:t xml:space="preserve">Forbes (2022) </w:t>
      </w:r>
      <w:r>
        <w:rPr>
          <w:rStyle w:val="Accentuat"/>
        </w:rPr>
        <w:t>13 Reasons Google Deserves Its ‘Best Company Culture’ Award</w:t>
      </w:r>
      <w:r>
        <w:t xml:space="preserve">. Available at: </w:t>
      </w:r>
      <w:hyperlink w:history="1" r:id="rId14">
        <w:r>
          <w:rPr>
            <w:rStyle w:val="Hyperlink"/>
          </w:rPr>
          <w:t>https://www.forbes.com/sites/forbestechcouncil/2018/02/08/13-reasons-google-deserves-its-best-company-culture-award/</w:t>
        </w:r>
      </w:hyperlink>
      <w:r>
        <w:t xml:space="preserve"> (Accessed: 28 May 2026).</w:t>
      </w:r>
    </w:p>
    <w:p w:rsidR="00B86BB0" w:rsidRDefault="005B0B96" w14:paraId="0BAC8173" w14:textId="77777777">
      <w:pPr>
        <w:pStyle w:val="NormalWeb"/>
      </w:pPr>
      <w:r>
        <w:t xml:space="preserve">Nair, A.J., Manohar, S. and Mittal, A. (2025) ‘Why is enhanced service productivity a catalyst for transformation? Optimising efficiency with flexible service business models’, </w:t>
      </w:r>
      <w:r>
        <w:rPr>
          <w:rStyle w:val="Accentuat"/>
        </w:rPr>
        <w:t>International Journal of Productivity and Performance Management</w:t>
      </w:r>
      <w:r>
        <w:t>, 74(8), pp. 2701–2729.</w:t>
      </w:r>
    </w:p>
    <w:p w:rsidR="00B86BB0" w:rsidRDefault="005B0B96" w14:paraId="73EEE042" w14:textId="77777777">
      <w:pPr>
        <w:pStyle w:val="NormalWeb"/>
      </w:pPr>
      <w:r>
        <w:t xml:space="preserve">Jackson, A. (2025) </w:t>
      </w:r>
      <w:r>
        <w:rPr>
          <w:rStyle w:val="Accentuat"/>
        </w:rPr>
        <w:t>The Win-Win Workplace: How Thriving Employees Drive Bottom-Line Success</w:t>
      </w:r>
      <w:r>
        <w:t>. Oakland, CA: Berrett-Koehler Publishers.</w:t>
      </w:r>
    </w:p>
    <w:p w:rsidR="00B86BB0" w:rsidRDefault="005B0B96" w14:paraId="2E1E28C2" w14:textId="77777777">
      <w:pPr>
        <w:pStyle w:val="NormalWeb"/>
      </w:pPr>
      <w:r>
        <w:t xml:space="preserve">London Stock Exchange (2024) </w:t>
      </w:r>
      <w:r>
        <w:rPr>
          <w:rStyle w:val="Accentuat"/>
        </w:rPr>
        <w:t>Tesco PLC Preliminary Results</w:t>
      </w:r>
      <w:r>
        <w:t xml:space="preserve">. Available at: </w:t>
      </w:r>
      <w:hyperlink w:history="1" r:id="rId15">
        <w:r>
          <w:rPr>
            <w:rStyle w:val="Hyperlink"/>
          </w:rPr>
          <w:t>https://www.londonstockexchange.com/news-article/TSCO/tesco-plc-preliminary-results/16415646</w:t>
        </w:r>
      </w:hyperlink>
      <w:r>
        <w:t xml:space="preserve"> (Accessed: 27 May 2026).</w:t>
      </w:r>
    </w:p>
    <w:p w:rsidR="00B86BB0" w:rsidRDefault="005B0B96" w14:paraId="560E59CA" w14:textId="77777777">
      <w:pPr>
        <w:pStyle w:val="NormalWeb"/>
      </w:pPr>
      <w:r>
        <w:t xml:space="preserve">Mingaleva, Z., Shironina, E., Lobova, E., Olenev, V., Plyusnina, L. and Oborina, A. (2022) ‘Organisational culture management as an element of innovative and sustainable development of enterprises’, </w:t>
      </w:r>
      <w:r>
        <w:rPr>
          <w:rStyle w:val="Accentuat"/>
        </w:rPr>
        <w:t>Sustainability</w:t>
      </w:r>
      <w:r>
        <w:t>, 14(10), article 6289.</w:t>
      </w:r>
    </w:p>
    <w:p w:rsidR="00B86BB0" w:rsidRDefault="005B0B96" w14:paraId="7F9786E0" w14:textId="77777777">
      <w:pPr>
        <w:pStyle w:val="NormalWeb"/>
      </w:pPr>
      <w:r>
        <w:t xml:space="preserve">Moreno-Domínguez, M.J., Escobar-Rodríguez, T., Pelayo-Díaz, Y.M. and Tovar-García, I. (2024) ‘Organisational culture and leadership style in Spanish hospitals: Effects on knowledge management and efficiency’, </w:t>
      </w:r>
      <w:r>
        <w:rPr>
          <w:rStyle w:val="Accentuat"/>
        </w:rPr>
        <w:t>Heliyon</w:t>
      </w:r>
      <w:r>
        <w:t>, 10(20).</w:t>
      </w:r>
    </w:p>
    <w:p w:rsidR="00B86BB0" w:rsidRDefault="005B0B96" w14:paraId="731E402D" w14:textId="77777777">
      <w:pPr>
        <w:pStyle w:val="NormalWeb"/>
      </w:pPr>
      <w:r>
        <w:t xml:space="preserve">Omachi, V.O. and Ajewumi, O.E. (2024) ‘The influence of agile organisational design on employee engagement and performance in the digital age’, </w:t>
      </w:r>
      <w:r>
        <w:rPr>
          <w:rStyle w:val="Accentuat"/>
        </w:rPr>
        <w:t>International Journal of Research Publication and Reviews</w:t>
      </w:r>
      <w:r>
        <w:t>, 5(10), pp. 25–39.</w:t>
      </w:r>
    </w:p>
    <w:p w:rsidR="00B86BB0" w:rsidRDefault="005B0B96" w14:paraId="6A90E17A" w14:textId="77777777">
      <w:pPr>
        <w:pStyle w:val="NormalWeb"/>
      </w:pPr>
      <w:r>
        <w:t xml:space="preserve">Orsini, P. and Magnier-Watanabe, R. (2023) ‘Foreign coworker nationality, cultural distance and perception of cultural diversity in the workplace’, </w:t>
      </w:r>
      <w:r>
        <w:rPr>
          <w:rStyle w:val="Accentuat"/>
        </w:rPr>
        <w:t>Journal of Asia Business Studies</w:t>
      </w:r>
      <w:r>
        <w:t>, 17(2), pp. 256–278.</w:t>
      </w:r>
    </w:p>
    <w:p w:rsidR="00B86BB0" w:rsidRDefault="005B0B96" w14:paraId="5326EB26" w14:textId="77777777">
      <w:pPr>
        <w:pStyle w:val="NormalWeb"/>
      </w:pPr>
      <w:r>
        <w:t xml:space="preserve">Parker, S.K. and Knight, C. (2024) ‘The SMART model of work design: A higher-order structure to help see the wood from the trees’, </w:t>
      </w:r>
      <w:r>
        <w:rPr>
          <w:rStyle w:val="Accentuat"/>
        </w:rPr>
        <w:t>Human Resource Management</w:t>
      </w:r>
      <w:r>
        <w:t>, 63(2), pp. 265–291.</w:t>
      </w:r>
    </w:p>
    <w:p w:rsidR="00B86BB0" w:rsidRDefault="005B0B96" w14:paraId="1717E4E1" w14:textId="77777777">
      <w:pPr>
        <w:pStyle w:val="NormalWeb"/>
      </w:pPr>
      <w:r>
        <w:t xml:space="preserve">Raghavan, S. (2024) ‘Ethical considerations in customer engagement: Balancing profitability with consumer trust’, </w:t>
      </w:r>
      <w:r>
        <w:rPr>
          <w:rStyle w:val="Accentuat"/>
        </w:rPr>
        <w:t>International Journal of Research Publication and Reviews</w:t>
      </w:r>
      <w:r>
        <w:t>, 5(3), pp. 6418–6427.</w:t>
      </w:r>
    </w:p>
    <w:p w:rsidR="00B86BB0" w:rsidRDefault="005B0B96" w14:paraId="0AB43793" w14:textId="77777777">
      <w:pPr>
        <w:pStyle w:val="NormalWeb"/>
      </w:pPr>
      <w:r>
        <w:t xml:space="preserve">Sonnentag, S., Tay, L. and Nesher Shoshan, H. (2023) ‘A review on health and well-being at work: More than stressors and strains’, </w:t>
      </w:r>
      <w:r>
        <w:rPr>
          <w:rStyle w:val="Accentuat"/>
        </w:rPr>
        <w:t>Personnel Psychology</w:t>
      </w:r>
      <w:r>
        <w:t>, 76(2), pp. 473–510.</w:t>
      </w:r>
    </w:p>
    <w:p w:rsidR="00B86BB0" w:rsidRDefault="005B0B96" w14:paraId="3EC4BFD8" w14:textId="77777777">
      <w:pPr>
        <w:pStyle w:val="NormalWeb"/>
      </w:pPr>
      <w:r>
        <w:t xml:space="preserve">Statista (2026) </w:t>
      </w:r>
      <w:r>
        <w:rPr>
          <w:rStyle w:val="Accentuat"/>
        </w:rPr>
        <w:t>British Online Shopper Conversion Rate, 2024–2026</w:t>
      </w:r>
      <w:r>
        <w:t xml:space="preserve">. Available at: </w:t>
      </w:r>
      <w:hyperlink w:history="1" r:id="rId16">
        <w:r>
          <w:rPr>
            <w:rStyle w:val="Hyperlink"/>
          </w:rPr>
          <w:t>https://www.statista.com/statistics/960419/online-shopper-conversion-rate-gb/</w:t>
        </w:r>
      </w:hyperlink>
      <w:r>
        <w:t xml:space="preserve"> (Accessed: 28 May 2026).</w:t>
      </w:r>
    </w:p>
    <w:p w:rsidR="00B86BB0" w:rsidRDefault="005B0B96" w14:paraId="1D009936" w14:textId="77777777">
      <w:pPr>
        <w:pStyle w:val="NormalWeb"/>
      </w:pPr>
      <w:r>
        <w:t xml:space="preserve">Tesco (2025) </w:t>
      </w:r>
      <w:r>
        <w:rPr>
          <w:rStyle w:val="Accentuat"/>
        </w:rPr>
        <w:t>Tesco Annual Report 2025</w:t>
      </w:r>
      <w:r>
        <w:t xml:space="preserve">. Available at: </w:t>
      </w:r>
      <w:hyperlink w:history="1" r:id="rId17">
        <w:r>
          <w:rPr>
            <w:rStyle w:val="Hyperlink"/>
          </w:rPr>
          <w:t>https://www.tescoplc.com/media/ky0bfwpo/tesco_ar25_interactive.pdf</w:t>
        </w:r>
      </w:hyperlink>
      <w:r>
        <w:t xml:space="preserve"> (Accessed: 8 June 2026).</w:t>
      </w:r>
    </w:p>
    <w:p w:rsidR="00B86BB0" w:rsidRDefault="005B0B96" w14:paraId="3B027AFE" w14:textId="77777777">
      <w:pPr>
        <w:pStyle w:val="NormalWeb"/>
      </w:pPr>
      <w:r>
        <w:t xml:space="preserve">Tesco (2026) </w:t>
      </w:r>
      <w:r>
        <w:rPr>
          <w:rStyle w:val="Accentuat"/>
        </w:rPr>
        <w:t>Serving Communities a Little Better Every Day</w:t>
      </w:r>
      <w:r>
        <w:t xml:space="preserve">. Available at: </w:t>
      </w:r>
      <w:hyperlink w:history="1" r:id="rId18">
        <w:r>
          <w:rPr>
            <w:rStyle w:val="Hyperlink"/>
          </w:rPr>
          <w:t>https://www.tescoplc.com/media/757995/tesco_impact_report.pdf</w:t>
        </w:r>
      </w:hyperlink>
      <w:r>
        <w:t xml:space="preserve"> (Accessed: 1 June 2026).</w:t>
      </w:r>
    </w:p>
    <w:p w:rsidR="00B86BB0" w:rsidRDefault="005B0B96" w14:paraId="69353BF6" w14:textId="77777777">
      <w:pPr>
        <w:pStyle w:val="NormalWeb"/>
      </w:pPr>
      <w:r>
        <w:t xml:space="preserve">Unilever (2025) </w:t>
      </w:r>
      <w:r>
        <w:rPr>
          <w:rStyle w:val="Accentuat"/>
        </w:rPr>
        <w:t>About Us</w:t>
      </w:r>
      <w:r>
        <w:t xml:space="preserve">. Available at: </w:t>
      </w:r>
      <w:hyperlink w:history="1" r:id="rId19">
        <w:r>
          <w:rPr>
            <w:rStyle w:val="Hyperlink"/>
          </w:rPr>
          <w:t>https://www.unilever.com/our-company/</w:t>
        </w:r>
      </w:hyperlink>
      <w:r>
        <w:t xml:space="preserve"> (Accessed: 28 May 2026).</w:t>
      </w:r>
    </w:p>
    <w:p w:rsidR="00B86BB0" w:rsidRDefault="005B0B96" w14:paraId="3A4A3677" w14:textId="77777777">
      <w:pPr>
        <w:pStyle w:val="NormalWeb"/>
      </w:pPr>
      <w:r>
        <w:t xml:space="preserve">Williams, P. (2022) ‘Organisational culture: Definitions, distinctions and functions’, in Newton, C. and Knight, R. (eds.) </w:t>
      </w:r>
      <w:r>
        <w:rPr>
          <w:rStyle w:val="Accentuat"/>
        </w:rPr>
        <w:t>Handbook of Research Methods for Organisational Culture</w:t>
      </w:r>
      <w:r>
        <w:t>. Cheltenham: Edward Elgar Publishing, pp. 5–22.</w:t>
      </w:r>
    </w:p>
    <w:p w:rsidR="00B86BB0" w:rsidRDefault="00B86BB0" w14:paraId="4C1854DD" w14:textId="77777777">
      <w:pPr>
        <w:spacing w:before="100" w:beforeAutospacing="1" w:after="100" w:afterAutospacing="1"/>
      </w:pPr>
    </w:p>
    <w:sectPr w:rsidR="00B86BB0">
      <w:footerReference w:type="default" r:id="rId20"/>
      <w:headerReference w:type="first" r:id="rId21"/>
      <w:footerReference w:type="first" r:id="rId22"/>
      <w:pgSz w:w="11909" w:h="16834" w:orient="portrait"/>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86BB0" w:rsidRDefault="005B0B96" w14:paraId="06041B42" w14:textId="77777777">
      <w:pPr>
        <w:spacing w:line="240" w:lineRule="auto"/>
      </w:pPr>
      <w:r>
        <w:separator/>
      </w:r>
    </w:p>
  </w:endnote>
  <w:endnote w:type="continuationSeparator" w:id="0">
    <w:p w:rsidR="00B86BB0" w:rsidRDefault="005B0B96" w14:paraId="3175525E"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embedRegular w:fontKey="{262DEF05-5012-403E-B952-BC4F57FEB59C}" r:id="rId2"/>
  </w:font>
  <w:font w:name="Calibri">
    <w:panose1 w:val="020F0502020204030204"/>
    <w:charset w:val="00"/>
    <w:family w:val="swiss"/>
    <w:pitch w:val="variable"/>
    <w:sig w:usb0="E00002FF" w:usb1="4000ACFF" w:usb2="00000001" w:usb3="00000000" w:csb0="0000019F" w:csb1="00000000"/>
    <w:embedRegular w:fontKey="{B2090D6F-9482-4C18-B5F5-9169563583FF}" r:id="rId5"/>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B86BB0" w:rsidRDefault="005B0B96" w14:paraId="129BC1EA" w14:textId="77777777">
    <w:pPr>
      <w:jc w:val="right"/>
      <w:rPr>
        <w:sz w:val="20"/>
        <w:szCs w:val="20"/>
      </w:rPr>
    </w:pPr>
    <w:r>
      <w:rPr>
        <w:sz w:val="20"/>
        <w:szCs w:val="20"/>
      </w:rPr>
      <w:fldChar w:fldCharType="begin"/>
    </w:r>
    <w:r>
      <w:rPr>
        <w:sz w:val="20"/>
        <w:szCs w:val="20"/>
      </w:rPr>
      <w:instrText>PAGE</w:instrText>
    </w:r>
    <w:r>
      <w:rPr>
        <w:sz w:val="20"/>
        <w:szCs w:val="20"/>
      </w:rPr>
      <w:fldChar w:fldCharType="separate"/>
    </w:r>
    <w:r>
      <w:rPr>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B86BB0" w:rsidRDefault="005B0B96" w14:paraId="740DEAC3" w14:textId="77777777">
    <w:pPr>
      <w:jc w:val="right"/>
    </w:pPr>
    <w:r>
      <w:fldChar w:fldCharType="begin"/>
    </w:r>
    <w:r>
      <w:instrText>PAGE</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86BB0" w:rsidRDefault="005B0B96" w14:paraId="4625720F" w14:textId="77777777">
      <w:r>
        <w:separator/>
      </w:r>
    </w:p>
  </w:footnote>
  <w:footnote w:type="continuationSeparator" w:id="0">
    <w:p w:rsidR="00B86BB0" w:rsidRDefault="005B0B96" w14:paraId="74B215DA"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p w:rsidR="00B86BB0" w:rsidRDefault="005B0B96" w14:paraId="2D8C8A5F" w14:textId="77777777">
    <w:pPr>
      <w:widowControl w:val="0"/>
      <w:spacing w:line="240" w:lineRule="auto"/>
      <w:ind w:left="149"/>
      <w:jc w:val="left"/>
    </w:pPr>
    <w:r>
      <w:rPr>
        <w:rFonts w:ascii="Arial" w:hAnsi="Arial" w:eastAsia="Arial" w:cs="Arial"/>
        <w:noProof/>
        <w:sz w:val="22"/>
        <w:szCs w:val="22"/>
      </w:rPr>
      <w:drawing>
        <wp:inline distT="19050" distB="19050" distL="19050" distR="19050" wp14:anchorId="5AC9CB7F" wp14:editId="0A90BF66">
          <wp:extent cx="1816100" cy="59944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1"/>
                  <a:srcRect/>
                  <a:stretch>
                    <a:fillRect/>
                  </a:stretch>
                </pic:blipFill>
                <pic:spPr>
                  <a:xfrm>
                    <a:off x="0" y="0"/>
                    <a:ext cx="1816100" cy="599884"/>
                  </a:xfrm>
                  <a:prstGeom prst="rect">
                    <a:avLst/>
                  </a:prstGeom>
                </pic:spPr>
              </pic:pic>
            </a:graphicData>
          </a:graphic>
        </wp:inline>
      </w:drawing>
    </w: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view w:val="web"/>
  <w:zoom w:percent="50"/>
  <w:embedTrueTypeFonts/>
  <w:revisionView w:inkAnnotations="0"/>
  <w:trackRevisions w:val="false"/>
  <w:defaultTabStop w:val="720"/>
  <w:hyphenationZone w:val="425"/>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4FE8"/>
    <w:rsid w:val="000E4FE8"/>
    <w:rsid w:val="003A7327"/>
    <w:rsid w:val="004E71E0"/>
    <w:rsid w:val="005B0B96"/>
    <w:rsid w:val="005F2982"/>
    <w:rsid w:val="009B0145"/>
    <w:rsid w:val="00B86BB0"/>
    <w:rsid w:val="00C15BEA"/>
    <w:rsid w:val="0EBADDDB"/>
    <w:rsid w:val="26D9D208"/>
    <w:rsid w:val="29E4185D"/>
    <w:rsid w:val="2F39DA02"/>
    <w:rsid w:val="3A91A40F"/>
    <w:rsid w:val="49A6BD70"/>
    <w:rsid w:val="53FCACE1"/>
    <w:rsid w:val="5D28E10B"/>
    <w:rsid w:val="5EB4CE4D"/>
    <w:rsid w:val="630A8A28"/>
    <w:rsid w:val="638B45D5"/>
    <w:rsid w:val="6AAF01DF"/>
    <w:rsid w:val="715BBE80"/>
    <w:rsid w:val="7ED4B4F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9D8E2E2"/>
  <w15:docId w15:val="{B39204AF-69D0-4246-948E-387390EA29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SimSu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line="360" w:lineRule="auto"/>
      <w:jc w:val="both"/>
    </w:pPr>
    <w:rPr>
      <w:rFonts w:eastAsia="Times New Roman"/>
      <w:sz w:val="24"/>
      <w:szCs w:val="24"/>
      <w:lang w:val="en-GB" w:eastAsia="en-IN"/>
    </w:rPr>
  </w:style>
  <w:style w:type="paragraph" w:styleId="Titlu1">
    <w:name w:val="heading 1"/>
    <w:basedOn w:val="Normal"/>
    <w:next w:val="Normal"/>
    <w:uiPriority w:val="9"/>
    <w:qFormat/>
    <w:pPr>
      <w:keepNext/>
      <w:keepLines/>
      <w:spacing w:before="400" w:after="120"/>
      <w:outlineLvl w:val="0"/>
    </w:pPr>
    <w:rPr>
      <w:b/>
      <w:bCs/>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character" w:styleId="Accentuat">
    <w:name w:val="Emphasis"/>
    <w:basedOn w:val="Fontdeparagrafimplicit"/>
    <w:uiPriority w:val="20"/>
    <w:qFormat/>
    <w:rPr>
      <w:i/>
      <w:iCs/>
    </w:rPr>
  </w:style>
  <w:style w:type="paragraph" w:styleId="Subsol">
    <w:name w:val="footer"/>
    <w:basedOn w:val="Normal"/>
    <w:link w:val="SubsolCaracter"/>
    <w:uiPriority w:val="99"/>
    <w:unhideWhenUsed/>
    <w:pPr>
      <w:tabs>
        <w:tab w:val="center" w:pos="4513"/>
        <w:tab w:val="right" w:pos="9026"/>
      </w:tabs>
      <w:spacing w:line="240" w:lineRule="auto"/>
    </w:pPr>
  </w:style>
  <w:style w:type="paragraph" w:styleId="Antet">
    <w:name w:val="header"/>
    <w:basedOn w:val="Normal"/>
    <w:link w:val="AntetCaracter"/>
    <w:uiPriority w:val="99"/>
    <w:unhideWhenUsed/>
    <w:pPr>
      <w:tabs>
        <w:tab w:val="center" w:pos="4513"/>
        <w:tab w:val="right" w:pos="9026"/>
      </w:tabs>
      <w:spacing w:line="240" w:lineRule="auto"/>
    </w:pPr>
  </w:style>
  <w:style w:type="character" w:styleId="Hyperlink">
    <w:name w:val="Hyperlink"/>
    <w:basedOn w:val="Fontdeparagrafimplicit"/>
    <w:uiPriority w:val="99"/>
    <w:semiHidden/>
    <w:unhideWhenUsed/>
    <w:rPr>
      <w:color w:val="0000FF"/>
      <w:u w:val="single"/>
    </w:rPr>
  </w:style>
  <w:style w:type="paragraph" w:styleId="NormalWeb">
    <w:name w:val="Normal (Web)"/>
    <w:uiPriority w:val="99"/>
    <w:semiHidden/>
    <w:unhideWhenUsed/>
    <w:pPr>
      <w:spacing w:beforeAutospacing="1" w:afterAutospacing="1"/>
    </w:pPr>
    <w:rPr>
      <w:sz w:val="24"/>
      <w:szCs w:val="24"/>
      <w:lang w:val="en-US" w:eastAsia="zh-CN"/>
    </w:rPr>
  </w:style>
  <w:style w:type="paragraph" w:styleId="Subtitlu">
    <w:name w:val="Subtitle"/>
    <w:basedOn w:val="Normal"/>
    <w:next w:val="Normal"/>
    <w:uiPriority w:val="11"/>
    <w:qFormat/>
    <w:pPr>
      <w:keepNext/>
      <w:keepLines/>
      <w:spacing w:after="320"/>
    </w:pPr>
    <w:rPr>
      <w:rFonts w:ascii="Arial" w:hAnsi="Arial" w:eastAsia="Arial" w:cs="Arial"/>
      <w:color w:val="666666"/>
      <w:sz w:val="30"/>
      <w:szCs w:val="30"/>
    </w:rPr>
  </w:style>
  <w:style w:type="paragraph" w:styleId="Titlu">
    <w:name w:val="Title"/>
    <w:basedOn w:val="Normal"/>
    <w:next w:val="Normal"/>
    <w:uiPriority w:val="10"/>
    <w:qFormat/>
    <w:pPr>
      <w:keepNext/>
      <w:keepLines/>
      <w:spacing w:after="60"/>
    </w:pPr>
    <w:rPr>
      <w:sz w:val="52"/>
      <w:szCs w:val="52"/>
    </w:rPr>
  </w:style>
  <w:style w:type="table" w:styleId="TableNormal" w:customStyle="1">
    <w:name w:val="TableNormal"/>
    <w:tblPr>
      <w:tblCellMar>
        <w:top w:w="100" w:type="dxa"/>
        <w:left w:w="100" w:type="dxa"/>
        <w:bottom w:w="100" w:type="dxa"/>
        <w:right w:w="100" w:type="dxa"/>
      </w:tblCellMar>
    </w:tblPr>
  </w:style>
  <w:style w:type="character" w:styleId="AntetCaracter" w:customStyle="1">
    <w:name w:val="Antet Caracter"/>
    <w:basedOn w:val="Fontdeparagrafimplicit"/>
    <w:link w:val="Antet"/>
    <w:uiPriority w:val="99"/>
  </w:style>
  <w:style w:type="character" w:styleId="SubsolCaracter" w:customStyle="1">
    <w:name w:val="Subsol Caracter"/>
    <w:basedOn w:val="Fontdeparagrafimplicit"/>
    <w:link w:val="Subsol"/>
    <w:uiPriority w:val="99"/>
  </w:style>
  <w:style w:type="paragraph" w:styleId="Listparagraf">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hyperlink" Target="https://www.reuters.com/business/retail-consumer/loyalty-pays-off-tesco-britons-feel-pinch-2022-02-23/" TargetMode="External" Id="rId13" /><Relationship Type="http://schemas.openxmlformats.org/officeDocument/2006/relationships/hyperlink" Target="https://www.tescoplc.com/media/757995/tesco_impact_report.pdf" TargetMode="External" Id="rId18" /><Relationship Type="http://schemas.openxmlformats.org/officeDocument/2006/relationships/webSettings" Target="webSettings.xml" Id="rId3" /><Relationship Type="http://schemas.openxmlformats.org/officeDocument/2006/relationships/header" Target="header1.xml" Id="rId21" /><Relationship Type="http://schemas.openxmlformats.org/officeDocument/2006/relationships/image" Target="media/image2.png" Id="rId7" /><Relationship Type="http://schemas.openxmlformats.org/officeDocument/2006/relationships/hyperlink" Target="https://www.bbc.com/news/articles/ce8w42p2dero" TargetMode="External" Id="rId12" /><Relationship Type="http://schemas.openxmlformats.org/officeDocument/2006/relationships/hyperlink" Target="https://www.tescoplc.com/media/ky0bfwpo/tesco_ar25_interactive.pdf" TargetMode="External" Id="rId17" /><Relationship Type="http://schemas.openxmlformats.org/officeDocument/2006/relationships/settings" Target="settings.xml" Id="rId2" /><Relationship Type="http://schemas.openxmlformats.org/officeDocument/2006/relationships/hyperlink" Target="https://www.statista.com/statistics/960419/online-shopper-conversion-rate-gb/" TargetMode="External" Id="rId16" /><Relationship Type="http://schemas.openxmlformats.org/officeDocument/2006/relationships/footer" Target="footer1.xml" Id="rId20"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hyperlink" Target="https://www.statista.com/statistics/1218430/largest-uk-based-companies-employees/" TargetMode="External" Id="rId11" /><Relationship Type="http://schemas.openxmlformats.org/officeDocument/2006/relationships/theme" Target="theme/theme1.xml" Id="rId24" /><Relationship Type="http://schemas.openxmlformats.org/officeDocument/2006/relationships/endnotes" Target="endnotes.xml" Id="rId5" /><Relationship Type="http://schemas.openxmlformats.org/officeDocument/2006/relationships/hyperlink" Target="https://www.londonstockexchange.com/news-article/TSCO/tesco-plc-preliminary-results/16415646" TargetMode="External" Id="rId15" /><Relationship Type="http://schemas.openxmlformats.org/officeDocument/2006/relationships/fontTable" Target="fontTable.xml" Id="rId23" /><Relationship Type="http://schemas.openxmlformats.org/officeDocument/2006/relationships/hyperlink" Target="https://adainsights.com/blog/tesco-improving-profitability-while-growing-with-online" TargetMode="External" Id="rId10" /><Relationship Type="http://schemas.openxmlformats.org/officeDocument/2006/relationships/hyperlink" Target="https://www.unilever.com/our-company/" TargetMode="External" Id="rId19" /><Relationship Type="http://schemas.openxmlformats.org/officeDocument/2006/relationships/footnotes" Target="footnotes.xml" Id="rId4" /><Relationship Type="http://schemas.openxmlformats.org/officeDocument/2006/relationships/image" Target="media/image4.png" Id="rId9" /><Relationship Type="http://schemas.openxmlformats.org/officeDocument/2006/relationships/hyperlink" Target="https://www.forbes.com/sites/forbestechcouncil/2018/02/08/13-reasons-google-deserves-its-best-company-culture-award/" TargetMode="External" Id="rId14" /><Relationship Type="http://schemas.openxmlformats.org/officeDocument/2006/relationships/footer" Target="footer2.xml" Id="rId22"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5" Type="http://schemas.openxmlformats.org/officeDocument/2006/relationships/font" Target="fonts/font5.odttf" /></Relationships>
</file>

<file path=word/_rels/header1.xml.rels><?xml version="1.0" encoding="UTF-8" standalone="yes"?>
<Relationships xmlns="http://schemas.openxmlformats.org/package/2006/relationships"><Relationship Id="rId1" Type="http://schemas.openxmlformats.org/officeDocument/2006/relationships/image" Target="media/image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Rodica Ion (2414562)</lastModifiedBy>
  <revision>3</revision>
  <dcterms:created xsi:type="dcterms:W3CDTF">2026-07-03T18:33:00.0000000Z</dcterms:created>
  <dcterms:modified xsi:type="dcterms:W3CDTF">2026-07-03T18:52:24.7791926Z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eyJoZGlkIjoiOWRlMjk0ODYyMjVjMzQ0ZTgzMmQxZjMzNDc1YzE5ZTciLCJ1c2VySWQiOiIzODY2MDY3MzMzMTM0In0=</vt:lpwstr>
  </property>
  <property fmtid="{D5CDD505-2E9C-101B-9397-08002B2CF9AE}" pid="3" name="KSOProductBuildVer">
    <vt:lpwstr>1033-12.1.0.26880</vt:lpwstr>
  </property>
  <property fmtid="{D5CDD505-2E9C-101B-9397-08002B2CF9AE}" pid="4" name="ICV">
    <vt:lpwstr>3BD0BCF721FE47BE8DC91B105421BE3D_12</vt:lpwstr>
  </property>
</Properties>
</file>