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A2A9F" w14:textId="4EC91D18" w:rsidR="00866EE9" w:rsidRPr="00CE7CA1" w:rsidRDefault="04B127C1" w:rsidP="0A03EAB1">
      <w:pPr>
        <w:jc w:val="center"/>
        <w:rPr>
          <w:rFonts w:eastAsiaTheme="minorEastAsia"/>
          <w:b/>
          <w:bCs/>
          <w:sz w:val="40"/>
          <w:szCs w:val="40"/>
        </w:rPr>
      </w:pPr>
      <w:r w:rsidRPr="00CE7CA1">
        <w:rPr>
          <w:rFonts w:eastAsiaTheme="minorEastAsia"/>
          <w:b/>
          <w:bCs/>
          <w:sz w:val="40"/>
          <w:szCs w:val="40"/>
        </w:rPr>
        <w:t xml:space="preserve"> Billy Clarke </w:t>
      </w:r>
    </w:p>
    <w:p w14:paraId="6DC57E7D" w14:textId="1546F090" w:rsidR="00866EE9" w:rsidRPr="00CE7CA1" w:rsidRDefault="04B127C1" w:rsidP="0A03EAB1">
      <w:pPr>
        <w:jc w:val="center"/>
        <w:rPr>
          <w:rFonts w:eastAsiaTheme="minorEastAsia"/>
          <w:b/>
          <w:bCs/>
          <w:sz w:val="40"/>
          <w:szCs w:val="40"/>
        </w:rPr>
      </w:pPr>
      <w:r w:rsidRPr="00CE7CA1">
        <w:rPr>
          <w:rFonts w:eastAsiaTheme="minorEastAsia"/>
          <w:b/>
          <w:bCs/>
          <w:sz w:val="40"/>
          <w:szCs w:val="40"/>
        </w:rPr>
        <w:t xml:space="preserve"> </w:t>
      </w:r>
    </w:p>
    <w:p w14:paraId="7551C2BE" w14:textId="7F6C9059" w:rsidR="00866EE9" w:rsidRPr="00CE7CA1" w:rsidRDefault="04B127C1" w:rsidP="0A03EAB1">
      <w:pPr>
        <w:jc w:val="center"/>
        <w:rPr>
          <w:rFonts w:eastAsiaTheme="minorEastAsia"/>
          <w:b/>
          <w:bCs/>
          <w:sz w:val="40"/>
          <w:szCs w:val="40"/>
        </w:rPr>
      </w:pPr>
      <w:r w:rsidRPr="00CE7CA1">
        <w:rPr>
          <w:rFonts w:eastAsiaTheme="minorEastAsia"/>
          <w:b/>
          <w:bCs/>
          <w:sz w:val="40"/>
          <w:szCs w:val="40"/>
        </w:rPr>
        <w:t>Student number: 2004276</w:t>
      </w:r>
    </w:p>
    <w:p w14:paraId="590433E3" w14:textId="700D564A" w:rsidR="00866EE9" w:rsidRPr="00CE7CA1" w:rsidRDefault="04B127C1" w:rsidP="0A03EAB1">
      <w:pPr>
        <w:jc w:val="center"/>
        <w:rPr>
          <w:rFonts w:eastAsiaTheme="minorEastAsia"/>
          <w:b/>
          <w:bCs/>
          <w:sz w:val="40"/>
          <w:szCs w:val="40"/>
        </w:rPr>
      </w:pPr>
      <w:r w:rsidRPr="00CE7CA1">
        <w:rPr>
          <w:rFonts w:eastAsiaTheme="minorEastAsia"/>
          <w:b/>
          <w:bCs/>
          <w:sz w:val="40"/>
          <w:szCs w:val="40"/>
        </w:rPr>
        <w:t xml:space="preserve"> </w:t>
      </w:r>
    </w:p>
    <w:p w14:paraId="6388A3FB" w14:textId="4AB95466" w:rsidR="00866EE9" w:rsidRPr="00CE7CA1" w:rsidRDefault="04B127C1" w:rsidP="0A03EAB1">
      <w:pPr>
        <w:jc w:val="center"/>
        <w:rPr>
          <w:rFonts w:eastAsiaTheme="minorEastAsia"/>
          <w:b/>
          <w:bCs/>
          <w:sz w:val="40"/>
          <w:szCs w:val="40"/>
        </w:rPr>
      </w:pPr>
      <w:r w:rsidRPr="00CE7CA1">
        <w:rPr>
          <w:rFonts w:eastAsiaTheme="minorEastAsia"/>
          <w:b/>
          <w:bCs/>
          <w:sz w:val="40"/>
          <w:szCs w:val="40"/>
        </w:rPr>
        <w:t>Programme of Study: Business Management</w:t>
      </w:r>
    </w:p>
    <w:p w14:paraId="10038E02" w14:textId="0B01D371" w:rsidR="00866EE9" w:rsidRPr="00CE7CA1" w:rsidRDefault="04B127C1" w:rsidP="0A03EAB1">
      <w:pPr>
        <w:jc w:val="center"/>
        <w:rPr>
          <w:rFonts w:eastAsiaTheme="minorEastAsia"/>
          <w:b/>
          <w:bCs/>
          <w:sz w:val="40"/>
          <w:szCs w:val="40"/>
        </w:rPr>
      </w:pPr>
      <w:r w:rsidRPr="00CE7CA1">
        <w:rPr>
          <w:rFonts w:eastAsiaTheme="minorEastAsia"/>
          <w:b/>
          <w:bCs/>
          <w:sz w:val="40"/>
          <w:szCs w:val="40"/>
        </w:rPr>
        <w:t xml:space="preserve"> </w:t>
      </w:r>
    </w:p>
    <w:p w14:paraId="62CC75C9" w14:textId="0CC78B98" w:rsidR="00866EE9" w:rsidRPr="00CE7CA1" w:rsidRDefault="04B127C1" w:rsidP="0A03EAB1">
      <w:pPr>
        <w:jc w:val="center"/>
        <w:rPr>
          <w:rFonts w:eastAsiaTheme="minorEastAsia"/>
          <w:b/>
          <w:bCs/>
          <w:sz w:val="40"/>
          <w:szCs w:val="40"/>
        </w:rPr>
      </w:pPr>
      <w:r w:rsidRPr="00CE7CA1">
        <w:rPr>
          <w:rFonts w:eastAsiaTheme="minorEastAsia"/>
          <w:b/>
          <w:bCs/>
          <w:sz w:val="40"/>
          <w:szCs w:val="40"/>
        </w:rPr>
        <w:t>Module: Business Inquiry and Research</w:t>
      </w:r>
    </w:p>
    <w:p w14:paraId="118B05E3" w14:textId="24939DB4" w:rsidR="00866EE9" w:rsidRPr="00CE7CA1" w:rsidRDefault="04B127C1" w:rsidP="0A03EAB1">
      <w:pPr>
        <w:jc w:val="center"/>
        <w:rPr>
          <w:rFonts w:eastAsiaTheme="minorEastAsia"/>
          <w:b/>
          <w:bCs/>
          <w:sz w:val="40"/>
          <w:szCs w:val="40"/>
        </w:rPr>
      </w:pPr>
      <w:r w:rsidRPr="00CE7CA1">
        <w:rPr>
          <w:rFonts w:eastAsiaTheme="minorEastAsia"/>
          <w:b/>
          <w:bCs/>
          <w:sz w:val="40"/>
          <w:szCs w:val="40"/>
        </w:rPr>
        <w:t xml:space="preserve"> </w:t>
      </w:r>
    </w:p>
    <w:p w14:paraId="043A74BC" w14:textId="71D61D0B" w:rsidR="00866EE9" w:rsidRPr="00CE7CA1" w:rsidRDefault="04B127C1" w:rsidP="0A03EAB1">
      <w:pPr>
        <w:jc w:val="center"/>
        <w:rPr>
          <w:rFonts w:eastAsiaTheme="minorEastAsia"/>
          <w:b/>
          <w:bCs/>
          <w:sz w:val="40"/>
          <w:szCs w:val="40"/>
        </w:rPr>
      </w:pPr>
      <w:r w:rsidRPr="00CE7CA1">
        <w:rPr>
          <w:rFonts w:eastAsiaTheme="minorEastAsia"/>
          <w:b/>
          <w:bCs/>
          <w:sz w:val="40"/>
          <w:szCs w:val="40"/>
        </w:rPr>
        <w:t>Tutor: Dr Roisin Mullins</w:t>
      </w:r>
    </w:p>
    <w:p w14:paraId="0B31DF9F" w14:textId="45578A9C" w:rsidR="00866EE9" w:rsidRPr="00CE7CA1" w:rsidRDefault="00866EE9" w:rsidP="0A03EAB1">
      <w:pPr>
        <w:jc w:val="center"/>
        <w:rPr>
          <w:rFonts w:eastAsiaTheme="minorEastAsia"/>
          <w:b/>
          <w:bCs/>
          <w:sz w:val="40"/>
          <w:szCs w:val="40"/>
        </w:rPr>
      </w:pPr>
    </w:p>
    <w:p w14:paraId="4CF08162" w14:textId="4583C5BE" w:rsidR="00866EE9" w:rsidRPr="00CE7CA1" w:rsidRDefault="04B127C1" w:rsidP="0A03EAB1">
      <w:pPr>
        <w:jc w:val="center"/>
        <w:rPr>
          <w:rFonts w:eastAsiaTheme="minorEastAsia"/>
          <w:b/>
          <w:bCs/>
          <w:sz w:val="40"/>
          <w:szCs w:val="40"/>
        </w:rPr>
      </w:pPr>
      <w:r w:rsidRPr="00CE7CA1">
        <w:rPr>
          <w:rFonts w:eastAsiaTheme="minorEastAsia"/>
          <w:b/>
          <w:bCs/>
          <w:sz w:val="40"/>
          <w:szCs w:val="40"/>
        </w:rPr>
        <w:t>Assignment 2</w:t>
      </w:r>
    </w:p>
    <w:p w14:paraId="270B30D4" w14:textId="6EB2BD2C" w:rsidR="00866EE9" w:rsidRDefault="00866EE9" w:rsidP="0A03EAB1">
      <w:pPr>
        <w:jc w:val="center"/>
        <w:rPr>
          <w:rFonts w:eastAsiaTheme="minorEastAsia"/>
          <w:b/>
          <w:bCs/>
        </w:rPr>
      </w:pPr>
    </w:p>
    <w:p w14:paraId="279A5887" w14:textId="08FB166B" w:rsidR="00866EE9" w:rsidRDefault="00F149E0" w:rsidP="0A03EAB1">
      <w:pPr>
        <w:rPr>
          <w:rFonts w:eastAsiaTheme="minorEastAsia"/>
        </w:rPr>
      </w:pPr>
      <w:r w:rsidRPr="0A03EAB1">
        <w:rPr>
          <w:rFonts w:eastAsiaTheme="minorEastAsia"/>
        </w:rPr>
        <w:br w:type="page"/>
      </w:r>
    </w:p>
    <w:p w14:paraId="1DBA3B5B" w14:textId="337AB7CA" w:rsidR="00866EE9" w:rsidRDefault="00866EE9" w:rsidP="0A03EAB1">
      <w:pPr>
        <w:jc w:val="center"/>
        <w:rPr>
          <w:rFonts w:eastAsiaTheme="minorEastAsia"/>
          <w:b/>
          <w:bCs/>
        </w:rPr>
      </w:pPr>
    </w:p>
    <w:p w14:paraId="299D9348" w14:textId="34D50BB4" w:rsidR="0A03EAB1" w:rsidRDefault="0A03EAB1" w:rsidP="0A03EAB1">
      <w:pPr>
        <w:jc w:val="center"/>
        <w:rPr>
          <w:rFonts w:eastAsiaTheme="minorEastAsia"/>
        </w:rPr>
      </w:pPr>
      <w:r w:rsidRPr="0A03EAB1">
        <w:rPr>
          <w:rFonts w:eastAsiaTheme="minorEastAsia"/>
        </w:rPr>
        <w:t xml:space="preserve">Contents </w:t>
      </w:r>
    </w:p>
    <w:p w14:paraId="3781F513" w14:textId="3805529F" w:rsidR="0A03EAB1" w:rsidRDefault="0A03EAB1" w:rsidP="0A03EAB1">
      <w:pPr>
        <w:pStyle w:val="ListParagraph"/>
        <w:numPr>
          <w:ilvl w:val="0"/>
          <w:numId w:val="6"/>
        </w:numPr>
        <w:rPr>
          <w:rFonts w:eastAsiaTheme="minorEastAsia"/>
        </w:rPr>
      </w:pPr>
      <w:r w:rsidRPr="0A03EAB1">
        <w:rPr>
          <w:rFonts w:eastAsiaTheme="minorEastAsia"/>
        </w:rPr>
        <w:t xml:space="preserve">Introduction </w:t>
      </w:r>
    </w:p>
    <w:p w14:paraId="5C135C34" w14:textId="641BD0CA" w:rsidR="0A03EAB1" w:rsidRDefault="0A03EAB1" w:rsidP="0A03EAB1">
      <w:pPr>
        <w:pStyle w:val="ListParagraph"/>
        <w:numPr>
          <w:ilvl w:val="0"/>
          <w:numId w:val="6"/>
        </w:numPr>
        <w:rPr>
          <w:rFonts w:eastAsiaTheme="minorEastAsia"/>
        </w:rPr>
      </w:pPr>
      <w:r w:rsidRPr="0A03EAB1">
        <w:rPr>
          <w:rFonts w:eastAsiaTheme="minorEastAsia"/>
        </w:rPr>
        <w:t>Literature review</w:t>
      </w:r>
    </w:p>
    <w:p w14:paraId="11F4B5FD" w14:textId="3CE07B4A" w:rsidR="0A03EAB1" w:rsidRDefault="0A03EAB1" w:rsidP="0A03EAB1">
      <w:pPr>
        <w:pStyle w:val="ListParagraph"/>
        <w:numPr>
          <w:ilvl w:val="0"/>
          <w:numId w:val="6"/>
        </w:numPr>
        <w:rPr>
          <w:rFonts w:eastAsiaTheme="minorEastAsia"/>
        </w:rPr>
      </w:pPr>
      <w:r w:rsidRPr="0A03EAB1">
        <w:rPr>
          <w:rFonts w:eastAsiaTheme="minorEastAsia"/>
          <w:color w:val="333333"/>
        </w:rPr>
        <w:t>Methodological Research</w:t>
      </w:r>
    </w:p>
    <w:p w14:paraId="0CF9CF05" w14:textId="12765063" w:rsidR="0A03EAB1" w:rsidRDefault="0A03EAB1" w:rsidP="0A03EAB1">
      <w:pPr>
        <w:pStyle w:val="ListParagraph"/>
        <w:numPr>
          <w:ilvl w:val="0"/>
          <w:numId w:val="6"/>
        </w:numPr>
        <w:rPr>
          <w:rFonts w:eastAsiaTheme="minorEastAsia"/>
          <w:color w:val="000000" w:themeColor="text1"/>
        </w:rPr>
      </w:pPr>
      <w:r w:rsidRPr="0A03EAB1">
        <w:rPr>
          <w:rFonts w:eastAsiaTheme="minorEastAsia"/>
          <w:color w:val="000000" w:themeColor="text1"/>
        </w:rPr>
        <w:t>Data presentation and analysis</w:t>
      </w:r>
    </w:p>
    <w:p w14:paraId="325A096F" w14:textId="2DEC7C9B" w:rsidR="0A03EAB1" w:rsidRDefault="0A03EAB1" w:rsidP="0A03EAB1">
      <w:pPr>
        <w:pStyle w:val="ListParagraph"/>
        <w:numPr>
          <w:ilvl w:val="0"/>
          <w:numId w:val="6"/>
        </w:numPr>
        <w:rPr>
          <w:rFonts w:eastAsiaTheme="minorEastAsia"/>
        </w:rPr>
      </w:pPr>
      <w:r w:rsidRPr="0A03EAB1">
        <w:rPr>
          <w:rFonts w:eastAsiaTheme="minorEastAsia"/>
        </w:rPr>
        <w:t>Limitations</w:t>
      </w:r>
    </w:p>
    <w:p w14:paraId="6E9340D2" w14:textId="0D566C8F" w:rsidR="0A03EAB1" w:rsidRDefault="0A03EAB1" w:rsidP="0A03EAB1">
      <w:pPr>
        <w:pStyle w:val="ListParagraph"/>
        <w:numPr>
          <w:ilvl w:val="0"/>
          <w:numId w:val="6"/>
        </w:numPr>
        <w:rPr>
          <w:rFonts w:eastAsiaTheme="minorEastAsia"/>
        </w:rPr>
      </w:pPr>
      <w:r w:rsidRPr="0A03EAB1">
        <w:rPr>
          <w:rFonts w:eastAsiaTheme="minorEastAsia"/>
        </w:rPr>
        <w:t>Budget, resource and time management</w:t>
      </w:r>
    </w:p>
    <w:p w14:paraId="7E6B9649" w14:textId="11C11D9F" w:rsidR="0A03EAB1" w:rsidRDefault="0A03EAB1" w:rsidP="0A03EAB1">
      <w:pPr>
        <w:pStyle w:val="ListParagraph"/>
        <w:numPr>
          <w:ilvl w:val="0"/>
          <w:numId w:val="6"/>
        </w:numPr>
        <w:rPr>
          <w:rFonts w:eastAsiaTheme="minorEastAsia"/>
        </w:rPr>
      </w:pPr>
      <w:r w:rsidRPr="0A03EAB1">
        <w:rPr>
          <w:rFonts w:eastAsiaTheme="minorEastAsia"/>
        </w:rPr>
        <w:t>References</w:t>
      </w:r>
    </w:p>
    <w:p w14:paraId="6476E70D" w14:textId="32F2C03F" w:rsidR="0A03EAB1" w:rsidRDefault="0A03EAB1" w:rsidP="0A03EAB1">
      <w:pPr>
        <w:rPr>
          <w:rFonts w:eastAsiaTheme="minorEastAsia"/>
        </w:rPr>
      </w:pPr>
    </w:p>
    <w:p w14:paraId="0EF2E1FE" w14:textId="54D140CB" w:rsidR="0A03EAB1" w:rsidRDefault="0A03EAB1" w:rsidP="0A03EAB1">
      <w:pPr>
        <w:rPr>
          <w:rFonts w:eastAsiaTheme="minorEastAsia"/>
        </w:rPr>
      </w:pPr>
      <w:r w:rsidRPr="0A03EAB1">
        <w:rPr>
          <w:rFonts w:eastAsiaTheme="minorEastAsia"/>
        </w:rPr>
        <w:br w:type="page"/>
      </w:r>
    </w:p>
    <w:p w14:paraId="33123424" w14:textId="77777777" w:rsidR="00CE7CA1" w:rsidRDefault="00CE7CA1" w:rsidP="0A03EAB1">
      <w:pPr>
        <w:rPr>
          <w:rFonts w:eastAsiaTheme="minorEastAsia"/>
        </w:rPr>
      </w:pPr>
      <w:r>
        <w:rPr>
          <w:rFonts w:eastAsiaTheme="minorEastAsia"/>
        </w:rPr>
        <w:lastRenderedPageBreak/>
        <w:t>1)</w:t>
      </w:r>
    </w:p>
    <w:p w14:paraId="6894D50D" w14:textId="158F28F5" w:rsidR="0A03EAB1" w:rsidRDefault="0A03EAB1" w:rsidP="00CE7CA1">
      <w:pPr>
        <w:jc w:val="center"/>
        <w:rPr>
          <w:rFonts w:eastAsiaTheme="minorEastAsia"/>
        </w:rPr>
      </w:pPr>
      <w:r w:rsidRPr="0A03EAB1">
        <w:rPr>
          <w:rFonts w:eastAsiaTheme="minorEastAsia"/>
        </w:rPr>
        <w:t>To what extent is a four-day working week considered more beneficial than the typical five-day week</w:t>
      </w:r>
      <w:r w:rsidR="00CE7CA1">
        <w:rPr>
          <w:rFonts w:eastAsiaTheme="minorEastAsia"/>
        </w:rPr>
        <w:t>?</w:t>
      </w:r>
    </w:p>
    <w:p w14:paraId="0E8CBABA" w14:textId="178103E2" w:rsidR="0A03EAB1" w:rsidRDefault="0A03EAB1" w:rsidP="0A03EAB1">
      <w:pPr>
        <w:rPr>
          <w:rFonts w:eastAsiaTheme="minorEastAsia"/>
          <w:color w:val="000000" w:themeColor="text1"/>
        </w:rPr>
      </w:pPr>
      <w:r w:rsidRPr="0A03EAB1">
        <w:rPr>
          <w:rFonts w:eastAsiaTheme="minorEastAsia"/>
        </w:rPr>
        <w:t xml:space="preserve">My research proposal is based upon a mixed method, there will be both a quantitative aspect as well as a qualitative aspect. </w:t>
      </w:r>
      <w:proofErr w:type="spellStart"/>
      <w:r w:rsidRPr="0A03EAB1">
        <w:rPr>
          <w:rFonts w:eastAsiaTheme="minorEastAsia"/>
          <w:color w:val="000000" w:themeColor="text1"/>
        </w:rPr>
        <w:t>Osbaldeston</w:t>
      </w:r>
      <w:proofErr w:type="spellEnd"/>
      <w:r w:rsidRPr="0A03EAB1">
        <w:rPr>
          <w:rFonts w:eastAsiaTheme="minorEastAsia"/>
          <w:color w:val="000000" w:themeColor="text1"/>
        </w:rPr>
        <w:t xml:space="preserve">, 2018, explains the purposes and benefits behind each of the different forms of research. For my proposal, each method is going to be pivotal. One reason behind is </w:t>
      </w:r>
      <w:r w:rsidR="007A70F3">
        <w:rPr>
          <w:rFonts w:eastAsiaTheme="minorEastAsia"/>
          <w:color w:val="000000" w:themeColor="text1"/>
        </w:rPr>
        <w:t>to</w:t>
      </w:r>
      <w:r w:rsidRPr="0A03EAB1">
        <w:rPr>
          <w:rFonts w:eastAsiaTheme="minorEastAsia"/>
          <w:color w:val="000000" w:themeColor="text1"/>
        </w:rPr>
        <w:t xml:space="preserve"> access different audiences. </w:t>
      </w:r>
      <w:r w:rsidR="007A70F3">
        <w:rPr>
          <w:rFonts w:eastAsiaTheme="minorEastAsia"/>
          <w:color w:val="000000" w:themeColor="text1"/>
        </w:rPr>
        <w:t>To</w:t>
      </w:r>
      <w:r w:rsidRPr="0A03EAB1">
        <w:rPr>
          <w:rFonts w:eastAsiaTheme="minorEastAsia"/>
          <w:color w:val="000000" w:themeColor="text1"/>
        </w:rPr>
        <w:t xml:space="preserve"> effectively answer the question it is essential to obtain the viewpoint of both the employees and employers. Therefore, there will be a quantitative study in terms of employees and then a qualitative study for the employers. </w:t>
      </w:r>
      <w:r w:rsidR="007A70F3">
        <w:rPr>
          <w:rFonts w:eastAsiaTheme="minorEastAsia"/>
          <w:color w:val="000000" w:themeColor="text1"/>
        </w:rPr>
        <w:t>T</w:t>
      </w:r>
      <w:r w:rsidR="007A70F3" w:rsidRPr="0A03EAB1">
        <w:rPr>
          <w:rFonts w:eastAsiaTheme="minorEastAsia"/>
          <w:color w:val="000000" w:themeColor="text1"/>
        </w:rPr>
        <w:t>he research will primarily be based in south Wales</w:t>
      </w:r>
      <w:r w:rsidR="007A70F3">
        <w:rPr>
          <w:rFonts w:eastAsiaTheme="minorEastAsia"/>
          <w:color w:val="000000" w:themeColor="text1"/>
        </w:rPr>
        <w:t>.</w:t>
      </w:r>
    </w:p>
    <w:p w14:paraId="4ECB016B" w14:textId="67EC9275" w:rsidR="0A03EAB1" w:rsidRDefault="0A03EAB1" w:rsidP="0A03EAB1">
      <w:pPr>
        <w:rPr>
          <w:rFonts w:eastAsiaTheme="minorEastAsia"/>
          <w:color w:val="000000" w:themeColor="text1"/>
        </w:rPr>
      </w:pPr>
      <w:r w:rsidRPr="0A03EAB1">
        <w:rPr>
          <w:rFonts w:eastAsiaTheme="minorEastAsia"/>
          <w:color w:val="000000" w:themeColor="text1"/>
        </w:rPr>
        <w:t xml:space="preserve">Aim: The aim of the research is to gain an understanding of whether a four-day working week is considered more beneficial than that of five days and why this consideration may be made. </w:t>
      </w:r>
    </w:p>
    <w:p w14:paraId="1F9E9C3E" w14:textId="25FF621E" w:rsidR="0A03EAB1" w:rsidRDefault="0A03EAB1" w:rsidP="0A03EAB1">
      <w:pPr>
        <w:rPr>
          <w:rFonts w:eastAsiaTheme="minorEastAsia"/>
        </w:rPr>
      </w:pPr>
      <w:r w:rsidRPr="0A03EAB1">
        <w:rPr>
          <w:rFonts w:eastAsiaTheme="minorEastAsia"/>
          <w:color w:val="000000" w:themeColor="text1"/>
        </w:rPr>
        <w:t>Objectives: The objectives of my research are as follows, they are in place to ensure my research has purpose and that the work which is completed is directed towards achieving the main research question. (Indeed, 2021)</w:t>
      </w:r>
    </w:p>
    <w:p w14:paraId="6B86088D" w14:textId="16907569" w:rsidR="0A03EAB1" w:rsidRDefault="0A03EAB1" w:rsidP="0A03EAB1">
      <w:pPr>
        <w:pStyle w:val="ListParagraph"/>
        <w:numPr>
          <w:ilvl w:val="0"/>
          <w:numId w:val="4"/>
        </w:numPr>
        <w:rPr>
          <w:rFonts w:eastAsiaTheme="minorEastAsia"/>
          <w:color w:val="000000" w:themeColor="text1"/>
        </w:rPr>
      </w:pPr>
      <w:r w:rsidRPr="0A03EAB1">
        <w:rPr>
          <w:rFonts w:eastAsiaTheme="minorEastAsia"/>
          <w:color w:val="000000" w:themeColor="text1"/>
        </w:rPr>
        <w:t xml:space="preserve">Review the literature on any past pilot studies on a 4-day working week. </w:t>
      </w:r>
    </w:p>
    <w:p w14:paraId="76BEF4BE" w14:textId="380BEB3E" w:rsidR="0A03EAB1" w:rsidRDefault="0A03EAB1" w:rsidP="0A03EAB1">
      <w:pPr>
        <w:pStyle w:val="ListParagraph"/>
        <w:numPr>
          <w:ilvl w:val="0"/>
          <w:numId w:val="4"/>
        </w:numPr>
        <w:rPr>
          <w:rFonts w:eastAsiaTheme="minorEastAsia"/>
          <w:color w:val="000000" w:themeColor="text1"/>
        </w:rPr>
      </w:pPr>
      <w:r w:rsidRPr="0A03EAB1">
        <w:rPr>
          <w:rFonts w:eastAsiaTheme="minorEastAsia"/>
          <w:color w:val="000000" w:themeColor="text1"/>
        </w:rPr>
        <w:t>Assess the benefits and disadvantages of the issues from an employee</w:t>
      </w:r>
      <w:r w:rsidR="007A70F3">
        <w:rPr>
          <w:rFonts w:eastAsiaTheme="minorEastAsia"/>
          <w:color w:val="000000" w:themeColor="text1"/>
        </w:rPr>
        <w:t xml:space="preserve"> and employer</w:t>
      </w:r>
      <w:r w:rsidRPr="0A03EAB1">
        <w:rPr>
          <w:rFonts w:eastAsiaTheme="minorEastAsia"/>
          <w:color w:val="000000" w:themeColor="text1"/>
        </w:rPr>
        <w:t xml:space="preserve"> viewpoint.</w:t>
      </w:r>
    </w:p>
    <w:p w14:paraId="244BF631" w14:textId="2A2614CA" w:rsidR="0A03EAB1" w:rsidRDefault="0A03EAB1" w:rsidP="0A03EAB1">
      <w:pPr>
        <w:pStyle w:val="ListParagraph"/>
        <w:numPr>
          <w:ilvl w:val="0"/>
          <w:numId w:val="4"/>
        </w:numPr>
        <w:rPr>
          <w:rFonts w:eastAsiaTheme="minorEastAsia"/>
          <w:color w:val="000000" w:themeColor="text1"/>
        </w:rPr>
      </w:pPr>
      <w:r w:rsidRPr="0A03EAB1">
        <w:rPr>
          <w:rFonts w:eastAsiaTheme="minorEastAsia"/>
          <w:color w:val="000000" w:themeColor="text1"/>
        </w:rPr>
        <w:t xml:space="preserve">Determine the reasons for the possible advantages and disadvantages. </w:t>
      </w:r>
    </w:p>
    <w:p w14:paraId="26101748" w14:textId="56119C29" w:rsidR="0A03EAB1" w:rsidRDefault="0A03EAB1" w:rsidP="0A03EAB1">
      <w:pPr>
        <w:pStyle w:val="ListParagraph"/>
        <w:numPr>
          <w:ilvl w:val="0"/>
          <w:numId w:val="4"/>
        </w:numPr>
        <w:rPr>
          <w:rFonts w:eastAsiaTheme="minorEastAsia"/>
          <w:color w:val="000000" w:themeColor="text1"/>
        </w:rPr>
      </w:pPr>
      <w:r w:rsidRPr="0A03EAB1">
        <w:rPr>
          <w:rFonts w:eastAsiaTheme="minorEastAsia"/>
          <w:color w:val="000000" w:themeColor="text1"/>
        </w:rPr>
        <w:t>Explain and evaluate the reasons, benefits and disadvantages in context of the main question.</w:t>
      </w:r>
    </w:p>
    <w:p w14:paraId="43A52FB2" w14:textId="06FB32D8" w:rsidR="0A03EAB1" w:rsidRDefault="0A03EAB1" w:rsidP="0A03EAB1">
      <w:pPr>
        <w:pStyle w:val="ListParagraph"/>
        <w:numPr>
          <w:ilvl w:val="0"/>
          <w:numId w:val="4"/>
        </w:numPr>
        <w:rPr>
          <w:rFonts w:eastAsiaTheme="minorEastAsia"/>
          <w:color w:val="000000" w:themeColor="text1"/>
        </w:rPr>
      </w:pPr>
      <w:r w:rsidRPr="0A03EAB1">
        <w:rPr>
          <w:rFonts w:eastAsiaTheme="minorEastAsia"/>
          <w:color w:val="000000" w:themeColor="text1"/>
        </w:rPr>
        <w:t xml:space="preserve">Propose guidelines stating whether a 4-day week is more beneficial than a 5-day working week. </w:t>
      </w:r>
    </w:p>
    <w:p w14:paraId="6096E784" w14:textId="02208986" w:rsidR="0A03EAB1" w:rsidRDefault="0A03EAB1" w:rsidP="0A03EAB1">
      <w:pPr>
        <w:rPr>
          <w:rFonts w:eastAsiaTheme="minorEastAsia"/>
        </w:rPr>
      </w:pPr>
      <w:r w:rsidRPr="0A03EAB1">
        <w:rPr>
          <w:rFonts w:eastAsiaTheme="minorEastAsia"/>
          <w:color w:val="000000" w:themeColor="text1"/>
        </w:rPr>
        <w:t xml:space="preserve">MacLellan, 2022, explains how over 90% of employees argue that they would rather work a four-day week even if it meant having to increase the </w:t>
      </w:r>
      <w:bookmarkStart w:id="0" w:name="_Int_NcZKJVmm"/>
      <w:r w:rsidRPr="0A03EAB1">
        <w:rPr>
          <w:rFonts w:eastAsiaTheme="minorEastAsia"/>
          <w:color w:val="000000" w:themeColor="text1"/>
        </w:rPr>
        <w:t>hours</w:t>
      </w:r>
      <w:bookmarkEnd w:id="0"/>
      <w:r w:rsidRPr="0A03EAB1">
        <w:rPr>
          <w:rFonts w:eastAsiaTheme="minorEastAsia"/>
          <w:color w:val="000000" w:themeColor="text1"/>
        </w:rPr>
        <w:t xml:space="preserve"> they were </w:t>
      </w:r>
      <w:r w:rsidR="007A70F3">
        <w:rPr>
          <w:rFonts w:eastAsiaTheme="minorEastAsia"/>
          <w:color w:val="000000" w:themeColor="text1"/>
        </w:rPr>
        <w:t>working</w:t>
      </w:r>
      <w:r w:rsidRPr="0A03EAB1">
        <w:rPr>
          <w:rFonts w:eastAsiaTheme="minorEastAsia"/>
          <w:color w:val="000000" w:themeColor="text1"/>
        </w:rPr>
        <w:t xml:space="preserve"> in a day to ten rather than 8. 82% of employees stated they would even be willing to take a pay cut if it meant working four days a week instead of five. </w:t>
      </w:r>
      <w:r w:rsidR="007A70F3">
        <w:rPr>
          <w:rFonts w:eastAsiaTheme="minorEastAsia"/>
          <w:color w:val="000000" w:themeColor="text1"/>
        </w:rPr>
        <w:t xml:space="preserve">My interest in this area is based on statistics like these. </w:t>
      </w:r>
      <w:r w:rsidRPr="0A03EAB1">
        <w:rPr>
          <w:rFonts w:eastAsiaTheme="minorEastAsia"/>
          <w:color w:val="000000" w:themeColor="text1"/>
        </w:rPr>
        <w:t xml:space="preserve">To understand the impact on businesses and </w:t>
      </w:r>
      <w:r w:rsidR="007A70F3">
        <w:rPr>
          <w:rFonts w:eastAsiaTheme="minorEastAsia"/>
          <w:color w:val="000000" w:themeColor="text1"/>
        </w:rPr>
        <w:t>potential for employees to achieve their desire</w:t>
      </w:r>
      <w:r w:rsidRPr="0A03EAB1">
        <w:rPr>
          <w:rFonts w:eastAsiaTheme="minorEastAsia"/>
          <w:color w:val="000000" w:themeColor="text1"/>
        </w:rPr>
        <w:t xml:space="preserve">. Between the previous research along with my personal experience has led to me wanting to investigate this subject. I have worked a six-day working week, I have a key interest in whether only working 4 days would be much more beneficial to the organisation and myself. </w:t>
      </w:r>
    </w:p>
    <w:p w14:paraId="628A954E" w14:textId="43C83760" w:rsidR="0A03EAB1" w:rsidRDefault="0A03EAB1" w:rsidP="0A03EAB1">
      <w:pPr>
        <w:rPr>
          <w:rFonts w:eastAsiaTheme="minorEastAsia"/>
          <w:color w:val="000000" w:themeColor="text1"/>
        </w:rPr>
      </w:pPr>
      <w:r w:rsidRPr="0A03EAB1">
        <w:rPr>
          <w:rFonts w:eastAsiaTheme="minorEastAsia"/>
          <w:color w:val="000000" w:themeColor="text1"/>
        </w:rPr>
        <w:t xml:space="preserve"> </w:t>
      </w:r>
    </w:p>
    <w:p w14:paraId="070A0194" w14:textId="5FC53576" w:rsidR="0A03EAB1" w:rsidRDefault="0A03EAB1" w:rsidP="0A03EAB1">
      <w:pPr>
        <w:rPr>
          <w:rFonts w:eastAsiaTheme="minorEastAsia"/>
        </w:rPr>
      </w:pPr>
      <w:r w:rsidRPr="0A03EAB1">
        <w:rPr>
          <w:rFonts w:eastAsiaTheme="minorEastAsia"/>
        </w:rPr>
        <w:br w:type="page"/>
      </w:r>
    </w:p>
    <w:p w14:paraId="51B74AA1" w14:textId="38BC7E4A" w:rsidR="00CE7CA1" w:rsidRDefault="00CE7CA1" w:rsidP="0A03EAB1">
      <w:pPr>
        <w:rPr>
          <w:rFonts w:eastAsiaTheme="minorEastAsia"/>
          <w:color w:val="000000" w:themeColor="text1"/>
        </w:rPr>
      </w:pPr>
      <w:r>
        <w:rPr>
          <w:rFonts w:eastAsiaTheme="minorEastAsia"/>
          <w:color w:val="000000" w:themeColor="text1"/>
        </w:rPr>
        <w:lastRenderedPageBreak/>
        <w:t xml:space="preserve">2. </w:t>
      </w:r>
    </w:p>
    <w:p w14:paraId="55B7FACC" w14:textId="7EB06FA0" w:rsidR="0A03EAB1" w:rsidRDefault="0A03EAB1" w:rsidP="0A03EAB1">
      <w:pPr>
        <w:rPr>
          <w:rFonts w:eastAsiaTheme="minorEastAsia"/>
          <w:color w:val="000000" w:themeColor="text1"/>
        </w:rPr>
      </w:pPr>
      <w:r w:rsidRPr="0A03EAB1">
        <w:rPr>
          <w:rFonts w:eastAsiaTheme="minorEastAsia"/>
          <w:color w:val="000000" w:themeColor="text1"/>
        </w:rPr>
        <w:t xml:space="preserve">Breese &amp; Geraghty, 2022, explain how in a </w:t>
      </w:r>
      <w:r w:rsidR="00CE7CA1" w:rsidRPr="0A03EAB1">
        <w:rPr>
          <w:rFonts w:eastAsiaTheme="minorEastAsia"/>
          <w:color w:val="000000" w:themeColor="text1"/>
        </w:rPr>
        <w:t>four-day</w:t>
      </w:r>
      <w:r w:rsidRPr="0A03EAB1">
        <w:rPr>
          <w:rFonts w:eastAsiaTheme="minorEastAsia"/>
          <w:color w:val="000000" w:themeColor="text1"/>
        </w:rPr>
        <w:t xml:space="preserve"> working week, there are several different concepts. There is a condensed method where the hours worked are still the same as a </w:t>
      </w:r>
      <w:r w:rsidR="00CE7CA1" w:rsidRPr="0A03EAB1">
        <w:rPr>
          <w:rFonts w:eastAsiaTheme="minorEastAsia"/>
          <w:color w:val="000000" w:themeColor="text1"/>
        </w:rPr>
        <w:t>five-day</w:t>
      </w:r>
      <w:r w:rsidRPr="0A03EAB1">
        <w:rPr>
          <w:rFonts w:eastAsiaTheme="minorEastAsia"/>
          <w:color w:val="000000" w:themeColor="text1"/>
        </w:rPr>
        <w:t xml:space="preserve"> week, but instead the hours are condensed into 4. The second concept involves reducing the hours worked to 4 days and the pay remaining the same as before. Essentially getting paid for 5 days yet only working 4. The final concept is the employee both reducing the hours to 4 days but also taking a reduction in pay. Change Recruitment, 2018, explains how for the concept or theory to effectively work, it is only possible for the pay to stay the same and hours reduce. It is quite simply not performing the same principles if the pay is </w:t>
      </w:r>
      <w:bookmarkStart w:id="1" w:name="_Int_01mUWVtz"/>
      <w:r w:rsidRPr="0A03EAB1">
        <w:rPr>
          <w:rFonts w:eastAsiaTheme="minorEastAsia"/>
          <w:color w:val="000000" w:themeColor="text1"/>
        </w:rPr>
        <w:t>reduced</w:t>
      </w:r>
      <w:bookmarkEnd w:id="1"/>
      <w:r w:rsidRPr="0A03EAB1">
        <w:rPr>
          <w:rFonts w:eastAsiaTheme="minorEastAsia"/>
          <w:color w:val="000000" w:themeColor="text1"/>
        </w:rPr>
        <w:t xml:space="preserve"> or hours increased on the other days. The idea behind the theory is simply not present in any of the other concepts. My research proposal is based upon the concept of reduced hours but maintained pay.   </w:t>
      </w:r>
    </w:p>
    <w:p w14:paraId="06BD3910" w14:textId="597615F0" w:rsidR="0A03EAB1" w:rsidRDefault="0A03EAB1" w:rsidP="0A03EAB1">
      <w:pPr>
        <w:rPr>
          <w:rFonts w:eastAsiaTheme="minorEastAsia"/>
          <w:color w:val="000000" w:themeColor="text1"/>
        </w:rPr>
      </w:pPr>
      <w:r w:rsidRPr="0A03EAB1">
        <w:rPr>
          <w:rFonts w:eastAsiaTheme="minorEastAsia"/>
          <w:color w:val="000000" w:themeColor="text1"/>
        </w:rPr>
        <w:t xml:space="preserve">Jolly, 2022, details how in the UK there is a major pilot study currently taking place. There are over 60 organisations taking place in the pilot with many other organisations completing similar initiatives however out of the study. This therefore proves how as a concept it is something being considered by organisations and employers. However, it is vital for me to understand whether this has proved beneficial or negative. Whether for both organisations and employees, if it is proving beneficial or generating more issues. </w:t>
      </w:r>
    </w:p>
    <w:p w14:paraId="4275AE57" w14:textId="2A5FAC5A" w:rsidR="0A03EAB1" w:rsidRDefault="0A03EAB1" w:rsidP="0A03EAB1">
      <w:pPr>
        <w:rPr>
          <w:rFonts w:eastAsiaTheme="minorEastAsia"/>
        </w:rPr>
      </w:pPr>
      <w:r w:rsidRPr="0A03EAB1">
        <w:rPr>
          <w:rFonts w:eastAsiaTheme="minorEastAsia"/>
        </w:rPr>
        <w:br w:type="page"/>
      </w:r>
    </w:p>
    <w:p w14:paraId="5DFBF091" w14:textId="02A862F4" w:rsidR="0A03EAB1" w:rsidRPr="00CE7CA1" w:rsidRDefault="00CE7CA1" w:rsidP="00CE7CA1">
      <w:pPr>
        <w:rPr>
          <w:rFonts w:eastAsiaTheme="minorEastAsia"/>
        </w:rPr>
      </w:pPr>
      <w:r>
        <w:rPr>
          <w:rFonts w:eastAsiaTheme="minorEastAsia"/>
        </w:rPr>
        <w:lastRenderedPageBreak/>
        <w:t>3.</w:t>
      </w:r>
    </w:p>
    <w:p w14:paraId="2D22A825" w14:textId="44538372" w:rsidR="0A03EAB1" w:rsidRDefault="0A03EAB1" w:rsidP="0A03EAB1">
      <w:pPr>
        <w:rPr>
          <w:rFonts w:eastAsiaTheme="minorEastAsia"/>
          <w:color w:val="000000" w:themeColor="text1"/>
        </w:rPr>
      </w:pPr>
      <w:r w:rsidRPr="0A03EAB1">
        <w:rPr>
          <w:rFonts w:eastAsiaTheme="minorEastAsia"/>
        </w:rPr>
        <w:t>Due to the study proposed taking the form of both research paradigms,</w:t>
      </w:r>
      <w:r w:rsidR="009564DA">
        <w:rPr>
          <w:rFonts w:eastAsiaTheme="minorEastAsia"/>
        </w:rPr>
        <w:t xml:space="preserve"> </w:t>
      </w:r>
      <w:r w:rsidRPr="0A03EAB1">
        <w:rPr>
          <w:rFonts w:eastAsiaTheme="minorEastAsia"/>
        </w:rPr>
        <w:t>the ontology of the study will take both forms. Both, subjective and objective.</w:t>
      </w:r>
      <w:r w:rsidRPr="0A03EAB1">
        <w:rPr>
          <w:rFonts w:eastAsiaTheme="minorEastAsia"/>
          <w:color w:val="333333"/>
        </w:rPr>
        <w:t xml:space="preserve"> </w:t>
      </w:r>
      <w:r w:rsidRPr="0A03EAB1">
        <w:rPr>
          <w:rFonts w:eastAsiaTheme="minorEastAsia"/>
          <w:color w:val="000000" w:themeColor="text1"/>
        </w:rPr>
        <w:t xml:space="preserve">(The Open University, 2022, explains how the objective research will provide fact like information based on </w:t>
      </w:r>
      <w:r w:rsidR="009564DA" w:rsidRPr="0A03EAB1">
        <w:rPr>
          <w:rFonts w:eastAsiaTheme="minorEastAsia"/>
          <w:color w:val="000000" w:themeColor="text1"/>
        </w:rPr>
        <w:t>many</w:t>
      </w:r>
      <w:r w:rsidRPr="0A03EAB1">
        <w:rPr>
          <w:rFonts w:eastAsiaTheme="minorEastAsia"/>
          <w:color w:val="000000" w:themeColor="text1"/>
        </w:rPr>
        <w:t xml:space="preserve"> people which will be representative of the population. This will be extremely useful in obtaining the views of the employees. Then the second aspect of the research, looking at the employers will follow a subjective oncology. Research Reports, 2017, explains how subjective research looks at more of the individual viewpoints and allows for much more in depth information to be obtained. This will be pivotal in determining whether a four-day working week is seen as beneficial by employers and why this may be. </w:t>
      </w:r>
    </w:p>
    <w:p w14:paraId="2FCD7787" w14:textId="1224AE93" w:rsidR="0A03EAB1" w:rsidRDefault="0A03EAB1" w:rsidP="0A03EAB1">
      <w:pPr>
        <w:rPr>
          <w:rFonts w:eastAsiaTheme="minorEastAsia"/>
          <w:color w:val="000000" w:themeColor="text1"/>
        </w:rPr>
      </w:pPr>
      <w:r w:rsidRPr="0A03EAB1">
        <w:rPr>
          <w:rFonts w:eastAsiaTheme="minorEastAsia"/>
          <w:color w:val="000000" w:themeColor="text1"/>
        </w:rPr>
        <w:t xml:space="preserve">The different research paradigms will allow me to meet the different objectives set out above. Through the different paradigm, each objective will be achieved. In terms of the quantitative paradigm, the research method I have decided to implement will be surveys. Qualtrics, 2022, explains surveys as being a set of questions used to gather data from a set of respondents. The questions are typically of a closed nature. There are many different types of surveys such as telephone, paper or the option for my research, online. For the qualitative research, I have decided on interviews as the chosen method. An interview is a face to face or online conversation between the interviewer and interviewee, the interviewer seeks to obtain information from the respondent </w:t>
      </w:r>
      <w:r w:rsidR="00CE7CA1" w:rsidRPr="0A03EAB1">
        <w:rPr>
          <w:rFonts w:eastAsiaTheme="minorEastAsia"/>
          <w:color w:val="000000" w:themeColor="text1"/>
        </w:rPr>
        <w:t>to</w:t>
      </w:r>
      <w:r w:rsidRPr="0A03EAB1">
        <w:rPr>
          <w:rFonts w:eastAsiaTheme="minorEastAsia"/>
          <w:color w:val="000000" w:themeColor="text1"/>
        </w:rPr>
        <w:t xml:space="preserve"> answer their questions. (</w:t>
      </w:r>
      <w:proofErr w:type="spellStart"/>
      <w:r w:rsidRPr="0A03EAB1">
        <w:rPr>
          <w:rFonts w:eastAsiaTheme="minorEastAsia"/>
          <w:color w:val="000000" w:themeColor="text1"/>
        </w:rPr>
        <w:t>iEduNote</w:t>
      </w:r>
      <w:proofErr w:type="spellEnd"/>
      <w:r w:rsidRPr="0A03EAB1">
        <w:rPr>
          <w:rFonts w:eastAsiaTheme="minorEastAsia"/>
          <w:color w:val="000000" w:themeColor="text1"/>
        </w:rPr>
        <w:t>, 2022)</w:t>
      </w:r>
    </w:p>
    <w:p w14:paraId="194C3CE3" w14:textId="20E5682A" w:rsidR="0A03EAB1" w:rsidRDefault="0A03EAB1" w:rsidP="0A03EAB1">
      <w:pPr>
        <w:rPr>
          <w:rFonts w:eastAsiaTheme="minorEastAsia"/>
          <w:color w:val="000000" w:themeColor="text1"/>
        </w:rPr>
      </w:pPr>
      <w:proofErr w:type="spellStart"/>
      <w:r w:rsidRPr="0A03EAB1">
        <w:rPr>
          <w:rFonts w:eastAsiaTheme="minorEastAsia"/>
          <w:color w:val="000000" w:themeColor="text1"/>
        </w:rPr>
        <w:t>Sincero</w:t>
      </w:r>
      <w:proofErr w:type="spellEnd"/>
      <w:r w:rsidRPr="0A03EAB1">
        <w:rPr>
          <w:rFonts w:eastAsiaTheme="minorEastAsia"/>
          <w:color w:val="000000" w:themeColor="text1"/>
        </w:rPr>
        <w:t xml:space="preserve">, 2022 lists the advantages of using a survey as a research method. I have decided to include this form of research into my proposal as of the convenience and ease in terms of gathering, collating, creating and sharing the survey when completed online. There are also benefits in terms of strong statistical data provided, there is no subjectivity, ease in analysis and low costs. </w:t>
      </w:r>
      <w:r w:rsidR="00CE7CA1" w:rsidRPr="0A03EAB1">
        <w:rPr>
          <w:rFonts w:eastAsiaTheme="minorEastAsia"/>
          <w:color w:val="000000" w:themeColor="text1"/>
        </w:rPr>
        <w:t>Overall,</w:t>
      </w:r>
      <w:r w:rsidRPr="0A03EAB1">
        <w:rPr>
          <w:rFonts w:eastAsiaTheme="minorEastAsia"/>
          <w:color w:val="000000" w:themeColor="text1"/>
        </w:rPr>
        <w:t xml:space="preserve"> this method was an obvious choice in obtaining accurate, objective and useful information to answer my question. DeFranzo, 2022 explains how interviews were the best option for the research for my proposal </w:t>
      </w:r>
      <w:r w:rsidR="00CE7CA1" w:rsidRPr="0A03EAB1">
        <w:rPr>
          <w:rFonts w:eastAsiaTheme="minorEastAsia"/>
          <w:color w:val="000000" w:themeColor="text1"/>
        </w:rPr>
        <w:t>because</w:t>
      </w:r>
      <w:r w:rsidRPr="0A03EAB1">
        <w:rPr>
          <w:rFonts w:eastAsiaTheme="minorEastAsia"/>
          <w:color w:val="000000" w:themeColor="text1"/>
        </w:rPr>
        <w:t xml:space="preserve"> </w:t>
      </w:r>
      <w:r w:rsidR="00CE7CA1">
        <w:rPr>
          <w:rFonts w:eastAsiaTheme="minorEastAsia"/>
          <w:color w:val="000000" w:themeColor="text1"/>
        </w:rPr>
        <w:t xml:space="preserve">the </w:t>
      </w:r>
      <w:r w:rsidRPr="0A03EAB1">
        <w:rPr>
          <w:rFonts w:eastAsiaTheme="minorEastAsia"/>
          <w:color w:val="000000" w:themeColor="text1"/>
        </w:rPr>
        <w:t xml:space="preserve">questions can be tailored for the </w:t>
      </w:r>
      <w:r w:rsidR="009564DA">
        <w:rPr>
          <w:rFonts w:eastAsiaTheme="minorEastAsia"/>
          <w:color w:val="000000" w:themeColor="text1"/>
        </w:rPr>
        <w:t>requirements</w:t>
      </w:r>
      <w:r w:rsidRPr="0A03EAB1">
        <w:rPr>
          <w:rFonts w:eastAsiaTheme="minorEastAsia"/>
          <w:color w:val="000000" w:themeColor="text1"/>
        </w:rPr>
        <w:t xml:space="preserve"> and with following a semi-structured method, the questions can be altered depending </w:t>
      </w:r>
      <w:r w:rsidR="009564DA">
        <w:rPr>
          <w:rFonts w:eastAsiaTheme="minorEastAsia"/>
          <w:color w:val="000000" w:themeColor="text1"/>
        </w:rPr>
        <w:t>for</w:t>
      </w:r>
      <w:r w:rsidRPr="0A03EAB1">
        <w:rPr>
          <w:rFonts w:eastAsiaTheme="minorEastAsia"/>
          <w:color w:val="000000" w:themeColor="text1"/>
        </w:rPr>
        <w:t xml:space="preserve"> the </w:t>
      </w:r>
      <w:r w:rsidR="009564DA">
        <w:rPr>
          <w:rFonts w:eastAsiaTheme="minorEastAsia"/>
          <w:color w:val="000000" w:themeColor="text1"/>
        </w:rPr>
        <w:t>purpose</w:t>
      </w:r>
      <w:r w:rsidRPr="0A03EAB1">
        <w:rPr>
          <w:rFonts w:eastAsiaTheme="minorEastAsia"/>
          <w:color w:val="000000" w:themeColor="text1"/>
        </w:rPr>
        <w:t xml:space="preserve">. With this subject area there is the possibility for a range of answers, this method allows for open questions with diverse responses. </w:t>
      </w:r>
    </w:p>
    <w:p w14:paraId="2AC42D0B" w14:textId="04ADB2F5" w:rsidR="0A03EAB1" w:rsidRDefault="0A03EAB1" w:rsidP="0A03EAB1">
      <w:pPr>
        <w:rPr>
          <w:rFonts w:eastAsiaTheme="minorEastAsia"/>
        </w:rPr>
      </w:pPr>
      <w:r w:rsidRPr="0A03EAB1">
        <w:rPr>
          <w:rFonts w:eastAsiaTheme="minorEastAsia"/>
          <w:color w:val="000000" w:themeColor="text1"/>
        </w:rPr>
        <w:t>In both the survey and interview it is essential to remain ethically</w:t>
      </w:r>
      <w:r w:rsidR="00CE7CA1" w:rsidRPr="0A03EAB1">
        <w:rPr>
          <w:rFonts w:eastAsiaTheme="minorEastAsia"/>
          <w:color w:val="000000" w:themeColor="text1"/>
        </w:rPr>
        <w:t xml:space="preserve"> correct</w:t>
      </w:r>
      <w:r w:rsidRPr="0A03EAB1">
        <w:rPr>
          <w:rFonts w:eastAsiaTheme="minorEastAsia"/>
          <w:color w:val="000000" w:themeColor="text1"/>
        </w:rPr>
        <w:t xml:space="preserve">. To ensure that the respondents are kept safe and all regulations are adhered to, it is key to remain ethically </w:t>
      </w:r>
      <w:bookmarkStart w:id="2" w:name="_Int_cLeE2QGg"/>
      <w:r w:rsidRPr="0A03EAB1">
        <w:rPr>
          <w:rFonts w:eastAsiaTheme="minorEastAsia"/>
          <w:color w:val="000000" w:themeColor="text1"/>
        </w:rPr>
        <w:t>correct</w:t>
      </w:r>
      <w:bookmarkEnd w:id="2"/>
      <w:r w:rsidRPr="0A03EAB1">
        <w:rPr>
          <w:rFonts w:eastAsiaTheme="minorEastAsia"/>
          <w:color w:val="000000" w:themeColor="text1"/>
        </w:rPr>
        <w:t xml:space="preserve"> throughout the research. The following steps will allow me to both remain ethically correct but also ensure that the result of the study is valid and useful. That the results are not influenced and can be relevant to answering the research question. Therefore, in all surveys and interviews I will be following several steps. (Emerald Publishing, 2022)</w:t>
      </w:r>
    </w:p>
    <w:p w14:paraId="3E0CDB45" w14:textId="14874518" w:rsidR="0A03EAB1" w:rsidRDefault="0A03EAB1" w:rsidP="0A03EAB1">
      <w:pPr>
        <w:pStyle w:val="ListParagraph"/>
        <w:numPr>
          <w:ilvl w:val="0"/>
          <w:numId w:val="3"/>
        </w:numPr>
        <w:rPr>
          <w:rFonts w:eastAsiaTheme="minorEastAsia"/>
          <w:color w:val="000000" w:themeColor="text1"/>
        </w:rPr>
      </w:pPr>
      <w:r w:rsidRPr="0A03EAB1">
        <w:rPr>
          <w:rFonts w:eastAsiaTheme="minorEastAsia"/>
          <w:color w:val="000000" w:themeColor="text1"/>
        </w:rPr>
        <w:t xml:space="preserve">Consent will be obtained from all respondents. The use of the information or data provided will be broadcasted and all respondents will understand their expectations and the use of the information they provide. </w:t>
      </w:r>
    </w:p>
    <w:p w14:paraId="1972695D" w14:textId="5DF83D50" w:rsidR="0A03EAB1" w:rsidRDefault="0A03EAB1" w:rsidP="0A03EAB1">
      <w:pPr>
        <w:pStyle w:val="ListParagraph"/>
        <w:numPr>
          <w:ilvl w:val="0"/>
          <w:numId w:val="3"/>
        </w:numPr>
        <w:rPr>
          <w:rFonts w:eastAsiaTheme="minorEastAsia"/>
          <w:color w:val="000000" w:themeColor="text1"/>
        </w:rPr>
      </w:pPr>
      <w:r w:rsidRPr="0A03EAB1">
        <w:rPr>
          <w:rFonts w:eastAsiaTheme="minorEastAsia"/>
          <w:color w:val="000000" w:themeColor="text1"/>
        </w:rPr>
        <w:t xml:space="preserve">All respondents will be provided with the same questions. In the interviews this may not be word for word, but the same guidelines will be followed.  </w:t>
      </w:r>
    </w:p>
    <w:p w14:paraId="3B0C0936" w14:textId="305A4BF6" w:rsidR="0A03EAB1" w:rsidRDefault="0A03EAB1" w:rsidP="0A03EAB1">
      <w:pPr>
        <w:pStyle w:val="ListParagraph"/>
        <w:numPr>
          <w:ilvl w:val="0"/>
          <w:numId w:val="3"/>
        </w:numPr>
        <w:rPr>
          <w:rFonts w:eastAsiaTheme="minorEastAsia"/>
        </w:rPr>
      </w:pPr>
      <w:r w:rsidRPr="0A03EAB1">
        <w:rPr>
          <w:rFonts w:eastAsiaTheme="minorEastAsia"/>
          <w:color w:val="000000" w:themeColor="text1"/>
        </w:rPr>
        <w:t>Each of the interviews will be conducted in extremely similar situations. They were all completed with the researcher on an individual basis, free from distractions in a quiet room.</w:t>
      </w:r>
    </w:p>
    <w:p w14:paraId="6B8C9990" w14:textId="6CB76536" w:rsidR="0A03EAB1" w:rsidRDefault="0A03EAB1" w:rsidP="0A03EAB1">
      <w:pPr>
        <w:pStyle w:val="ListParagraph"/>
        <w:numPr>
          <w:ilvl w:val="0"/>
          <w:numId w:val="3"/>
        </w:numPr>
        <w:rPr>
          <w:rFonts w:eastAsiaTheme="minorEastAsia"/>
        </w:rPr>
      </w:pPr>
      <w:r w:rsidRPr="0A03EAB1">
        <w:rPr>
          <w:rFonts w:eastAsiaTheme="minorEastAsia"/>
          <w:color w:val="000000" w:themeColor="text1"/>
        </w:rPr>
        <w:t xml:space="preserve">Each interview will be completed in a set time frame to prevent unfairness to certain respondents. </w:t>
      </w:r>
    </w:p>
    <w:p w14:paraId="4CFE52E0" w14:textId="5DFC93B9" w:rsidR="0A03EAB1" w:rsidRDefault="0A03EAB1" w:rsidP="0A03EAB1">
      <w:pPr>
        <w:pStyle w:val="ListParagraph"/>
        <w:numPr>
          <w:ilvl w:val="0"/>
          <w:numId w:val="3"/>
        </w:numPr>
        <w:rPr>
          <w:rFonts w:eastAsiaTheme="minorEastAsia"/>
        </w:rPr>
      </w:pPr>
      <w:r w:rsidRPr="0A03EAB1">
        <w:rPr>
          <w:rFonts w:eastAsiaTheme="minorEastAsia"/>
          <w:color w:val="000000" w:themeColor="text1"/>
        </w:rPr>
        <w:lastRenderedPageBreak/>
        <w:t xml:space="preserve">All interviews will be recorded on a device and dealt with in accordance with all requirements. From the recording, all interviews will be transcribed electronically and stored securely. </w:t>
      </w:r>
    </w:p>
    <w:p w14:paraId="6BBDEECA" w14:textId="1055229D" w:rsidR="0A03EAB1" w:rsidRDefault="0A03EAB1" w:rsidP="0A03EAB1">
      <w:pPr>
        <w:pStyle w:val="ListParagraph"/>
        <w:numPr>
          <w:ilvl w:val="0"/>
          <w:numId w:val="3"/>
        </w:numPr>
        <w:rPr>
          <w:rFonts w:eastAsiaTheme="minorEastAsia"/>
        </w:rPr>
      </w:pPr>
      <w:r w:rsidRPr="0A03EAB1">
        <w:rPr>
          <w:rFonts w:eastAsiaTheme="minorEastAsia"/>
          <w:color w:val="000000" w:themeColor="text1"/>
        </w:rPr>
        <w:t xml:space="preserve">All guidelines in terms of GDPR and privacy will be always adhered to. </w:t>
      </w:r>
    </w:p>
    <w:p w14:paraId="48E18292" w14:textId="65E8582D" w:rsidR="0A03EAB1" w:rsidRDefault="0A03EAB1" w:rsidP="0A03EAB1">
      <w:pPr>
        <w:pStyle w:val="ListParagraph"/>
        <w:numPr>
          <w:ilvl w:val="0"/>
          <w:numId w:val="3"/>
        </w:numPr>
        <w:rPr>
          <w:rFonts w:eastAsiaTheme="minorEastAsia"/>
        </w:rPr>
      </w:pPr>
      <w:r w:rsidRPr="0A03EAB1">
        <w:rPr>
          <w:rFonts w:eastAsiaTheme="minorEastAsia"/>
          <w:color w:val="000000" w:themeColor="text1"/>
        </w:rPr>
        <w:t>All questions will be worded in a way which will be free from influence or directed response.</w:t>
      </w:r>
    </w:p>
    <w:p w14:paraId="603A2A4E" w14:textId="58F9AF37" w:rsidR="0A03EAB1" w:rsidRDefault="0A03EAB1" w:rsidP="0A03EAB1">
      <w:pPr>
        <w:pStyle w:val="ListParagraph"/>
        <w:numPr>
          <w:ilvl w:val="0"/>
          <w:numId w:val="3"/>
        </w:numPr>
        <w:rPr>
          <w:rFonts w:eastAsiaTheme="minorEastAsia"/>
        </w:rPr>
      </w:pPr>
      <w:r w:rsidRPr="0A03EAB1">
        <w:rPr>
          <w:rFonts w:eastAsiaTheme="minorEastAsia"/>
          <w:color w:val="000000" w:themeColor="text1"/>
        </w:rPr>
        <w:t xml:space="preserve">All respondents will be told they have the choice to take part in the study and can leave the study at any given point. They have no requirement to complete the study or remain in the study throughout the whole process if there are </w:t>
      </w:r>
      <w:bookmarkStart w:id="3" w:name="_Int_RBg9J1CA"/>
      <w:r w:rsidRPr="0A03EAB1">
        <w:rPr>
          <w:rFonts w:eastAsiaTheme="minorEastAsia"/>
          <w:color w:val="000000" w:themeColor="text1"/>
        </w:rPr>
        <w:t>questions</w:t>
      </w:r>
      <w:bookmarkEnd w:id="3"/>
      <w:r w:rsidRPr="0A03EAB1">
        <w:rPr>
          <w:rFonts w:eastAsiaTheme="minorEastAsia"/>
          <w:color w:val="000000" w:themeColor="text1"/>
        </w:rPr>
        <w:t xml:space="preserve"> they feel uncomfortable in answering. (Resnik, 2020)</w:t>
      </w:r>
    </w:p>
    <w:p w14:paraId="5A384C66" w14:textId="1059728E" w:rsidR="0A03EAB1" w:rsidRDefault="0A03EAB1" w:rsidP="0A03EAB1">
      <w:pPr>
        <w:rPr>
          <w:rFonts w:eastAsiaTheme="minorEastAsia"/>
          <w:color w:val="000000" w:themeColor="text1"/>
        </w:rPr>
      </w:pPr>
      <w:r w:rsidRPr="0A03EAB1">
        <w:rPr>
          <w:rFonts w:eastAsiaTheme="minorEastAsia"/>
          <w:color w:val="000000" w:themeColor="text1"/>
        </w:rPr>
        <w:t xml:space="preserve">Question Pro, 2022, describes the different methods of sampling. For both forms of research, I will be looking to use a clustering method. Dividing the population into groups, will ensure an effective representation in the data. It will ensure that the data is representative of the whole population and not by chance just a certain demographic or several demographics. Ethically it would not be correct to only represent one demographic group or ignore one. Therefore, ethically this is the best option. This is also likewise for businesses and employers. Obtaining employers from a range of sectors instead of only one or two. </w:t>
      </w:r>
    </w:p>
    <w:p w14:paraId="022AF166" w14:textId="7D3C7225" w:rsidR="0A03EAB1" w:rsidRDefault="0A03EAB1" w:rsidP="0A03EAB1">
      <w:pPr>
        <w:rPr>
          <w:rFonts w:eastAsiaTheme="minorEastAsia"/>
        </w:rPr>
      </w:pPr>
      <w:r w:rsidRPr="0A03EAB1">
        <w:rPr>
          <w:rFonts w:eastAsiaTheme="minorEastAsia"/>
        </w:rPr>
        <w:br w:type="page"/>
      </w:r>
    </w:p>
    <w:p w14:paraId="1D966069" w14:textId="6A210036" w:rsidR="0A03EAB1" w:rsidRPr="00CE7CA1" w:rsidRDefault="00CE7CA1" w:rsidP="00CE7CA1">
      <w:pPr>
        <w:rPr>
          <w:rFonts w:eastAsiaTheme="minorEastAsia"/>
          <w:color w:val="000000" w:themeColor="text1"/>
        </w:rPr>
      </w:pPr>
      <w:r>
        <w:rPr>
          <w:rFonts w:eastAsiaTheme="minorEastAsia"/>
          <w:color w:val="000000" w:themeColor="text1"/>
        </w:rPr>
        <w:lastRenderedPageBreak/>
        <w:t xml:space="preserve">4. </w:t>
      </w:r>
    </w:p>
    <w:p w14:paraId="442ACEF9" w14:textId="3B050E6A" w:rsidR="0A03EAB1" w:rsidRDefault="0A03EAB1" w:rsidP="0A03EAB1">
      <w:pPr>
        <w:rPr>
          <w:rFonts w:eastAsiaTheme="minorEastAsia"/>
          <w:color w:val="000000" w:themeColor="text1"/>
        </w:rPr>
      </w:pPr>
      <w:r w:rsidRPr="0A03EAB1">
        <w:rPr>
          <w:rFonts w:eastAsiaTheme="minorEastAsia"/>
          <w:color w:val="000000" w:themeColor="text1"/>
        </w:rPr>
        <w:t>The initial stage of my analysis is completed when presenting my data. In terms of the interviews, the first step will be transcribing the information. To be able to see what each respondent has said. Google, 2022, states that their cloud to text service</w:t>
      </w:r>
      <w:r w:rsidR="00F149E0">
        <w:rPr>
          <w:rFonts w:eastAsiaTheme="minorEastAsia"/>
          <w:color w:val="000000" w:themeColor="text1"/>
        </w:rPr>
        <w:t xml:space="preserve"> </w:t>
      </w:r>
      <w:r w:rsidRPr="0A03EAB1">
        <w:rPr>
          <w:rFonts w:eastAsiaTheme="minorEastAsia"/>
          <w:color w:val="000000" w:themeColor="text1"/>
        </w:rPr>
        <w:t>provide</w:t>
      </w:r>
      <w:r w:rsidR="00F149E0">
        <w:rPr>
          <w:rFonts w:eastAsiaTheme="minorEastAsia"/>
          <w:color w:val="000000" w:themeColor="text1"/>
        </w:rPr>
        <w:t>s</w:t>
      </w:r>
      <w:r w:rsidRPr="0A03EAB1">
        <w:rPr>
          <w:rFonts w:eastAsiaTheme="minorEastAsia"/>
          <w:color w:val="000000" w:themeColor="text1"/>
        </w:rPr>
        <w:t xml:space="preserve"> accurate software which allows the conversion of verbal conversations to text. The analysis for this aspect of the research will be taking an inductive form</w:t>
      </w:r>
      <w:r w:rsidR="00F149E0">
        <w:rPr>
          <w:rFonts w:eastAsiaTheme="minorEastAsia"/>
          <w:color w:val="000000" w:themeColor="text1"/>
        </w:rPr>
        <w:t xml:space="preserve"> via thematic analysis</w:t>
      </w:r>
      <w:r w:rsidRPr="0A03EAB1">
        <w:rPr>
          <w:rFonts w:eastAsiaTheme="minorEastAsia"/>
          <w:color w:val="000000" w:themeColor="text1"/>
        </w:rPr>
        <w:t xml:space="preserve">. Thematic analysis is explained as looking for themes in the responses of the respondents. Looking at the different transcripts from each of the respondents and looking for key pieces of information or codes which will allow us to identify themes. (Crosley, 2021). These themes will inform our answer to the research question. This information will be presented in a table format. </w:t>
      </w:r>
    </w:p>
    <w:p w14:paraId="746434AD" w14:textId="4C06CC47" w:rsidR="0A03EAB1" w:rsidRDefault="0A03EAB1" w:rsidP="0A03EAB1">
      <w:pPr>
        <w:rPr>
          <w:rFonts w:eastAsiaTheme="minorEastAsia"/>
          <w:color w:val="000000" w:themeColor="text1"/>
        </w:rPr>
      </w:pPr>
      <w:r w:rsidRPr="0A03EAB1">
        <w:rPr>
          <w:rFonts w:eastAsiaTheme="minorEastAsia"/>
          <w:color w:val="000000" w:themeColor="text1"/>
        </w:rPr>
        <w:t xml:space="preserve">The other aspect of the research in the quantitative form will take also use a resource to analyse the data. The analysis will take place via a deductive form. I have decided that </w:t>
      </w:r>
      <w:r w:rsidR="00CE7CA1" w:rsidRPr="0A03EAB1">
        <w:rPr>
          <w:rFonts w:eastAsiaTheme="minorEastAsia"/>
          <w:color w:val="000000" w:themeColor="text1"/>
        </w:rPr>
        <w:t>to</w:t>
      </w:r>
      <w:r w:rsidRPr="0A03EAB1">
        <w:rPr>
          <w:rFonts w:eastAsiaTheme="minorEastAsia"/>
          <w:color w:val="000000" w:themeColor="text1"/>
        </w:rPr>
        <w:t xml:space="preserve"> obtain the best results for analysis I will use graphs, bar charts, pie charts and statistics. </w:t>
      </w:r>
      <w:r w:rsidR="00CE7CA1" w:rsidRPr="0A03EAB1">
        <w:rPr>
          <w:rFonts w:eastAsiaTheme="minorEastAsia"/>
          <w:color w:val="000000" w:themeColor="text1"/>
        </w:rPr>
        <w:t>To</w:t>
      </w:r>
      <w:r w:rsidRPr="0A03EAB1">
        <w:rPr>
          <w:rFonts w:eastAsiaTheme="minorEastAsia"/>
          <w:color w:val="000000" w:themeColor="text1"/>
        </w:rPr>
        <w:t xml:space="preserve"> develop these key indicators, I will be looking to use both Microsoft excel and SPSS. Question Pro, 2022, explains how through the cross-tabulation method data can be presented in an effective form which allows for easy inferences to be made. </w:t>
      </w:r>
    </w:p>
    <w:p w14:paraId="70074F28" w14:textId="1D02AF38" w:rsidR="0A03EAB1" w:rsidRDefault="0A03EAB1" w:rsidP="0A03EAB1">
      <w:pPr>
        <w:rPr>
          <w:rFonts w:eastAsiaTheme="minorEastAsia"/>
        </w:rPr>
      </w:pPr>
      <w:r w:rsidRPr="0A03EAB1">
        <w:rPr>
          <w:rFonts w:eastAsiaTheme="minorEastAsia"/>
          <w:color w:val="000000" w:themeColor="text1"/>
        </w:rPr>
        <w:t>Through each of the methods I will be able to obtain the information and data to answer the research objectives and question. The questions will be aimed at obtaining the required information and from this the two methods above allow analysis to be completed which will form my answer. The mixture of the two methods, will allow the correct audiences to be targeted and question answered. The analysis will also be effective in correlating the new data generated with any past studies completed. The analysis will allow me to either agree or disagree with any past studies and arguments made. (</w:t>
      </w:r>
      <w:proofErr w:type="spellStart"/>
      <w:r w:rsidRPr="0A03EAB1">
        <w:rPr>
          <w:rFonts w:eastAsiaTheme="minorEastAsia"/>
          <w:color w:val="000000" w:themeColor="text1"/>
        </w:rPr>
        <w:t>McCombes</w:t>
      </w:r>
      <w:proofErr w:type="spellEnd"/>
      <w:r w:rsidRPr="0A03EAB1">
        <w:rPr>
          <w:rFonts w:eastAsiaTheme="minorEastAsia"/>
          <w:color w:val="000000" w:themeColor="text1"/>
        </w:rPr>
        <w:t>, 2021).</w:t>
      </w:r>
    </w:p>
    <w:p w14:paraId="1B008B8F" w14:textId="15F23454" w:rsidR="0A03EAB1" w:rsidRDefault="0A03EAB1" w:rsidP="0A03EAB1">
      <w:pPr>
        <w:rPr>
          <w:rFonts w:eastAsiaTheme="minorEastAsia"/>
        </w:rPr>
      </w:pPr>
      <w:r w:rsidRPr="0A03EAB1">
        <w:rPr>
          <w:rFonts w:eastAsiaTheme="minorEastAsia"/>
        </w:rPr>
        <w:br w:type="page"/>
      </w:r>
    </w:p>
    <w:p w14:paraId="5F5F0BD3" w14:textId="62D7ABBD" w:rsidR="0A03EAB1" w:rsidRDefault="00CE7CA1" w:rsidP="00CE7CA1">
      <w:pPr>
        <w:rPr>
          <w:rFonts w:eastAsiaTheme="minorEastAsia"/>
        </w:rPr>
      </w:pPr>
      <w:r>
        <w:rPr>
          <w:rFonts w:eastAsiaTheme="minorEastAsia"/>
        </w:rPr>
        <w:lastRenderedPageBreak/>
        <w:t>5.</w:t>
      </w:r>
      <w:r w:rsidR="0A03EAB1" w:rsidRPr="00CE7CA1">
        <w:rPr>
          <w:rFonts w:eastAsiaTheme="minorEastAsia"/>
        </w:rPr>
        <w:t xml:space="preserve"> </w:t>
      </w:r>
    </w:p>
    <w:p w14:paraId="06E46248" w14:textId="3A6E0525" w:rsidR="007A70F3" w:rsidRPr="00CE7CA1" w:rsidRDefault="007A70F3" w:rsidP="00CE7CA1">
      <w:pPr>
        <w:rPr>
          <w:rFonts w:eastAsiaTheme="minorEastAsia"/>
        </w:rPr>
      </w:pPr>
      <w:r>
        <w:rPr>
          <w:rFonts w:eastAsiaTheme="minorEastAsia"/>
        </w:rPr>
        <w:t>Limitations of the proposal:</w:t>
      </w:r>
    </w:p>
    <w:p w14:paraId="337B8584" w14:textId="0D7D9CF4" w:rsidR="0A03EAB1" w:rsidRDefault="0A03EAB1" w:rsidP="0A03EAB1">
      <w:pPr>
        <w:pStyle w:val="ListParagraph"/>
        <w:numPr>
          <w:ilvl w:val="0"/>
          <w:numId w:val="1"/>
        </w:numPr>
        <w:rPr>
          <w:rFonts w:eastAsiaTheme="minorEastAsia"/>
        </w:rPr>
      </w:pPr>
      <w:r w:rsidRPr="0A03EAB1">
        <w:rPr>
          <w:rFonts w:eastAsiaTheme="minorEastAsia"/>
        </w:rPr>
        <w:t xml:space="preserve">That the sampling group for the interview method may be quite small and narrowed. It is reliant on some either already completing a 4-day working week or at least having an opinion on the matter. </w:t>
      </w:r>
    </w:p>
    <w:p w14:paraId="4A114E66" w14:textId="4E3802D6" w:rsidR="0A03EAB1" w:rsidRDefault="0A03EAB1" w:rsidP="0A03EAB1">
      <w:pPr>
        <w:pStyle w:val="ListParagraph"/>
        <w:numPr>
          <w:ilvl w:val="0"/>
          <w:numId w:val="1"/>
        </w:numPr>
        <w:rPr>
          <w:rFonts w:eastAsiaTheme="minorEastAsia"/>
        </w:rPr>
      </w:pPr>
      <w:r w:rsidRPr="0A03EAB1">
        <w:rPr>
          <w:rFonts w:eastAsiaTheme="minorEastAsia"/>
        </w:rPr>
        <w:t xml:space="preserve">The time and constraints on the research will always limit the study in some form. It will prevent the depth of the study and information produced. </w:t>
      </w:r>
    </w:p>
    <w:p w14:paraId="6B5A8C79" w14:textId="4C6B5AAD" w:rsidR="0A03EAB1" w:rsidRDefault="0A03EAB1" w:rsidP="0A03EAB1">
      <w:pPr>
        <w:pStyle w:val="ListParagraph"/>
        <w:numPr>
          <w:ilvl w:val="0"/>
          <w:numId w:val="1"/>
        </w:numPr>
        <w:rPr>
          <w:rFonts w:eastAsiaTheme="minorEastAsia"/>
        </w:rPr>
      </w:pPr>
      <w:r w:rsidRPr="0A03EAB1">
        <w:rPr>
          <w:rFonts w:eastAsiaTheme="minorEastAsia"/>
        </w:rPr>
        <w:t xml:space="preserve">The wording and tone of all questions needs to be carefully considered </w:t>
      </w:r>
      <w:r w:rsidR="00CE7CA1" w:rsidRPr="0A03EAB1">
        <w:rPr>
          <w:rFonts w:eastAsiaTheme="minorEastAsia"/>
        </w:rPr>
        <w:t>to</w:t>
      </w:r>
      <w:r w:rsidRPr="0A03EAB1">
        <w:rPr>
          <w:rFonts w:eastAsiaTheme="minorEastAsia"/>
        </w:rPr>
        <w:t xml:space="preserve"> remove any unintentional biases being introduced to the study. </w:t>
      </w:r>
    </w:p>
    <w:p w14:paraId="3CECADA3" w14:textId="11C3048A" w:rsidR="0A03EAB1" w:rsidRDefault="0A03EAB1" w:rsidP="0A03EAB1">
      <w:pPr>
        <w:pStyle w:val="ListParagraph"/>
        <w:numPr>
          <w:ilvl w:val="0"/>
          <w:numId w:val="1"/>
        </w:numPr>
        <w:rPr>
          <w:rFonts w:eastAsiaTheme="minorEastAsia"/>
        </w:rPr>
      </w:pPr>
      <w:r w:rsidRPr="0A03EAB1">
        <w:rPr>
          <w:rFonts w:eastAsiaTheme="minorEastAsia"/>
        </w:rPr>
        <w:t xml:space="preserve">There may be constraints in terms of practicality and aligning my available time with the time required of the respondents. </w:t>
      </w:r>
    </w:p>
    <w:p w14:paraId="18DFC9D6" w14:textId="6F739035" w:rsidR="0A03EAB1" w:rsidRDefault="0A03EAB1" w:rsidP="0A03EAB1">
      <w:pPr>
        <w:pStyle w:val="ListParagraph"/>
        <w:numPr>
          <w:ilvl w:val="0"/>
          <w:numId w:val="1"/>
        </w:numPr>
        <w:rPr>
          <w:rFonts w:eastAsiaTheme="minorEastAsia"/>
        </w:rPr>
      </w:pPr>
      <w:r w:rsidRPr="0A03EAB1">
        <w:rPr>
          <w:rFonts w:eastAsiaTheme="minorEastAsia"/>
        </w:rPr>
        <w:t xml:space="preserve">The researchers </w:t>
      </w:r>
      <w:bookmarkStart w:id="4" w:name="_Int_FowvB8Wy"/>
      <w:r w:rsidRPr="0A03EAB1">
        <w:rPr>
          <w:rFonts w:eastAsiaTheme="minorEastAsia"/>
        </w:rPr>
        <w:t>lack of</w:t>
      </w:r>
      <w:bookmarkEnd w:id="4"/>
      <w:r w:rsidRPr="0A03EAB1">
        <w:rPr>
          <w:rFonts w:eastAsiaTheme="minorEastAsia"/>
        </w:rPr>
        <w:t xml:space="preserve"> subject knowledge in great depth could easily lead to issues. Issues in not being able to effectively inform the respondents and generate questions using the most accurate and suitable terminology.</w:t>
      </w:r>
    </w:p>
    <w:p w14:paraId="6A882DCF" w14:textId="07DEEF98" w:rsidR="0A03EAB1" w:rsidRDefault="0A03EAB1" w:rsidP="0A03EAB1">
      <w:pPr>
        <w:rPr>
          <w:rFonts w:eastAsiaTheme="minorEastAsia"/>
        </w:rPr>
      </w:pPr>
      <w:r w:rsidRPr="0A03EAB1">
        <w:rPr>
          <w:rFonts w:eastAsiaTheme="minorEastAsia"/>
        </w:rPr>
        <w:t xml:space="preserve">Overall, these are limitations which can be effectively managed. However, it is essential to manage them to ensure that the research completed is valid, useful, ethical and generally provides purposeful in answering the research questions. </w:t>
      </w:r>
      <w:r w:rsidRPr="0A03EAB1">
        <w:rPr>
          <w:rFonts w:eastAsiaTheme="minorEastAsia"/>
          <w:color w:val="000000" w:themeColor="text1"/>
        </w:rPr>
        <w:t>(</w:t>
      </w:r>
      <w:proofErr w:type="spellStart"/>
      <w:r w:rsidRPr="0A03EAB1">
        <w:rPr>
          <w:rFonts w:eastAsiaTheme="minorEastAsia"/>
          <w:color w:val="000000" w:themeColor="text1"/>
        </w:rPr>
        <w:t>Wordvice</w:t>
      </w:r>
      <w:proofErr w:type="spellEnd"/>
      <w:r w:rsidRPr="0A03EAB1">
        <w:rPr>
          <w:rFonts w:eastAsiaTheme="minorEastAsia"/>
          <w:color w:val="000000" w:themeColor="text1"/>
        </w:rPr>
        <w:t>, 2021)</w:t>
      </w:r>
    </w:p>
    <w:p w14:paraId="35E77A56" w14:textId="193C805E" w:rsidR="0A03EAB1" w:rsidRDefault="0A03EAB1" w:rsidP="0A03EAB1">
      <w:pPr>
        <w:rPr>
          <w:rFonts w:eastAsiaTheme="minorEastAsia"/>
        </w:rPr>
      </w:pPr>
      <w:r w:rsidRPr="0A03EAB1">
        <w:rPr>
          <w:rFonts w:eastAsiaTheme="minorEastAsia"/>
        </w:rPr>
        <w:br w:type="page"/>
      </w:r>
    </w:p>
    <w:p w14:paraId="1EA62F2E" w14:textId="30D569B9" w:rsidR="009564DA" w:rsidRDefault="009564DA" w:rsidP="0A03EAB1">
      <w:pPr>
        <w:rPr>
          <w:rFonts w:eastAsiaTheme="minorEastAsia"/>
        </w:rPr>
      </w:pPr>
      <w:r>
        <w:rPr>
          <w:rFonts w:eastAsiaTheme="minorEastAsia"/>
        </w:rPr>
        <w:lastRenderedPageBreak/>
        <w:t>6.</w:t>
      </w:r>
    </w:p>
    <w:p w14:paraId="1E491087" w14:textId="0F49D612" w:rsidR="0A03EAB1" w:rsidRDefault="0A03EAB1" w:rsidP="0A03EAB1">
      <w:pPr>
        <w:rPr>
          <w:rFonts w:eastAsiaTheme="minorEastAsia"/>
        </w:rPr>
      </w:pPr>
      <w:r w:rsidRPr="0A03EAB1">
        <w:rPr>
          <w:rFonts w:eastAsiaTheme="minorEastAsia"/>
        </w:rPr>
        <w:t xml:space="preserve">In terms of the cost of the study, everything will essentially be cost free. All the resources listed below have all been made cost free through either the university or other sources. The only potential costs in the interviewing process, such as travel has been eliminated through resources such as teams. It is now possible to remove most costs from the research process through accessing resources online. There is a time in the cost, however, my time would be considered free as well as hoped that all participants would do so likewise. </w:t>
      </w:r>
    </w:p>
    <w:p w14:paraId="05160AC7" w14:textId="491C65EA" w:rsidR="0A03EAB1" w:rsidRDefault="0A03EAB1" w:rsidP="0A03EAB1">
      <w:pPr>
        <w:rPr>
          <w:rFonts w:eastAsiaTheme="minorEastAsia"/>
        </w:rPr>
      </w:pPr>
      <w:r w:rsidRPr="0A03EAB1">
        <w:rPr>
          <w:rFonts w:eastAsiaTheme="minorEastAsia"/>
        </w:rPr>
        <w:t>Resources required:</w:t>
      </w:r>
    </w:p>
    <w:p w14:paraId="41827B1D" w14:textId="392BAA62" w:rsidR="0A03EAB1" w:rsidRDefault="0A03EAB1" w:rsidP="0A03EAB1">
      <w:pPr>
        <w:pStyle w:val="ListParagraph"/>
        <w:numPr>
          <w:ilvl w:val="0"/>
          <w:numId w:val="2"/>
        </w:numPr>
        <w:rPr>
          <w:rFonts w:eastAsiaTheme="minorEastAsia"/>
        </w:rPr>
      </w:pPr>
      <w:r w:rsidRPr="0A03EAB1">
        <w:rPr>
          <w:rFonts w:eastAsiaTheme="minorEastAsia"/>
        </w:rPr>
        <w:t>Microsoft word</w:t>
      </w:r>
    </w:p>
    <w:p w14:paraId="6DCA0A8C" w14:textId="36A60CEC" w:rsidR="0A03EAB1" w:rsidRDefault="0A03EAB1" w:rsidP="0A03EAB1">
      <w:pPr>
        <w:pStyle w:val="ListParagraph"/>
        <w:numPr>
          <w:ilvl w:val="0"/>
          <w:numId w:val="2"/>
        </w:numPr>
        <w:rPr>
          <w:rFonts w:eastAsiaTheme="minorEastAsia"/>
        </w:rPr>
      </w:pPr>
      <w:r w:rsidRPr="0A03EAB1">
        <w:rPr>
          <w:rFonts w:eastAsiaTheme="minorEastAsia"/>
        </w:rPr>
        <w:t xml:space="preserve">Microsoft </w:t>
      </w:r>
      <w:bookmarkStart w:id="5" w:name="_Int_smDc1uXK"/>
      <w:r w:rsidRPr="0A03EAB1">
        <w:rPr>
          <w:rFonts w:eastAsiaTheme="minorEastAsia"/>
        </w:rPr>
        <w:t>excel</w:t>
      </w:r>
      <w:bookmarkEnd w:id="5"/>
    </w:p>
    <w:p w14:paraId="5AB430F9" w14:textId="3FE477CC" w:rsidR="0A03EAB1" w:rsidRDefault="0A03EAB1" w:rsidP="0A03EAB1">
      <w:pPr>
        <w:pStyle w:val="ListParagraph"/>
        <w:numPr>
          <w:ilvl w:val="0"/>
          <w:numId w:val="2"/>
        </w:numPr>
        <w:rPr>
          <w:rFonts w:eastAsiaTheme="minorEastAsia"/>
        </w:rPr>
      </w:pPr>
      <w:r w:rsidRPr="0A03EAB1">
        <w:rPr>
          <w:rFonts w:eastAsiaTheme="minorEastAsia"/>
        </w:rPr>
        <w:t>Microsoft forms</w:t>
      </w:r>
    </w:p>
    <w:p w14:paraId="2E6E3365" w14:textId="5E749EFB" w:rsidR="0A03EAB1" w:rsidRDefault="0A03EAB1" w:rsidP="0A03EAB1">
      <w:pPr>
        <w:pStyle w:val="ListParagraph"/>
        <w:numPr>
          <w:ilvl w:val="0"/>
          <w:numId w:val="2"/>
        </w:numPr>
        <w:rPr>
          <w:rFonts w:eastAsiaTheme="minorEastAsia"/>
        </w:rPr>
      </w:pPr>
      <w:r w:rsidRPr="0A03EAB1">
        <w:rPr>
          <w:rFonts w:eastAsiaTheme="minorEastAsia"/>
        </w:rPr>
        <w:t>SPSS</w:t>
      </w:r>
    </w:p>
    <w:p w14:paraId="200BFFDE" w14:textId="678DB58D" w:rsidR="0A03EAB1" w:rsidRDefault="0A03EAB1" w:rsidP="0A03EAB1">
      <w:pPr>
        <w:pStyle w:val="ListParagraph"/>
        <w:numPr>
          <w:ilvl w:val="0"/>
          <w:numId w:val="2"/>
        </w:numPr>
        <w:rPr>
          <w:rFonts w:eastAsiaTheme="minorEastAsia"/>
        </w:rPr>
      </w:pPr>
      <w:r w:rsidRPr="0A03EAB1">
        <w:rPr>
          <w:rFonts w:eastAsiaTheme="minorEastAsia"/>
        </w:rPr>
        <w:t xml:space="preserve">Reading materials </w:t>
      </w:r>
    </w:p>
    <w:p w14:paraId="25F54B67" w14:textId="4543B466" w:rsidR="0A03EAB1" w:rsidRDefault="0A03EAB1" w:rsidP="0A03EAB1">
      <w:pPr>
        <w:pStyle w:val="ListParagraph"/>
        <w:numPr>
          <w:ilvl w:val="0"/>
          <w:numId w:val="2"/>
        </w:numPr>
        <w:rPr>
          <w:rFonts w:eastAsiaTheme="minorEastAsia"/>
        </w:rPr>
      </w:pPr>
      <w:r w:rsidRPr="0A03EAB1">
        <w:rPr>
          <w:rFonts w:eastAsiaTheme="minorEastAsia"/>
        </w:rPr>
        <w:t>Transcribing resource</w:t>
      </w:r>
    </w:p>
    <w:p w14:paraId="4A781983" w14:textId="24428A16" w:rsidR="0A03EAB1" w:rsidRDefault="0A03EAB1" w:rsidP="0A03EAB1">
      <w:pPr>
        <w:pStyle w:val="ListParagraph"/>
        <w:numPr>
          <w:ilvl w:val="0"/>
          <w:numId w:val="2"/>
        </w:numPr>
        <w:rPr>
          <w:rFonts w:eastAsiaTheme="minorEastAsia"/>
        </w:rPr>
      </w:pPr>
      <w:r w:rsidRPr="0A03EAB1">
        <w:rPr>
          <w:rFonts w:eastAsiaTheme="minorEastAsia"/>
        </w:rPr>
        <w:t xml:space="preserve">Recording device  </w:t>
      </w:r>
    </w:p>
    <w:p w14:paraId="6DBB6085" w14:textId="3D974EB0" w:rsidR="0A03EAB1" w:rsidRDefault="0A03EAB1" w:rsidP="0A03EAB1">
      <w:pPr>
        <w:pStyle w:val="ListParagraph"/>
        <w:numPr>
          <w:ilvl w:val="0"/>
          <w:numId w:val="2"/>
        </w:numPr>
        <w:rPr>
          <w:rFonts w:eastAsiaTheme="minorEastAsia"/>
        </w:rPr>
      </w:pPr>
      <w:r w:rsidRPr="0A03EAB1">
        <w:rPr>
          <w:rFonts w:eastAsiaTheme="minorEastAsia"/>
        </w:rPr>
        <w:t>Online ethic forms and agreement forms</w:t>
      </w:r>
    </w:p>
    <w:p w14:paraId="491B6C74" w14:textId="70C446C8" w:rsidR="0A03EAB1" w:rsidRDefault="0A03EAB1" w:rsidP="0A03EAB1">
      <w:pPr>
        <w:pStyle w:val="ListParagraph"/>
        <w:numPr>
          <w:ilvl w:val="0"/>
          <w:numId w:val="2"/>
        </w:numPr>
        <w:rPr>
          <w:rFonts w:eastAsiaTheme="minorEastAsia"/>
        </w:rPr>
      </w:pPr>
      <w:r w:rsidRPr="0A03EAB1">
        <w:rPr>
          <w:rFonts w:eastAsiaTheme="minorEastAsia"/>
        </w:rPr>
        <w:t xml:space="preserve">Surveys </w:t>
      </w:r>
    </w:p>
    <w:p w14:paraId="19D59B3D" w14:textId="4B3FF80C" w:rsidR="0A03EAB1" w:rsidRDefault="0A03EAB1" w:rsidP="0A03EAB1">
      <w:pPr>
        <w:pStyle w:val="ListParagraph"/>
        <w:numPr>
          <w:ilvl w:val="0"/>
          <w:numId w:val="2"/>
        </w:numPr>
        <w:rPr>
          <w:rFonts w:eastAsiaTheme="minorEastAsia"/>
        </w:rPr>
      </w:pPr>
      <w:r w:rsidRPr="0A03EAB1">
        <w:rPr>
          <w:rFonts w:eastAsiaTheme="minorEastAsia"/>
        </w:rPr>
        <w:t>Microsoft Teams</w:t>
      </w:r>
    </w:p>
    <w:p w14:paraId="7D299CEF" w14:textId="61DB2DC4" w:rsidR="0A03EAB1" w:rsidRDefault="0A03EAB1" w:rsidP="0A03EAB1">
      <w:pPr>
        <w:rPr>
          <w:rFonts w:eastAsiaTheme="minorEastAsia"/>
        </w:rPr>
      </w:pPr>
      <w:r w:rsidRPr="0A03EAB1">
        <w:rPr>
          <w:rFonts w:eastAsiaTheme="minorEastAsia"/>
        </w:rPr>
        <w:t xml:space="preserve">In the link is the Gannt chart for my research proposal. The table displays the time scale I have allowed for each aspect of the proposal. There is time set aside for each individual task. I have also included a break period and an additional week in the case of over running. The chart will allow me to progress through the study completing all the required steps to eventually answer the question. </w:t>
      </w:r>
    </w:p>
    <w:p w14:paraId="02719038" w14:textId="794125A2" w:rsidR="0A03EAB1" w:rsidRDefault="00F149E0" w:rsidP="0A03EAB1">
      <w:hyperlink r:id="rId5">
        <w:r w:rsidR="0A03EAB1" w:rsidRPr="0A03EAB1">
          <w:rPr>
            <w:rStyle w:val="Hyperlink"/>
          </w:rPr>
          <w:t>https://airtable.com/invite/l?inviteId=invHTcGdjfQqElPMz&amp;inviteToken=7cf5ff3d58cdee33aaea56e81225abcb83f8c585ed72500443dbbaef29094781&amp;utm_source=email</w:t>
        </w:r>
      </w:hyperlink>
    </w:p>
    <w:p w14:paraId="55D661C5" w14:textId="25488555" w:rsidR="0A03EAB1" w:rsidRDefault="0A03EAB1">
      <w:r>
        <w:br w:type="page"/>
      </w:r>
    </w:p>
    <w:p w14:paraId="252D3620" w14:textId="25DECF65" w:rsidR="0A03EAB1" w:rsidRPr="00DA2C49" w:rsidRDefault="0A03EAB1" w:rsidP="00DA2C49">
      <w:pPr>
        <w:pStyle w:val="ListParagraph"/>
        <w:numPr>
          <w:ilvl w:val="0"/>
          <w:numId w:val="4"/>
        </w:numPr>
        <w:rPr>
          <w:rFonts w:ascii="Open Sans" w:eastAsia="Open Sans" w:hAnsi="Open Sans" w:cs="Open Sans"/>
          <w:color w:val="000000" w:themeColor="text1"/>
        </w:rPr>
      </w:pPr>
      <w:r w:rsidRPr="00DA2C49">
        <w:rPr>
          <w:rFonts w:eastAsiaTheme="minorEastAsia"/>
          <w:color w:val="000000" w:themeColor="text1"/>
        </w:rPr>
        <w:lastRenderedPageBreak/>
        <w:t>References</w:t>
      </w:r>
    </w:p>
    <w:p w14:paraId="598EE46B" w14:textId="5EF5BCF8"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Breese, E., &amp; Geraghty, L. (2022). What is the four-day working week and how close is the UK to getting it? - The Big Issue. Retrieved 9 May 2022, from </w:t>
      </w:r>
      <w:hyperlink r:id="rId6">
        <w:r w:rsidRPr="0A03EAB1">
          <w:rPr>
            <w:rStyle w:val="Hyperlink"/>
            <w:rFonts w:ascii="Open Sans" w:eastAsia="Open Sans" w:hAnsi="Open Sans" w:cs="Open Sans"/>
            <w:sz w:val="19"/>
            <w:szCs w:val="19"/>
          </w:rPr>
          <w:t>https://www.bigissue.com/news/employment/what-is-the-4-day-working-week-and-why-are-uk-campaigners-calling-for-it/</w:t>
        </w:r>
      </w:hyperlink>
    </w:p>
    <w:p w14:paraId="11DFF676" w14:textId="0E0FB59B"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Change Recruitment. (2018). The Pros and Cons of a 4 Day Working Week - Change Recruitment. Retrieved 9 May 2022, from </w:t>
      </w:r>
      <w:hyperlink r:id="rId7" w:anchor=":~:text=What%20is%20a%204%20Day,have%20a%20three%2Dday%20weekend">
        <w:r w:rsidRPr="0A03EAB1">
          <w:rPr>
            <w:rStyle w:val="Hyperlink"/>
            <w:rFonts w:ascii="Open Sans" w:eastAsia="Open Sans" w:hAnsi="Open Sans" w:cs="Open Sans"/>
            <w:sz w:val="19"/>
            <w:szCs w:val="19"/>
          </w:rPr>
          <w:t>https://www.changerecruitmentgroup.com/knowledge-centre/the-pros-and-cons-of-a-4-day-working-week#:~:text=What%20is%20a%204%20Day,have%20a%20three%2Dday%20weekend</w:t>
        </w:r>
      </w:hyperlink>
      <w:r w:rsidRPr="0A03EAB1">
        <w:rPr>
          <w:rFonts w:ascii="Open Sans" w:eastAsia="Open Sans" w:hAnsi="Open Sans" w:cs="Open Sans"/>
          <w:color w:val="000000" w:themeColor="text1"/>
          <w:sz w:val="19"/>
          <w:szCs w:val="19"/>
        </w:rPr>
        <w:t>.</w:t>
      </w:r>
    </w:p>
    <w:p w14:paraId="6D4B5F4E" w14:textId="347F364E"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Crosley, J. (2021). What Is Thematic Analysis? Simple Definition + Examples - Grad Coach. Retrieved 10 May 2022, from https://gradcoach.com/what-is-thematic-analysis/</w:t>
      </w:r>
    </w:p>
    <w:p w14:paraId="6D8B82DC" w14:textId="48034616"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 xml:space="preserve">DeFranzo, S. (2022). Advantages and Disadvantages of Face-to-Face Data Collection. Retrieved 10 May 2022, from </w:t>
      </w:r>
      <w:hyperlink r:id="rId8">
        <w:r w:rsidRPr="0A03EAB1">
          <w:rPr>
            <w:rStyle w:val="Hyperlink"/>
            <w:rFonts w:ascii="Open Sans" w:eastAsia="Open Sans" w:hAnsi="Open Sans" w:cs="Open Sans"/>
            <w:sz w:val="19"/>
            <w:szCs w:val="19"/>
          </w:rPr>
          <w:t>https://www.snapsurveys.com/blog/advantages-disadvantages-facetoface-data-collection/</w:t>
        </w:r>
      </w:hyperlink>
    </w:p>
    <w:p w14:paraId="32BE2A2E" w14:textId="77BAC0C1"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 xml:space="preserve">Emerald Publishing. (2022). Conduct research ethically. Retrieved 10 May 2022, from </w:t>
      </w:r>
      <w:hyperlink r:id="rId9">
        <w:r w:rsidRPr="0A03EAB1">
          <w:rPr>
            <w:rStyle w:val="Hyperlink"/>
            <w:rFonts w:ascii="Open Sans" w:eastAsia="Open Sans" w:hAnsi="Open Sans" w:cs="Open Sans"/>
            <w:sz w:val="19"/>
            <w:szCs w:val="19"/>
          </w:rPr>
          <w:t>https://www.emeraldgrouppublishing.com/how-to/research-methods/conduct-research-ethically</w:t>
        </w:r>
      </w:hyperlink>
    </w:p>
    <w:p w14:paraId="2A971E45" w14:textId="5E37C5B5"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Google. (2022). Speech-to-Text: Automatic Speech Recognition  |  Google Cloud. Retrieved 10 May 2022, from https://cloud.google.com/speech-to-text/?utm_source=google&amp;utm_medium=cpc&amp;utm_campaign=emea-gb-all-en-dr-bkws-all-all-trial-e-gcp-1011340&amp;utm_content=text-ad-none-any-DEV_c-CRE_574628461126-ADGP_Hybrid%20%7C%20SKWS%20-%20EXA%20%7C%20Txt%20~%20AI%20%26%20ML%20~%20Speech-to-Text%23v44-KWID_43700060420008131-kwd-667755032352-userloc_1007434&amp;utm_term=KW_speech%20to%20text%20apps-NET_g-PLAC_&amp;gclid=EAIaIQobChMI7bKYybvU9wIV2IBQBh3i7Q3AEAAYASAAEgI01vD_BwE&amp;gclsrc=aw.ds</w:t>
      </w:r>
    </w:p>
    <w:p w14:paraId="01D83A72" w14:textId="0901A7D1" w:rsidR="0A03EAB1" w:rsidRDefault="0A03EAB1" w:rsidP="0A03EAB1">
      <w:pPr>
        <w:rPr>
          <w:rFonts w:ascii="Open Sans" w:eastAsia="Open Sans" w:hAnsi="Open Sans" w:cs="Open Sans"/>
          <w:sz w:val="19"/>
          <w:szCs w:val="19"/>
        </w:rPr>
      </w:pPr>
      <w:proofErr w:type="spellStart"/>
      <w:r w:rsidRPr="0A03EAB1">
        <w:rPr>
          <w:rFonts w:ascii="Open Sans" w:eastAsia="Open Sans" w:hAnsi="Open Sans" w:cs="Open Sans"/>
          <w:color w:val="000000" w:themeColor="text1"/>
          <w:sz w:val="19"/>
          <w:szCs w:val="19"/>
        </w:rPr>
        <w:t>iEduNote</w:t>
      </w:r>
      <w:proofErr w:type="spellEnd"/>
      <w:r w:rsidRPr="0A03EAB1">
        <w:rPr>
          <w:rFonts w:ascii="Open Sans" w:eastAsia="Open Sans" w:hAnsi="Open Sans" w:cs="Open Sans"/>
          <w:color w:val="000000" w:themeColor="text1"/>
          <w:sz w:val="19"/>
          <w:szCs w:val="19"/>
        </w:rPr>
        <w:t>. (2022). Interview: Definition, Types of Interview. Retrieved 10 May 2022, from https://www.iedunote.com/interview</w:t>
      </w:r>
    </w:p>
    <w:p w14:paraId="379430C0" w14:textId="0DF1CCBE"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Indeed. (2021). Research Objectives: Definition and How To Define Them. Retrieved 9 May 2022, from </w:t>
      </w:r>
      <w:hyperlink r:id="rId10">
        <w:r w:rsidRPr="0A03EAB1">
          <w:rPr>
            <w:rStyle w:val="Hyperlink"/>
            <w:rFonts w:ascii="Open Sans" w:eastAsia="Open Sans" w:hAnsi="Open Sans" w:cs="Open Sans"/>
            <w:sz w:val="19"/>
            <w:szCs w:val="19"/>
          </w:rPr>
          <w:t>https://www.indeed.com/career-advice/career-development/research-objectives</w:t>
        </w:r>
      </w:hyperlink>
    </w:p>
    <w:p w14:paraId="63F9CBFF" w14:textId="2ACB6691"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 xml:space="preserve">Jolly, J. (2022). Thousands of UK workers to take part in four-day week trial. Retrieved 9 May 2022, from </w:t>
      </w:r>
      <w:hyperlink r:id="rId11" w:anchor=":~:text=More%20than%203%2C000%20workers%20at,place%20anywhere%20in%20the%20world">
        <w:r w:rsidRPr="0A03EAB1">
          <w:rPr>
            <w:rStyle w:val="Hyperlink"/>
            <w:rFonts w:ascii="Open Sans" w:eastAsia="Open Sans" w:hAnsi="Open Sans" w:cs="Open Sans"/>
            <w:sz w:val="19"/>
            <w:szCs w:val="19"/>
          </w:rPr>
          <w:t>https://www.theguardian.com/business/2022/apr/04/thousands-of-uk-workers-to-take-part-in-four-day-week-trial#:~:text=More%20than%203%2C000%20workers%20at,place%20anywhere%20in%20the%20world</w:t>
        </w:r>
      </w:hyperlink>
      <w:r w:rsidRPr="0A03EAB1">
        <w:rPr>
          <w:rFonts w:ascii="Open Sans" w:eastAsia="Open Sans" w:hAnsi="Open Sans" w:cs="Open Sans"/>
          <w:color w:val="000000" w:themeColor="text1"/>
          <w:sz w:val="19"/>
          <w:szCs w:val="19"/>
        </w:rPr>
        <w:t>.</w:t>
      </w:r>
    </w:p>
    <w:p w14:paraId="580564B7" w14:textId="5E1F1ED4"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 xml:space="preserve">MacLellan, L. (2022). There’s one job perk more popular than a four-day workweek. Retrieved 9 May 2022, from </w:t>
      </w:r>
      <w:hyperlink r:id="rId12">
        <w:r w:rsidRPr="0A03EAB1">
          <w:rPr>
            <w:rStyle w:val="Hyperlink"/>
            <w:rFonts w:ascii="Open Sans" w:eastAsia="Open Sans" w:hAnsi="Open Sans" w:cs="Open Sans"/>
            <w:sz w:val="19"/>
            <w:szCs w:val="19"/>
          </w:rPr>
          <w:t>https://qz.com/work/2135247/the-one-job-perk-more-popular-than-a-4-day-workweek/</w:t>
        </w:r>
      </w:hyperlink>
    </w:p>
    <w:p w14:paraId="07389F19" w14:textId="796021A2" w:rsidR="0A03EAB1" w:rsidRDefault="0A03EAB1" w:rsidP="0A03EAB1">
      <w:pPr>
        <w:rPr>
          <w:rFonts w:ascii="Open Sans" w:eastAsia="Open Sans" w:hAnsi="Open Sans" w:cs="Open Sans"/>
          <w:sz w:val="19"/>
          <w:szCs w:val="19"/>
        </w:rPr>
      </w:pPr>
      <w:proofErr w:type="spellStart"/>
      <w:r w:rsidRPr="0A03EAB1">
        <w:rPr>
          <w:rFonts w:ascii="Open Sans" w:eastAsia="Open Sans" w:hAnsi="Open Sans" w:cs="Open Sans"/>
          <w:color w:val="000000" w:themeColor="text1"/>
          <w:sz w:val="19"/>
          <w:szCs w:val="19"/>
        </w:rPr>
        <w:t>McCombes</w:t>
      </w:r>
      <w:proofErr w:type="spellEnd"/>
      <w:r w:rsidRPr="0A03EAB1">
        <w:rPr>
          <w:rFonts w:ascii="Open Sans" w:eastAsia="Open Sans" w:hAnsi="Open Sans" w:cs="Open Sans"/>
          <w:color w:val="000000" w:themeColor="text1"/>
          <w:sz w:val="19"/>
          <w:szCs w:val="19"/>
        </w:rPr>
        <w:t>, S. (2021). Writing up your results in a thesis or dissertation. Retrieved 10 May 2022, from https://www.scribbr.com/dissertation/results/</w:t>
      </w:r>
    </w:p>
    <w:p w14:paraId="4DEE7EA7" w14:textId="18051A66" w:rsidR="0A03EAB1" w:rsidRDefault="0A03EAB1" w:rsidP="0A03EAB1">
      <w:pPr>
        <w:rPr>
          <w:rFonts w:ascii="Open Sans" w:eastAsia="Open Sans" w:hAnsi="Open Sans" w:cs="Open Sans"/>
          <w:color w:val="000000" w:themeColor="text1"/>
        </w:rPr>
      </w:pPr>
      <w:proofErr w:type="spellStart"/>
      <w:r w:rsidRPr="0A03EAB1">
        <w:rPr>
          <w:rFonts w:ascii="Open Sans" w:eastAsia="Open Sans" w:hAnsi="Open Sans" w:cs="Open Sans"/>
          <w:color w:val="000000" w:themeColor="text1"/>
          <w:sz w:val="19"/>
          <w:szCs w:val="19"/>
        </w:rPr>
        <w:t>Osbaldeston</w:t>
      </w:r>
      <w:proofErr w:type="spellEnd"/>
      <w:r w:rsidRPr="0A03EAB1">
        <w:rPr>
          <w:rFonts w:ascii="Open Sans" w:eastAsia="Open Sans" w:hAnsi="Open Sans" w:cs="Open Sans"/>
          <w:color w:val="000000" w:themeColor="text1"/>
          <w:sz w:val="19"/>
          <w:szCs w:val="19"/>
        </w:rPr>
        <w:t xml:space="preserve">, A. (2018). 5 Reasons To Combine Qualitative And Quantitative Research - </w:t>
      </w:r>
      <w:proofErr w:type="spellStart"/>
      <w:r w:rsidRPr="0A03EAB1">
        <w:rPr>
          <w:rFonts w:ascii="Open Sans" w:eastAsia="Open Sans" w:hAnsi="Open Sans" w:cs="Open Sans"/>
          <w:color w:val="000000" w:themeColor="text1"/>
          <w:sz w:val="19"/>
          <w:szCs w:val="19"/>
        </w:rPr>
        <w:t>Questback</w:t>
      </w:r>
      <w:proofErr w:type="spellEnd"/>
      <w:r w:rsidRPr="0A03EAB1">
        <w:rPr>
          <w:rFonts w:ascii="Open Sans" w:eastAsia="Open Sans" w:hAnsi="Open Sans" w:cs="Open Sans"/>
          <w:color w:val="000000" w:themeColor="text1"/>
          <w:sz w:val="19"/>
          <w:szCs w:val="19"/>
        </w:rPr>
        <w:t>. Retrieved 9 May 2022, from https://www.questback.com/uk/blog/5-reasons-to-combine-qualitative-and-quantitative-research/</w:t>
      </w:r>
      <w:r w:rsidRPr="0A03EAB1">
        <w:rPr>
          <w:rFonts w:eastAsiaTheme="minorEastAsia"/>
          <w:color w:val="000000" w:themeColor="text1"/>
        </w:rPr>
        <w:t xml:space="preserve"> </w:t>
      </w:r>
    </w:p>
    <w:p w14:paraId="62E10673" w14:textId="58C49704"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Qualtrics. (2022). What Is A Survey (or Questionnaire)? | Qualtrics. Retrieved 10 May 2022, from </w:t>
      </w:r>
      <w:hyperlink r:id="rId13">
        <w:r w:rsidRPr="0A03EAB1">
          <w:rPr>
            <w:rStyle w:val="Hyperlink"/>
            <w:rFonts w:ascii="Open Sans" w:eastAsia="Open Sans" w:hAnsi="Open Sans" w:cs="Open Sans"/>
            <w:sz w:val="19"/>
            <w:szCs w:val="19"/>
          </w:rPr>
          <w:t>https://www.qualtrics.com/uk/experience-management/research/surveys/</w:t>
        </w:r>
      </w:hyperlink>
    </w:p>
    <w:p w14:paraId="3A9134C2" w14:textId="17D9C9F0"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lastRenderedPageBreak/>
        <w:t xml:space="preserve">Question Pro. (2022). Types of Sampling: Sampling Methods with Examples | </w:t>
      </w:r>
      <w:proofErr w:type="spellStart"/>
      <w:r w:rsidRPr="0A03EAB1">
        <w:rPr>
          <w:rFonts w:ascii="Open Sans" w:eastAsia="Open Sans" w:hAnsi="Open Sans" w:cs="Open Sans"/>
          <w:color w:val="000000" w:themeColor="text1"/>
          <w:sz w:val="19"/>
          <w:szCs w:val="19"/>
        </w:rPr>
        <w:t>QuestionPro</w:t>
      </w:r>
      <w:proofErr w:type="spellEnd"/>
      <w:r w:rsidRPr="0A03EAB1">
        <w:rPr>
          <w:rFonts w:ascii="Open Sans" w:eastAsia="Open Sans" w:hAnsi="Open Sans" w:cs="Open Sans"/>
          <w:color w:val="000000" w:themeColor="text1"/>
          <w:sz w:val="19"/>
          <w:szCs w:val="19"/>
        </w:rPr>
        <w:t xml:space="preserve">. Retrieved 10 May 2022, from </w:t>
      </w:r>
      <w:hyperlink r:id="rId14">
        <w:r w:rsidRPr="0A03EAB1">
          <w:rPr>
            <w:rStyle w:val="Hyperlink"/>
            <w:rFonts w:ascii="Open Sans" w:eastAsia="Open Sans" w:hAnsi="Open Sans" w:cs="Open Sans"/>
            <w:sz w:val="19"/>
            <w:szCs w:val="19"/>
          </w:rPr>
          <w:t>https://www.questionpro.com/blog/types-of-sampling-for-social-research/</w:t>
        </w:r>
      </w:hyperlink>
    </w:p>
    <w:p w14:paraId="1A7EDA13" w14:textId="0D398C6E"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 xml:space="preserve">Question Pro. (2022). Quantitative Data: Definition, Types, Analysis and Examples | </w:t>
      </w:r>
      <w:proofErr w:type="spellStart"/>
      <w:r w:rsidRPr="0A03EAB1">
        <w:rPr>
          <w:rFonts w:ascii="Open Sans" w:eastAsia="Open Sans" w:hAnsi="Open Sans" w:cs="Open Sans"/>
          <w:color w:val="000000" w:themeColor="text1"/>
          <w:sz w:val="19"/>
          <w:szCs w:val="19"/>
        </w:rPr>
        <w:t>QuestionPro</w:t>
      </w:r>
      <w:proofErr w:type="spellEnd"/>
      <w:r w:rsidRPr="0A03EAB1">
        <w:rPr>
          <w:rFonts w:ascii="Open Sans" w:eastAsia="Open Sans" w:hAnsi="Open Sans" w:cs="Open Sans"/>
          <w:color w:val="000000" w:themeColor="text1"/>
          <w:sz w:val="19"/>
          <w:szCs w:val="19"/>
        </w:rPr>
        <w:t>. Retrieved 10 May 2022, from https://www.questionpro.com/blog/quantitative-data/#:~:text=Cross%2Dtabulation%3A%20Cross%2Dtabulation,sets%20in%20the%20research%20study.</w:t>
      </w:r>
    </w:p>
    <w:p w14:paraId="4FB41232" w14:textId="5610F8A9"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Research Reports. (2017). </w:t>
      </w:r>
      <w:r w:rsidRPr="0A03EAB1">
        <w:rPr>
          <w:rFonts w:ascii="Open Sans" w:eastAsia="Open Sans" w:hAnsi="Open Sans" w:cs="Open Sans"/>
          <w:i/>
          <w:iCs/>
          <w:color w:val="000000" w:themeColor="text1"/>
          <w:sz w:val="19"/>
          <w:szCs w:val="19"/>
        </w:rPr>
        <w:t xml:space="preserve">The SAGE </w:t>
      </w:r>
      <w:proofErr w:type="spellStart"/>
      <w:r w:rsidRPr="0A03EAB1">
        <w:rPr>
          <w:rFonts w:ascii="Open Sans" w:eastAsia="Open Sans" w:hAnsi="Open Sans" w:cs="Open Sans"/>
          <w:i/>
          <w:iCs/>
          <w:color w:val="000000" w:themeColor="text1"/>
          <w:sz w:val="19"/>
          <w:szCs w:val="19"/>
        </w:rPr>
        <w:t>Encyclopedia</w:t>
      </w:r>
      <w:proofErr w:type="spellEnd"/>
      <w:r w:rsidRPr="0A03EAB1">
        <w:rPr>
          <w:rFonts w:ascii="Open Sans" w:eastAsia="Open Sans" w:hAnsi="Open Sans" w:cs="Open Sans"/>
          <w:i/>
          <w:iCs/>
          <w:color w:val="000000" w:themeColor="text1"/>
          <w:sz w:val="19"/>
          <w:szCs w:val="19"/>
        </w:rPr>
        <w:t xml:space="preserve"> Of Communication Research Methods</w:t>
      </w:r>
      <w:r w:rsidRPr="0A03EAB1">
        <w:rPr>
          <w:rFonts w:ascii="Open Sans" w:eastAsia="Open Sans" w:hAnsi="Open Sans" w:cs="Open Sans"/>
          <w:color w:val="000000" w:themeColor="text1"/>
          <w:sz w:val="19"/>
          <w:szCs w:val="19"/>
        </w:rPr>
        <w:t xml:space="preserve">. </w:t>
      </w:r>
      <w:proofErr w:type="spellStart"/>
      <w:r w:rsidRPr="0A03EAB1">
        <w:rPr>
          <w:rFonts w:ascii="Open Sans" w:eastAsia="Open Sans" w:hAnsi="Open Sans" w:cs="Open Sans"/>
          <w:color w:val="000000" w:themeColor="text1"/>
          <w:sz w:val="19"/>
          <w:szCs w:val="19"/>
        </w:rPr>
        <w:t>doi</w:t>
      </w:r>
      <w:proofErr w:type="spellEnd"/>
      <w:r w:rsidRPr="0A03EAB1">
        <w:rPr>
          <w:rFonts w:ascii="Open Sans" w:eastAsia="Open Sans" w:hAnsi="Open Sans" w:cs="Open Sans"/>
          <w:color w:val="000000" w:themeColor="text1"/>
          <w:sz w:val="19"/>
          <w:szCs w:val="19"/>
        </w:rPr>
        <w:t>: 10.4135/9781483381411.n509</w:t>
      </w:r>
    </w:p>
    <w:p w14:paraId="3C3B3FE0" w14:textId="44A2DF26" w:rsidR="0A03EAB1" w:rsidRDefault="0A03EAB1" w:rsidP="0A03EAB1">
      <w:pPr>
        <w:rPr>
          <w:rFonts w:ascii="Open Sans" w:eastAsia="Open Sans" w:hAnsi="Open Sans" w:cs="Open Sans"/>
          <w:sz w:val="19"/>
          <w:szCs w:val="19"/>
        </w:rPr>
      </w:pPr>
      <w:r w:rsidRPr="0A03EAB1">
        <w:rPr>
          <w:rFonts w:ascii="Open Sans" w:eastAsia="Open Sans" w:hAnsi="Open Sans" w:cs="Open Sans"/>
          <w:color w:val="000000" w:themeColor="text1"/>
          <w:sz w:val="19"/>
          <w:szCs w:val="19"/>
        </w:rPr>
        <w:t>Resnik, D. (2020). What Is Ethics in Research &amp; Why Is It Important? - by David B. Resnik, J.D., Ph.D. Retrieved 10 May 2022, from https://www.niehs.nih.gov/research/resources/bioethics/whatis/index.cfm</w:t>
      </w:r>
    </w:p>
    <w:p w14:paraId="5918FB84" w14:textId="12AE3A0C" w:rsidR="0A03EAB1" w:rsidRDefault="0A03EAB1" w:rsidP="0A03EAB1">
      <w:pPr>
        <w:rPr>
          <w:rFonts w:ascii="Calibri" w:eastAsia="Calibri" w:hAnsi="Calibri" w:cs="Calibri"/>
        </w:rPr>
      </w:pPr>
      <w:r w:rsidRPr="0A03EAB1">
        <w:rPr>
          <w:rFonts w:ascii="Open Sans" w:eastAsia="Open Sans" w:hAnsi="Open Sans" w:cs="Open Sans"/>
          <w:color w:val="000000" w:themeColor="text1"/>
          <w:sz w:val="19"/>
          <w:szCs w:val="19"/>
        </w:rPr>
        <w:t xml:space="preserve">The Open University. (2022). Understanding different research perspectives. Retrieved 10 May 2022, from </w:t>
      </w:r>
      <w:hyperlink r:id="rId15">
        <w:r w:rsidRPr="0A03EAB1">
          <w:rPr>
            <w:rStyle w:val="Hyperlink"/>
            <w:rFonts w:ascii="Open Sans" w:eastAsia="Open Sans" w:hAnsi="Open Sans" w:cs="Open Sans"/>
            <w:sz w:val="19"/>
            <w:szCs w:val="19"/>
          </w:rPr>
          <w:t>https://www.open.edu/openlearn/money-management/understanding-different-research-perspectives/content-section-1</w:t>
        </w:r>
      </w:hyperlink>
    </w:p>
    <w:p w14:paraId="2BB5D2F6" w14:textId="40A596D5" w:rsidR="0A03EAB1" w:rsidRDefault="0A03EAB1" w:rsidP="0A03EAB1">
      <w:pPr>
        <w:rPr>
          <w:rFonts w:ascii="Open Sans" w:eastAsia="Open Sans" w:hAnsi="Open Sans" w:cs="Open Sans"/>
          <w:sz w:val="19"/>
          <w:szCs w:val="19"/>
        </w:rPr>
      </w:pPr>
      <w:proofErr w:type="spellStart"/>
      <w:r w:rsidRPr="0A03EAB1">
        <w:rPr>
          <w:rFonts w:ascii="Open Sans" w:eastAsia="Open Sans" w:hAnsi="Open Sans" w:cs="Open Sans"/>
          <w:color w:val="000000" w:themeColor="text1"/>
          <w:sz w:val="19"/>
          <w:szCs w:val="19"/>
        </w:rPr>
        <w:t>Wordvice</w:t>
      </w:r>
      <w:proofErr w:type="spellEnd"/>
      <w:r w:rsidRPr="0A03EAB1">
        <w:rPr>
          <w:rFonts w:ascii="Open Sans" w:eastAsia="Open Sans" w:hAnsi="Open Sans" w:cs="Open Sans"/>
          <w:color w:val="000000" w:themeColor="text1"/>
          <w:sz w:val="19"/>
          <w:szCs w:val="19"/>
        </w:rPr>
        <w:t xml:space="preserve">. (2021). How to Present the Limitations of the Study - </w:t>
      </w:r>
      <w:proofErr w:type="spellStart"/>
      <w:r w:rsidRPr="0A03EAB1">
        <w:rPr>
          <w:rFonts w:ascii="Open Sans" w:eastAsia="Open Sans" w:hAnsi="Open Sans" w:cs="Open Sans"/>
          <w:color w:val="000000" w:themeColor="text1"/>
          <w:sz w:val="19"/>
          <w:szCs w:val="19"/>
        </w:rPr>
        <w:t>Wordvice</w:t>
      </w:r>
      <w:proofErr w:type="spellEnd"/>
      <w:r w:rsidRPr="0A03EAB1">
        <w:rPr>
          <w:rFonts w:ascii="Open Sans" w:eastAsia="Open Sans" w:hAnsi="Open Sans" w:cs="Open Sans"/>
          <w:color w:val="000000" w:themeColor="text1"/>
          <w:sz w:val="19"/>
          <w:szCs w:val="19"/>
        </w:rPr>
        <w:t>. Retrieved 10 May 2022, from https://blog.wordvice.com/how-to-present-study-limitations-and-alternatives/</w:t>
      </w:r>
    </w:p>
    <w:sectPr w:rsidR="0A03EAB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MpGicQeRD6uLq" int2:id="rK3G8Eal">
      <int2:state int2:value="Rejected" int2:type="LegacyProofing"/>
    </int2:textHash>
    <int2:textHash int2:hashCode="1DuiJIAIt4DuyU" int2:id="VrjEcRE7">
      <int2:state int2:value="Rejected" int2:type="AugLoop_Text_Critique"/>
    </int2:textHash>
    <int2:bookmark int2:bookmarkName="_Int_smDc1uXK" int2:invalidationBookmarkName="" int2:hashCode="1FW+St98II/M1a" int2:id="Bhz9UygB">
      <int2:state int2:value="Rejected" int2:type="LegacyProofing"/>
    </int2:bookmark>
    <int2:bookmark int2:bookmarkName="_Int_FowvB8Wy" int2:invalidationBookmarkName="" int2:hashCode="3+R1S/zPtuDFoj" int2:id="gzrbEkC9">
      <int2:state int2:value="Rejected" int2:type="LegacyProofing"/>
    </int2:bookmark>
    <int2:bookmark int2:bookmarkName="_Int_RBg9J1CA" int2:invalidationBookmarkName="" int2:hashCode="/z05tiWqTtm+1R" int2:id="FkEcV2wI">
      <int2:state int2:value="Rejected" int2:type="LegacyProofing"/>
    </int2:bookmark>
    <int2:bookmark int2:bookmarkName="_Int_cLeE2QGg" int2:invalidationBookmarkName="" int2:hashCode="HDF9O0LN63/3Jl" int2:id="eS3R954i">
      <int2:state int2:value="Rejected" int2:type="LegacyProofing"/>
    </int2:bookmark>
    <int2:bookmark int2:bookmarkName="_Int_25nBev3F" int2:invalidationBookmarkName="" int2:hashCode="HDF9O0LN63/3Jl" int2:id="56u80Yfy">
      <int2:state int2:value="Rejected" int2:type="LegacyProofing"/>
    </int2:bookmark>
    <int2:bookmark int2:bookmarkName="_Int_ZUtlhGfK" int2:invalidationBookmarkName="" int2:hashCode="v9fu1ddnFE+IM7" int2:id="wpf0kNIP">
      <int2:state int2:value="Rejected" int2:type="LegacyProofing"/>
    </int2:bookmark>
    <int2:bookmark int2:bookmarkName="_Int_01mUWVtz" int2:invalidationBookmarkName="" int2:hashCode="5mQqlR3UZDoYiS" int2:id="qSWzjw8l">
      <int2:state int2:value="Rejected" int2:type="LegacyProofing"/>
    </int2:bookmark>
    <int2:bookmark int2:bookmarkName="_Int_NcZKJVmm" int2:invalidationBookmarkName="" int2:hashCode="Wu3uCWTGsrP8LF" int2:id="eQ0qiEaG">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65B4D"/>
    <w:multiLevelType w:val="hybridMultilevel"/>
    <w:tmpl w:val="E17859E0"/>
    <w:lvl w:ilvl="0" w:tplc="75468F80">
      <w:start w:val="1"/>
      <w:numFmt w:val="bullet"/>
      <w:lvlText w:val=""/>
      <w:lvlJc w:val="left"/>
      <w:pPr>
        <w:ind w:left="720" w:hanging="360"/>
      </w:pPr>
      <w:rPr>
        <w:rFonts w:ascii="Symbol" w:hAnsi="Symbol" w:hint="default"/>
      </w:rPr>
    </w:lvl>
    <w:lvl w:ilvl="1" w:tplc="9CEC9B0A">
      <w:start w:val="1"/>
      <w:numFmt w:val="bullet"/>
      <w:lvlText w:val="o"/>
      <w:lvlJc w:val="left"/>
      <w:pPr>
        <w:ind w:left="1440" w:hanging="360"/>
      </w:pPr>
      <w:rPr>
        <w:rFonts w:ascii="Courier New" w:hAnsi="Courier New" w:hint="default"/>
      </w:rPr>
    </w:lvl>
    <w:lvl w:ilvl="2" w:tplc="7C00918A">
      <w:start w:val="1"/>
      <w:numFmt w:val="bullet"/>
      <w:lvlText w:val=""/>
      <w:lvlJc w:val="left"/>
      <w:pPr>
        <w:ind w:left="2160" w:hanging="360"/>
      </w:pPr>
      <w:rPr>
        <w:rFonts w:ascii="Wingdings" w:hAnsi="Wingdings" w:hint="default"/>
      </w:rPr>
    </w:lvl>
    <w:lvl w:ilvl="3" w:tplc="F3860D04">
      <w:start w:val="1"/>
      <w:numFmt w:val="bullet"/>
      <w:lvlText w:val=""/>
      <w:lvlJc w:val="left"/>
      <w:pPr>
        <w:ind w:left="2880" w:hanging="360"/>
      </w:pPr>
      <w:rPr>
        <w:rFonts w:ascii="Symbol" w:hAnsi="Symbol" w:hint="default"/>
      </w:rPr>
    </w:lvl>
    <w:lvl w:ilvl="4" w:tplc="A2E8248A">
      <w:start w:val="1"/>
      <w:numFmt w:val="bullet"/>
      <w:lvlText w:val="o"/>
      <w:lvlJc w:val="left"/>
      <w:pPr>
        <w:ind w:left="3600" w:hanging="360"/>
      </w:pPr>
      <w:rPr>
        <w:rFonts w:ascii="Courier New" w:hAnsi="Courier New" w:hint="default"/>
      </w:rPr>
    </w:lvl>
    <w:lvl w:ilvl="5" w:tplc="470E53F0">
      <w:start w:val="1"/>
      <w:numFmt w:val="bullet"/>
      <w:lvlText w:val=""/>
      <w:lvlJc w:val="left"/>
      <w:pPr>
        <w:ind w:left="4320" w:hanging="360"/>
      </w:pPr>
      <w:rPr>
        <w:rFonts w:ascii="Wingdings" w:hAnsi="Wingdings" w:hint="default"/>
      </w:rPr>
    </w:lvl>
    <w:lvl w:ilvl="6" w:tplc="7A6A968C">
      <w:start w:val="1"/>
      <w:numFmt w:val="bullet"/>
      <w:lvlText w:val=""/>
      <w:lvlJc w:val="left"/>
      <w:pPr>
        <w:ind w:left="5040" w:hanging="360"/>
      </w:pPr>
      <w:rPr>
        <w:rFonts w:ascii="Symbol" w:hAnsi="Symbol" w:hint="default"/>
      </w:rPr>
    </w:lvl>
    <w:lvl w:ilvl="7" w:tplc="102E1540">
      <w:start w:val="1"/>
      <w:numFmt w:val="bullet"/>
      <w:lvlText w:val="o"/>
      <w:lvlJc w:val="left"/>
      <w:pPr>
        <w:ind w:left="5760" w:hanging="360"/>
      </w:pPr>
      <w:rPr>
        <w:rFonts w:ascii="Courier New" w:hAnsi="Courier New" w:hint="default"/>
      </w:rPr>
    </w:lvl>
    <w:lvl w:ilvl="8" w:tplc="9E1ABF76">
      <w:start w:val="1"/>
      <w:numFmt w:val="bullet"/>
      <w:lvlText w:val=""/>
      <w:lvlJc w:val="left"/>
      <w:pPr>
        <w:ind w:left="6480" w:hanging="360"/>
      </w:pPr>
      <w:rPr>
        <w:rFonts w:ascii="Wingdings" w:hAnsi="Wingdings" w:hint="default"/>
      </w:rPr>
    </w:lvl>
  </w:abstractNum>
  <w:abstractNum w:abstractNumId="1" w15:restartNumberingAfterBreak="0">
    <w:nsid w:val="291D0129"/>
    <w:multiLevelType w:val="hybridMultilevel"/>
    <w:tmpl w:val="68E8FD34"/>
    <w:lvl w:ilvl="0" w:tplc="5D0C127C">
      <w:start w:val="1"/>
      <w:numFmt w:val="bullet"/>
      <w:lvlText w:val=""/>
      <w:lvlJc w:val="left"/>
      <w:pPr>
        <w:ind w:left="720" w:hanging="360"/>
      </w:pPr>
      <w:rPr>
        <w:rFonts w:ascii="Symbol" w:hAnsi="Symbol" w:hint="default"/>
      </w:rPr>
    </w:lvl>
    <w:lvl w:ilvl="1" w:tplc="82CC2D5E">
      <w:start w:val="1"/>
      <w:numFmt w:val="bullet"/>
      <w:lvlText w:val="o"/>
      <w:lvlJc w:val="left"/>
      <w:pPr>
        <w:ind w:left="1440" w:hanging="360"/>
      </w:pPr>
      <w:rPr>
        <w:rFonts w:ascii="Courier New" w:hAnsi="Courier New" w:hint="default"/>
      </w:rPr>
    </w:lvl>
    <w:lvl w:ilvl="2" w:tplc="BA724FA8">
      <w:start w:val="1"/>
      <w:numFmt w:val="bullet"/>
      <w:lvlText w:val=""/>
      <w:lvlJc w:val="left"/>
      <w:pPr>
        <w:ind w:left="2160" w:hanging="360"/>
      </w:pPr>
      <w:rPr>
        <w:rFonts w:ascii="Wingdings" w:hAnsi="Wingdings" w:hint="default"/>
      </w:rPr>
    </w:lvl>
    <w:lvl w:ilvl="3" w:tplc="531CD81C">
      <w:start w:val="1"/>
      <w:numFmt w:val="bullet"/>
      <w:lvlText w:val=""/>
      <w:lvlJc w:val="left"/>
      <w:pPr>
        <w:ind w:left="2880" w:hanging="360"/>
      </w:pPr>
      <w:rPr>
        <w:rFonts w:ascii="Symbol" w:hAnsi="Symbol" w:hint="default"/>
      </w:rPr>
    </w:lvl>
    <w:lvl w:ilvl="4" w:tplc="6324B5D0">
      <w:start w:val="1"/>
      <w:numFmt w:val="bullet"/>
      <w:lvlText w:val="o"/>
      <w:lvlJc w:val="left"/>
      <w:pPr>
        <w:ind w:left="3600" w:hanging="360"/>
      </w:pPr>
      <w:rPr>
        <w:rFonts w:ascii="Courier New" w:hAnsi="Courier New" w:hint="default"/>
      </w:rPr>
    </w:lvl>
    <w:lvl w:ilvl="5" w:tplc="98B49CA4">
      <w:start w:val="1"/>
      <w:numFmt w:val="bullet"/>
      <w:lvlText w:val=""/>
      <w:lvlJc w:val="left"/>
      <w:pPr>
        <w:ind w:left="4320" w:hanging="360"/>
      </w:pPr>
      <w:rPr>
        <w:rFonts w:ascii="Wingdings" w:hAnsi="Wingdings" w:hint="default"/>
      </w:rPr>
    </w:lvl>
    <w:lvl w:ilvl="6" w:tplc="C0C6268C">
      <w:start w:val="1"/>
      <w:numFmt w:val="bullet"/>
      <w:lvlText w:val=""/>
      <w:lvlJc w:val="left"/>
      <w:pPr>
        <w:ind w:left="5040" w:hanging="360"/>
      </w:pPr>
      <w:rPr>
        <w:rFonts w:ascii="Symbol" w:hAnsi="Symbol" w:hint="default"/>
      </w:rPr>
    </w:lvl>
    <w:lvl w:ilvl="7" w:tplc="37B8EA90">
      <w:start w:val="1"/>
      <w:numFmt w:val="bullet"/>
      <w:lvlText w:val="o"/>
      <w:lvlJc w:val="left"/>
      <w:pPr>
        <w:ind w:left="5760" w:hanging="360"/>
      </w:pPr>
      <w:rPr>
        <w:rFonts w:ascii="Courier New" w:hAnsi="Courier New" w:hint="default"/>
      </w:rPr>
    </w:lvl>
    <w:lvl w:ilvl="8" w:tplc="407E8A40">
      <w:start w:val="1"/>
      <w:numFmt w:val="bullet"/>
      <w:lvlText w:val=""/>
      <w:lvlJc w:val="left"/>
      <w:pPr>
        <w:ind w:left="6480" w:hanging="360"/>
      </w:pPr>
      <w:rPr>
        <w:rFonts w:ascii="Wingdings" w:hAnsi="Wingdings" w:hint="default"/>
      </w:rPr>
    </w:lvl>
  </w:abstractNum>
  <w:abstractNum w:abstractNumId="2" w15:restartNumberingAfterBreak="0">
    <w:nsid w:val="2C905AAE"/>
    <w:multiLevelType w:val="hybridMultilevel"/>
    <w:tmpl w:val="F74223BC"/>
    <w:lvl w:ilvl="0" w:tplc="2E2213D6">
      <w:start w:val="1"/>
      <w:numFmt w:val="decimal"/>
      <w:lvlText w:val="%1."/>
      <w:lvlJc w:val="left"/>
      <w:pPr>
        <w:ind w:left="720" w:hanging="360"/>
      </w:pPr>
    </w:lvl>
    <w:lvl w:ilvl="1" w:tplc="79A883DE">
      <w:start w:val="1"/>
      <w:numFmt w:val="lowerLetter"/>
      <w:lvlText w:val="%2."/>
      <w:lvlJc w:val="left"/>
      <w:pPr>
        <w:ind w:left="1440" w:hanging="360"/>
      </w:pPr>
    </w:lvl>
    <w:lvl w:ilvl="2" w:tplc="4B1E4682">
      <w:start w:val="1"/>
      <w:numFmt w:val="lowerRoman"/>
      <w:lvlText w:val="%3."/>
      <w:lvlJc w:val="right"/>
      <w:pPr>
        <w:ind w:left="2160" w:hanging="180"/>
      </w:pPr>
    </w:lvl>
    <w:lvl w:ilvl="3" w:tplc="5AA4AED8">
      <w:start w:val="1"/>
      <w:numFmt w:val="decimal"/>
      <w:lvlText w:val="%4."/>
      <w:lvlJc w:val="left"/>
      <w:pPr>
        <w:ind w:left="2880" w:hanging="360"/>
      </w:pPr>
    </w:lvl>
    <w:lvl w:ilvl="4" w:tplc="3A38F402">
      <w:start w:val="1"/>
      <w:numFmt w:val="lowerLetter"/>
      <w:lvlText w:val="%5."/>
      <w:lvlJc w:val="left"/>
      <w:pPr>
        <w:ind w:left="3600" w:hanging="360"/>
      </w:pPr>
    </w:lvl>
    <w:lvl w:ilvl="5" w:tplc="8ADA6C72">
      <w:start w:val="1"/>
      <w:numFmt w:val="lowerRoman"/>
      <w:lvlText w:val="%6."/>
      <w:lvlJc w:val="right"/>
      <w:pPr>
        <w:ind w:left="4320" w:hanging="180"/>
      </w:pPr>
    </w:lvl>
    <w:lvl w:ilvl="6" w:tplc="B3FC5C0E">
      <w:start w:val="1"/>
      <w:numFmt w:val="decimal"/>
      <w:lvlText w:val="%7."/>
      <w:lvlJc w:val="left"/>
      <w:pPr>
        <w:ind w:left="5040" w:hanging="360"/>
      </w:pPr>
    </w:lvl>
    <w:lvl w:ilvl="7" w:tplc="E6A00A36">
      <w:start w:val="1"/>
      <w:numFmt w:val="lowerLetter"/>
      <w:lvlText w:val="%8."/>
      <w:lvlJc w:val="left"/>
      <w:pPr>
        <w:ind w:left="5760" w:hanging="360"/>
      </w:pPr>
    </w:lvl>
    <w:lvl w:ilvl="8" w:tplc="15A84F40">
      <w:start w:val="1"/>
      <w:numFmt w:val="lowerRoman"/>
      <w:lvlText w:val="%9."/>
      <w:lvlJc w:val="right"/>
      <w:pPr>
        <w:ind w:left="6480" w:hanging="180"/>
      </w:pPr>
    </w:lvl>
  </w:abstractNum>
  <w:abstractNum w:abstractNumId="3" w15:restartNumberingAfterBreak="0">
    <w:nsid w:val="404C5DD4"/>
    <w:multiLevelType w:val="hybridMultilevel"/>
    <w:tmpl w:val="9EA6B9C4"/>
    <w:lvl w:ilvl="0" w:tplc="43DA4E44">
      <w:start w:val="1"/>
      <w:numFmt w:val="decimal"/>
      <w:lvlText w:val="%1."/>
      <w:lvlJc w:val="left"/>
      <w:pPr>
        <w:ind w:left="720" w:hanging="360"/>
      </w:pPr>
    </w:lvl>
    <w:lvl w:ilvl="1" w:tplc="E990CDEE">
      <w:start w:val="1"/>
      <w:numFmt w:val="lowerLetter"/>
      <w:lvlText w:val="%2."/>
      <w:lvlJc w:val="left"/>
      <w:pPr>
        <w:ind w:left="1440" w:hanging="360"/>
      </w:pPr>
    </w:lvl>
    <w:lvl w:ilvl="2" w:tplc="CD5AB53E">
      <w:start w:val="1"/>
      <w:numFmt w:val="lowerRoman"/>
      <w:lvlText w:val="%3."/>
      <w:lvlJc w:val="right"/>
      <w:pPr>
        <w:ind w:left="2160" w:hanging="180"/>
      </w:pPr>
    </w:lvl>
    <w:lvl w:ilvl="3" w:tplc="B818FE0E">
      <w:start w:val="1"/>
      <w:numFmt w:val="decimal"/>
      <w:lvlText w:val="%4."/>
      <w:lvlJc w:val="left"/>
      <w:pPr>
        <w:ind w:left="2880" w:hanging="360"/>
      </w:pPr>
    </w:lvl>
    <w:lvl w:ilvl="4" w:tplc="012AE5A8">
      <w:start w:val="1"/>
      <w:numFmt w:val="lowerLetter"/>
      <w:lvlText w:val="%5."/>
      <w:lvlJc w:val="left"/>
      <w:pPr>
        <w:ind w:left="3600" w:hanging="360"/>
      </w:pPr>
    </w:lvl>
    <w:lvl w:ilvl="5" w:tplc="DE5C347A">
      <w:start w:val="1"/>
      <w:numFmt w:val="lowerRoman"/>
      <w:lvlText w:val="%6."/>
      <w:lvlJc w:val="right"/>
      <w:pPr>
        <w:ind w:left="4320" w:hanging="180"/>
      </w:pPr>
    </w:lvl>
    <w:lvl w:ilvl="6" w:tplc="8000110A">
      <w:start w:val="1"/>
      <w:numFmt w:val="decimal"/>
      <w:lvlText w:val="%7."/>
      <w:lvlJc w:val="left"/>
      <w:pPr>
        <w:ind w:left="5040" w:hanging="360"/>
      </w:pPr>
    </w:lvl>
    <w:lvl w:ilvl="7" w:tplc="2B8637A4">
      <w:start w:val="1"/>
      <w:numFmt w:val="lowerLetter"/>
      <w:lvlText w:val="%8."/>
      <w:lvlJc w:val="left"/>
      <w:pPr>
        <w:ind w:left="5760" w:hanging="360"/>
      </w:pPr>
    </w:lvl>
    <w:lvl w:ilvl="8" w:tplc="EC0664EE">
      <w:start w:val="1"/>
      <w:numFmt w:val="lowerRoman"/>
      <w:lvlText w:val="%9."/>
      <w:lvlJc w:val="right"/>
      <w:pPr>
        <w:ind w:left="6480" w:hanging="180"/>
      </w:pPr>
    </w:lvl>
  </w:abstractNum>
  <w:abstractNum w:abstractNumId="4" w15:restartNumberingAfterBreak="0">
    <w:nsid w:val="40733CD2"/>
    <w:multiLevelType w:val="hybridMultilevel"/>
    <w:tmpl w:val="00283D08"/>
    <w:lvl w:ilvl="0" w:tplc="B6FEB7AC">
      <w:start w:val="1"/>
      <w:numFmt w:val="bullet"/>
      <w:lvlText w:val=""/>
      <w:lvlJc w:val="left"/>
      <w:pPr>
        <w:ind w:left="720" w:hanging="360"/>
      </w:pPr>
      <w:rPr>
        <w:rFonts w:ascii="Symbol" w:hAnsi="Symbol" w:hint="default"/>
      </w:rPr>
    </w:lvl>
    <w:lvl w:ilvl="1" w:tplc="DBBA1B6E">
      <w:start w:val="1"/>
      <w:numFmt w:val="bullet"/>
      <w:lvlText w:val="o"/>
      <w:lvlJc w:val="left"/>
      <w:pPr>
        <w:ind w:left="1440" w:hanging="360"/>
      </w:pPr>
      <w:rPr>
        <w:rFonts w:ascii="Courier New" w:hAnsi="Courier New" w:hint="default"/>
      </w:rPr>
    </w:lvl>
    <w:lvl w:ilvl="2" w:tplc="A80EC124">
      <w:start w:val="1"/>
      <w:numFmt w:val="bullet"/>
      <w:lvlText w:val=""/>
      <w:lvlJc w:val="left"/>
      <w:pPr>
        <w:ind w:left="2160" w:hanging="360"/>
      </w:pPr>
      <w:rPr>
        <w:rFonts w:ascii="Wingdings" w:hAnsi="Wingdings" w:hint="default"/>
      </w:rPr>
    </w:lvl>
    <w:lvl w:ilvl="3" w:tplc="F48682FA">
      <w:start w:val="1"/>
      <w:numFmt w:val="bullet"/>
      <w:lvlText w:val=""/>
      <w:lvlJc w:val="left"/>
      <w:pPr>
        <w:ind w:left="2880" w:hanging="360"/>
      </w:pPr>
      <w:rPr>
        <w:rFonts w:ascii="Symbol" w:hAnsi="Symbol" w:hint="default"/>
      </w:rPr>
    </w:lvl>
    <w:lvl w:ilvl="4" w:tplc="557C0030">
      <w:start w:val="1"/>
      <w:numFmt w:val="bullet"/>
      <w:lvlText w:val="o"/>
      <w:lvlJc w:val="left"/>
      <w:pPr>
        <w:ind w:left="3600" w:hanging="360"/>
      </w:pPr>
      <w:rPr>
        <w:rFonts w:ascii="Courier New" w:hAnsi="Courier New" w:hint="default"/>
      </w:rPr>
    </w:lvl>
    <w:lvl w:ilvl="5" w:tplc="AF62F2AC">
      <w:start w:val="1"/>
      <w:numFmt w:val="bullet"/>
      <w:lvlText w:val=""/>
      <w:lvlJc w:val="left"/>
      <w:pPr>
        <w:ind w:left="4320" w:hanging="360"/>
      </w:pPr>
      <w:rPr>
        <w:rFonts w:ascii="Wingdings" w:hAnsi="Wingdings" w:hint="default"/>
      </w:rPr>
    </w:lvl>
    <w:lvl w:ilvl="6" w:tplc="75BE831E">
      <w:start w:val="1"/>
      <w:numFmt w:val="bullet"/>
      <w:lvlText w:val=""/>
      <w:lvlJc w:val="left"/>
      <w:pPr>
        <w:ind w:left="5040" w:hanging="360"/>
      </w:pPr>
      <w:rPr>
        <w:rFonts w:ascii="Symbol" w:hAnsi="Symbol" w:hint="default"/>
      </w:rPr>
    </w:lvl>
    <w:lvl w:ilvl="7" w:tplc="8DD21806">
      <w:start w:val="1"/>
      <w:numFmt w:val="bullet"/>
      <w:lvlText w:val="o"/>
      <w:lvlJc w:val="left"/>
      <w:pPr>
        <w:ind w:left="5760" w:hanging="360"/>
      </w:pPr>
      <w:rPr>
        <w:rFonts w:ascii="Courier New" w:hAnsi="Courier New" w:hint="default"/>
      </w:rPr>
    </w:lvl>
    <w:lvl w:ilvl="8" w:tplc="F1AE2D0C">
      <w:start w:val="1"/>
      <w:numFmt w:val="bullet"/>
      <w:lvlText w:val=""/>
      <w:lvlJc w:val="left"/>
      <w:pPr>
        <w:ind w:left="6480" w:hanging="360"/>
      </w:pPr>
      <w:rPr>
        <w:rFonts w:ascii="Wingdings" w:hAnsi="Wingdings" w:hint="default"/>
      </w:rPr>
    </w:lvl>
  </w:abstractNum>
  <w:abstractNum w:abstractNumId="5" w15:restartNumberingAfterBreak="0">
    <w:nsid w:val="6FE1652C"/>
    <w:multiLevelType w:val="hybridMultilevel"/>
    <w:tmpl w:val="349CAE48"/>
    <w:lvl w:ilvl="0" w:tplc="926809E2">
      <w:start w:val="1"/>
      <w:numFmt w:val="decimal"/>
      <w:lvlText w:val="%1."/>
      <w:lvlJc w:val="left"/>
      <w:pPr>
        <w:ind w:left="720" w:hanging="360"/>
      </w:pPr>
    </w:lvl>
    <w:lvl w:ilvl="1" w:tplc="5F3600E2">
      <w:start w:val="1"/>
      <w:numFmt w:val="lowerLetter"/>
      <w:lvlText w:val="%2."/>
      <w:lvlJc w:val="left"/>
      <w:pPr>
        <w:ind w:left="1440" w:hanging="360"/>
      </w:pPr>
    </w:lvl>
    <w:lvl w:ilvl="2" w:tplc="4CE432BE">
      <w:start w:val="1"/>
      <w:numFmt w:val="lowerRoman"/>
      <w:lvlText w:val="%3."/>
      <w:lvlJc w:val="right"/>
      <w:pPr>
        <w:ind w:left="2160" w:hanging="180"/>
      </w:pPr>
    </w:lvl>
    <w:lvl w:ilvl="3" w:tplc="18D28876">
      <w:start w:val="1"/>
      <w:numFmt w:val="decimal"/>
      <w:lvlText w:val="%4."/>
      <w:lvlJc w:val="left"/>
      <w:pPr>
        <w:ind w:left="2880" w:hanging="360"/>
      </w:pPr>
    </w:lvl>
    <w:lvl w:ilvl="4" w:tplc="A2D09FAC">
      <w:start w:val="1"/>
      <w:numFmt w:val="lowerLetter"/>
      <w:lvlText w:val="%5."/>
      <w:lvlJc w:val="left"/>
      <w:pPr>
        <w:ind w:left="3600" w:hanging="360"/>
      </w:pPr>
    </w:lvl>
    <w:lvl w:ilvl="5" w:tplc="F474A276">
      <w:start w:val="1"/>
      <w:numFmt w:val="lowerRoman"/>
      <w:lvlText w:val="%6."/>
      <w:lvlJc w:val="right"/>
      <w:pPr>
        <w:ind w:left="4320" w:hanging="180"/>
      </w:pPr>
    </w:lvl>
    <w:lvl w:ilvl="6" w:tplc="0BEC9952">
      <w:start w:val="1"/>
      <w:numFmt w:val="decimal"/>
      <w:lvlText w:val="%7."/>
      <w:lvlJc w:val="left"/>
      <w:pPr>
        <w:ind w:left="5040" w:hanging="360"/>
      </w:pPr>
    </w:lvl>
    <w:lvl w:ilvl="7" w:tplc="814A87D2">
      <w:start w:val="1"/>
      <w:numFmt w:val="lowerLetter"/>
      <w:lvlText w:val="%8."/>
      <w:lvlJc w:val="left"/>
      <w:pPr>
        <w:ind w:left="5760" w:hanging="360"/>
      </w:pPr>
    </w:lvl>
    <w:lvl w:ilvl="8" w:tplc="0B3E9040">
      <w:start w:val="1"/>
      <w:numFmt w:val="lowerRoman"/>
      <w:lvlText w:val="%9."/>
      <w:lvlJc w:val="right"/>
      <w:pPr>
        <w:ind w:left="6480" w:hanging="180"/>
      </w:pPr>
    </w:lvl>
  </w:abstractNum>
  <w:num w:numId="1" w16cid:durableId="840894470">
    <w:abstractNumId w:val="0"/>
  </w:num>
  <w:num w:numId="2" w16cid:durableId="1556965295">
    <w:abstractNumId w:val="4"/>
  </w:num>
  <w:num w:numId="3" w16cid:durableId="2144080877">
    <w:abstractNumId w:val="1"/>
  </w:num>
  <w:num w:numId="4" w16cid:durableId="1982684129">
    <w:abstractNumId w:val="5"/>
  </w:num>
  <w:num w:numId="5" w16cid:durableId="766924722">
    <w:abstractNumId w:val="2"/>
  </w:num>
  <w:num w:numId="6" w16cid:durableId="1463772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CE2AE5"/>
    <w:rsid w:val="006589E6"/>
    <w:rsid w:val="0077CEF7"/>
    <w:rsid w:val="007A70F3"/>
    <w:rsid w:val="00866EE9"/>
    <w:rsid w:val="008911DE"/>
    <w:rsid w:val="009564DA"/>
    <w:rsid w:val="00CE7CA1"/>
    <w:rsid w:val="00DA2C49"/>
    <w:rsid w:val="00F149E0"/>
    <w:rsid w:val="0174A9E2"/>
    <w:rsid w:val="02E03C70"/>
    <w:rsid w:val="03107A43"/>
    <w:rsid w:val="035D9C21"/>
    <w:rsid w:val="042A08F0"/>
    <w:rsid w:val="04B127C1"/>
    <w:rsid w:val="0626A176"/>
    <w:rsid w:val="070B9F2A"/>
    <w:rsid w:val="0893A4FE"/>
    <w:rsid w:val="08C763FA"/>
    <w:rsid w:val="0A03EAB1"/>
    <w:rsid w:val="0A7D1507"/>
    <w:rsid w:val="0A862872"/>
    <w:rsid w:val="0BE38DA9"/>
    <w:rsid w:val="0E329657"/>
    <w:rsid w:val="0E869A86"/>
    <w:rsid w:val="0E8E9810"/>
    <w:rsid w:val="11738FFD"/>
    <w:rsid w:val="1302BF89"/>
    <w:rsid w:val="1315A09F"/>
    <w:rsid w:val="1348E0D6"/>
    <w:rsid w:val="13A30FBA"/>
    <w:rsid w:val="14419BF7"/>
    <w:rsid w:val="148DE908"/>
    <w:rsid w:val="14AB30BF"/>
    <w:rsid w:val="15A5BFC4"/>
    <w:rsid w:val="17793CB9"/>
    <w:rsid w:val="1796072A"/>
    <w:rsid w:val="17B91FE3"/>
    <w:rsid w:val="17C589CA"/>
    <w:rsid w:val="18267635"/>
    <w:rsid w:val="1882CD0F"/>
    <w:rsid w:val="19BAFEA3"/>
    <w:rsid w:val="1B08AD70"/>
    <w:rsid w:val="1B0F6F9D"/>
    <w:rsid w:val="1B56CF04"/>
    <w:rsid w:val="1BAE219F"/>
    <w:rsid w:val="1BDB72B5"/>
    <w:rsid w:val="1BEEC161"/>
    <w:rsid w:val="1CCE2AE5"/>
    <w:rsid w:val="1CD56DD9"/>
    <w:rsid w:val="1D2EA217"/>
    <w:rsid w:val="1D30DFCE"/>
    <w:rsid w:val="1D77DD16"/>
    <w:rsid w:val="1FC3A86B"/>
    <w:rsid w:val="1FD65D17"/>
    <w:rsid w:val="20BCC833"/>
    <w:rsid w:val="21373D24"/>
    <w:rsid w:val="22C369C8"/>
    <w:rsid w:val="231E6E67"/>
    <w:rsid w:val="232D7F2A"/>
    <w:rsid w:val="23BA6D0C"/>
    <w:rsid w:val="247E7A8E"/>
    <w:rsid w:val="24C94F8B"/>
    <w:rsid w:val="260013CB"/>
    <w:rsid w:val="2687A141"/>
    <w:rsid w:val="2759DE03"/>
    <w:rsid w:val="2AC4E560"/>
    <w:rsid w:val="2B3EC3D4"/>
    <w:rsid w:val="2B5B1264"/>
    <w:rsid w:val="2BD87F21"/>
    <w:rsid w:val="2C0B30A3"/>
    <w:rsid w:val="2C25224E"/>
    <w:rsid w:val="2CDA9435"/>
    <w:rsid w:val="2DA4B2AA"/>
    <w:rsid w:val="2E0787CD"/>
    <w:rsid w:val="2E8B5E13"/>
    <w:rsid w:val="2ECE4D3E"/>
    <w:rsid w:val="301234F7"/>
    <w:rsid w:val="30DC536C"/>
    <w:rsid w:val="3268AD54"/>
    <w:rsid w:val="32999D5C"/>
    <w:rsid w:val="335D2181"/>
    <w:rsid w:val="34356DBD"/>
    <w:rsid w:val="3493FED0"/>
    <w:rsid w:val="3777EF53"/>
    <w:rsid w:val="378763C2"/>
    <w:rsid w:val="3926106C"/>
    <w:rsid w:val="3A5B4911"/>
    <w:rsid w:val="3B163269"/>
    <w:rsid w:val="3C323819"/>
    <w:rsid w:val="3D6013AF"/>
    <w:rsid w:val="3D6246CE"/>
    <w:rsid w:val="3DA7CA9D"/>
    <w:rsid w:val="3E4DD142"/>
    <w:rsid w:val="3F439AFE"/>
    <w:rsid w:val="3FC50761"/>
    <w:rsid w:val="3FE33189"/>
    <w:rsid w:val="400DC40B"/>
    <w:rsid w:val="406564B2"/>
    <w:rsid w:val="40CA8A95"/>
    <w:rsid w:val="411F41E7"/>
    <w:rsid w:val="41D5EECF"/>
    <w:rsid w:val="423384D2"/>
    <w:rsid w:val="429698C9"/>
    <w:rsid w:val="42BB1248"/>
    <w:rsid w:val="42E2E84E"/>
    <w:rsid w:val="449D6C20"/>
    <w:rsid w:val="4538D5D5"/>
    <w:rsid w:val="456B2594"/>
    <w:rsid w:val="4599B425"/>
    <w:rsid w:val="45B70958"/>
    <w:rsid w:val="45F2B30A"/>
    <w:rsid w:val="47D01946"/>
    <w:rsid w:val="47E9B0E2"/>
    <w:rsid w:val="483C5350"/>
    <w:rsid w:val="49FE7A5D"/>
    <w:rsid w:val="4A58447E"/>
    <w:rsid w:val="4AB7790C"/>
    <w:rsid w:val="4B73F412"/>
    <w:rsid w:val="4C09F1C8"/>
    <w:rsid w:val="4C2DA0EA"/>
    <w:rsid w:val="4C346317"/>
    <w:rsid w:val="4D9F8C80"/>
    <w:rsid w:val="4DFB8E39"/>
    <w:rsid w:val="4F2BB5A1"/>
    <w:rsid w:val="4F342C84"/>
    <w:rsid w:val="4F6EE3A0"/>
    <w:rsid w:val="50C78602"/>
    <w:rsid w:val="50E02463"/>
    <w:rsid w:val="50EEABDD"/>
    <w:rsid w:val="51A3853D"/>
    <w:rsid w:val="51B7698C"/>
    <w:rsid w:val="52BF8AED"/>
    <w:rsid w:val="52D92398"/>
    <w:rsid w:val="5414078E"/>
    <w:rsid w:val="546ACFBD"/>
    <w:rsid w:val="558936E4"/>
    <w:rsid w:val="55A75674"/>
    <w:rsid w:val="55F09D06"/>
    <w:rsid w:val="55F72BAF"/>
    <w:rsid w:val="5606A01E"/>
    <w:rsid w:val="57CDCFD2"/>
    <w:rsid w:val="58F77385"/>
    <w:rsid w:val="592ECC71"/>
    <w:rsid w:val="593E40E0"/>
    <w:rsid w:val="5A7AC797"/>
    <w:rsid w:val="5BC628A9"/>
    <w:rsid w:val="5C6E6456"/>
    <w:rsid w:val="5D0DA2DC"/>
    <w:rsid w:val="5D9448C9"/>
    <w:rsid w:val="5DEDDF26"/>
    <w:rsid w:val="5E577057"/>
    <w:rsid w:val="5F1923EC"/>
    <w:rsid w:val="5F30192A"/>
    <w:rsid w:val="5F6F5935"/>
    <w:rsid w:val="5FBFB95A"/>
    <w:rsid w:val="5FD8ED5E"/>
    <w:rsid w:val="5FFE3017"/>
    <w:rsid w:val="603154CB"/>
    <w:rsid w:val="6060AF1E"/>
    <w:rsid w:val="61FC7F7F"/>
    <w:rsid w:val="633FC244"/>
    <w:rsid w:val="63BFBDBC"/>
    <w:rsid w:val="63FBDA30"/>
    <w:rsid w:val="6404456C"/>
    <w:rsid w:val="64932A7D"/>
    <w:rsid w:val="64A99053"/>
    <w:rsid w:val="6504C5EE"/>
    <w:rsid w:val="651FBF4B"/>
    <w:rsid w:val="66776306"/>
    <w:rsid w:val="67518D62"/>
    <w:rsid w:val="67F0199F"/>
    <w:rsid w:val="68932EDF"/>
    <w:rsid w:val="68CF4B53"/>
    <w:rsid w:val="68F71C49"/>
    <w:rsid w:val="68FD131E"/>
    <w:rsid w:val="69CABE63"/>
    <w:rsid w:val="6A068446"/>
    <w:rsid w:val="6A3B71D6"/>
    <w:rsid w:val="6A733B10"/>
    <w:rsid w:val="6A892E24"/>
    <w:rsid w:val="6AB39F73"/>
    <w:rsid w:val="6B6599BA"/>
    <w:rsid w:val="6BAAC37A"/>
    <w:rsid w:val="6C6033F6"/>
    <w:rsid w:val="6CB6E709"/>
    <w:rsid w:val="6D572B93"/>
    <w:rsid w:val="6DD079A9"/>
    <w:rsid w:val="6DFC0457"/>
    <w:rsid w:val="70A11D0D"/>
    <w:rsid w:val="7133A519"/>
    <w:rsid w:val="7384DABF"/>
    <w:rsid w:val="747DC7B6"/>
    <w:rsid w:val="76BC7B81"/>
    <w:rsid w:val="76BFA3BE"/>
    <w:rsid w:val="779C0F54"/>
    <w:rsid w:val="7889D253"/>
    <w:rsid w:val="79B0C492"/>
    <w:rsid w:val="7A598326"/>
    <w:rsid w:val="7B7D37F8"/>
    <w:rsid w:val="7BB5A0BA"/>
    <w:rsid w:val="7BC17315"/>
    <w:rsid w:val="7C889C32"/>
    <w:rsid w:val="7D2DE923"/>
    <w:rsid w:val="7D5D4376"/>
    <w:rsid w:val="7D9123E8"/>
    <w:rsid w:val="7DD762EA"/>
    <w:rsid w:val="7E2FF086"/>
    <w:rsid w:val="7EC47FFA"/>
    <w:rsid w:val="7F208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E2AE5"/>
  <w15:chartTrackingRefBased/>
  <w15:docId w15:val="{F71468CB-23DD-4E88-80CF-E0D8CD6C6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surveys.com/blog/advantages-disadvantages-facetoface-data-collection/" TargetMode="External"/><Relationship Id="rId13" Type="http://schemas.openxmlformats.org/officeDocument/2006/relationships/hyperlink" Target="https://www.qualtrics.com/uk/experience-management/research/surveys/"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changerecruitmentgroup.com/knowledge-centre/the-pros-and-cons-of-a-4-day-working-week" TargetMode="External"/><Relationship Id="rId12" Type="http://schemas.openxmlformats.org/officeDocument/2006/relationships/hyperlink" Target="https://qz.com/work/2135247/the-one-job-perk-more-popular-than-a-4-day-workwee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igissue.com/news/employment/what-is-the-4-day-working-week-and-why-are-uk-campaigners-calling-for-it/" TargetMode="External"/><Relationship Id="rId11" Type="http://schemas.openxmlformats.org/officeDocument/2006/relationships/hyperlink" Target="https://www.theguardian.com/business/2022/apr/04/thousands-of-uk-workers-to-take-part-in-four-day-week-trial" TargetMode="External"/><Relationship Id="rId5" Type="http://schemas.openxmlformats.org/officeDocument/2006/relationships/hyperlink" Target="https://airtable.com/invite/l?inviteId=invHTcGdjfQqElPMz&amp;inviteToken=7cf5ff3d58cdee33aaea56e81225abcb83f8c585ed72500443dbbaef29094781&amp;utm_source=email" TargetMode="External"/><Relationship Id="rId15" Type="http://schemas.openxmlformats.org/officeDocument/2006/relationships/hyperlink" Target="https://www.open.edu/openlearn/money-management/understanding-different-research-perspectives/content-section-1" TargetMode="External"/><Relationship Id="rId10" Type="http://schemas.openxmlformats.org/officeDocument/2006/relationships/hyperlink" Target="https://www.indeed.com/career-advice/career-development/research-objectives" TargetMode="External"/><Relationship Id="rId4" Type="http://schemas.openxmlformats.org/officeDocument/2006/relationships/webSettings" Target="webSettings.xml"/><Relationship Id="rId9" Type="http://schemas.openxmlformats.org/officeDocument/2006/relationships/hyperlink" Target="https://www.emeraldgrouppublishing.com/how-to/research-methods/conduct-research-ethically" TargetMode="External"/><Relationship Id="rId14" Type="http://schemas.openxmlformats.org/officeDocument/2006/relationships/hyperlink" Target="https://www.questionpro.com/blog/types-of-sampling-for-social-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o365</cp:lastModifiedBy>
  <cp:revision>5</cp:revision>
  <dcterms:created xsi:type="dcterms:W3CDTF">2022-05-06T18:06:00Z</dcterms:created>
  <dcterms:modified xsi:type="dcterms:W3CDTF">2022-05-10T10:54:00Z</dcterms:modified>
</cp:coreProperties>
</file>