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4934DE" w14:textId="77777777" w:rsidR="00034A28" w:rsidRDefault="00034A28" w:rsidP="006A072B">
      <w:pPr>
        <w:jc w:val="center"/>
        <w:rPr>
          <w:rFonts w:ascii="Arial" w:hAnsi="Arial" w:cs="Arial"/>
          <w:b/>
          <w:bCs/>
          <w:sz w:val="32"/>
          <w:szCs w:val="32"/>
        </w:rPr>
      </w:pPr>
    </w:p>
    <w:p w14:paraId="5B8B3790" w14:textId="77777777" w:rsidR="00034A28" w:rsidRDefault="00034A28" w:rsidP="006A072B">
      <w:pPr>
        <w:jc w:val="center"/>
        <w:rPr>
          <w:rFonts w:ascii="Arial" w:hAnsi="Arial" w:cs="Arial"/>
          <w:b/>
          <w:bCs/>
          <w:sz w:val="32"/>
          <w:szCs w:val="32"/>
        </w:rPr>
      </w:pPr>
    </w:p>
    <w:p w14:paraId="446193D6" w14:textId="77777777" w:rsidR="00034A28" w:rsidRDefault="00034A28" w:rsidP="006A072B">
      <w:pPr>
        <w:jc w:val="center"/>
        <w:rPr>
          <w:rFonts w:ascii="Arial" w:hAnsi="Arial" w:cs="Arial"/>
          <w:b/>
          <w:bCs/>
          <w:sz w:val="32"/>
          <w:szCs w:val="32"/>
        </w:rPr>
      </w:pPr>
    </w:p>
    <w:p w14:paraId="5B0D2604" w14:textId="6E71623D" w:rsidR="006A072B" w:rsidRPr="006A072B" w:rsidRDefault="006A072B" w:rsidP="006A072B">
      <w:pPr>
        <w:jc w:val="center"/>
        <w:rPr>
          <w:rFonts w:ascii="Arial" w:hAnsi="Arial" w:cs="Arial"/>
          <w:b/>
          <w:bCs/>
          <w:sz w:val="32"/>
          <w:szCs w:val="32"/>
        </w:rPr>
      </w:pPr>
      <w:r w:rsidRPr="006A072B">
        <w:rPr>
          <w:rFonts w:ascii="Arial" w:hAnsi="Arial" w:cs="Arial"/>
          <w:b/>
          <w:bCs/>
          <w:sz w:val="32"/>
          <w:szCs w:val="32"/>
        </w:rPr>
        <w:t>Student Name: Martin Kehayov</w:t>
      </w:r>
    </w:p>
    <w:p w14:paraId="22785E84" w14:textId="77777777" w:rsidR="006A072B" w:rsidRPr="006A072B" w:rsidRDefault="006A072B" w:rsidP="006A072B">
      <w:pPr>
        <w:jc w:val="center"/>
        <w:rPr>
          <w:rFonts w:ascii="Arial" w:hAnsi="Arial" w:cs="Arial"/>
          <w:b/>
          <w:bCs/>
          <w:sz w:val="32"/>
          <w:szCs w:val="32"/>
        </w:rPr>
      </w:pPr>
      <w:r w:rsidRPr="006A072B">
        <w:rPr>
          <w:rFonts w:ascii="Arial" w:hAnsi="Arial" w:cs="Arial"/>
          <w:b/>
          <w:bCs/>
          <w:sz w:val="32"/>
          <w:szCs w:val="32"/>
        </w:rPr>
        <w:t>Student Number: 2209792</w:t>
      </w:r>
    </w:p>
    <w:p w14:paraId="7ECEB97A" w14:textId="77777777" w:rsidR="006A072B" w:rsidRPr="006A072B" w:rsidRDefault="006A072B" w:rsidP="006A072B">
      <w:pPr>
        <w:jc w:val="center"/>
        <w:rPr>
          <w:rFonts w:ascii="Arial" w:hAnsi="Arial" w:cs="Arial"/>
          <w:b/>
          <w:bCs/>
          <w:sz w:val="32"/>
          <w:szCs w:val="32"/>
        </w:rPr>
      </w:pPr>
      <w:r w:rsidRPr="006A072B">
        <w:rPr>
          <w:rFonts w:ascii="Arial" w:hAnsi="Arial" w:cs="Arial"/>
          <w:b/>
          <w:bCs/>
          <w:sz w:val="32"/>
          <w:szCs w:val="32"/>
        </w:rPr>
        <w:t xml:space="preserve">Lecturer Name: Samson Oladejo </w:t>
      </w:r>
    </w:p>
    <w:p w14:paraId="5BAE811E" w14:textId="40EBC8E4" w:rsidR="006A072B" w:rsidRPr="006A072B" w:rsidRDefault="006A072B" w:rsidP="006A072B">
      <w:pPr>
        <w:jc w:val="center"/>
        <w:rPr>
          <w:rFonts w:ascii="Arial" w:hAnsi="Arial" w:cs="Arial"/>
          <w:b/>
          <w:bCs/>
          <w:sz w:val="32"/>
          <w:szCs w:val="32"/>
        </w:rPr>
      </w:pPr>
      <w:r w:rsidRPr="006A072B">
        <w:rPr>
          <w:rFonts w:ascii="Arial" w:hAnsi="Arial" w:cs="Arial"/>
          <w:b/>
          <w:bCs/>
          <w:sz w:val="32"/>
          <w:szCs w:val="32"/>
        </w:rPr>
        <w:t>LCBB600</w:t>
      </w:r>
      <w:r w:rsidR="00034A28">
        <w:rPr>
          <w:rFonts w:ascii="Arial" w:hAnsi="Arial" w:cs="Arial"/>
          <w:b/>
          <w:bCs/>
          <w:sz w:val="32"/>
          <w:szCs w:val="32"/>
        </w:rPr>
        <w:t>0</w:t>
      </w:r>
    </w:p>
    <w:p w14:paraId="7ADDDD0B" w14:textId="446DD816" w:rsidR="006A072B" w:rsidRDefault="00034A28" w:rsidP="006A072B">
      <w:pPr>
        <w:jc w:val="center"/>
        <w:rPr>
          <w:rFonts w:ascii="Arial" w:hAnsi="Arial" w:cs="Arial"/>
          <w:sz w:val="32"/>
          <w:szCs w:val="32"/>
        </w:rPr>
      </w:pPr>
      <w:r>
        <w:rPr>
          <w:rFonts w:ascii="Arial" w:hAnsi="Arial" w:cs="Arial"/>
          <w:b/>
          <w:bCs/>
          <w:sz w:val="32"/>
          <w:szCs w:val="32"/>
        </w:rPr>
        <w:t>Dissertation Proposal:</w:t>
      </w:r>
    </w:p>
    <w:p w14:paraId="35F76A25" w14:textId="77777777" w:rsidR="00034A28" w:rsidRDefault="00034A28" w:rsidP="00034A28">
      <w:pPr>
        <w:rPr>
          <w:rFonts w:ascii="Arial" w:hAnsi="Arial" w:cs="Arial"/>
          <w:sz w:val="32"/>
          <w:szCs w:val="32"/>
        </w:rPr>
      </w:pPr>
    </w:p>
    <w:p w14:paraId="277480B7" w14:textId="2C75DA38" w:rsidR="004B6646" w:rsidRPr="00034A28" w:rsidRDefault="004B6646" w:rsidP="004B6646">
      <w:pPr>
        <w:jc w:val="center"/>
        <w:rPr>
          <w:rFonts w:ascii="Arial" w:hAnsi="Arial" w:cs="Arial"/>
          <w:b/>
          <w:bCs/>
          <w:sz w:val="32"/>
          <w:szCs w:val="32"/>
        </w:rPr>
      </w:pPr>
      <w:r w:rsidRPr="00034A28">
        <w:rPr>
          <w:rFonts w:ascii="Arial" w:hAnsi="Arial" w:cs="Arial"/>
          <w:b/>
          <w:bCs/>
          <w:sz w:val="32"/>
          <w:szCs w:val="32"/>
        </w:rPr>
        <w:t xml:space="preserve">Bitcoin vs. Traditional Asset Classes: </w:t>
      </w:r>
      <w:proofErr w:type="gramStart"/>
      <w:r w:rsidRPr="00034A28">
        <w:rPr>
          <w:rFonts w:ascii="Arial" w:hAnsi="Arial" w:cs="Arial"/>
          <w:b/>
          <w:bCs/>
          <w:sz w:val="32"/>
          <w:szCs w:val="32"/>
        </w:rPr>
        <w:t>Safe Haven</w:t>
      </w:r>
      <w:proofErr w:type="gramEnd"/>
      <w:r w:rsidRPr="00034A28">
        <w:rPr>
          <w:rFonts w:ascii="Arial" w:hAnsi="Arial" w:cs="Arial"/>
          <w:b/>
          <w:bCs/>
          <w:sz w:val="32"/>
          <w:szCs w:val="32"/>
        </w:rPr>
        <w:t xml:space="preserve"> or Speculative Investment?</w:t>
      </w:r>
    </w:p>
    <w:p w14:paraId="2A2B1AA2" w14:textId="77777777" w:rsidR="00753A4A" w:rsidRDefault="00753A4A">
      <w:pPr>
        <w:rPr>
          <w:rFonts w:ascii="Arial" w:hAnsi="Arial" w:cs="Arial"/>
        </w:rPr>
      </w:pPr>
    </w:p>
    <w:p w14:paraId="353270B7" w14:textId="77777777" w:rsidR="006A072B" w:rsidRDefault="006A072B">
      <w:pPr>
        <w:rPr>
          <w:rFonts w:ascii="Arial" w:hAnsi="Arial" w:cs="Arial"/>
        </w:rPr>
      </w:pPr>
    </w:p>
    <w:p w14:paraId="00A584CA" w14:textId="77777777" w:rsidR="006A072B" w:rsidRDefault="006A072B">
      <w:pPr>
        <w:rPr>
          <w:rFonts w:ascii="Arial" w:hAnsi="Arial" w:cs="Arial"/>
        </w:rPr>
      </w:pPr>
    </w:p>
    <w:p w14:paraId="0AE00726" w14:textId="77777777" w:rsidR="006A072B" w:rsidRDefault="006A072B">
      <w:pPr>
        <w:rPr>
          <w:rFonts w:ascii="Arial" w:hAnsi="Arial" w:cs="Arial"/>
        </w:rPr>
      </w:pPr>
    </w:p>
    <w:p w14:paraId="5724C5AD" w14:textId="77777777" w:rsidR="006A072B" w:rsidRDefault="006A072B">
      <w:pPr>
        <w:rPr>
          <w:rFonts w:ascii="Arial" w:hAnsi="Arial" w:cs="Arial"/>
        </w:rPr>
      </w:pPr>
    </w:p>
    <w:p w14:paraId="47A898D3" w14:textId="77777777" w:rsidR="006A072B" w:rsidRDefault="006A072B">
      <w:pPr>
        <w:rPr>
          <w:rFonts w:ascii="Arial" w:hAnsi="Arial" w:cs="Arial"/>
        </w:rPr>
      </w:pPr>
    </w:p>
    <w:p w14:paraId="351C6110" w14:textId="77777777" w:rsidR="006A072B" w:rsidRDefault="006A072B">
      <w:pPr>
        <w:rPr>
          <w:rFonts w:ascii="Arial" w:hAnsi="Arial" w:cs="Arial"/>
        </w:rPr>
      </w:pPr>
    </w:p>
    <w:p w14:paraId="36905FA1" w14:textId="77777777" w:rsidR="006A072B" w:rsidRDefault="006A072B">
      <w:pPr>
        <w:rPr>
          <w:rFonts w:ascii="Arial" w:hAnsi="Arial" w:cs="Arial"/>
        </w:rPr>
      </w:pPr>
    </w:p>
    <w:p w14:paraId="41250814" w14:textId="77777777" w:rsidR="006A072B" w:rsidRDefault="006A072B">
      <w:pPr>
        <w:rPr>
          <w:rFonts w:ascii="Arial" w:hAnsi="Arial" w:cs="Arial"/>
        </w:rPr>
      </w:pPr>
    </w:p>
    <w:p w14:paraId="3F06DA5A" w14:textId="77777777" w:rsidR="006A072B" w:rsidRDefault="006A072B">
      <w:pPr>
        <w:rPr>
          <w:rFonts w:ascii="Arial" w:hAnsi="Arial" w:cs="Arial"/>
        </w:rPr>
      </w:pPr>
    </w:p>
    <w:p w14:paraId="0D1A6955" w14:textId="77777777" w:rsidR="006A072B" w:rsidRDefault="006A072B">
      <w:pPr>
        <w:rPr>
          <w:rFonts w:ascii="Arial" w:hAnsi="Arial" w:cs="Arial"/>
        </w:rPr>
      </w:pPr>
    </w:p>
    <w:p w14:paraId="5D55D1E8" w14:textId="77777777" w:rsidR="006A072B" w:rsidRDefault="006A072B">
      <w:pPr>
        <w:rPr>
          <w:rFonts w:ascii="Arial" w:hAnsi="Arial" w:cs="Arial"/>
        </w:rPr>
      </w:pPr>
    </w:p>
    <w:p w14:paraId="20D6068C" w14:textId="77777777" w:rsidR="006A072B" w:rsidRDefault="006A072B">
      <w:pPr>
        <w:rPr>
          <w:rFonts w:ascii="Arial" w:hAnsi="Arial" w:cs="Arial"/>
        </w:rPr>
      </w:pPr>
    </w:p>
    <w:p w14:paraId="3BD07356" w14:textId="77777777" w:rsidR="006A072B" w:rsidRDefault="006A072B">
      <w:pPr>
        <w:rPr>
          <w:rFonts w:ascii="Arial" w:hAnsi="Arial" w:cs="Arial"/>
        </w:rPr>
      </w:pPr>
    </w:p>
    <w:p w14:paraId="6C5C9E91" w14:textId="77777777" w:rsidR="006A072B" w:rsidRDefault="006A072B">
      <w:pPr>
        <w:rPr>
          <w:rFonts w:ascii="Arial" w:hAnsi="Arial" w:cs="Arial"/>
        </w:rPr>
      </w:pPr>
    </w:p>
    <w:p w14:paraId="75BD89CC" w14:textId="77777777" w:rsidR="006A072B" w:rsidRDefault="006A072B">
      <w:pPr>
        <w:rPr>
          <w:rFonts w:ascii="Arial" w:hAnsi="Arial" w:cs="Arial"/>
        </w:rPr>
      </w:pPr>
    </w:p>
    <w:p w14:paraId="0497B78A" w14:textId="77777777" w:rsidR="006A072B" w:rsidRDefault="006A072B">
      <w:pPr>
        <w:rPr>
          <w:rFonts w:ascii="Arial" w:hAnsi="Arial" w:cs="Arial"/>
        </w:rPr>
      </w:pPr>
    </w:p>
    <w:p w14:paraId="1273AC5F" w14:textId="77777777" w:rsidR="006A072B" w:rsidRDefault="006A072B">
      <w:pPr>
        <w:rPr>
          <w:rFonts w:ascii="Arial" w:hAnsi="Arial" w:cs="Arial"/>
        </w:rPr>
      </w:pPr>
    </w:p>
    <w:p w14:paraId="2A96F6D5" w14:textId="77777777" w:rsidR="006A072B" w:rsidRDefault="006A072B">
      <w:pPr>
        <w:rPr>
          <w:rFonts w:ascii="Arial" w:hAnsi="Arial" w:cs="Arial"/>
        </w:rPr>
      </w:pPr>
    </w:p>
    <w:p w14:paraId="0D03F54C" w14:textId="77777777" w:rsidR="006A072B" w:rsidRDefault="006A072B">
      <w:pPr>
        <w:rPr>
          <w:rFonts w:ascii="Arial" w:hAnsi="Arial" w:cs="Arial"/>
        </w:rPr>
      </w:pPr>
    </w:p>
    <w:p w14:paraId="74735E75" w14:textId="77777777" w:rsidR="006A072B" w:rsidRDefault="006A072B">
      <w:pPr>
        <w:rPr>
          <w:rFonts w:ascii="Arial" w:hAnsi="Arial" w:cs="Arial"/>
        </w:rPr>
      </w:pPr>
    </w:p>
    <w:p w14:paraId="365F560F" w14:textId="77777777" w:rsidR="006A072B" w:rsidRDefault="006A072B">
      <w:pPr>
        <w:rPr>
          <w:rFonts w:ascii="Arial" w:hAnsi="Arial" w:cs="Arial"/>
        </w:rPr>
      </w:pPr>
    </w:p>
    <w:p w14:paraId="69B9AE07" w14:textId="77777777" w:rsidR="006A072B" w:rsidRDefault="006A072B">
      <w:pPr>
        <w:rPr>
          <w:rFonts w:ascii="Arial" w:hAnsi="Arial" w:cs="Arial"/>
        </w:rPr>
      </w:pPr>
    </w:p>
    <w:p w14:paraId="6D82769F" w14:textId="77777777" w:rsidR="006A072B" w:rsidRDefault="006A072B">
      <w:pPr>
        <w:rPr>
          <w:rFonts w:ascii="Arial" w:hAnsi="Arial" w:cs="Arial"/>
        </w:rPr>
      </w:pPr>
    </w:p>
    <w:p w14:paraId="4479ED99" w14:textId="77777777" w:rsidR="006A072B" w:rsidRDefault="006A072B">
      <w:pPr>
        <w:rPr>
          <w:rFonts w:ascii="Arial" w:hAnsi="Arial" w:cs="Arial"/>
        </w:rPr>
      </w:pPr>
    </w:p>
    <w:p w14:paraId="63B325E0" w14:textId="77777777" w:rsidR="006A072B" w:rsidRDefault="006A072B">
      <w:pPr>
        <w:rPr>
          <w:rFonts w:ascii="Arial" w:hAnsi="Arial" w:cs="Arial"/>
        </w:rPr>
      </w:pPr>
    </w:p>
    <w:p w14:paraId="06E37817" w14:textId="77777777" w:rsidR="006A072B" w:rsidRDefault="006A072B">
      <w:pPr>
        <w:rPr>
          <w:rFonts w:ascii="Arial" w:hAnsi="Arial" w:cs="Arial"/>
        </w:rPr>
      </w:pPr>
    </w:p>
    <w:p w14:paraId="65120BB9" w14:textId="07EA6413" w:rsidR="004B6646" w:rsidRPr="004B6646" w:rsidRDefault="004B6646">
      <w:pPr>
        <w:rPr>
          <w:rFonts w:ascii="Arial" w:hAnsi="Arial" w:cs="Arial"/>
          <w:b/>
          <w:bCs/>
          <w:sz w:val="28"/>
          <w:szCs w:val="28"/>
        </w:rPr>
      </w:pPr>
      <w:r w:rsidRPr="004B6646">
        <w:rPr>
          <w:rFonts w:ascii="Arial" w:hAnsi="Arial" w:cs="Arial"/>
          <w:b/>
          <w:bCs/>
          <w:sz w:val="28"/>
          <w:szCs w:val="28"/>
        </w:rPr>
        <w:t xml:space="preserve">Research Aim: </w:t>
      </w:r>
    </w:p>
    <w:p w14:paraId="76A2BA18" w14:textId="7A3C7E5A" w:rsidR="004C5B3B" w:rsidRPr="004C5B3B" w:rsidRDefault="004C5B3B" w:rsidP="004C5B3B">
      <w:pPr>
        <w:rPr>
          <w:rFonts w:ascii="Arial" w:hAnsi="Arial" w:cs="Arial"/>
          <w:sz w:val="24"/>
          <w:szCs w:val="24"/>
        </w:rPr>
      </w:pPr>
      <w:r w:rsidRPr="004C5B3B">
        <w:rPr>
          <w:rFonts w:ascii="Arial" w:hAnsi="Arial" w:cs="Arial"/>
          <w:sz w:val="24"/>
          <w:szCs w:val="24"/>
        </w:rPr>
        <w:t xml:space="preserve">By evaluating its performance, volatility, and correlation with more conventional asset classes like gold and the </w:t>
      </w:r>
      <w:r w:rsidR="005D714F">
        <w:rPr>
          <w:rFonts w:ascii="Arial" w:hAnsi="Arial" w:cs="Arial"/>
          <w:sz w:val="24"/>
          <w:szCs w:val="24"/>
        </w:rPr>
        <w:t xml:space="preserve">index </w:t>
      </w:r>
      <w:r w:rsidRPr="004C5B3B">
        <w:rPr>
          <w:rFonts w:ascii="Arial" w:hAnsi="Arial" w:cs="Arial"/>
          <w:sz w:val="24"/>
          <w:szCs w:val="24"/>
        </w:rPr>
        <w:t>S&amp;P 500, it is possible to determine whether BTC is a speculative investment or a safe-haven asset.</w:t>
      </w:r>
    </w:p>
    <w:p w14:paraId="5729E9DE" w14:textId="77777777" w:rsidR="004B6646" w:rsidRPr="004B6646" w:rsidRDefault="004B6646" w:rsidP="004B6646">
      <w:pPr>
        <w:rPr>
          <w:rFonts w:ascii="Arial" w:hAnsi="Arial" w:cs="Arial"/>
          <w:sz w:val="28"/>
          <w:szCs w:val="28"/>
        </w:rPr>
      </w:pPr>
      <w:r w:rsidRPr="004B6646">
        <w:rPr>
          <w:rFonts w:ascii="Arial" w:hAnsi="Arial" w:cs="Arial"/>
          <w:b/>
          <w:bCs/>
          <w:sz w:val="28"/>
          <w:szCs w:val="28"/>
        </w:rPr>
        <w:t>Research Objectives:</w:t>
      </w:r>
    </w:p>
    <w:p w14:paraId="4315ADF4" w14:textId="7A071803" w:rsidR="004B6646" w:rsidRPr="004B6646" w:rsidRDefault="004B6646" w:rsidP="002253E2">
      <w:pPr>
        <w:numPr>
          <w:ilvl w:val="0"/>
          <w:numId w:val="3"/>
        </w:numPr>
        <w:rPr>
          <w:rFonts w:ascii="Arial" w:hAnsi="Arial" w:cs="Arial"/>
          <w:sz w:val="24"/>
          <w:szCs w:val="24"/>
        </w:rPr>
      </w:pPr>
      <w:r w:rsidRPr="004B6646">
        <w:rPr>
          <w:rFonts w:ascii="Arial" w:hAnsi="Arial" w:cs="Arial"/>
          <w:sz w:val="24"/>
          <w:szCs w:val="24"/>
        </w:rPr>
        <w:t>To compare Bitcoin’s risk-return profile with that of</w:t>
      </w:r>
      <w:r w:rsidR="005D714F">
        <w:rPr>
          <w:rFonts w:ascii="Arial" w:hAnsi="Arial" w:cs="Arial"/>
          <w:sz w:val="24"/>
          <w:szCs w:val="24"/>
        </w:rPr>
        <w:t xml:space="preserve"> Gold and the</w:t>
      </w:r>
      <w:r w:rsidRPr="004B6646">
        <w:rPr>
          <w:rFonts w:ascii="Arial" w:hAnsi="Arial" w:cs="Arial"/>
          <w:sz w:val="24"/>
          <w:szCs w:val="24"/>
        </w:rPr>
        <w:t xml:space="preserve"> S&amp;P 500</w:t>
      </w:r>
      <w:r w:rsidR="005D714F">
        <w:rPr>
          <w:rFonts w:ascii="Arial" w:hAnsi="Arial" w:cs="Arial"/>
          <w:sz w:val="24"/>
          <w:szCs w:val="24"/>
        </w:rPr>
        <w:t>.</w:t>
      </w:r>
    </w:p>
    <w:p w14:paraId="31BF33F8" w14:textId="5DE568A1" w:rsidR="004B6646" w:rsidRPr="004B6646" w:rsidRDefault="004B6646" w:rsidP="002253E2">
      <w:pPr>
        <w:numPr>
          <w:ilvl w:val="0"/>
          <w:numId w:val="3"/>
        </w:numPr>
        <w:rPr>
          <w:rFonts w:ascii="Arial" w:hAnsi="Arial" w:cs="Arial"/>
          <w:sz w:val="24"/>
          <w:szCs w:val="24"/>
        </w:rPr>
      </w:pPr>
      <w:r w:rsidRPr="004B6646">
        <w:rPr>
          <w:rFonts w:ascii="Arial" w:hAnsi="Arial" w:cs="Arial"/>
          <w:sz w:val="24"/>
          <w:szCs w:val="24"/>
        </w:rPr>
        <w:t xml:space="preserve">To </w:t>
      </w:r>
      <w:r w:rsidR="005D714F">
        <w:rPr>
          <w:rFonts w:ascii="Arial" w:hAnsi="Arial" w:cs="Arial"/>
          <w:sz w:val="24"/>
          <w:szCs w:val="24"/>
        </w:rPr>
        <w:t>investigate</w:t>
      </w:r>
      <w:r w:rsidRPr="004B6646">
        <w:rPr>
          <w:rFonts w:ascii="Arial" w:hAnsi="Arial" w:cs="Arial"/>
          <w:sz w:val="24"/>
          <w:szCs w:val="24"/>
        </w:rPr>
        <w:t xml:space="preserve"> the correlation between </w:t>
      </w:r>
      <w:proofErr w:type="gramStart"/>
      <w:r w:rsidRPr="004B6646">
        <w:rPr>
          <w:rFonts w:ascii="Arial" w:hAnsi="Arial" w:cs="Arial"/>
          <w:sz w:val="24"/>
          <w:szCs w:val="24"/>
        </w:rPr>
        <w:t>Bitcoin</w:t>
      </w:r>
      <w:r w:rsidR="005D714F">
        <w:rPr>
          <w:rFonts w:ascii="Arial" w:hAnsi="Arial" w:cs="Arial"/>
          <w:sz w:val="24"/>
          <w:szCs w:val="24"/>
        </w:rPr>
        <w:t>(</w:t>
      </w:r>
      <w:proofErr w:type="gramEnd"/>
      <w:r w:rsidR="005D714F">
        <w:rPr>
          <w:rFonts w:ascii="Arial" w:hAnsi="Arial" w:cs="Arial"/>
          <w:sz w:val="24"/>
          <w:szCs w:val="24"/>
        </w:rPr>
        <w:t>BTC)</w:t>
      </w:r>
      <w:r w:rsidRPr="004B6646">
        <w:rPr>
          <w:rFonts w:ascii="Arial" w:hAnsi="Arial" w:cs="Arial"/>
          <w:sz w:val="24"/>
          <w:szCs w:val="24"/>
        </w:rPr>
        <w:t>, the S&amp;P 500, and Gold, particularly during financial market turbulence.</w:t>
      </w:r>
    </w:p>
    <w:p w14:paraId="0F399221" w14:textId="77777777" w:rsidR="004B6646" w:rsidRPr="004B6646" w:rsidRDefault="004B6646" w:rsidP="002253E2">
      <w:pPr>
        <w:numPr>
          <w:ilvl w:val="0"/>
          <w:numId w:val="3"/>
        </w:numPr>
        <w:rPr>
          <w:rFonts w:ascii="Arial" w:hAnsi="Arial" w:cs="Arial"/>
          <w:sz w:val="24"/>
          <w:szCs w:val="24"/>
        </w:rPr>
      </w:pPr>
      <w:r w:rsidRPr="004B6646">
        <w:rPr>
          <w:rFonts w:ascii="Arial" w:hAnsi="Arial" w:cs="Arial"/>
          <w:sz w:val="24"/>
          <w:szCs w:val="24"/>
        </w:rPr>
        <w:t>To apply the Generalized Supremum Augmented Dickey-Fuller (GSADF) test to detect speculative bubbles in Bitcoin’s price history.</w:t>
      </w:r>
    </w:p>
    <w:p w14:paraId="2EA7B815" w14:textId="4C761705" w:rsidR="004B6646" w:rsidRPr="004B6646" w:rsidRDefault="005D714F" w:rsidP="002253E2">
      <w:pPr>
        <w:numPr>
          <w:ilvl w:val="0"/>
          <w:numId w:val="3"/>
        </w:numPr>
        <w:rPr>
          <w:rFonts w:ascii="Arial" w:hAnsi="Arial" w:cs="Arial"/>
          <w:sz w:val="24"/>
          <w:szCs w:val="24"/>
        </w:rPr>
      </w:pPr>
      <w:r>
        <w:rPr>
          <w:rFonts w:ascii="Arial" w:hAnsi="Arial" w:cs="Arial"/>
          <w:sz w:val="24"/>
          <w:szCs w:val="24"/>
        </w:rPr>
        <w:t>E</w:t>
      </w:r>
      <w:r w:rsidR="004B6646" w:rsidRPr="004B6646">
        <w:rPr>
          <w:rFonts w:ascii="Arial" w:hAnsi="Arial" w:cs="Arial"/>
          <w:sz w:val="24"/>
          <w:szCs w:val="24"/>
        </w:rPr>
        <w:t>valuate the cost of mining one Bitcoin before and after halvings and its potential impact on price trends.</w:t>
      </w:r>
    </w:p>
    <w:p w14:paraId="734DCB07" w14:textId="77777777" w:rsidR="004B6646" w:rsidRPr="004B6646" w:rsidRDefault="004B6646" w:rsidP="002253E2">
      <w:pPr>
        <w:numPr>
          <w:ilvl w:val="0"/>
          <w:numId w:val="3"/>
        </w:numPr>
        <w:rPr>
          <w:rFonts w:ascii="Arial" w:hAnsi="Arial" w:cs="Arial"/>
          <w:sz w:val="24"/>
          <w:szCs w:val="24"/>
        </w:rPr>
      </w:pPr>
      <w:r w:rsidRPr="004B6646">
        <w:rPr>
          <w:rFonts w:ascii="Arial" w:hAnsi="Arial" w:cs="Arial"/>
          <w:sz w:val="24"/>
          <w:szCs w:val="24"/>
        </w:rPr>
        <w:t>To determine whether Bitcoin’s price movements are primarily driven by fundamental value or speculative demand.</w:t>
      </w:r>
    </w:p>
    <w:p w14:paraId="074F7E33" w14:textId="4998C0D9" w:rsidR="004B6646" w:rsidRPr="004B6646" w:rsidRDefault="004B6646" w:rsidP="004B6646">
      <w:pPr>
        <w:rPr>
          <w:rFonts w:ascii="Arial" w:hAnsi="Arial" w:cs="Arial"/>
          <w:sz w:val="28"/>
          <w:szCs w:val="28"/>
        </w:rPr>
      </w:pPr>
      <w:r w:rsidRPr="004B6646">
        <w:rPr>
          <w:rFonts w:ascii="Arial" w:hAnsi="Arial" w:cs="Arial"/>
          <w:b/>
          <w:bCs/>
          <w:sz w:val="28"/>
          <w:szCs w:val="28"/>
        </w:rPr>
        <w:t>Research Questions</w:t>
      </w:r>
      <w:r>
        <w:rPr>
          <w:rFonts w:ascii="Arial" w:hAnsi="Arial" w:cs="Arial"/>
          <w:b/>
          <w:bCs/>
          <w:sz w:val="28"/>
          <w:szCs w:val="28"/>
        </w:rPr>
        <w:t xml:space="preserve"> to Answer:</w:t>
      </w:r>
    </w:p>
    <w:p w14:paraId="4BDAC0CE" w14:textId="77777777" w:rsidR="002253E2" w:rsidRPr="002253E2" w:rsidRDefault="002253E2" w:rsidP="002253E2">
      <w:pPr>
        <w:numPr>
          <w:ilvl w:val="0"/>
          <w:numId w:val="2"/>
        </w:numPr>
        <w:rPr>
          <w:rFonts w:ascii="Arial" w:hAnsi="Arial" w:cs="Arial"/>
          <w:sz w:val="24"/>
          <w:szCs w:val="24"/>
        </w:rPr>
      </w:pPr>
      <w:r w:rsidRPr="002253E2">
        <w:rPr>
          <w:rFonts w:ascii="Arial" w:hAnsi="Arial" w:cs="Arial"/>
          <w:sz w:val="24"/>
          <w:szCs w:val="24"/>
        </w:rPr>
        <w:t>How does Bitcoin’s return and volatility compare to traditional asset classes like the S&amp;P 500 and Gold?</w:t>
      </w:r>
    </w:p>
    <w:p w14:paraId="222371DC" w14:textId="77777777" w:rsidR="002253E2" w:rsidRPr="002253E2" w:rsidRDefault="002253E2" w:rsidP="002253E2">
      <w:pPr>
        <w:numPr>
          <w:ilvl w:val="0"/>
          <w:numId w:val="2"/>
        </w:numPr>
        <w:rPr>
          <w:rFonts w:ascii="Arial" w:hAnsi="Arial" w:cs="Arial"/>
          <w:sz w:val="24"/>
          <w:szCs w:val="24"/>
        </w:rPr>
      </w:pPr>
      <w:r w:rsidRPr="002253E2">
        <w:rPr>
          <w:rFonts w:ascii="Arial" w:hAnsi="Arial" w:cs="Arial"/>
          <w:sz w:val="24"/>
          <w:szCs w:val="24"/>
        </w:rPr>
        <w:t>What is the correlation between Bitcoin and these traditional assets in times of financial distress?</w:t>
      </w:r>
    </w:p>
    <w:p w14:paraId="44D3D94B" w14:textId="77777777" w:rsidR="002253E2" w:rsidRPr="002253E2" w:rsidRDefault="002253E2" w:rsidP="002253E2">
      <w:pPr>
        <w:numPr>
          <w:ilvl w:val="0"/>
          <w:numId w:val="2"/>
        </w:numPr>
        <w:rPr>
          <w:rFonts w:ascii="Arial" w:hAnsi="Arial" w:cs="Arial"/>
          <w:sz w:val="24"/>
          <w:szCs w:val="24"/>
        </w:rPr>
      </w:pPr>
      <w:r w:rsidRPr="002253E2">
        <w:rPr>
          <w:rFonts w:ascii="Arial" w:hAnsi="Arial" w:cs="Arial"/>
          <w:sz w:val="24"/>
          <w:szCs w:val="24"/>
        </w:rPr>
        <w:t>Does the GSADF test indicate the presence of speculative bubbles in Bitcoin’s historical price data?</w:t>
      </w:r>
    </w:p>
    <w:p w14:paraId="0E43D9F5" w14:textId="77777777" w:rsidR="002253E2" w:rsidRPr="002253E2" w:rsidRDefault="002253E2" w:rsidP="002253E2">
      <w:pPr>
        <w:numPr>
          <w:ilvl w:val="0"/>
          <w:numId w:val="2"/>
        </w:numPr>
        <w:rPr>
          <w:rFonts w:ascii="Arial" w:hAnsi="Arial" w:cs="Arial"/>
          <w:sz w:val="24"/>
          <w:szCs w:val="24"/>
        </w:rPr>
      </w:pPr>
      <w:r w:rsidRPr="002253E2">
        <w:rPr>
          <w:rFonts w:ascii="Arial" w:hAnsi="Arial" w:cs="Arial"/>
          <w:sz w:val="24"/>
          <w:szCs w:val="24"/>
        </w:rPr>
        <w:t>How do Bitcoin halvings impact mining costs and overall market valuation?</w:t>
      </w:r>
    </w:p>
    <w:p w14:paraId="5C0D38F6" w14:textId="4919A29B" w:rsidR="002253E2" w:rsidRPr="002253E2" w:rsidRDefault="002253E2" w:rsidP="002253E2">
      <w:pPr>
        <w:numPr>
          <w:ilvl w:val="0"/>
          <w:numId w:val="2"/>
        </w:numPr>
        <w:rPr>
          <w:rFonts w:ascii="Arial" w:hAnsi="Arial" w:cs="Arial"/>
          <w:sz w:val="28"/>
          <w:szCs w:val="28"/>
        </w:rPr>
      </w:pPr>
      <w:r w:rsidRPr="002253E2">
        <w:rPr>
          <w:rFonts w:ascii="Arial" w:hAnsi="Arial" w:cs="Arial"/>
          <w:sz w:val="24"/>
          <w:szCs w:val="24"/>
        </w:rPr>
        <w:t xml:space="preserve">Is Bitcoin more of </w:t>
      </w:r>
      <w:r>
        <w:rPr>
          <w:rFonts w:ascii="Arial" w:hAnsi="Arial" w:cs="Arial"/>
          <w:sz w:val="24"/>
          <w:szCs w:val="24"/>
        </w:rPr>
        <w:t>hedge investment</w:t>
      </w:r>
      <w:r w:rsidRPr="002253E2">
        <w:rPr>
          <w:rFonts w:ascii="Arial" w:hAnsi="Arial" w:cs="Arial"/>
          <w:sz w:val="24"/>
          <w:szCs w:val="24"/>
        </w:rPr>
        <w:t xml:space="preserve"> or a speculative </w:t>
      </w:r>
      <w:r>
        <w:rPr>
          <w:rFonts w:ascii="Arial" w:hAnsi="Arial" w:cs="Arial"/>
          <w:sz w:val="24"/>
          <w:szCs w:val="24"/>
        </w:rPr>
        <w:t>bubble</w:t>
      </w:r>
      <w:r w:rsidRPr="002253E2">
        <w:rPr>
          <w:rFonts w:ascii="Arial" w:hAnsi="Arial" w:cs="Arial"/>
          <w:sz w:val="28"/>
          <w:szCs w:val="28"/>
        </w:rPr>
        <w:t>?</w:t>
      </w:r>
    </w:p>
    <w:p w14:paraId="2176DDF1" w14:textId="77777777" w:rsidR="004B6646" w:rsidRDefault="004B6646">
      <w:pPr>
        <w:rPr>
          <w:rFonts w:ascii="Arial" w:hAnsi="Arial" w:cs="Arial"/>
          <w:sz w:val="28"/>
          <w:szCs w:val="28"/>
        </w:rPr>
      </w:pPr>
    </w:p>
    <w:p w14:paraId="001CD55C" w14:textId="7B4AC556" w:rsidR="002253E2" w:rsidRDefault="002253E2" w:rsidP="002253E2">
      <w:pPr>
        <w:rPr>
          <w:rFonts w:ascii="Arial" w:hAnsi="Arial" w:cs="Arial"/>
          <w:sz w:val="24"/>
          <w:szCs w:val="24"/>
        </w:rPr>
      </w:pPr>
      <w:r w:rsidRPr="002253E2">
        <w:rPr>
          <w:rFonts w:ascii="Arial" w:hAnsi="Arial" w:cs="Arial"/>
          <w:b/>
          <w:bCs/>
          <w:sz w:val="28"/>
          <w:szCs w:val="28"/>
        </w:rPr>
        <w:lastRenderedPageBreak/>
        <w:t>Literature Review</w:t>
      </w:r>
      <w:r>
        <w:rPr>
          <w:rFonts w:ascii="Arial" w:hAnsi="Arial" w:cs="Arial"/>
          <w:b/>
          <w:bCs/>
          <w:sz w:val="28"/>
          <w:szCs w:val="28"/>
        </w:rPr>
        <w:t>:</w:t>
      </w:r>
      <w:r w:rsidRPr="002253E2">
        <w:rPr>
          <w:rFonts w:ascii="Arial" w:hAnsi="Arial" w:cs="Arial"/>
          <w:sz w:val="28"/>
          <w:szCs w:val="28"/>
        </w:rPr>
        <w:t xml:space="preserve"> </w:t>
      </w:r>
      <w:r w:rsidRPr="002253E2">
        <w:rPr>
          <w:rFonts w:ascii="Arial" w:hAnsi="Arial" w:cs="Arial"/>
          <w:sz w:val="24"/>
          <w:szCs w:val="24"/>
        </w:rPr>
        <w:t>This section will examine existing research on Bitcoin’s financial characteristics, including:</w:t>
      </w:r>
    </w:p>
    <w:p w14:paraId="4CFE268F" w14:textId="39C3F96B" w:rsidR="004F5FB2" w:rsidRPr="004F5FB2" w:rsidRDefault="004F5FB2" w:rsidP="004F5FB2">
      <w:pPr>
        <w:pStyle w:val="ListParagraph"/>
        <w:numPr>
          <w:ilvl w:val="0"/>
          <w:numId w:val="6"/>
        </w:numPr>
        <w:rPr>
          <w:rFonts w:ascii="Arial" w:hAnsi="Arial" w:cs="Arial"/>
          <w:sz w:val="24"/>
          <w:szCs w:val="24"/>
        </w:rPr>
      </w:pPr>
      <w:r w:rsidRPr="004F5FB2">
        <w:rPr>
          <w:rFonts w:ascii="Arial" w:hAnsi="Arial" w:cs="Arial"/>
          <w:sz w:val="24"/>
          <w:szCs w:val="24"/>
        </w:rPr>
        <w:t>Risk spillover between Bitcoin and conventional financial markets: An expectile-based approach</w:t>
      </w:r>
      <w:r w:rsidRPr="004F5FB2">
        <w:rPr>
          <w:rFonts w:ascii="Arial" w:hAnsi="Arial" w:cs="Arial"/>
          <w:sz w:val="24"/>
          <w:szCs w:val="24"/>
        </w:rPr>
        <w:t xml:space="preserve"> </w:t>
      </w:r>
      <w:r w:rsidRPr="004F5FB2">
        <w:rPr>
          <w:rFonts w:ascii="Arial" w:hAnsi="Arial" w:cs="Arial"/>
          <w:sz w:val="24"/>
          <w:szCs w:val="24"/>
        </w:rPr>
        <w:t>(Zhang et al., 2021)</w:t>
      </w:r>
    </w:p>
    <w:p w14:paraId="2D934CCC" w14:textId="76C7FCB5" w:rsidR="002253E2" w:rsidRPr="004F5FB2" w:rsidRDefault="004F5FB2" w:rsidP="004F5FB2">
      <w:pPr>
        <w:numPr>
          <w:ilvl w:val="0"/>
          <w:numId w:val="4"/>
        </w:numPr>
        <w:rPr>
          <w:rFonts w:ascii="Arial" w:hAnsi="Arial" w:cs="Arial"/>
          <w:sz w:val="24"/>
          <w:szCs w:val="24"/>
        </w:rPr>
      </w:pPr>
      <w:r w:rsidRPr="004F5FB2">
        <w:rPr>
          <w:rFonts w:ascii="Arial" w:hAnsi="Arial" w:cs="Arial"/>
          <w:sz w:val="24"/>
          <w:szCs w:val="24"/>
        </w:rPr>
        <w:t>Bitcoin is not the New Gold – A comparison of volatility, correlation, and portfolio performance</w:t>
      </w:r>
      <w:r w:rsidRPr="004F5FB2">
        <w:rPr>
          <w:rFonts w:ascii="Arial" w:hAnsi="Arial" w:cs="Arial"/>
          <w:sz w:val="24"/>
          <w:szCs w:val="24"/>
        </w:rPr>
        <w:t xml:space="preserve"> </w:t>
      </w:r>
      <w:r w:rsidRPr="004F5FB2">
        <w:rPr>
          <w:rFonts w:ascii="Arial" w:hAnsi="Arial" w:cs="Arial"/>
          <w:sz w:val="24"/>
          <w:szCs w:val="24"/>
        </w:rPr>
        <w:t>(Klein, Pham Thu and Walther, 2018)</w:t>
      </w:r>
    </w:p>
    <w:p w14:paraId="06F60242" w14:textId="509E6C84" w:rsidR="002253E2" w:rsidRPr="004F5FB2" w:rsidRDefault="004F5FB2" w:rsidP="004F5FB2">
      <w:pPr>
        <w:numPr>
          <w:ilvl w:val="0"/>
          <w:numId w:val="4"/>
        </w:numPr>
        <w:rPr>
          <w:rFonts w:ascii="Arial" w:hAnsi="Arial" w:cs="Arial"/>
          <w:sz w:val="24"/>
          <w:szCs w:val="24"/>
        </w:rPr>
      </w:pPr>
      <w:r w:rsidRPr="004F5FB2">
        <w:rPr>
          <w:rFonts w:ascii="Arial" w:hAnsi="Arial" w:cs="Arial"/>
          <w:sz w:val="24"/>
          <w:szCs w:val="24"/>
        </w:rPr>
        <w:t>Identifying price bubble periods in the Bitcoin market-based on GSADF model</w:t>
      </w:r>
      <w:r w:rsidRPr="004F5FB2">
        <w:rPr>
          <w:rFonts w:ascii="Arial" w:hAnsi="Arial" w:cs="Arial"/>
          <w:sz w:val="24"/>
          <w:szCs w:val="24"/>
        </w:rPr>
        <w:t xml:space="preserve"> </w:t>
      </w:r>
      <w:r w:rsidRPr="004F5FB2">
        <w:rPr>
          <w:rFonts w:ascii="Arial" w:hAnsi="Arial" w:cs="Arial"/>
          <w:sz w:val="24"/>
          <w:szCs w:val="24"/>
        </w:rPr>
        <w:t>(Li et al., 2021)</w:t>
      </w:r>
    </w:p>
    <w:p w14:paraId="26C150C8" w14:textId="5FBF576A" w:rsidR="002253E2" w:rsidRPr="005F152A" w:rsidRDefault="005F152A" w:rsidP="005F152A">
      <w:pPr>
        <w:numPr>
          <w:ilvl w:val="0"/>
          <w:numId w:val="4"/>
        </w:numPr>
        <w:rPr>
          <w:rFonts w:ascii="Arial" w:hAnsi="Arial" w:cs="Arial"/>
          <w:sz w:val="24"/>
          <w:szCs w:val="24"/>
        </w:rPr>
      </w:pPr>
      <w:r w:rsidRPr="005F152A">
        <w:rPr>
          <w:rFonts w:ascii="Arial" w:hAnsi="Arial" w:cs="Arial"/>
          <w:sz w:val="24"/>
          <w:szCs w:val="24"/>
        </w:rPr>
        <w:t>Bitcoin and its mining on the equilibrium path</w:t>
      </w:r>
      <w:r w:rsidRPr="005F152A">
        <w:rPr>
          <w:rFonts w:ascii="Arial" w:hAnsi="Arial" w:cs="Arial"/>
          <w:sz w:val="24"/>
          <w:szCs w:val="24"/>
        </w:rPr>
        <w:t xml:space="preserve"> </w:t>
      </w:r>
      <w:r w:rsidRPr="005F152A">
        <w:rPr>
          <w:rFonts w:ascii="Arial" w:hAnsi="Arial" w:cs="Arial"/>
          <w:sz w:val="24"/>
          <w:szCs w:val="24"/>
        </w:rPr>
        <w:t>(Kristoufek, 2020)</w:t>
      </w:r>
    </w:p>
    <w:p w14:paraId="3DA360D5" w14:textId="7E5DF71B" w:rsidR="002253E2" w:rsidRPr="002253E2" w:rsidRDefault="002253E2" w:rsidP="002253E2">
      <w:pPr>
        <w:rPr>
          <w:rFonts w:ascii="Arial" w:hAnsi="Arial" w:cs="Arial"/>
          <w:sz w:val="24"/>
          <w:szCs w:val="24"/>
        </w:rPr>
      </w:pPr>
      <w:r w:rsidRPr="002253E2">
        <w:rPr>
          <w:rFonts w:ascii="Arial" w:hAnsi="Arial" w:cs="Arial"/>
          <w:b/>
          <w:bCs/>
          <w:sz w:val="24"/>
          <w:szCs w:val="24"/>
        </w:rPr>
        <w:t xml:space="preserve"> Methodology</w:t>
      </w:r>
      <w:r>
        <w:rPr>
          <w:rFonts w:ascii="Arial" w:hAnsi="Arial" w:cs="Arial"/>
          <w:b/>
          <w:bCs/>
          <w:sz w:val="24"/>
          <w:szCs w:val="24"/>
        </w:rPr>
        <w:t>:</w:t>
      </w:r>
      <w:r w:rsidRPr="002253E2">
        <w:rPr>
          <w:rFonts w:ascii="Arial" w:hAnsi="Arial" w:cs="Arial"/>
          <w:sz w:val="24"/>
          <w:szCs w:val="24"/>
        </w:rPr>
        <w:t xml:space="preserve"> This research will adopt a quantitative approach using historical financial data from sources like Bloomberg, Yahoo Finance, and blockchain data aggregators. The methodology includes:</w:t>
      </w:r>
    </w:p>
    <w:p w14:paraId="5C74B015" w14:textId="77777777" w:rsidR="002253E2" w:rsidRDefault="002253E2">
      <w:pPr>
        <w:rPr>
          <w:rFonts w:ascii="Arial" w:hAnsi="Arial" w:cs="Arial"/>
          <w:sz w:val="24"/>
          <w:szCs w:val="24"/>
        </w:rPr>
      </w:pPr>
    </w:p>
    <w:p w14:paraId="0B15EC25" w14:textId="2A5C5049" w:rsidR="00AE6C66" w:rsidRPr="00AE6C66" w:rsidRDefault="002253E2" w:rsidP="00AE6C66">
      <w:pPr>
        <w:numPr>
          <w:ilvl w:val="0"/>
          <w:numId w:val="5"/>
        </w:numPr>
        <w:rPr>
          <w:rFonts w:ascii="Arial" w:hAnsi="Arial" w:cs="Arial"/>
          <w:sz w:val="24"/>
          <w:szCs w:val="24"/>
        </w:rPr>
      </w:pPr>
      <w:r w:rsidRPr="00AE6C66">
        <w:rPr>
          <w:rFonts w:ascii="Arial" w:hAnsi="Arial" w:cs="Arial"/>
          <w:b/>
          <w:bCs/>
          <w:sz w:val="24"/>
          <w:szCs w:val="24"/>
        </w:rPr>
        <w:t>Risk-Return Analysis:</w:t>
      </w:r>
      <w:r w:rsidRPr="00AE6C66">
        <w:rPr>
          <w:rFonts w:ascii="Arial" w:hAnsi="Arial" w:cs="Arial"/>
          <w:sz w:val="24"/>
          <w:szCs w:val="24"/>
        </w:rPr>
        <w:t xml:space="preserve"> </w:t>
      </w:r>
      <w:r w:rsidR="00AE6C66">
        <w:rPr>
          <w:rFonts w:ascii="Arial" w:hAnsi="Arial" w:cs="Arial"/>
          <w:sz w:val="24"/>
          <w:szCs w:val="24"/>
        </w:rPr>
        <w:t>E</w:t>
      </w:r>
      <w:r w:rsidR="00AE6C66" w:rsidRPr="00AE6C66">
        <w:rPr>
          <w:rFonts w:ascii="Arial" w:hAnsi="Arial" w:cs="Arial"/>
          <w:sz w:val="24"/>
          <w:szCs w:val="24"/>
        </w:rPr>
        <w:t xml:space="preserve">valuating Bitcoin's risk-adjusted returns in relation to the S&amp;P 500 and </w:t>
      </w:r>
      <w:r w:rsidR="00AE6C66">
        <w:rPr>
          <w:rFonts w:ascii="Arial" w:hAnsi="Arial" w:cs="Arial"/>
          <w:sz w:val="24"/>
          <w:szCs w:val="24"/>
        </w:rPr>
        <w:t>G</w:t>
      </w:r>
      <w:r w:rsidR="00AE6C66" w:rsidRPr="00AE6C66">
        <w:rPr>
          <w:rFonts w:ascii="Arial" w:hAnsi="Arial" w:cs="Arial"/>
          <w:sz w:val="24"/>
          <w:szCs w:val="24"/>
        </w:rPr>
        <w:t>old using measures like standard deviation, Sharpe ratio, and maximum drawdown.</w:t>
      </w:r>
    </w:p>
    <w:p w14:paraId="1B5ABBD5" w14:textId="6310FCCA" w:rsidR="002253E2" w:rsidRPr="00AE6C66" w:rsidRDefault="002253E2" w:rsidP="005510AE">
      <w:pPr>
        <w:numPr>
          <w:ilvl w:val="0"/>
          <w:numId w:val="5"/>
        </w:numPr>
        <w:rPr>
          <w:rFonts w:ascii="Arial" w:hAnsi="Arial" w:cs="Arial"/>
          <w:sz w:val="24"/>
          <w:szCs w:val="24"/>
        </w:rPr>
      </w:pPr>
      <w:r w:rsidRPr="00AE6C66">
        <w:rPr>
          <w:rFonts w:ascii="Arial" w:hAnsi="Arial" w:cs="Arial"/>
          <w:b/>
          <w:bCs/>
          <w:sz w:val="24"/>
          <w:szCs w:val="24"/>
        </w:rPr>
        <w:t>Correlation Analysis:</w:t>
      </w:r>
      <w:r w:rsidRPr="00AE6C66">
        <w:rPr>
          <w:rFonts w:ascii="Arial" w:hAnsi="Arial" w:cs="Arial"/>
          <w:sz w:val="24"/>
          <w:szCs w:val="24"/>
        </w:rPr>
        <w:t xml:space="preserve"> Using rolling-window correlations and time-series techniques to examine Bitcoin’s correlation with traditional assets during normal and crisis periods.</w:t>
      </w:r>
    </w:p>
    <w:p w14:paraId="02E49EB8" w14:textId="77777777" w:rsidR="002253E2" w:rsidRPr="002253E2" w:rsidRDefault="002253E2" w:rsidP="002253E2">
      <w:pPr>
        <w:numPr>
          <w:ilvl w:val="0"/>
          <w:numId w:val="5"/>
        </w:numPr>
        <w:rPr>
          <w:rFonts w:ascii="Arial" w:hAnsi="Arial" w:cs="Arial"/>
          <w:sz w:val="24"/>
          <w:szCs w:val="24"/>
        </w:rPr>
      </w:pPr>
      <w:r w:rsidRPr="002253E2">
        <w:rPr>
          <w:rFonts w:ascii="Arial" w:hAnsi="Arial" w:cs="Arial"/>
          <w:b/>
          <w:bCs/>
          <w:sz w:val="24"/>
          <w:szCs w:val="24"/>
        </w:rPr>
        <w:t>Bubble Detection:</w:t>
      </w:r>
      <w:r w:rsidRPr="002253E2">
        <w:rPr>
          <w:rFonts w:ascii="Arial" w:hAnsi="Arial" w:cs="Arial"/>
          <w:sz w:val="24"/>
          <w:szCs w:val="24"/>
        </w:rPr>
        <w:t xml:space="preserve"> Applying the GSADF test to identify speculative bubbles in Bitcoin’s price history.</w:t>
      </w:r>
    </w:p>
    <w:p w14:paraId="17A99F23" w14:textId="77777777" w:rsidR="002253E2" w:rsidRPr="002253E2" w:rsidRDefault="002253E2" w:rsidP="002253E2">
      <w:pPr>
        <w:numPr>
          <w:ilvl w:val="0"/>
          <w:numId w:val="5"/>
        </w:numPr>
        <w:rPr>
          <w:rFonts w:ascii="Arial" w:hAnsi="Arial" w:cs="Arial"/>
          <w:sz w:val="24"/>
          <w:szCs w:val="24"/>
        </w:rPr>
      </w:pPr>
      <w:r w:rsidRPr="002253E2">
        <w:rPr>
          <w:rFonts w:ascii="Arial" w:hAnsi="Arial" w:cs="Arial"/>
          <w:b/>
          <w:bCs/>
          <w:sz w:val="24"/>
          <w:szCs w:val="24"/>
        </w:rPr>
        <w:t>Mining Cost Analysis:</w:t>
      </w:r>
      <w:r w:rsidRPr="002253E2">
        <w:rPr>
          <w:rFonts w:ascii="Arial" w:hAnsi="Arial" w:cs="Arial"/>
          <w:sz w:val="24"/>
          <w:szCs w:val="24"/>
        </w:rPr>
        <w:t xml:space="preserve"> Estimating the cost of mining one Bitcoin before and after halvings using data on electricity costs, mining difficulty, and hardware efficiency.</w:t>
      </w:r>
    </w:p>
    <w:p w14:paraId="254A24FA" w14:textId="77777777" w:rsidR="002253E2" w:rsidRDefault="002253E2">
      <w:pPr>
        <w:rPr>
          <w:rFonts w:ascii="Arial" w:hAnsi="Arial" w:cs="Arial"/>
          <w:sz w:val="24"/>
          <w:szCs w:val="24"/>
        </w:rPr>
      </w:pPr>
    </w:p>
    <w:p w14:paraId="2CDC63AF" w14:textId="2F29CC29" w:rsidR="002253E2" w:rsidRDefault="002253E2">
      <w:pPr>
        <w:rPr>
          <w:rFonts w:ascii="Arial" w:hAnsi="Arial" w:cs="Arial"/>
          <w:b/>
          <w:bCs/>
          <w:sz w:val="28"/>
          <w:szCs w:val="28"/>
        </w:rPr>
      </w:pPr>
      <w:r w:rsidRPr="002253E2">
        <w:rPr>
          <w:rFonts w:ascii="Arial" w:hAnsi="Arial" w:cs="Arial"/>
          <w:b/>
          <w:bCs/>
          <w:sz w:val="28"/>
          <w:szCs w:val="28"/>
        </w:rPr>
        <w:t>Introduction</w:t>
      </w:r>
      <w:r>
        <w:rPr>
          <w:rFonts w:ascii="Arial" w:hAnsi="Arial" w:cs="Arial"/>
          <w:b/>
          <w:bCs/>
          <w:sz w:val="28"/>
          <w:szCs w:val="28"/>
        </w:rPr>
        <w:t xml:space="preserve"> </w:t>
      </w:r>
    </w:p>
    <w:p w14:paraId="44213A34" w14:textId="733AEAAB" w:rsidR="002253E2" w:rsidRPr="002253E2" w:rsidRDefault="002253E2" w:rsidP="002253E2">
      <w:pPr>
        <w:rPr>
          <w:rFonts w:ascii="Arial" w:hAnsi="Arial" w:cs="Arial"/>
          <w:sz w:val="24"/>
          <w:szCs w:val="24"/>
        </w:rPr>
      </w:pPr>
      <w:r w:rsidRPr="002253E2">
        <w:rPr>
          <w:rFonts w:ascii="Arial" w:hAnsi="Arial" w:cs="Arial"/>
          <w:sz w:val="24"/>
          <w:szCs w:val="24"/>
        </w:rPr>
        <w:t xml:space="preserve">Bitcoin has emerged as a disruptive financial asset, attracting significant attention from investors, policymakers, and researchers. </w:t>
      </w:r>
      <w:r w:rsidR="003E26C9">
        <w:rPr>
          <w:rFonts w:ascii="Arial" w:hAnsi="Arial" w:cs="Arial"/>
          <w:sz w:val="24"/>
          <w:szCs w:val="24"/>
        </w:rPr>
        <w:t xml:space="preserve">And while according to R. </w:t>
      </w:r>
      <w:r w:rsidR="003E26C9" w:rsidRPr="003E26C9">
        <w:rPr>
          <w:rFonts w:ascii="Arial" w:hAnsi="Arial" w:cs="Arial"/>
          <w:sz w:val="24"/>
          <w:szCs w:val="24"/>
        </w:rPr>
        <w:t xml:space="preserve">Huang </w:t>
      </w:r>
      <w:r w:rsidR="003E26C9">
        <w:rPr>
          <w:rFonts w:ascii="Arial" w:hAnsi="Arial" w:cs="Arial"/>
          <w:sz w:val="24"/>
          <w:szCs w:val="24"/>
        </w:rPr>
        <w:t>(</w:t>
      </w:r>
      <w:r w:rsidR="003E26C9" w:rsidRPr="003E26C9">
        <w:rPr>
          <w:rFonts w:ascii="Arial" w:hAnsi="Arial" w:cs="Arial"/>
          <w:sz w:val="24"/>
          <w:szCs w:val="24"/>
        </w:rPr>
        <w:t>2025)</w:t>
      </w:r>
      <w:r w:rsidR="003E26C9">
        <w:rPr>
          <w:rFonts w:ascii="Arial" w:hAnsi="Arial" w:cs="Arial"/>
          <w:sz w:val="24"/>
          <w:szCs w:val="24"/>
        </w:rPr>
        <w:t xml:space="preserve"> </w:t>
      </w:r>
      <w:r w:rsidRPr="002253E2">
        <w:rPr>
          <w:rFonts w:ascii="Arial" w:hAnsi="Arial" w:cs="Arial"/>
          <w:sz w:val="24"/>
          <w:szCs w:val="24"/>
        </w:rPr>
        <w:t>Bitcoin serves as a safe-haven asse</w:t>
      </w:r>
      <w:r w:rsidR="003E26C9">
        <w:rPr>
          <w:rFonts w:ascii="Arial" w:hAnsi="Arial" w:cs="Arial"/>
          <w:sz w:val="24"/>
          <w:szCs w:val="24"/>
        </w:rPr>
        <w:t>t</w:t>
      </w:r>
      <w:r w:rsidRPr="002253E2">
        <w:rPr>
          <w:rFonts w:ascii="Arial" w:hAnsi="Arial" w:cs="Arial"/>
          <w:sz w:val="24"/>
          <w:szCs w:val="24"/>
        </w:rPr>
        <w:t>,</w:t>
      </w:r>
      <w:r w:rsidR="003E26C9">
        <w:rPr>
          <w:rFonts w:ascii="Arial" w:hAnsi="Arial" w:cs="Arial"/>
          <w:sz w:val="24"/>
          <w:szCs w:val="24"/>
        </w:rPr>
        <w:t xml:space="preserve"> referring to it as the “digital gold”,</w:t>
      </w:r>
      <w:r w:rsidRPr="002253E2">
        <w:rPr>
          <w:rFonts w:ascii="Arial" w:hAnsi="Arial" w:cs="Arial"/>
          <w:sz w:val="24"/>
          <w:szCs w:val="24"/>
        </w:rPr>
        <w:t xml:space="preserve"> others contend that its price movements are primarily driven by speculation. In contrast, traditional asset classes like the S&amp;P 500 and Gold have long been established as benchmarks for investment stability and risk diversification. This study aims to examine Bitcoin’s role in financial markets by comparing its risk-return profile, correlation with traditional assets, and susceptibility to speculative bubbles. Additionally, the research will </w:t>
      </w:r>
      <w:r w:rsidR="003E26C9" w:rsidRPr="002253E2">
        <w:rPr>
          <w:rFonts w:ascii="Arial" w:hAnsi="Arial" w:cs="Arial"/>
          <w:sz w:val="24"/>
          <w:szCs w:val="24"/>
        </w:rPr>
        <w:t>analyse</w:t>
      </w:r>
      <w:r w:rsidRPr="002253E2">
        <w:rPr>
          <w:rFonts w:ascii="Arial" w:hAnsi="Arial" w:cs="Arial"/>
          <w:sz w:val="24"/>
          <w:szCs w:val="24"/>
        </w:rPr>
        <w:t xml:space="preserve"> the impact of Bitcoin halvings on mining costs to determine their influence on price stability.</w:t>
      </w:r>
    </w:p>
    <w:p w14:paraId="596CF8C3" w14:textId="52622C83" w:rsidR="002253E2" w:rsidRDefault="003E26C9">
      <w:pPr>
        <w:rPr>
          <w:rFonts w:ascii="Arial" w:hAnsi="Arial" w:cs="Arial"/>
          <w:b/>
          <w:bCs/>
          <w:sz w:val="28"/>
          <w:szCs w:val="28"/>
        </w:rPr>
      </w:pPr>
      <w:r>
        <w:rPr>
          <w:rFonts w:ascii="Arial" w:hAnsi="Arial" w:cs="Arial"/>
          <w:b/>
          <w:bCs/>
          <w:sz w:val="28"/>
          <w:szCs w:val="28"/>
        </w:rPr>
        <w:t xml:space="preserve">Bitcoin’s role in capital markets </w:t>
      </w:r>
    </w:p>
    <w:p w14:paraId="6985AAFE" w14:textId="3EA56344" w:rsidR="004C5B3B" w:rsidRPr="004C5B3B" w:rsidRDefault="004C5B3B" w:rsidP="004C5B3B">
      <w:pPr>
        <w:rPr>
          <w:rFonts w:ascii="Arial" w:hAnsi="Arial" w:cs="Arial"/>
          <w:sz w:val="24"/>
          <w:szCs w:val="24"/>
        </w:rPr>
      </w:pPr>
      <w:r w:rsidRPr="004C5B3B">
        <w:rPr>
          <w:rFonts w:ascii="Arial" w:hAnsi="Arial" w:cs="Arial"/>
          <w:sz w:val="24"/>
          <w:szCs w:val="24"/>
        </w:rPr>
        <w:lastRenderedPageBreak/>
        <w:t xml:space="preserve">For investors, legislators, and scholars attempting to negotiate the shifting landscape of digital assets, it is essential to understand Bitcoin's function in financial markets. Bitcoin might be a good hedge against market declines if it has safe-haven traits similar to those of gold. </w:t>
      </w:r>
    </w:p>
    <w:p w14:paraId="2DF9296C" w14:textId="47FDBBEC" w:rsidR="003E26C9" w:rsidRPr="003E26C9" w:rsidRDefault="003E26C9" w:rsidP="003E26C9">
      <w:pPr>
        <w:rPr>
          <w:rFonts w:ascii="Arial" w:hAnsi="Arial" w:cs="Arial"/>
          <w:sz w:val="24"/>
          <w:szCs w:val="24"/>
        </w:rPr>
      </w:pPr>
      <w:r w:rsidRPr="003E26C9">
        <w:rPr>
          <w:rFonts w:ascii="Arial" w:hAnsi="Arial" w:cs="Arial"/>
          <w:sz w:val="24"/>
          <w:szCs w:val="24"/>
        </w:rPr>
        <w:t>Conversely, if its price is largely driven by speculative demand, investors must exercise caution in treating it as a long-term store of value. By incorporating a comprehensive risk-return analysis, correlation assessment, bubble detection, and mining cost evaluation, this study aims to provide a holistic view of Bitcoin’s investment potential and its relationship with traditional asset classes.</w:t>
      </w:r>
    </w:p>
    <w:p w14:paraId="4743770B" w14:textId="77777777" w:rsidR="003E26C9" w:rsidRDefault="003E26C9">
      <w:pPr>
        <w:rPr>
          <w:rFonts w:ascii="Arial" w:hAnsi="Arial" w:cs="Arial"/>
          <w:b/>
          <w:bCs/>
          <w:sz w:val="28"/>
          <w:szCs w:val="28"/>
        </w:rPr>
      </w:pPr>
    </w:p>
    <w:p w14:paraId="70B7DE6D" w14:textId="77777777" w:rsidR="00F562ED" w:rsidRPr="00F562ED" w:rsidRDefault="00F562ED" w:rsidP="00F562ED">
      <w:pPr>
        <w:rPr>
          <w:rFonts w:ascii="Arial" w:hAnsi="Arial" w:cs="Arial"/>
          <w:b/>
          <w:bCs/>
          <w:sz w:val="28"/>
          <w:szCs w:val="28"/>
        </w:rPr>
      </w:pPr>
      <w:r w:rsidRPr="00F562ED">
        <w:rPr>
          <w:rFonts w:ascii="Arial" w:hAnsi="Arial" w:cs="Arial"/>
          <w:b/>
          <w:bCs/>
          <w:sz w:val="28"/>
          <w:szCs w:val="28"/>
        </w:rPr>
        <w:t>Research Context and Market Dynamics</w:t>
      </w:r>
    </w:p>
    <w:p w14:paraId="58DCE194" w14:textId="0D6276F2" w:rsidR="00F562ED" w:rsidRPr="00F562ED" w:rsidRDefault="00F562ED" w:rsidP="00F562ED">
      <w:pPr>
        <w:rPr>
          <w:rFonts w:ascii="Arial" w:hAnsi="Arial" w:cs="Arial"/>
          <w:sz w:val="24"/>
          <w:szCs w:val="24"/>
        </w:rPr>
      </w:pPr>
      <w:r w:rsidRPr="00F562ED">
        <w:rPr>
          <w:rFonts w:ascii="Arial" w:hAnsi="Arial" w:cs="Arial"/>
          <w:sz w:val="24"/>
          <w:szCs w:val="24"/>
        </w:rPr>
        <w:t>Bitcoin’s emergence as a decentrali</w:t>
      </w:r>
      <w:r w:rsidR="00C31BE2">
        <w:rPr>
          <w:rFonts w:ascii="Arial" w:hAnsi="Arial" w:cs="Arial"/>
          <w:sz w:val="24"/>
          <w:szCs w:val="24"/>
        </w:rPr>
        <w:t>s</w:t>
      </w:r>
      <w:r w:rsidRPr="00F562ED">
        <w:rPr>
          <w:rFonts w:ascii="Arial" w:hAnsi="Arial" w:cs="Arial"/>
          <w:sz w:val="24"/>
          <w:szCs w:val="24"/>
        </w:rPr>
        <w:t>ed digital asset has challenged traditional financial models, prompting debates on its legitimacy as an investment vehicle. Unlike Gold and the S&amp;P 500, which have well-established market behaviour, Bitcoin’s price is influenced by factors such as regulatory developments, technological advancements, and investor sentiment. Its historical price volatility raises questions about its ability to act as a reliable store of value or hedge against financial uncertainty. This study will examine how Bitcoin’s performance compares to traditional asset classes, particularly during periods of economic stress, to determine whether it exhibits characteristics of a safe-haven asset or remains primarily speculative in nature.</w:t>
      </w:r>
    </w:p>
    <w:p w14:paraId="480CE623" w14:textId="54790C51" w:rsidR="00F562ED" w:rsidRPr="00F562ED" w:rsidRDefault="00F562ED" w:rsidP="00F562ED">
      <w:pPr>
        <w:rPr>
          <w:rFonts w:ascii="Arial" w:hAnsi="Arial" w:cs="Arial"/>
          <w:b/>
          <w:bCs/>
          <w:sz w:val="28"/>
          <w:szCs w:val="28"/>
        </w:rPr>
      </w:pPr>
      <w:r w:rsidRPr="00F562ED">
        <w:rPr>
          <w:rFonts w:ascii="Arial" w:hAnsi="Arial" w:cs="Arial"/>
          <w:b/>
          <w:bCs/>
          <w:sz w:val="28"/>
          <w:szCs w:val="28"/>
        </w:rPr>
        <w:t>Comparative Analysis of</w:t>
      </w:r>
      <w:r w:rsidR="00AE6C66">
        <w:rPr>
          <w:rFonts w:ascii="Arial" w:hAnsi="Arial" w:cs="Arial"/>
          <w:b/>
          <w:bCs/>
          <w:sz w:val="28"/>
          <w:szCs w:val="28"/>
        </w:rPr>
        <w:t xml:space="preserve"> </w:t>
      </w:r>
      <w:r w:rsidRPr="00F562ED">
        <w:rPr>
          <w:rFonts w:ascii="Arial" w:hAnsi="Arial" w:cs="Arial"/>
          <w:b/>
          <w:bCs/>
          <w:sz w:val="28"/>
          <w:szCs w:val="28"/>
        </w:rPr>
        <w:t>Gold, the S&amp;P 500</w:t>
      </w:r>
      <w:r w:rsidR="00AE6C66">
        <w:rPr>
          <w:rFonts w:ascii="Arial" w:hAnsi="Arial" w:cs="Arial"/>
          <w:b/>
          <w:bCs/>
          <w:sz w:val="28"/>
          <w:szCs w:val="28"/>
        </w:rPr>
        <w:t xml:space="preserve"> and Bitcoin</w:t>
      </w:r>
    </w:p>
    <w:p w14:paraId="31E5A0EF" w14:textId="76F5A396" w:rsidR="00F562ED" w:rsidRPr="00F562ED" w:rsidRDefault="00F562ED" w:rsidP="00C31BE2">
      <w:pPr>
        <w:rPr>
          <w:rFonts w:ascii="Arial" w:hAnsi="Arial" w:cs="Arial"/>
          <w:sz w:val="24"/>
          <w:szCs w:val="24"/>
        </w:rPr>
      </w:pPr>
      <w:r w:rsidRPr="00F562ED">
        <w:rPr>
          <w:rFonts w:ascii="Arial" w:hAnsi="Arial" w:cs="Arial"/>
          <w:sz w:val="24"/>
          <w:szCs w:val="24"/>
        </w:rPr>
        <w:t xml:space="preserve">Gold has long been considered a safe-haven asset due to its historical stability and negative correlation with stock markets during times of economic distress. </w:t>
      </w:r>
      <w:r w:rsidR="00C31BE2" w:rsidRPr="00C31BE2">
        <w:rPr>
          <w:rFonts w:ascii="Arial" w:hAnsi="Arial" w:cs="Arial"/>
          <w:sz w:val="24"/>
          <w:szCs w:val="24"/>
        </w:rPr>
        <w:t>(Ernst, 2023)</w:t>
      </w:r>
      <w:r w:rsidR="00C31BE2">
        <w:rPr>
          <w:rFonts w:ascii="Arial" w:hAnsi="Arial" w:cs="Arial"/>
          <w:sz w:val="24"/>
          <w:szCs w:val="24"/>
        </w:rPr>
        <w:t xml:space="preserve"> </w:t>
      </w:r>
      <w:r w:rsidRPr="00F562ED">
        <w:rPr>
          <w:rFonts w:ascii="Arial" w:hAnsi="Arial" w:cs="Arial"/>
          <w:sz w:val="24"/>
          <w:szCs w:val="24"/>
        </w:rPr>
        <w:t>Similarly</w:t>
      </w:r>
      <w:r w:rsidR="00AE6C66">
        <w:rPr>
          <w:rFonts w:ascii="Arial" w:hAnsi="Arial" w:cs="Arial"/>
          <w:sz w:val="24"/>
          <w:szCs w:val="24"/>
        </w:rPr>
        <w:t>, t</w:t>
      </w:r>
      <w:r w:rsidR="00AE6C66" w:rsidRPr="00AE6C66">
        <w:rPr>
          <w:rFonts w:ascii="Arial" w:hAnsi="Arial" w:cs="Arial"/>
          <w:sz w:val="24"/>
          <w:szCs w:val="24"/>
        </w:rPr>
        <w:t>he S&amp;P 500 represents the current market value of all 500 of the biggest companies' stocks that are listed on the U.S. stock exchanges. The Standard &amp; Poor's 500 Index, or S&amp;P 500, is a broad indicator of economic development and equities market performance</w:t>
      </w:r>
      <w:r w:rsidR="00AE6C66">
        <w:rPr>
          <w:rFonts w:ascii="Arial" w:hAnsi="Arial" w:cs="Arial"/>
          <w:sz w:val="24"/>
          <w:szCs w:val="24"/>
        </w:rPr>
        <w:t xml:space="preserve"> </w:t>
      </w:r>
      <w:r w:rsidR="00C31BE2" w:rsidRPr="00C31BE2">
        <w:rPr>
          <w:rFonts w:ascii="Arial" w:hAnsi="Arial" w:cs="Arial"/>
          <w:sz w:val="24"/>
          <w:szCs w:val="24"/>
        </w:rPr>
        <w:t>(THE INVESTOPEDIA TEAM, 2020)</w:t>
      </w:r>
      <w:r w:rsidR="00AE6C66">
        <w:rPr>
          <w:rFonts w:ascii="Arial" w:hAnsi="Arial" w:cs="Arial"/>
          <w:sz w:val="24"/>
          <w:szCs w:val="24"/>
        </w:rPr>
        <w:t xml:space="preserve">. </w:t>
      </w:r>
      <w:r w:rsidR="00C31BE2" w:rsidRPr="00F562ED">
        <w:rPr>
          <w:rFonts w:ascii="Arial" w:hAnsi="Arial" w:cs="Arial"/>
          <w:sz w:val="24"/>
          <w:szCs w:val="24"/>
        </w:rPr>
        <w:t>Bitcoin</w:t>
      </w:r>
      <w:r w:rsidRPr="00F562ED">
        <w:rPr>
          <w:rFonts w:ascii="Arial" w:hAnsi="Arial" w:cs="Arial"/>
          <w:sz w:val="24"/>
          <w:szCs w:val="24"/>
        </w:rPr>
        <w:t>, on the other hand, is often referred to as "digital gold," but its relatively short history and extreme price fluctuations raise uncertainty about its long-term reliability. By comparing Bitcoin’s risk-return profile, correlation with Gold and the S&amp;P 500, and behaviour during market downturns, this study aims to clarify whether Bitcoin aligns more with traditional safe-haven assets or speculative investments.</w:t>
      </w:r>
    </w:p>
    <w:p w14:paraId="64E34F64" w14:textId="77777777" w:rsidR="00873D66" w:rsidRPr="00873D66" w:rsidRDefault="00873D66" w:rsidP="00873D66">
      <w:pPr>
        <w:rPr>
          <w:rFonts w:ascii="Arial" w:hAnsi="Arial" w:cs="Arial"/>
          <w:b/>
          <w:bCs/>
          <w:sz w:val="28"/>
          <w:szCs w:val="28"/>
        </w:rPr>
      </w:pPr>
      <w:r w:rsidRPr="00873D66">
        <w:rPr>
          <w:rFonts w:ascii="Arial" w:hAnsi="Arial" w:cs="Arial"/>
          <w:b/>
          <w:bCs/>
          <w:sz w:val="28"/>
          <w:szCs w:val="28"/>
        </w:rPr>
        <w:t>Assessing Speculative Bubbles in Bitcoin</w:t>
      </w:r>
    </w:p>
    <w:p w14:paraId="7F698E09" w14:textId="2B645AEF" w:rsidR="00873D66" w:rsidRPr="00873D66" w:rsidRDefault="00873D66" w:rsidP="00873D66">
      <w:pPr>
        <w:rPr>
          <w:rFonts w:ascii="Arial" w:hAnsi="Arial" w:cs="Arial"/>
          <w:sz w:val="24"/>
          <w:szCs w:val="24"/>
        </w:rPr>
      </w:pPr>
      <w:r w:rsidRPr="00873D66">
        <w:rPr>
          <w:rFonts w:ascii="Arial" w:hAnsi="Arial" w:cs="Arial"/>
          <w:sz w:val="24"/>
          <w:szCs w:val="24"/>
        </w:rPr>
        <w:t>One of the key concerns surrounding Bitcoin is its susceptibility to speculative bubbles, where rapid price increases are followed by sharp corrections.</w:t>
      </w:r>
      <w:r w:rsidR="00BB31E2" w:rsidRPr="00BB31E2">
        <w:rPr>
          <w:rFonts w:ascii="Times New Roman" w:eastAsia="Times New Roman" w:hAnsi="Times New Roman" w:cs="Times New Roman"/>
          <w:kern w:val="0"/>
          <w:sz w:val="24"/>
          <w:szCs w:val="24"/>
          <w:lang w:eastAsia="en-GB"/>
          <w14:ligatures w14:val="none"/>
        </w:rPr>
        <w:t xml:space="preserve"> </w:t>
      </w:r>
      <w:r w:rsidR="00BB31E2" w:rsidRPr="00BB31E2">
        <w:rPr>
          <w:rFonts w:ascii="Arial" w:hAnsi="Arial" w:cs="Arial"/>
          <w:sz w:val="24"/>
          <w:szCs w:val="24"/>
        </w:rPr>
        <w:t>(BARNES, 2019)</w:t>
      </w:r>
      <w:r w:rsidRPr="00873D66">
        <w:rPr>
          <w:rFonts w:ascii="Arial" w:hAnsi="Arial" w:cs="Arial"/>
          <w:sz w:val="24"/>
          <w:szCs w:val="24"/>
        </w:rPr>
        <w:t xml:space="preserve"> Unlike Gold and the S&amp;P 500, which are influenced by macroeconomic fundamentals, Bitcoin’s price movements are often driven by investor sentiment, media influence, and market speculation. To assess whether Bitcoin has exhibited bubble-like behaviour, this study will apply the Generalized Supremum Augmented Dickey-Fuller (GSADF) test, a widely used econometric method for detecting </w:t>
      </w:r>
      <w:r w:rsidRPr="00873D66">
        <w:rPr>
          <w:rFonts w:ascii="Arial" w:hAnsi="Arial" w:cs="Arial"/>
          <w:sz w:val="24"/>
          <w:szCs w:val="24"/>
        </w:rPr>
        <w:lastRenderedPageBreak/>
        <w:t>explosive price dynamics. By identifying periods of speculative excess, this research will contribute to understanding whether Bitcoin’s price appreciation is sustainable or primarily driven by speculative demand.</w:t>
      </w:r>
    </w:p>
    <w:p w14:paraId="5AF628DC" w14:textId="77777777" w:rsidR="00873D66" w:rsidRPr="00873D66" w:rsidRDefault="00873D66" w:rsidP="00873D66">
      <w:pPr>
        <w:rPr>
          <w:rFonts w:ascii="Arial" w:hAnsi="Arial" w:cs="Arial"/>
          <w:b/>
          <w:bCs/>
          <w:sz w:val="28"/>
          <w:szCs w:val="28"/>
        </w:rPr>
      </w:pPr>
      <w:r w:rsidRPr="00873D66">
        <w:rPr>
          <w:rFonts w:ascii="Arial" w:hAnsi="Arial" w:cs="Arial"/>
          <w:b/>
          <w:bCs/>
          <w:sz w:val="28"/>
          <w:szCs w:val="28"/>
        </w:rPr>
        <w:t>Mining Cost and Bitcoin’s Valuation</w:t>
      </w:r>
    </w:p>
    <w:p w14:paraId="308A6D18" w14:textId="472F95B5" w:rsidR="00873D66" w:rsidRPr="00873D66" w:rsidRDefault="00873D66" w:rsidP="00873D66">
      <w:pPr>
        <w:rPr>
          <w:rFonts w:ascii="Arial" w:hAnsi="Arial" w:cs="Arial"/>
          <w:sz w:val="24"/>
          <w:szCs w:val="24"/>
        </w:rPr>
      </w:pPr>
      <w:r w:rsidRPr="00873D66">
        <w:rPr>
          <w:rFonts w:ascii="Arial" w:hAnsi="Arial" w:cs="Arial"/>
          <w:sz w:val="24"/>
          <w:szCs w:val="24"/>
        </w:rPr>
        <w:t>Bitcoin’s supply mechanism is unique compared to traditional assets, as its issuance is controlled through a process known as mining, which requires computational power and energy consumption.</w:t>
      </w:r>
      <w:r w:rsidR="00BB31E2" w:rsidRPr="00BB31E2">
        <w:rPr>
          <w:rFonts w:ascii="Times New Roman" w:eastAsia="Times New Roman" w:hAnsi="Times New Roman" w:cs="Times New Roman"/>
          <w:kern w:val="0"/>
          <w:sz w:val="24"/>
          <w:szCs w:val="24"/>
          <w:lang w:eastAsia="en-GB"/>
          <w14:ligatures w14:val="none"/>
        </w:rPr>
        <w:t xml:space="preserve"> </w:t>
      </w:r>
      <w:r w:rsidR="00BB31E2" w:rsidRPr="00BB31E2">
        <w:rPr>
          <w:rFonts w:ascii="Arial" w:hAnsi="Arial" w:cs="Arial"/>
          <w:sz w:val="24"/>
          <w:szCs w:val="24"/>
        </w:rPr>
        <w:t>(Gray, 2023)</w:t>
      </w:r>
      <w:r w:rsidRPr="00873D66">
        <w:rPr>
          <w:rFonts w:ascii="Arial" w:hAnsi="Arial" w:cs="Arial"/>
          <w:sz w:val="24"/>
          <w:szCs w:val="24"/>
        </w:rPr>
        <w:t xml:space="preserve"> Approximately every four years, Bitcoin undergoes a halving event, reducing the block reward for miners by 50%. This directly impacts mining profitability and, in turn, affects Bitcoin’s market price, as miners may adjust their selling </w:t>
      </w:r>
      <w:r w:rsidR="00BB31E2" w:rsidRPr="00873D66">
        <w:rPr>
          <w:rFonts w:ascii="Arial" w:hAnsi="Arial" w:cs="Arial"/>
          <w:sz w:val="24"/>
          <w:szCs w:val="24"/>
        </w:rPr>
        <w:t>behaviour</w:t>
      </w:r>
      <w:r w:rsidRPr="00873D66">
        <w:rPr>
          <w:rFonts w:ascii="Arial" w:hAnsi="Arial" w:cs="Arial"/>
          <w:sz w:val="24"/>
          <w:szCs w:val="24"/>
        </w:rPr>
        <w:t xml:space="preserve"> based on production costs.</w:t>
      </w:r>
      <w:r w:rsidR="00BB31E2" w:rsidRPr="00BB31E2">
        <w:rPr>
          <w:rFonts w:ascii="Times New Roman" w:eastAsia="Times New Roman" w:hAnsi="Times New Roman" w:cs="Times New Roman"/>
          <w:kern w:val="0"/>
          <w:sz w:val="24"/>
          <w:szCs w:val="24"/>
          <w:lang w:eastAsia="en-GB"/>
          <w14:ligatures w14:val="none"/>
        </w:rPr>
        <w:t xml:space="preserve"> </w:t>
      </w:r>
      <w:r w:rsidR="00BB31E2" w:rsidRPr="00BB31E2">
        <w:rPr>
          <w:rFonts w:ascii="Arial" w:hAnsi="Arial" w:cs="Arial"/>
          <w:sz w:val="24"/>
          <w:szCs w:val="24"/>
        </w:rPr>
        <w:t>(Conway, 2021)</w:t>
      </w:r>
      <w:r w:rsidR="00BB31E2">
        <w:rPr>
          <w:rFonts w:ascii="Arial" w:hAnsi="Arial" w:cs="Arial"/>
          <w:sz w:val="24"/>
          <w:szCs w:val="24"/>
        </w:rPr>
        <w:t xml:space="preserve"> </w:t>
      </w:r>
      <w:r w:rsidR="00BB31E2" w:rsidRPr="00873D66">
        <w:rPr>
          <w:rFonts w:ascii="Arial" w:hAnsi="Arial" w:cs="Arial"/>
          <w:sz w:val="24"/>
          <w:szCs w:val="24"/>
        </w:rPr>
        <w:t>This</w:t>
      </w:r>
      <w:r w:rsidRPr="00873D66">
        <w:rPr>
          <w:rFonts w:ascii="Arial" w:hAnsi="Arial" w:cs="Arial"/>
          <w:sz w:val="24"/>
          <w:szCs w:val="24"/>
        </w:rPr>
        <w:t xml:space="preserve"> study will estimate the cost of mining one Bitcoin before and after halvings using key variables such as electricity prices, mining difficulty, and hardware efficiency. By </w:t>
      </w:r>
      <w:r w:rsidR="008A2684" w:rsidRPr="00873D66">
        <w:rPr>
          <w:rFonts w:ascii="Arial" w:hAnsi="Arial" w:cs="Arial"/>
          <w:sz w:val="24"/>
          <w:szCs w:val="24"/>
        </w:rPr>
        <w:t>analysing</w:t>
      </w:r>
      <w:r w:rsidRPr="00873D66">
        <w:rPr>
          <w:rFonts w:ascii="Arial" w:hAnsi="Arial" w:cs="Arial"/>
          <w:sz w:val="24"/>
          <w:szCs w:val="24"/>
        </w:rPr>
        <w:t xml:space="preserve"> the relationship between mining costs and Bitcoin’s valuation, this research aims to determine whether Bitcoin’s price is influenced by fundamental production costs or speculative market forces.</w:t>
      </w:r>
    </w:p>
    <w:p w14:paraId="57725F59" w14:textId="77777777" w:rsidR="00873D66" w:rsidRPr="00873D66" w:rsidRDefault="00873D66" w:rsidP="00873D66">
      <w:pPr>
        <w:rPr>
          <w:rFonts w:ascii="Arial" w:hAnsi="Arial" w:cs="Arial"/>
          <w:b/>
          <w:bCs/>
          <w:sz w:val="28"/>
          <w:szCs w:val="28"/>
        </w:rPr>
      </w:pPr>
      <w:r w:rsidRPr="00873D66">
        <w:rPr>
          <w:rFonts w:ascii="Arial" w:hAnsi="Arial" w:cs="Arial"/>
          <w:b/>
          <w:bCs/>
          <w:sz w:val="28"/>
          <w:szCs w:val="28"/>
        </w:rPr>
        <w:t>Methodology Overview</w:t>
      </w:r>
    </w:p>
    <w:p w14:paraId="59C0BCB0" w14:textId="6F59E0DF" w:rsidR="00873D66" w:rsidRPr="00873D66" w:rsidRDefault="00873D66" w:rsidP="00873D66">
      <w:pPr>
        <w:rPr>
          <w:rFonts w:ascii="Arial" w:hAnsi="Arial" w:cs="Arial"/>
          <w:sz w:val="24"/>
          <w:szCs w:val="24"/>
        </w:rPr>
      </w:pPr>
      <w:r w:rsidRPr="00873D66">
        <w:rPr>
          <w:rFonts w:ascii="Arial" w:hAnsi="Arial" w:cs="Arial"/>
          <w:sz w:val="24"/>
          <w:szCs w:val="24"/>
        </w:rPr>
        <w:t xml:space="preserve">This research will employ a quantitative approach using historical financial data from sources such as Bloomberg, Yahoo Finance, and blockchain data aggregators. The analysis will involve multiple statistical techniques to assess Bitcoin’s characteristics in comparison to Gold and the S&amp;P 500. A risk-return analysis will be conducted using metrics like standard deviation, Sharpe ratio, and maximum drawdown to evaluate Bitcoin’s performance. Correlation analysis will be performed using rolling-window correlations and time-series techniques to determine Bitcoin’s relationship with traditional assets, </w:t>
      </w:r>
      <w:r w:rsidR="00AE6C66">
        <w:rPr>
          <w:rFonts w:ascii="Arial" w:hAnsi="Arial" w:cs="Arial"/>
          <w:sz w:val="24"/>
          <w:szCs w:val="24"/>
        </w:rPr>
        <w:t xml:space="preserve">during times of market </w:t>
      </w:r>
      <w:proofErr w:type="gramStart"/>
      <w:r w:rsidR="00AE6C66">
        <w:rPr>
          <w:rFonts w:ascii="Arial" w:hAnsi="Arial" w:cs="Arial"/>
          <w:sz w:val="24"/>
          <w:szCs w:val="24"/>
        </w:rPr>
        <w:t>stress in particular</w:t>
      </w:r>
      <w:proofErr w:type="gramEnd"/>
      <w:r w:rsidRPr="00873D66">
        <w:rPr>
          <w:rFonts w:ascii="Arial" w:hAnsi="Arial" w:cs="Arial"/>
          <w:sz w:val="24"/>
          <w:szCs w:val="24"/>
        </w:rPr>
        <w:t xml:space="preserve">. To detect speculative bubbles, the Generalized Supremum Augmented Dickey-Fuller (GSADF) test will be applied to Bitcoin’s historical price data. Lastly, mining cost analysis will be conducted by estimating energy consumption, mining difficulty, and hardware efficiency before and after halvings to assess their impact on Bitcoin’s price </w:t>
      </w:r>
      <w:r w:rsidR="00F1131E" w:rsidRPr="00873D66">
        <w:rPr>
          <w:rFonts w:ascii="Arial" w:hAnsi="Arial" w:cs="Arial"/>
          <w:sz w:val="24"/>
          <w:szCs w:val="24"/>
        </w:rPr>
        <w:t>behaviour</w:t>
      </w:r>
      <w:r w:rsidRPr="00873D66">
        <w:rPr>
          <w:rFonts w:ascii="Arial" w:hAnsi="Arial" w:cs="Arial"/>
          <w:sz w:val="24"/>
          <w:szCs w:val="24"/>
        </w:rPr>
        <w:t>.</w:t>
      </w:r>
    </w:p>
    <w:p w14:paraId="345E8220" w14:textId="77777777" w:rsidR="00873D66" w:rsidRPr="00873D66" w:rsidRDefault="00873D66" w:rsidP="00873D66">
      <w:pPr>
        <w:rPr>
          <w:rFonts w:ascii="Arial" w:hAnsi="Arial" w:cs="Arial"/>
          <w:b/>
          <w:bCs/>
          <w:sz w:val="28"/>
          <w:szCs w:val="28"/>
        </w:rPr>
      </w:pPr>
      <w:r w:rsidRPr="00873D66">
        <w:rPr>
          <w:rFonts w:ascii="Arial" w:hAnsi="Arial" w:cs="Arial"/>
          <w:b/>
          <w:bCs/>
          <w:sz w:val="28"/>
          <w:szCs w:val="28"/>
        </w:rPr>
        <w:t>Implications for Investors and Financial Markets</w:t>
      </w:r>
    </w:p>
    <w:p w14:paraId="28B2DFEA" w14:textId="162F48FA" w:rsidR="00873D66" w:rsidRPr="00873D66" w:rsidRDefault="00873D66" w:rsidP="00873D66">
      <w:pPr>
        <w:rPr>
          <w:rFonts w:ascii="Arial" w:hAnsi="Arial" w:cs="Arial"/>
          <w:sz w:val="24"/>
          <w:szCs w:val="24"/>
        </w:rPr>
      </w:pPr>
      <w:r w:rsidRPr="00873D66">
        <w:rPr>
          <w:rFonts w:ascii="Arial" w:hAnsi="Arial" w:cs="Arial"/>
          <w:sz w:val="24"/>
          <w:szCs w:val="24"/>
        </w:rPr>
        <w:t xml:space="preserve">The </w:t>
      </w:r>
      <w:r w:rsidR="00AE6C66">
        <w:rPr>
          <w:rFonts w:ascii="Arial" w:hAnsi="Arial" w:cs="Arial"/>
          <w:sz w:val="24"/>
          <w:szCs w:val="24"/>
        </w:rPr>
        <w:t>results</w:t>
      </w:r>
      <w:r w:rsidRPr="00873D66">
        <w:rPr>
          <w:rFonts w:ascii="Arial" w:hAnsi="Arial" w:cs="Arial"/>
          <w:sz w:val="24"/>
          <w:szCs w:val="24"/>
        </w:rPr>
        <w:t xml:space="preserve"> of this study will have </w:t>
      </w:r>
      <w:r w:rsidR="00AE6C66">
        <w:rPr>
          <w:rFonts w:ascii="Arial" w:hAnsi="Arial" w:cs="Arial"/>
          <w:sz w:val="24"/>
          <w:szCs w:val="24"/>
        </w:rPr>
        <w:t>remarkable</w:t>
      </w:r>
      <w:r w:rsidRPr="00873D66">
        <w:rPr>
          <w:rFonts w:ascii="Arial" w:hAnsi="Arial" w:cs="Arial"/>
          <w:sz w:val="24"/>
          <w:szCs w:val="24"/>
        </w:rPr>
        <w:t xml:space="preserve"> implications for investors, portfolio managers, </w:t>
      </w:r>
      <w:r w:rsidR="00AE6C66">
        <w:rPr>
          <w:rFonts w:ascii="Arial" w:hAnsi="Arial" w:cs="Arial"/>
          <w:sz w:val="24"/>
          <w:szCs w:val="24"/>
        </w:rPr>
        <w:t>as well as</w:t>
      </w:r>
      <w:r w:rsidRPr="00873D66">
        <w:rPr>
          <w:rFonts w:ascii="Arial" w:hAnsi="Arial" w:cs="Arial"/>
          <w:sz w:val="24"/>
          <w:szCs w:val="24"/>
        </w:rPr>
        <w:t xml:space="preserve"> policymakers seeking to understand Bitcoin’s </w:t>
      </w:r>
      <w:r w:rsidR="00AE6C66">
        <w:rPr>
          <w:rFonts w:ascii="Arial" w:hAnsi="Arial" w:cs="Arial"/>
          <w:sz w:val="24"/>
          <w:szCs w:val="24"/>
        </w:rPr>
        <w:t>place</w:t>
      </w:r>
      <w:r w:rsidRPr="00873D66">
        <w:rPr>
          <w:rFonts w:ascii="Arial" w:hAnsi="Arial" w:cs="Arial"/>
          <w:sz w:val="24"/>
          <w:szCs w:val="24"/>
        </w:rPr>
        <w:t xml:space="preserve"> in modern financial markets. If Bitcoin exhibits safe-haven characteristics similar to Gold, it could serve as a valuable hedge against economic downturns and inflation. Conversely, if the analysis confirms that Bitcoin’s price movements are primarily driven by speculation, investors may need to exercise caution when considering it as a long-term investment. Additionally, insights from the mining cost analysis will help assess whether Bitcoin’s price is anchored to fundamental production costs or remains detached from intrinsic value. The results of this research will contribute to the ongoing debate on Bitcoin’s legitimacy as an alternative asset class and its potential role in diversified investment portfolios.</w:t>
      </w:r>
    </w:p>
    <w:p w14:paraId="75C7AA17" w14:textId="77777777" w:rsidR="00873D66" w:rsidRPr="00873D66" w:rsidRDefault="00873D66" w:rsidP="00873D66">
      <w:pPr>
        <w:rPr>
          <w:rFonts w:ascii="Arial" w:hAnsi="Arial" w:cs="Arial"/>
          <w:b/>
          <w:bCs/>
          <w:sz w:val="28"/>
          <w:szCs w:val="28"/>
        </w:rPr>
      </w:pPr>
      <w:r w:rsidRPr="00873D66">
        <w:rPr>
          <w:rFonts w:ascii="Arial" w:hAnsi="Arial" w:cs="Arial"/>
          <w:b/>
          <w:bCs/>
          <w:sz w:val="28"/>
          <w:szCs w:val="28"/>
        </w:rPr>
        <w:t>Conclusion</w:t>
      </w:r>
    </w:p>
    <w:p w14:paraId="07D539F5" w14:textId="167980E7" w:rsidR="00873D66" w:rsidRPr="00873D66" w:rsidRDefault="005F152A" w:rsidP="00873D66">
      <w:pPr>
        <w:rPr>
          <w:rFonts w:ascii="Arial" w:hAnsi="Arial" w:cs="Arial"/>
          <w:sz w:val="24"/>
          <w:szCs w:val="24"/>
        </w:rPr>
      </w:pPr>
      <w:r w:rsidRPr="005F152A">
        <w:rPr>
          <w:rFonts w:ascii="Arial" w:hAnsi="Arial" w:cs="Arial"/>
          <w:sz w:val="24"/>
          <w:szCs w:val="24"/>
        </w:rPr>
        <w:lastRenderedPageBreak/>
        <w:t xml:space="preserve">By contrasting its performance with that of gold and the S&amp;P 500, this study aims to determine if Bitcoin serves as a safe-haven asset or continues to be a speculative investment. This study will provide an in-depth examination of Bitcoin's financial features through risk-return analysis, correlation studies, bubble detection using the GSADF test, and mining cost evaluation. </w:t>
      </w:r>
      <w:r w:rsidR="00873D66" w:rsidRPr="00873D66">
        <w:rPr>
          <w:rFonts w:ascii="Arial" w:hAnsi="Arial" w:cs="Arial"/>
          <w:sz w:val="24"/>
          <w:szCs w:val="24"/>
        </w:rPr>
        <w:t>The findings will offer valuable insights for investors and policymakers, clarifying Bitcoin’s role in investment portfolios and its long-term sustainability. Ultimately, this research will contribute to the ongoing debate on whether Bitcoin can be considered a stable store of value or if it remains a highly volatile, speculative asset.</w:t>
      </w:r>
    </w:p>
    <w:p w14:paraId="517E4E3B" w14:textId="77777777" w:rsidR="003E26C9" w:rsidRDefault="003E26C9">
      <w:pPr>
        <w:rPr>
          <w:rFonts w:ascii="Arial" w:hAnsi="Arial" w:cs="Arial"/>
          <w:b/>
          <w:bCs/>
          <w:sz w:val="28"/>
          <w:szCs w:val="28"/>
        </w:rPr>
      </w:pPr>
    </w:p>
    <w:p w14:paraId="01842A7D" w14:textId="1D9833AE" w:rsidR="004C5B3B" w:rsidRDefault="004C5B3B">
      <w:pPr>
        <w:rPr>
          <w:rFonts w:ascii="Arial" w:hAnsi="Arial" w:cs="Arial"/>
          <w:b/>
          <w:bCs/>
          <w:sz w:val="28"/>
          <w:szCs w:val="28"/>
        </w:rPr>
      </w:pPr>
      <w:r>
        <w:rPr>
          <w:rFonts w:ascii="Arial" w:hAnsi="Arial" w:cs="Arial"/>
          <w:b/>
          <w:bCs/>
          <w:sz w:val="28"/>
          <w:szCs w:val="28"/>
        </w:rPr>
        <w:t>Bibliography</w:t>
      </w:r>
    </w:p>
    <w:p w14:paraId="557FED93" w14:textId="77777777" w:rsidR="005F152A" w:rsidRPr="005F152A" w:rsidRDefault="005F152A" w:rsidP="005F152A">
      <w:pPr>
        <w:pStyle w:val="NormalWeb"/>
        <w:spacing w:before="0" w:beforeAutospacing="0" w:after="240" w:afterAutospacing="0" w:line="360" w:lineRule="auto"/>
        <w:rPr>
          <w:rFonts w:ascii="Arial" w:hAnsi="Arial" w:cs="Arial"/>
        </w:rPr>
      </w:pPr>
      <w:r w:rsidRPr="005F152A">
        <w:rPr>
          <w:rFonts w:ascii="Arial" w:hAnsi="Arial" w:cs="Arial"/>
        </w:rPr>
        <w:t xml:space="preserve">BARNES, P. (2019). Crypto Currency and its Susceptibility to Speculative Bubbles, Manipulation, Scams and Fraud. </w:t>
      </w:r>
      <w:r w:rsidRPr="005F152A">
        <w:rPr>
          <w:rFonts w:ascii="Arial" w:hAnsi="Arial" w:cs="Arial"/>
          <w:i/>
          <w:iCs/>
        </w:rPr>
        <w:t>Journal of Advanced Studies in Finance</w:t>
      </w:r>
      <w:r w:rsidRPr="005F152A">
        <w:rPr>
          <w:rFonts w:ascii="Arial" w:hAnsi="Arial" w:cs="Arial"/>
        </w:rPr>
        <w:t xml:space="preserve">, 9(2), p.60. </w:t>
      </w:r>
      <w:proofErr w:type="spellStart"/>
      <w:proofErr w:type="gramStart"/>
      <w:r w:rsidRPr="005F152A">
        <w:rPr>
          <w:rFonts w:ascii="Arial" w:hAnsi="Arial" w:cs="Arial"/>
        </w:rPr>
        <w:t>doi:https</w:t>
      </w:r>
      <w:proofErr w:type="spellEnd"/>
      <w:r w:rsidRPr="005F152A">
        <w:rPr>
          <w:rFonts w:ascii="Arial" w:hAnsi="Arial" w:cs="Arial"/>
        </w:rPr>
        <w:t>://doi.org/10.14505//jasf.v9.2(18).03</w:t>
      </w:r>
      <w:proofErr w:type="gramEnd"/>
      <w:r w:rsidRPr="005F152A">
        <w:rPr>
          <w:rFonts w:ascii="Arial" w:hAnsi="Arial" w:cs="Arial"/>
        </w:rPr>
        <w:t>.</w:t>
      </w:r>
    </w:p>
    <w:p w14:paraId="27CA0B8D" w14:textId="77777777" w:rsidR="005F152A" w:rsidRPr="005F152A" w:rsidRDefault="005F152A" w:rsidP="005F152A">
      <w:pPr>
        <w:pStyle w:val="NormalWeb"/>
        <w:spacing w:before="0" w:beforeAutospacing="0" w:after="240" w:afterAutospacing="0" w:line="360" w:lineRule="auto"/>
        <w:rPr>
          <w:rFonts w:ascii="Arial" w:hAnsi="Arial" w:cs="Arial"/>
        </w:rPr>
      </w:pPr>
      <w:r w:rsidRPr="005F152A">
        <w:rPr>
          <w:rFonts w:ascii="Arial" w:hAnsi="Arial" w:cs="Arial"/>
        </w:rPr>
        <w:t xml:space="preserve">Conway, L. (2021). </w:t>
      </w:r>
      <w:r w:rsidRPr="005F152A">
        <w:rPr>
          <w:rFonts w:ascii="Arial" w:hAnsi="Arial" w:cs="Arial"/>
          <w:i/>
          <w:iCs/>
        </w:rPr>
        <w:t>Bitcoin halving: What you need to know</w:t>
      </w:r>
      <w:r w:rsidRPr="005F152A">
        <w:rPr>
          <w:rFonts w:ascii="Arial" w:hAnsi="Arial" w:cs="Arial"/>
        </w:rPr>
        <w:t>. [online] Investopedia. Available at: https://www.investopedia.com/bitcoin-halving-4843769.</w:t>
      </w:r>
    </w:p>
    <w:p w14:paraId="0D29F053" w14:textId="77777777" w:rsidR="005F152A" w:rsidRPr="005F152A" w:rsidRDefault="005F152A" w:rsidP="005F152A">
      <w:pPr>
        <w:pStyle w:val="NormalWeb"/>
        <w:spacing w:before="0" w:beforeAutospacing="0" w:after="240" w:afterAutospacing="0" w:line="360" w:lineRule="auto"/>
        <w:rPr>
          <w:rFonts w:ascii="Arial" w:hAnsi="Arial" w:cs="Arial"/>
        </w:rPr>
      </w:pPr>
      <w:r w:rsidRPr="005F152A">
        <w:rPr>
          <w:rFonts w:ascii="Arial" w:hAnsi="Arial" w:cs="Arial"/>
        </w:rPr>
        <w:t xml:space="preserve">Ernst, K. (2023). </w:t>
      </w:r>
      <w:r w:rsidRPr="005F152A">
        <w:rPr>
          <w:rFonts w:ascii="Arial" w:hAnsi="Arial" w:cs="Arial"/>
          <w:i/>
          <w:iCs/>
        </w:rPr>
        <w:t>Why gold is a safe-haven asset - CBS News</w:t>
      </w:r>
      <w:r w:rsidRPr="005F152A">
        <w:rPr>
          <w:rFonts w:ascii="Arial" w:hAnsi="Arial" w:cs="Arial"/>
        </w:rPr>
        <w:t>. [online] www.cbsnews.com. Available at: https://www.cbsnews.com/news/why-gold-is-a-safe-haven-asset/.</w:t>
      </w:r>
    </w:p>
    <w:p w14:paraId="1CF55A4D" w14:textId="77777777" w:rsidR="005F152A" w:rsidRPr="005F152A" w:rsidRDefault="005F152A" w:rsidP="005F152A">
      <w:pPr>
        <w:pStyle w:val="NormalWeb"/>
        <w:spacing w:before="0" w:beforeAutospacing="0" w:after="240" w:afterAutospacing="0" w:line="360" w:lineRule="auto"/>
        <w:rPr>
          <w:rFonts w:ascii="Arial" w:hAnsi="Arial" w:cs="Arial"/>
        </w:rPr>
      </w:pPr>
      <w:r w:rsidRPr="005F152A">
        <w:rPr>
          <w:rFonts w:ascii="Arial" w:hAnsi="Arial" w:cs="Arial"/>
        </w:rPr>
        <w:t xml:space="preserve">Gray, D. (2023). </w:t>
      </w:r>
      <w:r w:rsidRPr="005F152A">
        <w:rPr>
          <w:rFonts w:ascii="Arial" w:hAnsi="Arial" w:cs="Arial"/>
          <w:i/>
          <w:iCs/>
        </w:rPr>
        <w:t>Understanding Bitcoin and Ethereum Supply</w:t>
      </w:r>
      <w:r w:rsidRPr="005F152A">
        <w:rPr>
          <w:rFonts w:ascii="Arial" w:hAnsi="Arial" w:cs="Arial"/>
        </w:rPr>
        <w:t>. [online] www.fidelitydigitalassets.com. Available at: https://www.fidelitydigitalassets.com/research-and-insights/understanding-bitcoin-and-ethereum-supply.</w:t>
      </w:r>
    </w:p>
    <w:p w14:paraId="0B95EDA7" w14:textId="77777777" w:rsidR="005F152A" w:rsidRPr="005F152A" w:rsidRDefault="005F152A" w:rsidP="005F152A">
      <w:pPr>
        <w:pStyle w:val="NormalWeb"/>
        <w:spacing w:before="0" w:beforeAutospacing="0" w:after="240" w:afterAutospacing="0" w:line="360" w:lineRule="auto"/>
        <w:rPr>
          <w:rFonts w:ascii="Arial" w:hAnsi="Arial" w:cs="Arial"/>
        </w:rPr>
      </w:pPr>
      <w:r w:rsidRPr="005F152A">
        <w:rPr>
          <w:rFonts w:ascii="Arial" w:hAnsi="Arial" w:cs="Arial"/>
        </w:rPr>
        <w:t xml:space="preserve">Huang, R. (2025). </w:t>
      </w:r>
      <w:r w:rsidRPr="005F152A">
        <w:rPr>
          <w:rFonts w:ascii="Arial" w:hAnsi="Arial" w:cs="Arial"/>
          <w:i/>
          <w:iCs/>
        </w:rPr>
        <w:t xml:space="preserve">Gold Vs. Bitcoin </w:t>
      </w:r>
      <w:proofErr w:type="gramStart"/>
      <w:r w:rsidRPr="005F152A">
        <w:rPr>
          <w:rFonts w:ascii="Arial" w:hAnsi="Arial" w:cs="Arial"/>
          <w:i/>
          <w:iCs/>
        </w:rPr>
        <w:t>In</w:t>
      </w:r>
      <w:proofErr w:type="gramEnd"/>
      <w:r w:rsidRPr="005F152A">
        <w:rPr>
          <w:rFonts w:ascii="Arial" w:hAnsi="Arial" w:cs="Arial"/>
          <w:i/>
          <w:iCs/>
        </w:rPr>
        <w:t xml:space="preserve"> </w:t>
      </w:r>
      <w:proofErr w:type="gramStart"/>
      <w:r w:rsidRPr="005F152A">
        <w:rPr>
          <w:rFonts w:ascii="Arial" w:hAnsi="Arial" w:cs="Arial"/>
          <w:i/>
          <w:iCs/>
        </w:rPr>
        <w:t>An</w:t>
      </w:r>
      <w:proofErr w:type="gramEnd"/>
      <w:r w:rsidRPr="005F152A">
        <w:rPr>
          <w:rFonts w:ascii="Arial" w:hAnsi="Arial" w:cs="Arial"/>
          <w:i/>
          <w:iCs/>
        </w:rPr>
        <w:t xml:space="preserve"> Age </w:t>
      </w:r>
      <w:proofErr w:type="gramStart"/>
      <w:r w:rsidRPr="005F152A">
        <w:rPr>
          <w:rFonts w:ascii="Arial" w:hAnsi="Arial" w:cs="Arial"/>
          <w:i/>
          <w:iCs/>
        </w:rPr>
        <w:t>Of</w:t>
      </w:r>
      <w:proofErr w:type="gramEnd"/>
      <w:r w:rsidRPr="005F152A">
        <w:rPr>
          <w:rFonts w:ascii="Arial" w:hAnsi="Arial" w:cs="Arial"/>
          <w:i/>
          <w:iCs/>
        </w:rPr>
        <w:t xml:space="preserve"> Recession </w:t>
      </w:r>
      <w:proofErr w:type="gramStart"/>
      <w:r w:rsidRPr="005F152A">
        <w:rPr>
          <w:rFonts w:ascii="Arial" w:hAnsi="Arial" w:cs="Arial"/>
          <w:i/>
          <w:iCs/>
        </w:rPr>
        <w:t>And</w:t>
      </w:r>
      <w:proofErr w:type="gramEnd"/>
      <w:r w:rsidRPr="005F152A">
        <w:rPr>
          <w:rFonts w:ascii="Arial" w:hAnsi="Arial" w:cs="Arial"/>
          <w:i/>
          <w:iCs/>
        </w:rPr>
        <w:t xml:space="preserve"> Inflation</w:t>
      </w:r>
      <w:r w:rsidRPr="005F152A">
        <w:rPr>
          <w:rFonts w:ascii="Arial" w:hAnsi="Arial" w:cs="Arial"/>
        </w:rPr>
        <w:t>. [online] Forbes. Available at: https://www.forbes.com/sites/digital-assets/2025/03/17/gold-vs-bitcoin-in-a-recession-with-inflation/ [Accessed 22 Mar. 2025].</w:t>
      </w:r>
    </w:p>
    <w:p w14:paraId="11CAE38E" w14:textId="77777777" w:rsidR="005F152A" w:rsidRPr="005F152A" w:rsidRDefault="005F152A" w:rsidP="005F152A">
      <w:pPr>
        <w:pStyle w:val="NormalWeb"/>
        <w:spacing w:before="0" w:beforeAutospacing="0" w:after="240" w:afterAutospacing="0" w:line="360" w:lineRule="auto"/>
        <w:rPr>
          <w:rFonts w:ascii="Arial" w:hAnsi="Arial" w:cs="Arial"/>
        </w:rPr>
      </w:pPr>
      <w:r w:rsidRPr="005F152A">
        <w:rPr>
          <w:rFonts w:ascii="Arial" w:hAnsi="Arial" w:cs="Arial"/>
        </w:rPr>
        <w:t xml:space="preserve">Klein, T., Pham Thu, H. and Walther, T. (2018). Bitcoin is not the New Gold – A comparison of volatility, correlation, and portfolio performance. </w:t>
      </w:r>
      <w:r w:rsidRPr="005F152A">
        <w:rPr>
          <w:rFonts w:ascii="Arial" w:hAnsi="Arial" w:cs="Arial"/>
          <w:i/>
          <w:iCs/>
        </w:rPr>
        <w:t>International Review of Financial Analysis</w:t>
      </w:r>
      <w:r w:rsidRPr="005F152A">
        <w:rPr>
          <w:rFonts w:ascii="Arial" w:hAnsi="Arial" w:cs="Arial"/>
        </w:rPr>
        <w:t xml:space="preserve">, 59, pp.105–116. </w:t>
      </w:r>
      <w:proofErr w:type="spellStart"/>
      <w:proofErr w:type="gramStart"/>
      <w:r w:rsidRPr="005F152A">
        <w:rPr>
          <w:rFonts w:ascii="Arial" w:hAnsi="Arial" w:cs="Arial"/>
        </w:rPr>
        <w:t>doi:https</w:t>
      </w:r>
      <w:proofErr w:type="spellEnd"/>
      <w:r w:rsidRPr="005F152A">
        <w:rPr>
          <w:rFonts w:ascii="Arial" w:hAnsi="Arial" w:cs="Arial"/>
        </w:rPr>
        <w:t>://doi.org/10.1016/j.irfa.2018.07.010</w:t>
      </w:r>
      <w:proofErr w:type="gramEnd"/>
      <w:r w:rsidRPr="005F152A">
        <w:rPr>
          <w:rFonts w:ascii="Arial" w:hAnsi="Arial" w:cs="Arial"/>
        </w:rPr>
        <w:t>.</w:t>
      </w:r>
    </w:p>
    <w:p w14:paraId="2F8887CB" w14:textId="77777777" w:rsidR="005F152A" w:rsidRPr="005F152A" w:rsidRDefault="005F152A" w:rsidP="005F152A">
      <w:pPr>
        <w:pStyle w:val="NormalWeb"/>
        <w:spacing w:before="0" w:beforeAutospacing="0" w:after="240" w:afterAutospacing="0" w:line="360" w:lineRule="auto"/>
        <w:rPr>
          <w:rFonts w:ascii="Arial" w:hAnsi="Arial" w:cs="Arial"/>
        </w:rPr>
      </w:pPr>
      <w:r w:rsidRPr="005F152A">
        <w:rPr>
          <w:rFonts w:ascii="Arial" w:hAnsi="Arial" w:cs="Arial"/>
        </w:rPr>
        <w:t xml:space="preserve">Kristoufek, L. (2020). Bitcoin and its mining on the equilibrium path. </w:t>
      </w:r>
      <w:r w:rsidRPr="005F152A">
        <w:rPr>
          <w:rFonts w:ascii="Arial" w:hAnsi="Arial" w:cs="Arial"/>
          <w:i/>
          <w:iCs/>
        </w:rPr>
        <w:t>Energy Economics</w:t>
      </w:r>
      <w:r w:rsidRPr="005F152A">
        <w:rPr>
          <w:rFonts w:ascii="Arial" w:hAnsi="Arial" w:cs="Arial"/>
        </w:rPr>
        <w:t xml:space="preserve">, 85, p.104588. </w:t>
      </w:r>
      <w:proofErr w:type="spellStart"/>
      <w:proofErr w:type="gramStart"/>
      <w:r w:rsidRPr="005F152A">
        <w:rPr>
          <w:rFonts w:ascii="Arial" w:hAnsi="Arial" w:cs="Arial"/>
        </w:rPr>
        <w:t>doi:https</w:t>
      </w:r>
      <w:proofErr w:type="spellEnd"/>
      <w:r w:rsidRPr="005F152A">
        <w:rPr>
          <w:rFonts w:ascii="Arial" w:hAnsi="Arial" w:cs="Arial"/>
        </w:rPr>
        <w:t>://doi.org/10.1016/j.eneco.2019.104588</w:t>
      </w:r>
      <w:proofErr w:type="gramEnd"/>
      <w:r w:rsidRPr="005F152A">
        <w:rPr>
          <w:rFonts w:ascii="Arial" w:hAnsi="Arial" w:cs="Arial"/>
        </w:rPr>
        <w:t>.</w:t>
      </w:r>
    </w:p>
    <w:p w14:paraId="23CE3BFB" w14:textId="77777777" w:rsidR="005F152A" w:rsidRPr="005F152A" w:rsidRDefault="005F152A" w:rsidP="005F152A">
      <w:pPr>
        <w:pStyle w:val="NormalWeb"/>
        <w:spacing w:before="0" w:beforeAutospacing="0" w:after="240" w:afterAutospacing="0" w:line="360" w:lineRule="auto"/>
        <w:rPr>
          <w:rFonts w:ascii="Arial" w:hAnsi="Arial" w:cs="Arial"/>
        </w:rPr>
      </w:pPr>
      <w:r w:rsidRPr="005F152A">
        <w:rPr>
          <w:rFonts w:ascii="Arial" w:hAnsi="Arial" w:cs="Arial"/>
        </w:rPr>
        <w:lastRenderedPageBreak/>
        <w:t xml:space="preserve">Li, Y., Wang, Z., Wang, H., Wu, M. and Xie, L. (2021). Identifying price bubble periods in the Bitcoin market-based on GSADF model. </w:t>
      </w:r>
      <w:r w:rsidRPr="005F152A">
        <w:rPr>
          <w:rFonts w:ascii="Arial" w:hAnsi="Arial" w:cs="Arial"/>
          <w:i/>
          <w:iCs/>
        </w:rPr>
        <w:t>Quality &amp; Quantity</w:t>
      </w:r>
      <w:r w:rsidRPr="005F152A">
        <w:rPr>
          <w:rFonts w:ascii="Arial" w:hAnsi="Arial" w:cs="Arial"/>
        </w:rPr>
        <w:t xml:space="preserve">, 55(5), pp.1829–1844. </w:t>
      </w:r>
      <w:proofErr w:type="spellStart"/>
      <w:proofErr w:type="gramStart"/>
      <w:r w:rsidRPr="005F152A">
        <w:rPr>
          <w:rFonts w:ascii="Arial" w:hAnsi="Arial" w:cs="Arial"/>
        </w:rPr>
        <w:t>doi:https</w:t>
      </w:r>
      <w:proofErr w:type="spellEnd"/>
      <w:r w:rsidRPr="005F152A">
        <w:rPr>
          <w:rFonts w:ascii="Arial" w:hAnsi="Arial" w:cs="Arial"/>
        </w:rPr>
        <w:t>://doi.org/10.1007/s11135-020-01077-4</w:t>
      </w:r>
      <w:proofErr w:type="gramEnd"/>
      <w:r w:rsidRPr="005F152A">
        <w:rPr>
          <w:rFonts w:ascii="Arial" w:hAnsi="Arial" w:cs="Arial"/>
        </w:rPr>
        <w:t>.</w:t>
      </w:r>
    </w:p>
    <w:p w14:paraId="39DFDFBB" w14:textId="77777777" w:rsidR="005F152A" w:rsidRPr="005F152A" w:rsidRDefault="005F152A" w:rsidP="005F152A">
      <w:pPr>
        <w:pStyle w:val="NormalWeb"/>
        <w:spacing w:before="0" w:beforeAutospacing="0" w:after="240" w:afterAutospacing="0" w:line="360" w:lineRule="auto"/>
        <w:rPr>
          <w:rFonts w:ascii="Arial" w:hAnsi="Arial" w:cs="Arial"/>
        </w:rPr>
      </w:pPr>
      <w:r w:rsidRPr="005F152A">
        <w:rPr>
          <w:rFonts w:ascii="Arial" w:hAnsi="Arial" w:cs="Arial"/>
        </w:rPr>
        <w:t xml:space="preserve">THE INVESTOPEDIA TEAM (2020). </w:t>
      </w:r>
      <w:r w:rsidRPr="005F152A">
        <w:rPr>
          <w:rFonts w:ascii="Arial" w:hAnsi="Arial" w:cs="Arial"/>
          <w:i/>
          <w:iCs/>
        </w:rPr>
        <w:t>What Does the S&amp;P 500 Index Measure and How Is It Calculated?</w:t>
      </w:r>
      <w:r w:rsidRPr="005F152A">
        <w:rPr>
          <w:rFonts w:ascii="Arial" w:hAnsi="Arial" w:cs="Arial"/>
        </w:rPr>
        <w:t xml:space="preserve"> [online] Investopedia. Available at: https://www.investopedia.com/ask/answers/040215/what-does-sp-500-index-measure-and-how-it-calculated.asp.</w:t>
      </w:r>
    </w:p>
    <w:p w14:paraId="5C96D0B7" w14:textId="77777777" w:rsidR="005F152A" w:rsidRPr="005F152A" w:rsidRDefault="005F152A" w:rsidP="005F152A">
      <w:pPr>
        <w:pStyle w:val="NormalWeb"/>
        <w:spacing w:before="0" w:beforeAutospacing="0" w:after="240" w:afterAutospacing="0" w:line="360" w:lineRule="auto"/>
        <w:rPr>
          <w:rFonts w:ascii="Arial" w:hAnsi="Arial" w:cs="Arial"/>
        </w:rPr>
      </w:pPr>
      <w:r w:rsidRPr="005F152A">
        <w:rPr>
          <w:rFonts w:ascii="Arial" w:hAnsi="Arial" w:cs="Arial"/>
        </w:rPr>
        <w:t xml:space="preserve">Zhang, Y.-J., Bouri, E., Gupta, R. and Ma, S.-J. (2021). Risk spillover between Bitcoin and conventional financial markets: An expectile-based approach. </w:t>
      </w:r>
      <w:r w:rsidRPr="005F152A">
        <w:rPr>
          <w:rFonts w:ascii="Arial" w:hAnsi="Arial" w:cs="Arial"/>
          <w:i/>
          <w:iCs/>
        </w:rPr>
        <w:t>The North American Journal of Economics and Finance</w:t>
      </w:r>
      <w:r w:rsidRPr="005F152A">
        <w:rPr>
          <w:rFonts w:ascii="Arial" w:hAnsi="Arial" w:cs="Arial"/>
        </w:rPr>
        <w:t xml:space="preserve">, 55, p.101296. </w:t>
      </w:r>
      <w:proofErr w:type="spellStart"/>
      <w:proofErr w:type="gramStart"/>
      <w:r w:rsidRPr="005F152A">
        <w:rPr>
          <w:rFonts w:ascii="Arial" w:hAnsi="Arial" w:cs="Arial"/>
        </w:rPr>
        <w:t>doi:https</w:t>
      </w:r>
      <w:proofErr w:type="spellEnd"/>
      <w:r w:rsidRPr="005F152A">
        <w:rPr>
          <w:rFonts w:ascii="Arial" w:hAnsi="Arial" w:cs="Arial"/>
        </w:rPr>
        <w:t>://doi.org/10.1016/j.najef.2020.101296</w:t>
      </w:r>
      <w:proofErr w:type="gramEnd"/>
      <w:r w:rsidRPr="005F152A">
        <w:rPr>
          <w:rFonts w:ascii="Arial" w:hAnsi="Arial" w:cs="Arial"/>
        </w:rPr>
        <w:t>.</w:t>
      </w:r>
    </w:p>
    <w:p w14:paraId="6251F8E4" w14:textId="77777777" w:rsidR="004C5B3B" w:rsidRPr="002253E2" w:rsidRDefault="004C5B3B">
      <w:pPr>
        <w:rPr>
          <w:rFonts w:ascii="Arial" w:hAnsi="Arial" w:cs="Arial"/>
          <w:b/>
          <w:bCs/>
          <w:sz w:val="28"/>
          <w:szCs w:val="28"/>
        </w:rPr>
      </w:pPr>
    </w:p>
    <w:sectPr w:rsidR="004C5B3B" w:rsidRPr="002253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EDC83" w14:textId="77777777" w:rsidR="00BF6A5F" w:rsidRDefault="00BF6A5F" w:rsidP="004B6646">
      <w:pPr>
        <w:spacing w:after="0" w:line="240" w:lineRule="auto"/>
      </w:pPr>
      <w:r>
        <w:separator/>
      </w:r>
    </w:p>
  </w:endnote>
  <w:endnote w:type="continuationSeparator" w:id="0">
    <w:p w14:paraId="51680666" w14:textId="77777777" w:rsidR="00BF6A5F" w:rsidRDefault="00BF6A5F" w:rsidP="004B6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AF0A0" w14:textId="77777777" w:rsidR="00BF6A5F" w:rsidRDefault="00BF6A5F" w:rsidP="004B6646">
      <w:pPr>
        <w:spacing w:after="0" w:line="240" w:lineRule="auto"/>
      </w:pPr>
      <w:r>
        <w:separator/>
      </w:r>
    </w:p>
  </w:footnote>
  <w:footnote w:type="continuationSeparator" w:id="0">
    <w:p w14:paraId="6D0987D1" w14:textId="77777777" w:rsidR="00BF6A5F" w:rsidRDefault="00BF6A5F" w:rsidP="004B66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02BDF"/>
    <w:multiLevelType w:val="multilevel"/>
    <w:tmpl w:val="9E98B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BE1409"/>
    <w:multiLevelType w:val="multilevel"/>
    <w:tmpl w:val="C09A5EB6"/>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B90B63"/>
    <w:multiLevelType w:val="multilevel"/>
    <w:tmpl w:val="104A2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7C7132"/>
    <w:multiLevelType w:val="multilevel"/>
    <w:tmpl w:val="C2387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AC7F8C"/>
    <w:multiLevelType w:val="hybridMultilevel"/>
    <w:tmpl w:val="D52A6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E26D13"/>
    <w:multiLevelType w:val="multilevel"/>
    <w:tmpl w:val="A6BAA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4586759">
    <w:abstractNumId w:val="5"/>
  </w:num>
  <w:num w:numId="2" w16cid:durableId="1320815532">
    <w:abstractNumId w:val="0"/>
  </w:num>
  <w:num w:numId="3" w16cid:durableId="1236621758">
    <w:abstractNumId w:val="1"/>
  </w:num>
  <w:num w:numId="4" w16cid:durableId="1292982383">
    <w:abstractNumId w:val="2"/>
  </w:num>
  <w:num w:numId="5" w16cid:durableId="901480418">
    <w:abstractNumId w:val="3"/>
  </w:num>
  <w:num w:numId="6" w16cid:durableId="11590753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C50"/>
    <w:rsid w:val="00034A28"/>
    <w:rsid w:val="002253E2"/>
    <w:rsid w:val="002C2AEE"/>
    <w:rsid w:val="003E26C9"/>
    <w:rsid w:val="004B6646"/>
    <w:rsid w:val="004C5B3B"/>
    <w:rsid w:val="004F5FB2"/>
    <w:rsid w:val="005D714F"/>
    <w:rsid w:val="005E4C2F"/>
    <w:rsid w:val="005F152A"/>
    <w:rsid w:val="006A072B"/>
    <w:rsid w:val="00742D9C"/>
    <w:rsid w:val="00753A4A"/>
    <w:rsid w:val="00873D66"/>
    <w:rsid w:val="008A2684"/>
    <w:rsid w:val="00A1502D"/>
    <w:rsid w:val="00A84C50"/>
    <w:rsid w:val="00AE6C66"/>
    <w:rsid w:val="00BB31E2"/>
    <w:rsid w:val="00BF6A5F"/>
    <w:rsid w:val="00C31BE2"/>
    <w:rsid w:val="00C950C9"/>
    <w:rsid w:val="00DA1052"/>
    <w:rsid w:val="00E8390A"/>
    <w:rsid w:val="00ED0B0C"/>
    <w:rsid w:val="00F1131E"/>
    <w:rsid w:val="00F56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89A1E"/>
  <w15:chartTrackingRefBased/>
  <w15:docId w15:val="{338375AC-6B63-40A3-A65B-EDC2FFC5F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C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4C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4C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4C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4C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4C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C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C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C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C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4C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4C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4C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4C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4C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C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C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C50"/>
    <w:rPr>
      <w:rFonts w:eastAsiaTheme="majorEastAsia" w:cstheme="majorBidi"/>
      <w:color w:val="272727" w:themeColor="text1" w:themeTint="D8"/>
    </w:rPr>
  </w:style>
  <w:style w:type="paragraph" w:styleId="Title">
    <w:name w:val="Title"/>
    <w:basedOn w:val="Normal"/>
    <w:next w:val="Normal"/>
    <w:link w:val="TitleChar"/>
    <w:uiPriority w:val="10"/>
    <w:qFormat/>
    <w:rsid w:val="00A84C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C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C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C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C50"/>
    <w:pPr>
      <w:spacing w:before="160"/>
      <w:jc w:val="center"/>
    </w:pPr>
    <w:rPr>
      <w:i/>
      <w:iCs/>
      <w:color w:val="404040" w:themeColor="text1" w:themeTint="BF"/>
    </w:rPr>
  </w:style>
  <w:style w:type="character" w:customStyle="1" w:styleId="QuoteChar">
    <w:name w:val="Quote Char"/>
    <w:basedOn w:val="DefaultParagraphFont"/>
    <w:link w:val="Quote"/>
    <w:uiPriority w:val="29"/>
    <w:rsid w:val="00A84C50"/>
    <w:rPr>
      <w:i/>
      <w:iCs/>
      <w:color w:val="404040" w:themeColor="text1" w:themeTint="BF"/>
    </w:rPr>
  </w:style>
  <w:style w:type="paragraph" w:styleId="ListParagraph">
    <w:name w:val="List Paragraph"/>
    <w:basedOn w:val="Normal"/>
    <w:uiPriority w:val="34"/>
    <w:qFormat/>
    <w:rsid w:val="00A84C50"/>
    <w:pPr>
      <w:ind w:left="720"/>
      <w:contextualSpacing/>
    </w:pPr>
  </w:style>
  <w:style w:type="character" w:styleId="IntenseEmphasis">
    <w:name w:val="Intense Emphasis"/>
    <w:basedOn w:val="DefaultParagraphFont"/>
    <w:uiPriority w:val="21"/>
    <w:qFormat/>
    <w:rsid w:val="00A84C50"/>
    <w:rPr>
      <w:i/>
      <w:iCs/>
      <w:color w:val="0F4761" w:themeColor="accent1" w:themeShade="BF"/>
    </w:rPr>
  </w:style>
  <w:style w:type="paragraph" w:styleId="IntenseQuote">
    <w:name w:val="Intense Quote"/>
    <w:basedOn w:val="Normal"/>
    <w:next w:val="Normal"/>
    <w:link w:val="IntenseQuoteChar"/>
    <w:uiPriority w:val="30"/>
    <w:qFormat/>
    <w:rsid w:val="00A84C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4C50"/>
    <w:rPr>
      <w:i/>
      <w:iCs/>
      <w:color w:val="0F4761" w:themeColor="accent1" w:themeShade="BF"/>
    </w:rPr>
  </w:style>
  <w:style w:type="character" w:styleId="IntenseReference">
    <w:name w:val="Intense Reference"/>
    <w:basedOn w:val="DefaultParagraphFont"/>
    <w:uiPriority w:val="32"/>
    <w:qFormat/>
    <w:rsid w:val="00A84C50"/>
    <w:rPr>
      <w:b/>
      <w:bCs/>
      <w:smallCaps/>
      <w:color w:val="0F4761" w:themeColor="accent1" w:themeShade="BF"/>
      <w:spacing w:val="5"/>
    </w:rPr>
  </w:style>
  <w:style w:type="paragraph" w:styleId="Header">
    <w:name w:val="header"/>
    <w:basedOn w:val="Normal"/>
    <w:link w:val="HeaderChar"/>
    <w:uiPriority w:val="99"/>
    <w:unhideWhenUsed/>
    <w:rsid w:val="004B6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646"/>
  </w:style>
  <w:style w:type="paragraph" w:styleId="Footer">
    <w:name w:val="footer"/>
    <w:basedOn w:val="Normal"/>
    <w:link w:val="FooterChar"/>
    <w:uiPriority w:val="99"/>
    <w:unhideWhenUsed/>
    <w:rsid w:val="004B6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646"/>
  </w:style>
  <w:style w:type="character" w:styleId="Hyperlink">
    <w:name w:val="Hyperlink"/>
    <w:basedOn w:val="DefaultParagraphFont"/>
    <w:uiPriority w:val="99"/>
    <w:unhideWhenUsed/>
    <w:rsid w:val="004F5FB2"/>
    <w:rPr>
      <w:color w:val="467886" w:themeColor="hyperlink"/>
      <w:u w:val="single"/>
    </w:rPr>
  </w:style>
  <w:style w:type="character" w:styleId="UnresolvedMention">
    <w:name w:val="Unresolved Mention"/>
    <w:basedOn w:val="DefaultParagraphFont"/>
    <w:uiPriority w:val="99"/>
    <w:semiHidden/>
    <w:unhideWhenUsed/>
    <w:rsid w:val="004F5FB2"/>
    <w:rPr>
      <w:color w:val="605E5C"/>
      <w:shd w:val="clear" w:color="auto" w:fill="E1DFDD"/>
    </w:rPr>
  </w:style>
  <w:style w:type="paragraph" w:styleId="NormalWeb">
    <w:name w:val="Normal (Web)"/>
    <w:basedOn w:val="Normal"/>
    <w:uiPriority w:val="99"/>
    <w:semiHidden/>
    <w:unhideWhenUsed/>
    <w:rsid w:val="005F152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72363">
      <w:bodyDiv w:val="1"/>
      <w:marLeft w:val="0"/>
      <w:marRight w:val="0"/>
      <w:marTop w:val="0"/>
      <w:marBottom w:val="0"/>
      <w:divBdr>
        <w:top w:val="none" w:sz="0" w:space="0" w:color="auto"/>
        <w:left w:val="none" w:sz="0" w:space="0" w:color="auto"/>
        <w:bottom w:val="none" w:sz="0" w:space="0" w:color="auto"/>
        <w:right w:val="none" w:sz="0" w:space="0" w:color="auto"/>
      </w:divBdr>
    </w:div>
    <w:div w:id="23334193">
      <w:bodyDiv w:val="1"/>
      <w:marLeft w:val="0"/>
      <w:marRight w:val="0"/>
      <w:marTop w:val="0"/>
      <w:marBottom w:val="0"/>
      <w:divBdr>
        <w:top w:val="none" w:sz="0" w:space="0" w:color="auto"/>
        <w:left w:val="none" w:sz="0" w:space="0" w:color="auto"/>
        <w:bottom w:val="none" w:sz="0" w:space="0" w:color="auto"/>
        <w:right w:val="none" w:sz="0" w:space="0" w:color="auto"/>
      </w:divBdr>
    </w:div>
    <w:div w:id="120078741">
      <w:bodyDiv w:val="1"/>
      <w:marLeft w:val="0"/>
      <w:marRight w:val="0"/>
      <w:marTop w:val="0"/>
      <w:marBottom w:val="0"/>
      <w:divBdr>
        <w:top w:val="none" w:sz="0" w:space="0" w:color="auto"/>
        <w:left w:val="none" w:sz="0" w:space="0" w:color="auto"/>
        <w:bottom w:val="none" w:sz="0" w:space="0" w:color="auto"/>
        <w:right w:val="none" w:sz="0" w:space="0" w:color="auto"/>
      </w:divBdr>
    </w:div>
    <w:div w:id="163593821">
      <w:bodyDiv w:val="1"/>
      <w:marLeft w:val="0"/>
      <w:marRight w:val="0"/>
      <w:marTop w:val="0"/>
      <w:marBottom w:val="0"/>
      <w:divBdr>
        <w:top w:val="none" w:sz="0" w:space="0" w:color="auto"/>
        <w:left w:val="none" w:sz="0" w:space="0" w:color="auto"/>
        <w:bottom w:val="none" w:sz="0" w:space="0" w:color="auto"/>
        <w:right w:val="none" w:sz="0" w:space="0" w:color="auto"/>
      </w:divBdr>
    </w:div>
    <w:div w:id="190850543">
      <w:bodyDiv w:val="1"/>
      <w:marLeft w:val="0"/>
      <w:marRight w:val="0"/>
      <w:marTop w:val="0"/>
      <w:marBottom w:val="0"/>
      <w:divBdr>
        <w:top w:val="none" w:sz="0" w:space="0" w:color="auto"/>
        <w:left w:val="none" w:sz="0" w:space="0" w:color="auto"/>
        <w:bottom w:val="none" w:sz="0" w:space="0" w:color="auto"/>
        <w:right w:val="none" w:sz="0" w:space="0" w:color="auto"/>
      </w:divBdr>
    </w:div>
    <w:div w:id="250085863">
      <w:bodyDiv w:val="1"/>
      <w:marLeft w:val="0"/>
      <w:marRight w:val="0"/>
      <w:marTop w:val="0"/>
      <w:marBottom w:val="0"/>
      <w:divBdr>
        <w:top w:val="none" w:sz="0" w:space="0" w:color="auto"/>
        <w:left w:val="none" w:sz="0" w:space="0" w:color="auto"/>
        <w:bottom w:val="none" w:sz="0" w:space="0" w:color="auto"/>
        <w:right w:val="none" w:sz="0" w:space="0" w:color="auto"/>
      </w:divBdr>
    </w:div>
    <w:div w:id="290524759">
      <w:bodyDiv w:val="1"/>
      <w:marLeft w:val="0"/>
      <w:marRight w:val="0"/>
      <w:marTop w:val="0"/>
      <w:marBottom w:val="0"/>
      <w:divBdr>
        <w:top w:val="none" w:sz="0" w:space="0" w:color="auto"/>
        <w:left w:val="none" w:sz="0" w:space="0" w:color="auto"/>
        <w:bottom w:val="none" w:sz="0" w:space="0" w:color="auto"/>
        <w:right w:val="none" w:sz="0" w:space="0" w:color="auto"/>
      </w:divBdr>
    </w:div>
    <w:div w:id="333151484">
      <w:bodyDiv w:val="1"/>
      <w:marLeft w:val="0"/>
      <w:marRight w:val="0"/>
      <w:marTop w:val="0"/>
      <w:marBottom w:val="0"/>
      <w:divBdr>
        <w:top w:val="none" w:sz="0" w:space="0" w:color="auto"/>
        <w:left w:val="none" w:sz="0" w:space="0" w:color="auto"/>
        <w:bottom w:val="none" w:sz="0" w:space="0" w:color="auto"/>
        <w:right w:val="none" w:sz="0" w:space="0" w:color="auto"/>
      </w:divBdr>
    </w:div>
    <w:div w:id="371223695">
      <w:bodyDiv w:val="1"/>
      <w:marLeft w:val="0"/>
      <w:marRight w:val="0"/>
      <w:marTop w:val="0"/>
      <w:marBottom w:val="0"/>
      <w:divBdr>
        <w:top w:val="none" w:sz="0" w:space="0" w:color="auto"/>
        <w:left w:val="none" w:sz="0" w:space="0" w:color="auto"/>
        <w:bottom w:val="none" w:sz="0" w:space="0" w:color="auto"/>
        <w:right w:val="none" w:sz="0" w:space="0" w:color="auto"/>
      </w:divBdr>
    </w:div>
    <w:div w:id="391394818">
      <w:bodyDiv w:val="1"/>
      <w:marLeft w:val="0"/>
      <w:marRight w:val="0"/>
      <w:marTop w:val="0"/>
      <w:marBottom w:val="0"/>
      <w:divBdr>
        <w:top w:val="none" w:sz="0" w:space="0" w:color="auto"/>
        <w:left w:val="none" w:sz="0" w:space="0" w:color="auto"/>
        <w:bottom w:val="none" w:sz="0" w:space="0" w:color="auto"/>
        <w:right w:val="none" w:sz="0" w:space="0" w:color="auto"/>
      </w:divBdr>
    </w:div>
    <w:div w:id="440302210">
      <w:bodyDiv w:val="1"/>
      <w:marLeft w:val="0"/>
      <w:marRight w:val="0"/>
      <w:marTop w:val="0"/>
      <w:marBottom w:val="0"/>
      <w:divBdr>
        <w:top w:val="none" w:sz="0" w:space="0" w:color="auto"/>
        <w:left w:val="none" w:sz="0" w:space="0" w:color="auto"/>
        <w:bottom w:val="none" w:sz="0" w:space="0" w:color="auto"/>
        <w:right w:val="none" w:sz="0" w:space="0" w:color="auto"/>
      </w:divBdr>
    </w:div>
    <w:div w:id="461963309">
      <w:bodyDiv w:val="1"/>
      <w:marLeft w:val="0"/>
      <w:marRight w:val="0"/>
      <w:marTop w:val="0"/>
      <w:marBottom w:val="0"/>
      <w:divBdr>
        <w:top w:val="none" w:sz="0" w:space="0" w:color="auto"/>
        <w:left w:val="none" w:sz="0" w:space="0" w:color="auto"/>
        <w:bottom w:val="none" w:sz="0" w:space="0" w:color="auto"/>
        <w:right w:val="none" w:sz="0" w:space="0" w:color="auto"/>
      </w:divBdr>
    </w:div>
    <w:div w:id="469441540">
      <w:bodyDiv w:val="1"/>
      <w:marLeft w:val="0"/>
      <w:marRight w:val="0"/>
      <w:marTop w:val="0"/>
      <w:marBottom w:val="0"/>
      <w:divBdr>
        <w:top w:val="none" w:sz="0" w:space="0" w:color="auto"/>
        <w:left w:val="none" w:sz="0" w:space="0" w:color="auto"/>
        <w:bottom w:val="none" w:sz="0" w:space="0" w:color="auto"/>
        <w:right w:val="none" w:sz="0" w:space="0" w:color="auto"/>
      </w:divBdr>
    </w:div>
    <w:div w:id="486869418">
      <w:bodyDiv w:val="1"/>
      <w:marLeft w:val="0"/>
      <w:marRight w:val="0"/>
      <w:marTop w:val="0"/>
      <w:marBottom w:val="0"/>
      <w:divBdr>
        <w:top w:val="none" w:sz="0" w:space="0" w:color="auto"/>
        <w:left w:val="none" w:sz="0" w:space="0" w:color="auto"/>
        <w:bottom w:val="none" w:sz="0" w:space="0" w:color="auto"/>
        <w:right w:val="none" w:sz="0" w:space="0" w:color="auto"/>
      </w:divBdr>
    </w:div>
    <w:div w:id="490830521">
      <w:bodyDiv w:val="1"/>
      <w:marLeft w:val="0"/>
      <w:marRight w:val="0"/>
      <w:marTop w:val="0"/>
      <w:marBottom w:val="0"/>
      <w:divBdr>
        <w:top w:val="none" w:sz="0" w:space="0" w:color="auto"/>
        <w:left w:val="none" w:sz="0" w:space="0" w:color="auto"/>
        <w:bottom w:val="none" w:sz="0" w:space="0" w:color="auto"/>
        <w:right w:val="none" w:sz="0" w:space="0" w:color="auto"/>
      </w:divBdr>
    </w:div>
    <w:div w:id="546066583">
      <w:bodyDiv w:val="1"/>
      <w:marLeft w:val="0"/>
      <w:marRight w:val="0"/>
      <w:marTop w:val="0"/>
      <w:marBottom w:val="0"/>
      <w:divBdr>
        <w:top w:val="none" w:sz="0" w:space="0" w:color="auto"/>
        <w:left w:val="none" w:sz="0" w:space="0" w:color="auto"/>
        <w:bottom w:val="none" w:sz="0" w:space="0" w:color="auto"/>
        <w:right w:val="none" w:sz="0" w:space="0" w:color="auto"/>
      </w:divBdr>
    </w:div>
    <w:div w:id="571356141">
      <w:bodyDiv w:val="1"/>
      <w:marLeft w:val="0"/>
      <w:marRight w:val="0"/>
      <w:marTop w:val="0"/>
      <w:marBottom w:val="0"/>
      <w:divBdr>
        <w:top w:val="none" w:sz="0" w:space="0" w:color="auto"/>
        <w:left w:val="none" w:sz="0" w:space="0" w:color="auto"/>
        <w:bottom w:val="none" w:sz="0" w:space="0" w:color="auto"/>
        <w:right w:val="none" w:sz="0" w:space="0" w:color="auto"/>
      </w:divBdr>
    </w:div>
    <w:div w:id="613752638">
      <w:bodyDiv w:val="1"/>
      <w:marLeft w:val="0"/>
      <w:marRight w:val="0"/>
      <w:marTop w:val="0"/>
      <w:marBottom w:val="0"/>
      <w:divBdr>
        <w:top w:val="none" w:sz="0" w:space="0" w:color="auto"/>
        <w:left w:val="none" w:sz="0" w:space="0" w:color="auto"/>
        <w:bottom w:val="none" w:sz="0" w:space="0" w:color="auto"/>
        <w:right w:val="none" w:sz="0" w:space="0" w:color="auto"/>
      </w:divBdr>
    </w:div>
    <w:div w:id="630592925">
      <w:bodyDiv w:val="1"/>
      <w:marLeft w:val="0"/>
      <w:marRight w:val="0"/>
      <w:marTop w:val="0"/>
      <w:marBottom w:val="0"/>
      <w:divBdr>
        <w:top w:val="none" w:sz="0" w:space="0" w:color="auto"/>
        <w:left w:val="none" w:sz="0" w:space="0" w:color="auto"/>
        <w:bottom w:val="none" w:sz="0" w:space="0" w:color="auto"/>
        <w:right w:val="none" w:sz="0" w:space="0" w:color="auto"/>
      </w:divBdr>
    </w:div>
    <w:div w:id="697852002">
      <w:bodyDiv w:val="1"/>
      <w:marLeft w:val="0"/>
      <w:marRight w:val="0"/>
      <w:marTop w:val="0"/>
      <w:marBottom w:val="0"/>
      <w:divBdr>
        <w:top w:val="none" w:sz="0" w:space="0" w:color="auto"/>
        <w:left w:val="none" w:sz="0" w:space="0" w:color="auto"/>
        <w:bottom w:val="none" w:sz="0" w:space="0" w:color="auto"/>
        <w:right w:val="none" w:sz="0" w:space="0" w:color="auto"/>
      </w:divBdr>
    </w:div>
    <w:div w:id="699823541">
      <w:bodyDiv w:val="1"/>
      <w:marLeft w:val="0"/>
      <w:marRight w:val="0"/>
      <w:marTop w:val="0"/>
      <w:marBottom w:val="0"/>
      <w:divBdr>
        <w:top w:val="none" w:sz="0" w:space="0" w:color="auto"/>
        <w:left w:val="none" w:sz="0" w:space="0" w:color="auto"/>
        <w:bottom w:val="none" w:sz="0" w:space="0" w:color="auto"/>
        <w:right w:val="none" w:sz="0" w:space="0" w:color="auto"/>
      </w:divBdr>
      <w:divsChild>
        <w:div w:id="1787457201">
          <w:marLeft w:val="0"/>
          <w:marRight w:val="0"/>
          <w:marTop w:val="0"/>
          <w:marBottom w:val="0"/>
          <w:divBdr>
            <w:top w:val="none" w:sz="0" w:space="0" w:color="auto"/>
            <w:left w:val="none" w:sz="0" w:space="0" w:color="auto"/>
            <w:bottom w:val="none" w:sz="0" w:space="0" w:color="auto"/>
            <w:right w:val="none" w:sz="0" w:space="0" w:color="auto"/>
          </w:divBdr>
        </w:div>
      </w:divsChild>
    </w:div>
    <w:div w:id="760762745">
      <w:bodyDiv w:val="1"/>
      <w:marLeft w:val="0"/>
      <w:marRight w:val="0"/>
      <w:marTop w:val="0"/>
      <w:marBottom w:val="0"/>
      <w:divBdr>
        <w:top w:val="none" w:sz="0" w:space="0" w:color="auto"/>
        <w:left w:val="none" w:sz="0" w:space="0" w:color="auto"/>
        <w:bottom w:val="none" w:sz="0" w:space="0" w:color="auto"/>
        <w:right w:val="none" w:sz="0" w:space="0" w:color="auto"/>
      </w:divBdr>
    </w:div>
    <w:div w:id="913399410">
      <w:bodyDiv w:val="1"/>
      <w:marLeft w:val="0"/>
      <w:marRight w:val="0"/>
      <w:marTop w:val="0"/>
      <w:marBottom w:val="0"/>
      <w:divBdr>
        <w:top w:val="none" w:sz="0" w:space="0" w:color="auto"/>
        <w:left w:val="none" w:sz="0" w:space="0" w:color="auto"/>
        <w:bottom w:val="none" w:sz="0" w:space="0" w:color="auto"/>
        <w:right w:val="none" w:sz="0" w:space="0" w:color="auto"/>
      </w:divBdr>
    </w:div>
    <w:div w:id="937055640">
      <w:bodyDiv w:val="1"/>
      <w:marLeft w:val="0"/>
      <w:marRight w:val="0"/>
      <w:marTop w:val="0"/>
      <w:marBottom w:val="0"/>
      <w:divBdr>
        <w:top w:val="none" w:sz="0" w:space="0" w:color="auto"/>
        <w:left w:val="none" w:sz="0" w:space="0" w:color="auto"/>
        <w:bottom w:val="none" w:sz="0" w:space="0" w:color="auto"/>
        <w:right w:val="none" w:sz="0" w:space="0" w:color="auto"/>
      </w:divBdr>
    </w:div>
    <w:div w:id="996106297">
      <w:bodyDiv w:val="1"/>
      <w:marLeft w:val="0"/>
      <w:marRight w:val="0"/>
      <w:marTop w:val="0"/>
      <w:marBottom w:val="0"/>
      <w:divBdr>
        <w:top w:val="none" w:sz="0" w:space="0" w:color="auto"/>
        <w:left w:val="none" w:sz="0" w:space="0" w:color="auto"/>
        <w:bottom w:val="none" w:sz="0" w:space="0" w:color="auto"/>
        <w:right w:val="none" w:sz="0" w:space="0" w:color="auto"/>
      </w:divBdr>
    </w:div>
    <w:div w:id="1041173906">
      <w:bodyDiv w:val="1"/>
      <w:marLeft w:val="0"/>
      <w:marRight w:val="0"/>
      <w:marTop w:val="0"/>
      <w:marBottom w:val="0"/>
      <w:divBdr>
        <w:top w:val="none" w:sz="0" w:space="0" w:color="auto"/>
        <w:left w:val="none" w:sz="0" w:space="0" w:color="auto"/>
        <w:bottom w:val="none" w:sz="0" w:space="0" w:color="auto"/>
        <w:right w:val="none" w:sz="0" w:space="0" w:color="auto"/>
      </w:divBdr>
    </w:div>
    <w:div w:id="1105926850">
      <w:bodyDiv w:val="1"/>
      <w:marLeft w:val="0"/>
      <w:marRight w:val="0"/>
      <w:marTop w:val="0"/>
      <w:marBottom w:val="0"/>
      <w:divBdr>
        <w:top w:val="none" w:sz="0" w:space="0" w:color="auto"/>
        <w:left w:val="none" w:sz="0" w:space="0" w:color="auto"/>
        <w:bottom w:val="none" w:sz="0" w:space="0" w:color="auto"/>
        <w:right w:val="none" w:sz="0" w:space="0" w:color="auto"/>
      </w:divBdr>
    </w:div>
    <w:div w:id="1175653376">
      <w:bodyDiv w:val="1"/>
      <w:marLeft w:val="0"/>
      <w:marRight w:val="0"/>
      <w:marTop w:val="0"/>
      <w:marBottom w:val="0"/>
      <w:divBdr>
        <w:top w:val="none" w:sz="0" w:space="0" w:color="auto"/>
        <w:left w:val="none" w:sz="0" w:space="0" w:color="auto"/>
        <w:bottom w:val="none" w:sz="0" w:space="0" w:color="auto"/>
        <w:right w:val="none" w:sz="0" w:space="0" w:color="auto"/>
      </w:divBdr>
    </w:div>
    <w:div w:id="1191409524">
      <w:bodyDiv w:val="1"/>
      <w:marLeft w:val="0"/>
      <w:marRight w:val="0"/>
      <w:marTop w:val="0"/>
      <w:marBottom w:val="0"/>
      <w:divBdr>
        <w:top w:val="none" w:sz="0" w:space="0" w:color="auto"/>
        <w:left w:val="none" w:sz="0" w:space="0" w:color="auto"/>
        <w:bottom w:val="none" w:sz="0" w:space="0" w:color="auto"/>
        <w:right w:val="none" w:sz="0" w:space="0" w:color="auto"/>
      </w:divBdr>
    </w:div>
    <w:div w:id="1204368668">
      <w:bodyDiv w:val="1"/>
      <w:marLeft w:val="0"/>
      <w:marRight w:val="0"/>
      <w:marTop w:val="0"/>
      <w:marBottom w:val="0"/>
      <w:divBdr>
        <w:top w:val="none" w:sz="0" w:space="0" w:color="auto"/>
        <w:left w:val="none" w:sz="0" w:space="0" w:color="auto"/>
        <w:bottom w:val="none" w:sz="0" w:space="0" w:color="auto"/>
        <w:right w:val="none" w:sz="0" w:space="0" w:color="auto"/>
      </w:divBdr>
    </w:div>
    <w:div w:id="1240289967">
      <w:bodyDiv w:val="1"/>
      <w:marLeft w:val="0"/>
      <w:marRight w:val="0"/>
      <w:marTop w:val="0"/>
      <w:marBottom w:val="0"/>
      <w:divBdr>
        <w:top w:val="none" w:sz="0" w:space="0" w:color="auto"/>
        <w:left w:val="none" w:sz="0" w:space="0" w:color="auto"/>
        <w:bottom w:val="none" w:sz="0" w:space="0" w:color="auto"/>
        <w:right w:val="none" w:sz="0" w:space="0" w:color="auto"/>
      </w:divBdr>
    </w:div>
    <w:div w:id="1241453044">
      <w:bodyDiv w:val="1"/>
      <w:marLeft w:val="0"/>
      <w:marRight w:val="0"/>
      <w:marTop w:val="0"/>
      <w:marBottom w:val="0"/>
      <w:divBdr>
        <w:top w:val="none" w:sz="0" w:space="0" w:color="auto"/>
        <w:left w:val="none" w:sz="0" w:space="0" w:color="auto"/>
        <w:bottom w:val="none" w:sz="0" w:space="0" w:color="auto"/>
        <w:right w:val="none" w:sz="0" w:space="0" w:color="auto"/>
      </w:divBdr>
    </w:div>
    <w:div w:id="1249777269">
      <w:bodyDiv w:val="1"/>
      <w:marLeft w:val="0"/>
      <w:marRight w:val="0"/>
      <w:marTop w:val="0"/>
      <w:marBottom w:val="0"/>
      <w:divBdr>
        <w:top w:val="none" w:sz="0" w:space="0" w:color="auto"/>
        <w:left w:val="none" w:sz="0" w:space="0" w:color="auto"/>
        <w:bottom w:val="none" w:sz="0" w:space="0" w:color="auto"/>
        <w:right w:val="none" w:sz="0" w:space="0" w:color="auto"/>
      </w:divBdr>
    </w:div>
    <w:div w:id="1368523677">
      <w:bodyDiv w:val="1"/>
      <w:marLeft w:val="0"/>
      <w:marRight w:val="0"/>
      <w:marTop w:val="0"/>
      <w:marBottom w:val="0"/>
      <w:divBdr>
        <w:top w:val="none" w:sz="0" w:space="0" w:color="auto"/>
        <w:left w:val="none" w:sz="0" w:space="0" w:color="auto"/>
        <w:bottom w:val="none" w:sz="0" w:space="0" w:color="auto"/>
        <w:right w:val="none" w:sz="0" w:space="0" w:color="auto"/>
      </w:divBdr>
    </w:div>
    <w:div w:id="1378359568">
      <w:bodyDiv w:val="1"/>
      <w:marLeft w:val="0"/>
      <w:marRight w:val="0"/>
      <w:marTop w:val="0"/>
      <w:marBottom w:val="0"/>
      <w:divBdr>
        <w:top w:val="none" w:sz="0" w:space="0" w:color="auto"/>
        <w:left w:val="none" w:sz="0" w:space="0" w:color="auto"/>
        <w:bottom w:val="none" w:sz="0" w:space="0" w:color="auto"/>
        <w:right w:val="none" w:sz="0" w:space="0" w:color="auto"/>
      </w:divBdr>
    </w:div>
    <w:div w:id="1379208872">
      <w:bodyDiv w:val="1"/>
      <w:marLeft w:val="0"/>
      <w:marRight w:val="0"/>
      <w:marTop w:val="0"/>
      <w:marBottom w:val="0"/>
      <w:divBdr>
        <w:top w:val="none" w:sz="0" w:space="0" w:color="auto"/>
        <w:left w:val="none" w:sz="0" w:space="0" w:color="auto"/>
        <w:bottom w:val="none" w:sz="0" w:space="0" w:color="auto"/>
        <w:right w:val="none" w:sz="0" w:space="0" w:color="auto"/>
      </w:divBdr>
    </w:div>
    <w:div w:id="1456674917">
      <w:bodyDiv w:val="1"/>
      <w:marLeft w:val="0"/>
      <w:marRight w:val="0"/>
      <w:marTop w:val="0"/>
      <w:marBottom w:val="0"/>
      <w:divBdr>
        <w:top w:val="none" w:sz="0" w:space="0" w:color="auto"/>
        <w:left w:val="none" w:sz="0" w:space="0" w:color="auto"/>
        <w:bottom w:val="none" w:sz="0" w:space="0" w:color="auto"/>
        <w:right w:val="none" w:sz="0" w:space="0" w:color="auto"/>
      </w:divBdr>
    </w:div>
    <w:div w:id="1550335869">
      <w:bodyDiv w:val="1"/>
      <w:marLeft w:val="0"/>
      <w:marRight w:val="0"/>
      <w:marTop w:val="0"/>
      <w:marBottom w:val="0"/>
      <w:divBdr>
        <w:top w:val="none" w:sz="0" w:space="0" w:color="auto"/>
        <w:left w:val="none" w:sz="0" w:space="0" w:color="auto"/>
        <w:bottom w:val="none" w:sz="0" w:space="0" w:color="auto"/>
        <w:right w:val="none" w:sz="0" w:space="0" w:color="auto"/>
      </w:divBdr>
    </w:div>
    <w:div w:id="1626808505">
      <w:bodyDiv w:val="1"/>
      <w:marLeft w:val="0"/>
      <w:marRight w:val="0"/>
      <w:marTop w:val="0"/>
      <w:marBottom w:val="0"/>
      <w:divBdr>
        <w:top w:val="none" w:sz="0" w:space="0" w:color="auto"/>
        <w:left w:val="none" w:sz="0" w:space="0" w:color="auto"/>
        <w:bottom w:val="none" w:sz="0" w:space="0" w:color="auto"/>
        <w:right w:val="none" w:sz="0" w:space="0" w:color="auto"/>
      </w:divBdr>
    </w:div>
    <w:div w:id="1647473932">
      <w:bodyDiv w:val="1"/>
      <w:marLeft w:val="0"/>
      <w:marRight w:val="0"/>
      <w:marTop w:val="0"/>
      <w:marBottom w:val="0"/>
      <w:divBdr>
        <w:top w:val="none" w:sz="0" w:space="0" w:color="auto"/>
        <w:left w:val="none" w:sz="0" w:space="0" w:color="auto"/>
        <w:bottom w:val="none" w:sz="0" w:space="0" w:color="auto"/>
        <w:right w:val="none" w:sz="0" w:space="0" w:color="auto"/>
      </w:divBdr>
    </w:div>
    <w:div w:id="1716613664">
      <w:bodyDiv w:val="1"/>
      <w:marLeft w:val="0"/>
      <w:marRight w:val="0"/>
      <w:marTop w:val="0"/>
      <w:marBottom w:val="0"/>
      <w:divBdr>
        <w:top w:val="none" w:sz="0" w:space="0" w:color="auto"/>
        <w:left w:val="none" w:sz="0" w:space="0" w:color="auto"/>
        <w:bottom w:val="none" w:sz="0" w:space="0" w:color="auto"/>
        <w:right w:val="none" w:sz="0" w:space="0" w:color="auto"/>
      </w:divBdr>
    </w:div>
    <w:div w:id="1768501815">
      <w:bodyDiv w:val="1"/>
      <w:marLeft w:val="0"/>
      <w:marRight w:val="0"/>
      <w:marTop w:val="0"/>
      <w:marBottom w:val="0"/>
      <w:divBdr>
        <w:top w:val="none" w:sz="0" w:space="0" w:color="auto"/>
        <w:left w:val="none" w:sz="0" w:space="0" w:color="auto"/>
        <w:bottom w:val="none" w:sz="0" w:space="0" w:color="auto"/>
        <w:right w:val="none" w:sz="0" w:space="0" w:color="auto"/>
      </w:divBdr>
    </w:div>
    <w:div w:id="1855876940">
      <w:bodyDiv w:val="1"/>
      <w:marLeft w:val="0"/>
      <w:marRight w:val="0"/>
      <w:marTop w:val="0"/>
      <w:marBottom w:val="0"/>
      <w:divBdr>
        <w:top w:val="none" w:sz="0" w:space="0" w:color="auto"/>
        <w:left w:val="none" w:sz="0" w:space="0" w:color="auto"/>
        <w:bottom w:val="none" w:sz="0" w:space="0" w:color="auto"/>
        <w:right w:val="none" w:sz="0" w:space="0" w:color="auto"/>
      </w:divBdr>
    </w:div>
    <w:div w:id="1880240815">
      <w:bodyDiv w:val="1"/>
      <w:marLeft w:val="0"/>
      <w:marRight w:val="0"/>
      <w:marTop w:val="0"/>
      <w:marBottom w:val="0"/>
      <w:divBdr>
        <w:top w:val="none" w:sz="0" w:space="0" w:color="auto"/>
        <w:left w:val="none" w:sz="0" w:space="0" w:color="auto"/>
        <w:bottom w:val="none" w:sz="0" w:space="0" w:color="auto"/>
        <w:right w:val="none" w:sz="0" w:space="0" w:color="auto"/>
      </w:divBdr>
    </w:div>
    <w:div w:id="1913657310">
      <w:bodyDiv w:val="1"/>
      <w:marLeft w:val="0"/>
      <w:marRight w:val="0"/>
      <w:marTop w:val="0"/>
      <w:marBottom w:val="0"/>
      <w:divBdr>
        <w:top w:val="none" w:sz="0" w:space="0" w:color="auto"/>
        <w:left w:val="none" w:sz="0" w:space="0" w:color="auto"/>
        <w:bottom w:val="none" w:sz="0" w:space="0" w:color="auto"/>
        <w:right w:val="none" w:sz="0" w:space="0" w:color="auto"/>
      </w:divBdr>
    </w:div>
    <w:div w:id="2079472873">
      <w:bodyDiv w:val="1"/>
      <w:marLeft w:val="0"/>
      <w:marRight w:val="0"/>
      <w:marTop w:val="0"/>
      <w:marBottom w:val="0"/>
      <w:divBdr>
        <w:top w:val="none" w:sz="0" w:space="0" w:color="auto"/>
        <w:left w:val="none" w:sz="0" w:space="0" w:color="auto"/>
        <w:bottom w:val="none" w:sz="0" w:space="0" w:color="auto"/>
        <w:right w:val="none" w:sz="0" w:space="0" w:color="auto"/>
      </w:divBdr>
    </w:div>
    <w:div w:id="2086340414">
      <w:bodyDiv w:val="1"/>
      <w:marLeft w:val="0"/>
      <w:marRight w:val="0"/>
      <w:marTop w:val="0"/>
      <w:marBottom w:val="0"/>
      <w:divBdr>
        <w:top w:val="none" w:sz="0" w:space="0" w:color="auto"/>
        <w:left w:val="none" w:sz="0" w:space="0" w:color="auto"/>
        <w:bottom w:val="none" w:sz="0" w:space="0" w:color="auto"/>
        <w:right w:val="none" w:sz="0" w:space="0" w:color="auto"/>
      </w:divBdr>
    </w:div>
    <w:div w:id="2138987204">
      <w:bodyDiv w:val="1"/>
      <w:marLeft w:val="0"/>
      <w:marRight w:val="0"/>
      <w:marTop w:val="0"/>
      <w:marBottom w:val="0"/>
      <w:divBdr>
        <w:top w:val="none" w:sz="0" w:space="0" w:color="auto"/>
        <w:left w:val="none" w:sz="0" w:space="0" w:color="auto"/>
        <w:bottom w:val="none" w:sz="0" w:space="0" w:color="auto"/>
        <w:right w:val="none" w:sz="0" w:space="0" w:color="auto"/>
      </w:divBdr>
      <w:divsChild>
        <w:div w:id="3939411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TotalTime>
  <Pages>7</Pages>
  <Words>1886</Words>
  <Characters>10756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Kehayov</dc:creator>
  <cp:keywords/>
  <dc:description/>
  <cp:lastModifiedBy>Martin Kehayov</cp:lastModifiedBy>
  <cp:revision>8</cp:revision>
  <dcterms:created xsi:type="dcterms:W3CDTF">2025-03-22T15:55:00Z</dcterms:created>
  <dcterms:modified xsi:type="dcterms:W3CDTF">2025-03-29T16:07:00Z</dcterms:modified>
</cp:coreProperties>
</file>