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56BEE" w14:textId="77777777" w:rsidR="00090F5C" w:rsidRDefault="00990169">
      <w:r>
        <w:t>PCDA – YEAR 2 – BMPP5002D</w:t>
      </w:r>
    </w:p>
    <w:p w14:paraId="081A5BBC" w14:textId="77777777" w:rsidR="00090F5C" w:rsidRDefault="00090F5C"/>
    <w:p w14:paraId="763DFFB4" w14:textId="77777777" w:rsidR="00090F5C" w:rsidRDefault="00990169">
      <w:r>
        <w:t>Essay 1 – Maintaining Professional Standards</w:t>
      </w:r>
    </w:p>
    <w:p w14:paraId="43879660" w14:textId="77777777" w:rsidR="00090F5C" w:rsidRDefault="00090F5C"/>
    <w:p w14:paraId="43A0AFA0" w14:textId="77777777" w:rsidR="00090F5C" w:rsidRDefault="00990169">
      <w:r>
        <w:t xml:space="preserve">Over the years, policing has experienced substantial change, namely due to policies which have been designed to curtail misconduct and malpractice within the organisation.  The National Decision Model (NDM), Policing Code of Ethics, the Police and Criminal Evidence Act (PACE) of 1984, and the implementation of Body Worn Video devices are all important examples of the change which has taken place.  This piece of writing aims to critically analyse how these changes have reduced misconduct in the Police service and have played their part in restoring and increasing public confidence.  </w:t>
      </w:r>
    </w:p>
    <w:p w14:paraId="067E634C" w14:textId="4DC0FC17" w:rsidR="00090F5C" w:rsidRDefault="00990169">
      <w:r>
        <w:t>A paramount piece of legislation governing Police authority in the United Kingdom is</w:t>
      </w:r>
      <w:r w:rsidR="00F9757A">
        <w:t xml:space="preserve"> the</w:t>
      </w:r>
      <w:r>
        <w:t xml:space="preserve"> PACE Act 1984.  The Act was adopt</w:t>
      </w:r>
      <w:r w:rsidR="00A4242C">
        <w:t>ed</w:t>
      </w:r>
      <w:r>
        <w:t xml:space="preserve"> in </w:t>
      </w:r>
      <w:r w:rsidR="00A4242C">
        <w:t>response</w:t>
      </w:r>
      <w:r>
        <w:t xml:space="preserve"> to the public’s rising </w:t>
      </w:r>
      <w:r w:rsidR="00A4242C">
        <w:t>complaints</w:t>
      </w:r>
      <w:r>
        <w:t xml:space="preserve"> in relation to Police misconduct and abuse of power.  PACE is a legal framework that allows all Police Officers to be held accountable for their actions in relation to detaining, arresting, and searching members of the public.  </w:t>
      </w:r>
    </w:p>
    <w:p w14:paraId="39B409BD" w14:textId="6DE1F6C8" w:rsidR="00090F5C" w:rsidRDefault="00990169">
      <w:r>
        <w:t xml:space="preserve">PACE Codes of Practice are what ensure that the Police Service are in the United Kingdom acting lawfully and honestly.  An example being, Code A for the PACE Act 1984 details guidelines for stop searches.  Ensuring that authorities have sufficient grounds for searching an individual, subsequently avoiding stop searches being used disproportionately or being used to discriminate against a certain ethnicity </w:t>
      </w:r>
      <w:r>
        <w:rPr>
          <w:b/>
          <w:bCs/>
        </w:rPr>
        <w:t>(Sanders et al., 2010)</w:t>
      </w:r>
      <w:r>
        <w:t>.</w:t>
      </w:r>
    </w:p>
    <w:p w14:paraId="4AE67B2A" w14:textId="2120441E" w:rsidR="00090F5C" w:rsidRDefault="00990169">
      <w:r>
        <w:t xml:space="preserve">However, it is still discussed whether PACE has been effective in eradicating Police misconduct.   And studies would implicate that stop and search powers are still being used disproportionately against ethnic minorities, namely individuals within the Black communities </w:t>
      </w:r>
      <w:r>
        <w:rPr>
          <w:b/>
          <w:bCs/>
        </w:rPr>
        <w:t>(Shiner et al., 2018)</w:t>
      </w:r>
      <w:r>
        <w:t xml:space="preserve">.  Statistics published on government platforms displaying the disproportionality in stop searches has the public questioning whether the Police services are institutionally racist </w:t>
      </w:r>
      <w:r>
        <w:rPr>
          <w:b/>
          <w:bCs/>
        </w:rPr>
        <w:t>(Bowling and Phillips, 2007</w:t>
      </w:r>
      <w:r w:rsidR="00FB3D3E">
        <w:rPr>
          <w:b/>
          <w:bCs/>
        </w:rPr>
        <w:t>, pp. 943.</w:t>
      </w:r>
      <w:r>
        <w:rPr>
          <w:b/>
          <w:bCs/>
        </w:rPr>
        <w:t>)</w:t>
      </w:r>
      <w:r>
        <w:t xml:space="preserve">.  </w:t>
      </w:r>
    </w:p>
    <w:p w14:paraId="068A8646" w14:textId="7B23E460" w:rsidR="00090F5C" w:rsidRDefault="00990169">
      <w:r>
        <w:t xml:space="preserve">Nevertheless, PACE shows a major development in improving Policing in the United Kingdom, PACE ensures accountability and honesty from all officers which are essential in minimising misconduct within the Service.  PACE’s legal framework is published publicly, allowing all members of public to be aware of their rights. And Officers must adhere to the procedural guidelines within PACE, which is likely to improve public confidence, and trust in the Police as an impartial organisation </w:t>
      </w:r>
      <w:r>
        <w:rPr>
          <w:b/>
          <w:bCs/>
        </w:rPr>
        <w:t>(Bradford, 2014)</w:t>
      </w:r>
      <w:r>
        <w:t xml:space="preserve">. </w:t>
      </w:r>
    </w:p>
    <w:p w14:paraId="0B4DDD43" w14:textId="77777777" w:rsidR="00090F5C" w:rsidRDefault="00990169">
      <w:r>
        <w:t xml:space="preserve">The Code of Ethics were implemented by the College of Policing in 2014, the Code of Ethics outline the standards of professional behaviour expected from Officers.  There are 9 policing principles within the Code of Ethics, three core principles are accountability, integrity, and respect </w:t>
      </w:r>
      <w:r>
        <w:rPr>
          <w:b/>
          <w:bCs/>
        </w:rPr>
        <w:t>(College of Policing, 2014)</w:t>
      </w:r>
      <w:r>
        <w:t xml:space="preserve">.  All principles are used by Officers operationally daily and can be utilised as a moral compass.  </w:t>
      </w:r>
    </w:p>
    <w:p w14:paraId="452DFECC" w14:textId="77777777" w:rsidR="00090F5C" w:rsidRDefault="00090F5C"/>
    <w:p w14:paraId="21CBF6D5" w14:textId="77777777" w:rsidR="00965F98" w:rsidRDefault="00965F98"/>
    <w:p w14:paraId="43C6D624" w14:textId="77777777" w:rsidR="00965F98" w:rsidRDefault="00965F98"/>
    <w:p w14:paraId="1094BF70" w14:textId="2AFD37C1" w:rsidR="00090F5C" w:rsidRDefault="00990169">
      <w:r>
        <w:lastRenderedPageBreak/>
        <w:t xml:space="preserve">The Code of Ethics addresses the importance of integrity, which goes hand in hand with Police misconduct and corruption.  Integrity, according to the College of Policing </w:t>
      </w:r>
      <w:r>
        <w:rPr>
          <w:b/>
          <w:bCs/>
        </w:rPr>
        <w:t>(2014)</w:t>
      </w:r>
      <w:r>
        <w:t xml:space="preserve">, involves Officers upholding the highest standards of conduct when on or off duty.  This approach minimises the potential for malpractice by influencing Officers to act impartially and transparently.  Ultimately, academic studies have supported the notion that ethical standards assist in generating accountability which in response lessens the probability of wrongdoing by the Police </w:t>
      </w:r>
      <w:r>
        <w:rPr>
          <w:b/>
          <w:bCs/>
        </w:rPr>
        <w:t>(Caldero and Crank, 2010)</w:t>
      </w:r>
      <w:r>
        <w:t>.</w:t>
      </w:r>
    </w:p>
    <w:p w14:paraId="3580F1AC" w14:textId="4F50AAC6" w:rsidR="00090F5C" w:rsidRDefault="00990169">
      <w:r>
        <w:t xml:space="preserve">Nonetheless, concerns have been raised about the Code of Ethics and its ability to deter Police misconduct.  The principles establish certain standards, but there are no legal means to enforce them.  The expectation is that Officers should follow the Code of Ethics willingly, and errors do not result in severe disciplinary actions unless the error is in accordance with a criminal offence </w:t>
      </w:r>
      <w:r>
        <w:rPr>
          <w:b/>
          <w:bCs/>
        </w:rPr>
        <w:t>(Bowling et al., 2019)</w:t>
      </w:r>
      <w:r>
        <w:t xml:space="preserve">.   The effect of the code is limited in deterring unethical behaviour due to the lack of legal enforceability.  </w:t>
      </w:r>
    </w:p>
    <w:p w14:paraId="2EC41FFD" w14:textId="64B44897" w:rsidR="00090F5C" w:rsidRDefault="00990169">
      <w:r>
        <w:t xml:space="preserve">Regardless of the criticisms, the Code of Ethics have had a significant role in adopting a sense of accountability from Officers and is a massive factor in improving in the policing culture.  The code outlines the importance of impartiality and fairness, which is likely to boost public confidence and show the Police service as a just organisation.  Officers performing their duties in accordance with strong ethical standards, means that trust will naturally be gained from the public </w:t>
      </w:r>
      <w:r>
        <w:rPr>
          <w:b/>
          <w:bCs/>
        </w:rPr>
        <w:t>(Jackson et al., 2012)</w:t>
      </w:r>
      <w:r>
        <w:t xml:space="preserve">.  </w:t>
      </w:r>
    </w:p>
    <w:p w14:paraId="350BF1D8" w14:textId="77777777" w:rsidR="00090F5C" w:rsidRDefault="00990169">
      <w:r>
        <w:t xml:space="preserve">The National Decision Model (NDM) is a structure that assists Officers in making decisions which are proportionate, legal, and ethical.  The model is formed upon six steps: gathering information and intelligence, assessing risks, considering powers and policies, identifying options and contingencies, </w:t>
      </w:r>
      <w:proofErr w:type="gramStart"/>
      <w:r>
        <w:t>taking action</w:t>
      </w:r>
      <w:proofErr w:type="gramEnd"/>
      <w:r>
        <w:t xml:space="preserve">, and reviewing </w:t>
      </w:r>
      <w:r>
        <w:rPr>
          <w:b/>
          <w:bCs/>
        </w:rPr>
        <w:t>(College of Policing, 2014)</w:t>
      </w:r>
      <w:r>
        <w:t xml:space="preserve">. </w:t>
      </w:r>
    </w:p>
    <w:p w14:paraId="2649C981" w14:textId="7351C0D0" w:rsidR="00090F5C" w:rsidRDefault="00990169">
      <w:r>
        <w:t>The format of the NDM promotes responsibility and transparency and encourages Officers to document their rationality at all stages which may be scrutinised at a later stage and result in disciplinaries if wrongdoings are identified.  The NDM ensures Officers act in accordance with the model along with the Code of Ethics, ultimately deterring and reducing misconduct as Officer</w:t>
      </w:r>
      <w:r w:rsidR="00687EFB">
        <w:t>s</w:t>
      </w:r>
      <w:r>
        <w:t xml:space="preserve"> are aware that their decision making can and may be questioned at a later stage </w:t>
      </w:r>
      <w:r>
        <w:rPr>
          <w:b/>
          <w:bCs/>
        </w:rPr>
        <w:t>(Flanagan, 2008)</w:t>
      </w:r>
      <w:r>
        <w:t>.</w:t>
      </w:r>
    </w:p>
    <w:p w14:paraId="77C43220" w14:textId="225EE459" w:rsidR="00090F5C" w:rsidRDefault="00990169">
      <w:r>
        <w:t xml:space="preserve">The NDM goes hand in hand with the policing Code of Ethics.  Ethical considerations must be made with all stages of the decision-making process.   The goal of the NDM is to assist Officers in making decisions that are proportionate and fair in difficult situations.  Although critics continue to argue that despite the NDM’s well-structured model, the effectiveness is the responsibility of each Officer and their willingness to use it.  Operationally, decision making can be hindered by unconscious bias or peer pressure, resulting in acts of misconduct despite there being an established model at hand </w:t>
      </w:r>
      <w:r>
        <w:rPr>
          <w:b/>
          <w:bCs/>
        </w:rPr>
        <w:t>(Chan, 1997).</w:t>
      </w:r>
      <w:r>
        <w:t xml:space="preserve">  Ultimately the NDM helps in the reduction of police misconduct which influences public confidence, as the public can see police actions are guided by a structured framework. </w:t>
      </w:r>
    </w:p>
    <w:p w14:paraId="3CC3F4C7" w14:textId="77777777" w:rsidR="00090F5C" w:rsidRDefault="00090F5C"/>
    <w:p w14:paraId="44925993" w14:textId="77777777" w:rsidR="00090F5C" w:rsidRDefault="00090F5C"/>
    <w:p w14:paraId="3D8329BB" w14:textId="77777777" w:rsidR="00090F5C" w:rsidRDefault="00090F5C"/>
    <w:p w14:paraId="6BE4AFCA" w14:textId="77777777" w:rsidR="00090F5C" w:rsidRDefault="00090F5C"/>
    <w:p w14:paraId="62954664" w14:textId="77777777" w:rsidR="00965F98" w:rsidRDefault="00965F98"/>
    <w:p w14:paraId="3F38D5D0" w14:textId="7C6C6A96" w:rsidR="00090F5C" w:rsidRPr="00FB3D3E" w:rsidRDefault="00990169">
      <w:pPr>
        <w:rPr>
          <w:b/>
          <w:bCs/>
        </w:rPr>
      </w:pPr>
      <w:r>
        <w:lastRenderedPageBreak/>
        <w:t xml:space="preserve">The use of Body-worn video cameras (BWV) can be seen as a major development in policing, especially in fostering accountability and reducing misconduct.  BWV acts as an independent witness which can be used to record all Police interactions and used as evidence when necessary.  Studies show that since BWV has been introduced there have been less complaints made, implying that BWV has deterred Officer misconduct </w:t>
      </w:r>
      <w:r>
        <w:rPr>
          <w:b/>
          <w:bCs/>
        </w:rPr>
        <w:t>(Ariel et al., 2017)</w:t>
      </w:r>
      <w:r>
        <w:t xml:space="preserve">.  The civilising effect plays a big part in incidents and influences both Officer and member of the public, the effect suggests that people behave more appropriately whilst BWV is activated </w:t>
      </w:r>
      <w:r>
        <w:rPr>
          <w:b/>
          <w:bCs/>
        </w:rPr>
        <w:t xml:space="preserve">(Jennings et al., 2015).    </w:t>
      </w:r>
    </w:p>
    <w:p w14:paraId="026F691A" w14:textId="4FEFFE7C" w:rsidR="00090F5C" w:rsidRDefault="00990169">
      <w:r>
        <w:t>To conclude, the PACE Act, Policing Code of Ethics, NDM, and use of BWV have all had a positive impact on the policing culture.  Each procedure and policy promote transparency, responsibility, and ethical behaviour, all of which are essential in minimising misconduct</w:t>
      </w:r>
      <w:r w:rsidR="00D17F27">
        <w:t xml:space="preserve">.  However, there are still plenty of statistics and facts published by Governing bodies which show that there is still improvement needed.  </w:t>
      </w:r>
      <w:r>
        <w:t xml:space="preserve"> </w:t>
      </w:r>
    </w:p>
    <w:p w14:paraId="071FCA70" w14:textId="77777777" w:rsidR="00090F5C" w:rsidRDefault="00090F5C"/>
    <w:p w14:paraId="53FB0B37" w14:textId="41502FF3" w:rsidR="00965F98" w:rsidRDefault="00977079">
      <w:r>
        <w:t>1047 WORDS.</w:t>
      </w:r>
    </w:p>
    <w:p w14:paraId="0E77939B" w14:textId="77777777" w:rsidR="00965F98" w:rsidRDefault="00965F98"/>
    <w:p w14:paraId="1AD58B75" w14:textId="77777777" w:rsidR="00965F98" w:rsidRDefault="00965F98"/>
    <w:p w14:paraId="5F9DC7D6" w14:textId="77777777" w:rsidR="00965F98" w:rsidRDefault="00965F98"/>
    <w:p w14:paraId="31AC0F8E" w14:textId="77777777" w:rsidR="00965F98" w:rsidRDefault="00965F98"/>
    <w:p w14:paraId="3D38466E" w14:textId="77777777" w:rsidR="00965F98" w:rsidRDefault="00965F98"/>
    <w:p w14:paraId="23B37F26" w14:textId="77777777" w:rsidR="00965F98" w:rsidRDefault="00965F98"/>
    <w:p w14:paraId="7EB1878F" w14:textId="77777777" w:rsidR="00965F98" w:rsidRDefault="00965F98"/>
    <w:p w14:paraId="558F2392" w14:textId="77777777" w:rsidR="00965F98" w:rsidRDefault="00965F98"/>
    <w:p w14:paraId="15DB13D4" w14:textId="77777777" w:rsidR="00965F98" w:rsidRDefault="00965F98"/>
    <w:p w14:paraId="263A40CB" w14:textId="77777777" w:rsidR="00965F98" w:rsidRDefault="00965F98"/>
    <w:p w14:paraId="28AE78D7" w14:textId="77777777" w:rsidR="00965F98" w:rsidRDefault="00965F98"/>
    <w:p w14:paraId="7287FC23" w14:textId="77777777" w:rsidR="00965F98" w:rsidRDefault="00965F98"/>
    <w:p w14:paraId="77ADDAF7" w14:textId="77777777" w:rsidR="00965F98" w:rsidRDefault="00965F98"/>
    <w:p w14:paraId="5FC4490E" w14:textId="77777777" w:rsidR="00965F98" w:rsidRDefault="00965F98"/>
    <w:p w14:paraId="3D0A888D" w14:textId="77777777" w:rsidR="00965F98" w:rsidRDefault="00965F98"/>
    <w:p w14:paraId="2AEC2A4A" w14:textId="77777777" w:rsidR="00965F98" w:rsidRDefault="00965F98"/>
    <w:p w14:paraId="65654F51" w14:textId="77777777" w:rsidR="00965F98" w:rsidRDefault="00965F98"/>
    <w:p w14:paraId="03B639F0" w14:textId="77777777" w:rsidR="00965F98" w:rsidRDefault="00965F98"/>
    <w:p w14:paraId="2C6BE320" w14:textId="77777777" w:rsidR="00965F98" w:rsidRDefault="00965F98"/>
    <w:p w14:paraId="6E94D4FA" w14:textId="77777777" w:rsidR="00965F98" w:rsidRDefault="00965F98"/>
    <w:p w14:paraId="69805EE9" w14:textId="77777777" w:rsidR="00965F98" w:rsidRDefault="00965F98"/>
    <w:p w14:paraId="7545223B" w14:textId="166010EB" w:rsidR="00CF5C1C" w:rsidRDefault="00CF5C1C" w:rsidP="00CF5C1C">
      <w:r>
        <w:t>Essay 2 – Public Protection</w:t>
      </w:r>
    </w:p>
    <w:p w14:paraId="772ECA8E" w14:textId="17716BE6" w:rsidR="00CF5C1C" w:rsidRDefault="00CF5C1C" w:rsidP="00CF5C1C">
      <w:r>
        <w:t xml:space="preserve">This piece of writing intends to discuss the relevant factors which can make an individual vulnerable, and at risk of exploitation from Organised Crime Groups (OCG).  Socio-economic status and mental wellbeing are two major factors which can make a person vulnerable, and a target for perpetrators to exploit.  The effectiveness of current public protection practices will also be discussed throughout, as well as the use of the Multi-Agency Public Protection Arrangements (MAPPA) and its ability to protect the vulnerable and managing offenders. </w:t>
      </w:r>
    </w:p>
    <w:p w14:paraId="591DAD15" w14:textId="352FA852" w:rsidR="00CF5C1C" w:rsidRDefault="00CF5C1C" w:rsidP="00CF5C1C">
      <w:r>
        <w:t xml:space="preserve">Socio-economic status is a characteristic that incorporates the factors of an individual’s financial income, educational background, and employability.  All these factors can affect a person’s susceptibility from being exploited by an organised crime group.  People that are from </w:t>
      </w:r>
      <w:r w:rsidR="004314BE">
        <w:t>lower socio-economic backgrounds</w:t>
      </w:r>
      <w:r>
        <w:t xml:space="preserve"> are more likely to be encountered with issues in relation to employment opportunities, living conditions, and their accessibility to social resources.  The likeliness of being exploited by organised crime groups due to poverty or social isolation is raised, as the group may offer a way of economic relief, financial support, or accommodation in return </w:t>
      </w:r>
      <w:r w:rsidRPr="00CF5C1C">
        <w:rPr>
          <w:b/>
          <w:bCs/>
        </w:rPr>
        <w:t>(</w:t>
      </w:r>
      <w:proofErr w:type="spellStart"/>
      <w:r w:rsidRPr="00CF5C1C">
        <w:rPr>
          <w:b/>
          <w:bCs/>
        </w:rPr>
        <w:t>Lasslett</w:t>
      </w:r>
      <w:proofErr w:type="spellEnd"/>
      <w:r w:rsidRPr="00CF5C1C">
        <w:rPr>
          <w:b/>
          <w:bCs/>
        </w:rPr>
        <w:t>, 2010)</w:t>
      </w:r>
      <w:r>
        <w:t xml:space="preserve">. </w:t>
      </w:r>
    </w:p>
    <w:p w14:paraId="6285F670" w14:textId="1D327E9A" w:rsidR="00CF5C1C" w:rsidRDefault="00CF5C1C" w:rsidP="00CF5C1C">
      <w:r>
        <w:t xml:space="preserve">Individuals from lower socio-economic backgrounds are preyed on by the criminal organisations, as they are aware that they can be exploited by offering enticing resources which they don’t already have access to.  Deprived areas will be targeted, especially where there is youth present, and this is where ‘county lines’ stems from.  Youths residing in the deprived areas who are from impoverished backgrounds will be used to transport drugs, also known as drug trafficking.  The youths are identified by the organisation and will be viewed as a replaceable resource, who are less likely to be caught by the Police </w:t>
      </w:r>
      <w:r w:rsidRPr="00CF5C1C">
        <w:rPr>
          <w:b/>
          <w:bCs/>
        </w:rPr>
        <w:t>(Robinson., et al 2019)</w:t>
      </w:r>
      <w:r>
        <w:t>.  In some cases, financially troubled individuals are led into debt dependency schemes, which are controlled by the organisation allowing them to exploit the vulnerable individuals.</w:t>
      </w:r>
    </w:p>
    <w:p w14:paraId="484C1189" w14:textId="0A709C8D" w:rsidR="00CF5C1C" w:rsidRDefault="00CF5C1C" w:rsidP="00CF5C1C">
      <w:r>
        <w:t xml:space="preserve">Another critical factor that ties in with vulnerability is mental health.  Mental health issues, such as anxiety, depression, and Post Traumatic Stress Disorder (PTSD) can all negatively impact an individual’s resilience and self-awareness.  The above mental health issues can all make a person a vulnerable and result in them being socially isolated, ultimately deterring them from building relationships and getting help from support networks </w:t>
      </w:r>
      <w:r w:rsidRPr="00CF5C1C">
        <w:rPr>
          <w:b/>
          <w:bCs/>
        </w:rPr>
        <w:t>(</w:t>
      </w:r>
      <w:r w:rsidR="00C81940">
        <w:rPr>
          <w:b/>
          <w:bCs/>
        </w:rPr>
        <w:t>Perry, A. 2016</w:t>
      </w:r>
      <w:r w:rsidRPr="00CF5C1C">
        <w:rPr>
          <w:b/>
          <w:bCs/>
        </w:rPr>
        <w:t>)</w:t>
      </w:r>
      <w:r>
        <w:t xml:space="preserve">.  Furthermore, mental illnesses can hinder a person’s judgement and their ability to identify risks, making them easier to control and coerce. </w:t>
      </w:r>
    </w:p>
    <w:p w14:paraId="29498F5C" w14:textId="2E0CD536" w:rsidR="00CF5C1C" w:rsidRDefault="00CF5C1C" w:rsidP="00CF5C1C">
      <w:r>
        <w:t>Among those with mental health issues, the perpetrators mainly target individuals with psychological trauma and cognitive impairments such as autism.  An example being, individuals with heightened intelligence due to their condition</w:t>
      </w:r>
      <w:r w:rsidR="00846217">
        <w:t xml:space="preserve"> they</w:t>
      </w:r>
      <w:r>
        <w:t xml:space="preserve"> are more susceptible to modern slavery, with the perpetrators coercing them into illegal activity under the impression of helping them </w:t>
      </w:r>
      <w:r w:rsidRPr="00CF5C1C">
        <w:rPr>
          <w:b/>
          <w:bCs/>
        </w:rPr>
        <w:t>(</w:t>
      </w:r>
      <w:r w:rsidR="00C72DEB">
        <w:rPr>
          <w:b/>
          <w:bCs/>
        </w:rPr>
        <w:t>Mencap, 2018</w:t>
      </w:r>
      <w:r w:rsidRPr="00CF5C1C">
        <w:rPr>
          <w:b/>
          <w:bCs/>
        </w:rPr>
        <w:t>)</w:t>
      </w:r>
      <w:r>
        <w:t xml:space="preserve">.  Vulnerable people are victims at this stage; however, their circumstances make it difficult for them to escape or ascertain any help.  Additionally, any rights of the victim are not understood by themselves, ultimately allowing themselves to be abused.  </w:t>
      </w:r>
    </w:p>
    <w:p w14:paraId="060D870E" w14:textId="77777777" w:rsidR="00CF5C1C" w:rsidRDefault="00CF5C1C" w:rsidP="00CF5C1C"/>
    <w:p w14:paraId="1D6A70AD" w14:textId="77777777" w:rsidR="00CF5C1C" w:rsidRDefault="00CF5C1C" w:rsidP="00CF5C1C"/>
    <w:p w14:paraId="179606AD" w14:textId="39FE07F3" w:rsidR="00CF5C1C" w:rsidRDefault="00CF5C1C" w:rsidP="00CF5C1C">
      <w:r>
        <w:lastRenderedPageBreak/>
        <w:t xml:space="preserve">Public protection practices in the UK tend to be heavily criticised for their inadequate services provided.  Practices consist of social care, mental health services, and the functionality of the criminal justice system.  Mental health support and financial assistance provided by Social Services can make an individual less susceptible to being exploited by </w:t>
      </w:r>
      <w:r w:rsidRPr="00CF5C1C">
        <w:t>OCGs</w:t>
      </w:r>
      <w:r w:rsidRPr="00CF5C1C">
        <w:rPr>
          <w:b/>
          <w:bCs/>
        </w:rPr>
        <w:t xml:space="preserve"> (Public Health England, 2019)</w:t>
      </w:r>
      <w:r>
        <w:t>.  Be that as it may, these services are all met with their limitations, such as staff shortages, funding, or lack of resources.  According to the NHS, mental health support services are underfunded which results in vulnerable people not receiving the appropriate help, and remaining vulnerable,</w:t>
      </w:r>
      <w:r w:rsidR="00846217">
        <w:t xml:space="preserve"> ultimately</w:t>
      </w:r>
      <w:r>
        <w:t xml:space="preserve"> increasing their chances of being exploited </w:t>
      </w:r>
      <w:r w:rsidRPr="00CF5C1C">
        <w:rPr>
          <w:b/>
          <w:bCs/>
        </w:rPr>
        <w:t xml:space="preserve">(NHS Confederation, </w:t>
      </w:r>
      <w:proofErr w:type="spellStart"/>
      <w:r w:rsidR="0037609C">
        <w:rPr>
          <w:b/>
          <w:bCs/>
        </w:rPr>
        <w:t>n.d</w:t>
      </w:r>
      <w:proofErr w:type="spellEnd"/>
      <w:r w:rsidRPr="00CF5C1C">
        <w:rPr>
          <w:b/>
          <w:bCs/>
        </w:rPr>
        <w:t>)</w:t>
      </w:r>
      <w:r>
        <w:t xml:space="preserve">. </w:t>
      </w:r>
    </w:p>
    <w:p w14:paraId="718AE9BF" w14:textId="3A74774A" w:rsidR="00CF5C1C" w:rsidRDefault="00CF5C1C" w:rsidP="00CF5C1C">
      <w:r>
        <w:t xml:space="preserve">MAPPA (Multi-Agency Public Protection Agency) also plays a part in protecting the vulnerable, as well as managing high-risk perpetrators.  Aimed at managing perpetrators with criminal history relating to violence, sexual offences, and offences of an exploitative nature.  It is a necessity for the Police Service, Probation Service, and Prison Service to all work cohesively and monitor the perpetrators after serving their time </w:t>
      </w:r>
      <w:r w:rsidRPr="00CF5C1C">
        <w:rPr>
          <w:b/>
          <w:bCs/>
        </w:rPr>
        <w:t>(Ministry of Justice, 202</w:t>
      </w:r>
      <w:r w:rsidR="00DB420F">
        <w:rPr>
          <w:b/>
          <w:bCs/>
        </w:rPr>
        <w:t>4</w:t>
      </w:r>
      <w:r w:rsidRPr="00CF5C1C">
        <w:rPr>
          <w:b/>
          <w:bCs/>
        </w:rPr>
        <w:t>)</w:t>
      </w:r>
      <w:r>
        <w:t xml:space="preserve">.  MAPPA </w:t>
      </w:r>
      <w:proofErr w:type="gramStart"/>
      <w:r>
        <w:t>is able to</w:t>
      </w:r>
      <w:proofErr w:type="gramEnd"/>
      <w:r>
        <w:t xml:space="preserve"> prevent perpetrators from reoffending and protect vulnerable groups from being exploited, this is due to the collaborative method used amongst the mentioned services, where intelligence is distributed, and risks can be identified </w:t>
      </w:r>
      <w:r w:rsidRPr="00CF5C1C">
        <w:rPr>
          <w:b/>
          <w:bCs/>
        </w:rPr>
        <w:t>(</w:t>
      </w:r>
      <w:proofErr w:type="spellStart"/>
      <w:r w:rsidRPr="00CF5C1C">
        <w:rPr>
          <w:b/>
          <w:bCs/>
        </w:rPr>
        <w:t>Kemshall</w:t>
      </w:r>
      <w:proofErr w:type="spellEnd"/>
      <w:r w:rsidRPr="00CF5C1C">
        <w:rPr>
          <w:b/>
          <w:bCs/>
        </w:rPr>
        <w:t>, 2008)</w:t>
      </w:r>
      <w:r>
        <w:t xml:space="preserve">.  Studies imply that, although MAPPA is successful </w:t>
      </w:r>
      <w:proofErr w:type="gramStart"/>
      <w:r>
        <w:t>in regard to</w:t>
      </w:r>
      <w:proofErr w:type="gramEnd"/>
      <w:r>
        <w:t xml:space="preserve"> minimising reoffending, it is faced with its restrictions such as staff shortages which at times causes a lack of supervision on some high-risk offenders </w:t>
      </w:r>
      <w:r w:rsidRPr="00CF5C1C">
        <w:rPr>
          <w:b/>
          <w:bCs/>
        </w:rPr>
        <w:t>(</w:t>
      </w:r>
      <w:proofErr w:type="spellStart"/>
      <w:r w:rsidRPr="00CF5C1C">
        <w:rPr>
          <w:b/>
          <w:bCs/>
        </w:rPr>
        <w:t>Kemshall</w:t>
      </w:r>
      <w:proofErr w:type="spellEnd"/>
      <w:r w:rsidRPr="00CF5C1C">
        <w:rPr>
          <w:b/>
          <w:bCs/>
        </w:rPr>
        <w:t>, 20</w:t>
      </w:r>
      <w:r w:rsidR="007E319D">
        <w:rPr>
          <w:b/>
          <w:bCs/>
        </w:rPr>
        <w:t>08</w:t>
      </w:r>
      <w:r w:rsidRPr="00CF5C1C">
        <w:rPr>
          <w:b/>
          <w:bCs/>
        </w:rPr>
        <w:t>).</w:t>
      </w:r>
      <w:r>
        <w:t xml:space="preserve">  On top of that, MAPPA focuses on high-risk offenders, meaning that offenders who have not met the threshold for MAPPA assistance </w:t>
      </w:r>
      <w:proofErr w:type="gramStart"/>
      <w:r>
        <w:t>have the ability to</w:t>
      </w:r>
      <w:proofErr w:type="gramEnd"/>
      <w:r>
        <w:t xml:space="preserve"> pose as a threat to vulnerable groups once released from prison.  </w:t>
      </w:r>
    </w:p>
    <w:p w14:paraId="7936287D" w14:textId="77777777" w:rsidR="00CF5C1C" w:rsidRDefault="00CF5C1C" w:rsidP="00CF5C1C"/>
    <w:p w14:paraId="7D87804C" w14:textId="0B5DAB97" w:rsidR="00CF5C1C" w:rsidRDefault="00846217" w:rsidP="00CF5C1C">
      <w:r>
        <w:t xml:space="preserve">  To conclude, gr</w:t>
      </w:r>
      <w:r w:rsidR="00CF5C1C">
        <w:t>oups from a lower socio-economic background and states of poverty are more likely to be exploited by organised crime groups, along with individuals with mental health difficulties, this can be ruled down to their social insecurities and financial struggles. Public protection practices that are operating at present provide support to some extent, however vulnerable people are still being exploited.  This is the result of the constraints displayed such as timing of response delivered by the services, or the inter-institutional communication.  It is argued that the current practices aren’t sufficient, with opportunities being presented by services that allow OCGs to exploit individuals</w:t>
      </w:r>
      <w:r w:rsidR="00F9757A">
        <w:t>.</w:t>
      </w:r>
      <w:r w:rsidR="00E70142">
        <w:t xml:space="preserve">  </w:t>
      </w:r>
      <w:r w:rsidR="00CF5C1C">
        <w:t xml:space="preserve">Overall, there are appropriate services available within the public protection practices that can be seen as preventative and there are also measures such as MAPPA, which can be seen as reactive.  Nevertheless, there is always room for improvement; it is paramount for services to operate together and act as a preventative measure through intelligence sharing and identifying threats early, rather than an intervention once harm has been done.  </w:t>
      </w:r>
    </w:p>
    <w:p w14:paraId="2AD6F1B9" w14:textId="77777777" w:rsidR="00CF5C1C" w:rsidRDefault="00CF5C1C"/>
    <w:p w14:paraId="206DDC9C" w14:textId="7B9EAD30" w:rsidR="00CF5C1C" w:rsidRDefault="00B803BF">
      <w:r>
        <w:t>912 WORDS</w:t>
      </w:r>
    </w:p>
    <w:p w14:paraId="0C76AE12" w14:textId="77777777" w:rsidR="00CF5C1C" w:rsidRDefault="00CF5C1C"/>
    <w:p w14:paraId="70435015" w14:textId="77777777" w:rsidR="00CF5C1C" w:rsidRDefault="00CF5C1C"/>
    <w:p w14:paraId="5AD6F08B" w14:textId="77777777" w:rsidR="00CF5C1C" w:rsidRDefault="00CF5C1C"/>
    <w:p w14:paraId="5D0A0066" w14:textId="3D5C4545" w:rsidR="00CF5C1C" w:rsidRDefault="00846217">
      <w:r>
        <w:br/>
      </w:r>
    </w:p>
    <w:p w14:paraId="3F17A0B5" w14:textId="472FF629" w:rsidR="00E70142" w:rsidRDefault="00E70142" w:rsidP="00E70142">
      <w:r>
        <w:lastRenderedPageBreak/>
        <w:t>Essay 3 – Vulnerability and Risk</w:t>
      </w:r>
    </w:p>
    <w:p w14:paraId="087D1BB2" w14:textId="568232A4" w:rsidR="00E70142" w:rsidRDefault="00E70142" w:rsidP="00E70142">
      <w:r>
        <w:t xml:space="preserve">Youth crime is a serious social issue as it can have long-term consequences on both the offenders and the community </w:t>
      </w:r>
      <w:r w:rsidR="004314BE">
        <w:t>present</w:t>
      </w:r>
      <w:r>
        <w:t xml:space="preserve">.  A crucial tactic for addressing the root causes of youth offending before they worsen is early intervention.  This essay explores the reasons behind the effectiveness of early intervention, the factors that contribute to its success, relevant theories relating to the onset of offending.  </w:t>
      </w:r>
    </w:p>
    <w:p w14:paraId="429C2A45" w14:textId="77777777" w:rsidR="00E70142" w:rsidRDefault="00E70142" w:rsidP="00E70142">
      <w:r>
        <w:t xml:space="preserve">Early intervention is a proactive approach which is targeted at addressing the causes of youth crime before it worsens and becomes permanent.  Evidence suggests that early intervention can assist in reducing crime rates, especially when they aim at the underlying issues such as social, emotional, and environmental factors.  The effectivity of early intervention relies on many factors, such as, the type of early intervention, which is being distributed, the environment which early intervention is given, and when the early intervention is executed.  </w:t>
      </w:r>
    </w:p>
    <w:p w14:paraId="7C0E7227" w14:textId="65D952E5" w:rsidR="00E70142" w:rsidRDefault="00E70142" w:rsidP="00E70142">
      <w:r>
        <w:t xml:space="preserve">Targeting risk factors can have a positive effect on the effectiveness of early intervention.   By identifying the risk factors such as unstable family relationships, poverty, exposure to violence, and being out of school.  The early intervention executed can be tailored to the </w:t>
      </w:r>
      <w:r w:rsidR="004314BE">
        <w:t>youth’s</w:t>
      </w:r>
      <w:r>
        <w:t xml:space="preserve"> needs.  An example being, when programs like Youth Inclusion and Support Panels (YISPs) and mentoring schemes have been executed for the risk factors stated, it has been effective in its role </w:t>
      </w:r>
      <w:r w:rsidRPr="00E70142">
        <w:rPr>
          <w:b/>
          <w:bCs/>
        </w:rPr>
        <w:t>(Department for Education, 2011)</w:t>
      </w:r>
      <w:r>
        <w:t xml:space="preserve">.  By receiving assistance that is relevant to their issues, the youths will be more likely to accept the help and be willing to change.   </w:t>
      </w:r>
    </w:p>
    <w:p w14:paraId="513E413F" w14:textId="2506C36F" w:rsidR="00E70142" w:rsidRDefault="00E70142" w:rsidP="00E70142">
      <w:r>
        <w:t xml:space="preserve">Another factor which can have a drastic impact on the effectiveness of early intervention is the timely implementation.  According to </w:t>
      </w:r>
      <w:r w:rsidRPr="00E70142">
        <w:rPr>
          <w:b/>
          <w:bCs/>
        </w:rPr>
        <w:t>The Home Office (201</w:t>
      </w:r>
      <w:r w:rsidR="00A05746">
        <w:rPr>
          <w:b/>
          <w:bCs/>
        </w:rPr>
        <w:t>8</w:t>
      </w:r>
      <w:r w:rsidRPr="00E70142">
        <w:rPr>
          <w:b/>
          <w:bCs/>
        </w:rPr>
        <w:t>)</w:t>
      </w:r>
      <w:r>
        <w:t xml:space="preserve">, early intervention methods have proven to be most effective when executed before the age of 17-years-old, which correlates with the ‘offending curve’, which implies that criminality peaks in adolescence.  It is paramount that the early intervention is delivered at the appropriate stage to optimise </w:t>
      </w:r>
      <w:proofErr w:type="gramStart"/>
      <w:r>
        <w:t>it’s</w:t>
      </w:r>
      <w:proofErr w:type="gramEnd"/>
      <w:r>
        <w:t xml:space="preserve"> effectivity, </w:t>
      </w:r>
      <w:r w:rsidR="004314BE">
        <w:t>ensuring commi</w:t>
      </w:r>
      <w:r>
        <w:t xml:space="preserve">tting crime doesn’t become </w:t>
      </w:r>
      <w:r w:rsidR="004314BE">
        <w:t>a part of their daily activities</w:t>
      </w:r>
      <w:r>
        <w:t xml:space="preserve">.  </w:t>
      </w:r>
    </w:p>
    <w:p w14:paraId="2BB1AD5B" w14:textId="3092BF81" w:rsidR="00E70142" w:rsidRDefault="00E70142" w:rsidP="00E70142">
      <w:r>
        <w:t xml:space="preserve">Multimodal programs such as The Persistent Young Offender Project in Portsmouth have proven to have an extremely positive effect as a method of early intervention.  The Project integrates the distribution of skill development sessions, mentorship, and cognitive behavioural therapy, and has been shown to lower reoffending rates </w:t>
      </w:r>
      <w:r w:rsidRPr="00E70142">
        <w:rPr>
          <w:b/>
          <w:bCs/>
        </w:rPr>
        <w:t>(Ministry of Justice, 2019)</w:t>
      </w:r>
      <w:r>
        <w:t xml:space="preserve">.  Conversely, isolated methods such as ‘shock incarceration’ programs do not have substantial effect when it comes to early intervention.  Namely because they do not address risk factors, and instead deal with the youths as a criminal, concentrating on discipline and punishment.  According to studies, these kinds of interventions may not have a meaningful effect on reoffending and influence recidivism as they don’t provide skill development or reintegration support </w:t>
      </w:r>
      <w:r w:rsidRPr="00BA71B0">
        <w:rPr>
          <w:b/>
          <w:bCs/>
        </w:rPr>
        <w:t>(Wilson et., al 2005)</w:t>
      </w:r>
      <w:r>
        <w:t>.</w:t>
      </w:r>
    </w:p>
    <w:p w14:paraId="5A545812" w14:textId="77777777" w:rsidR="00E70142" w:rsidRDefault="00E70142" w:rsidP="00E70142">
      <w:r>
        <w:t xml:space="preserve">Over-policing and stigmatisation can be seen as negative when it comes to implementing early intervention methods, as these individuals are usually identified due to being caught up in criminality.  After being caught involved in criminality they might become labelled ‘at risk’.  This label may influence feelings of annoyance and marginalisation, especially among the ethnic minority communities.   Over-policing can be carried out through stop searches.  Ultimately, the youths will lose trust in the authorities by doing this and are likely to continue offending </w:t>
      </w:r>
      <w:r w:rsidRPr="00BA71B0">
        <w:rPr>
          <w:b/>
          <w:bCs/>
        </w:rPr>
        <w:t>(Parliamentary Briefing, 2019)</w:t>
      </w:r>
      <w:r>
        <w:t>.</w:t>
      </w:r>
    </w:p>
    <w:p w14:paraId="43002ED0" w14:textId="77777777" w:rsidR="00E70142" w:rsidRDefault="00E70142" w:rsidP="00E70142"/>
    <w:p w14:paraId="70C38679" w14:textId="77777777" w:rsidR="00E70142" w:rsidRDefault="00E70142" w:rsidP="00E70142">
      <w:r>
        <w:lastRenderedPageBreak/>
        <w:t xml:space="preserve">Absence of long-term support is also a negative factor in early intervention methods, vulnerable youths who’ve been caught up in crime, likely need more than a few months of mentorship and skill development, which is something that they may have lacked for many years.  Youths may revert to their deviant ways if interventions do not offer ongoing support.  Long term change requires long term mentorship, as well as skill and personal development </w:t>
      </w:r>
      <w:r w:rsidRPr="00BA71B0">
        <w:rPr>
          <w:b/>
          <w:bCs/>
        </w:rPr>
        <w:t>(Department for Education, 2011)</w:t>
      </w:r>
      <w:r>
        <w:t xml:space="preserve">.  </w:t>
      </w:r>
    </w:p>
    <w:p w14:paraId="180ACB4B" w14:textId="0053F961" w:rsidR="00E70142" w:rsidRDefault="00E70142" w:rsidP="00E70142">
      <w:r w:rsidRPr="00BA71B0">
        <w:rPr>
          <w:b/>
          <w:bCs/>
        </w:rPr>
        <w:t>According to Hirschi and Gottfredson (1983)</w:t>
      </w:r>
      <w:r>
        <w:t xml:space="preserve">, the offending shows the prevalence of criminal activity throughout life, usually rising during adolescence and declining in adulthood.   By reducing the initial onset of offending, and the severity of it, early intervention seeks to flatten the ‘curve’.  Programs such as the UK’s ‘Youth Offending Teams’ (YOT) are prime examples of this strategy; YOT handle youths who display early signs of antisocial conduct and provide them with them with the relevant interventions, in hopes to revert their behaviour.  </w:t>
      </w:r>
    </w:p>
    <w:p w14:paraId="7125AF1F" w14:textId="77777777" w:rsidR="00E70142" w:rsidRDefault="00E70142" w:rsidP="00E70142">
      <w:r>
        <w:t xml:space="preserve">There have been many criminological theories which display the onset of offending, and getting a grasp on why youths begin to offend is important for designing the interventions.  The theories often show the correlation between a factor and its link to youths involved in crime. </w:t>
      </w:r>
    </w:p>
    <w:p w14:paraId="4DBC1EEA" w14:textId="2E4D8126" w:rsidR="00E70142" w:rsidRDefault="00E70142" w:rsidP="00E70142">
      <w:r>
        <w:t xml:space="preserve">According to </w:t>
      </w:r>
      <w:r w:rsidRPr="00BA71B0">
        <w:rPr>
          <w:b/>
          <w:bCs/>
        </w:rPr>
        <w:t>the Social Learning Theory (Bandura, 1977)</w:t>
      </w:r>
      <w:r>
        <w:t>, children pick up behaviours which they have observed, which are likely to be carried out by family and others in their community</w:t>
      </w:r>
      <w:r w:rsidR="004314BE">
        <w:t xml:space="preserve"> (vicarious learning)</w:t>
      </w:r>
      <w:r>
        <w:t xml:space="preserve">.  The effect of delinquent peers, and deviant behaviours in the community can be copied by youths, leading them to criminality.  This shows the importance of identity risk factors and targeting them.  If an individual has been copying the behaviours in their community, then an ideal result would be to have them removed from that environment.  </w:t>
      </w:r>
    </w:p>
    <w:p w14:paraId="44FACB27" w14:textId="77777777" w:rsidR="00E70142" w:rsidRDefault="00E70142" w:rsidP="00E70142">
      <w:r>
        <w:t xml:space="preserve">Youths may resort to criminal activity, according to </w:t>
      </w:r>
      <w:r w:rsidRPr="00BA71B0">
        <w:rPr>
          <w:b/>
          <w:bCs/>
        </w:rPr>
        <w:t>The Strain Theory (Merton, 1938)</w:t>
      </w:r>
      <w:r>
        <w:t xml:space="preserve">, when they feel that there is a discrepancy between what society expects of them, and how they can attain those expectations legally.  Early interventions can reduce this strain on youths, by offering skill development which allow individuals to become successful using legal methods accepted by society.  </w:t>
      </w:r>
    </w:p>
    <w:p w14:paraId="5E4B3463" w14:textId="64507055" w:rsidR="00E70142" w:rsidRDefault="00E70142" w:rsidP="00E70142">
      <w:r>
        <w:t xml:space="preserve">By addressing the underlying reasons of youth crime and changing developmental trajectories, early intervention is a successful strategy for preventing it.  Through the implementation of family, education, and community-based measures, these interventions aim to address risk factors and reduce any potential for criminal activity.  </w:t>
      </w:r>
      <w:proofErr w:type="gramStart"/>
      <w:r>
        <w:t>That being said, many</w:t>
      </w:r>
      <w:proofErr w:type="gramEnd"/>
      <w:r>
        <w:t xml:space="preserve"> variables, including community involvement, and the timing of the intervention, can have an effect on their performance.  Criminological theories that shed light on the genesis of criminal behaviour such as The Strain Theory and Social Learning Theory, emphasise the significance of prompt and tailored intervention.  Furthermore, early intervention has evidently shown a positive effect in its role, and continued investment and improvements in the systems flaws will provide a reduction in youth crime, as well as crime overall.  </w:t>
      </w:r>
    </w:p>
    <w:p w14:paraId="2164A747" w14:textId="77777777" w:rsidR="00E70142" w:rsidRDefault="00E70142"/>
    <w:p w14:paraId="39203BED" w14:textId="4D6A2DE3" w:rsidR="00E70142" w:rsidRDefault="00B803BF">
      <w:r>
        <w:t xml:space="preserve">989 WORDS </w:t>
      </w:r>
    </w:p>
    <w:p w14:paraId="6DCC071D" w14:textId="77777777" w:rsidR="00E70142" w:rsidRDefault="00E70142"/>
    <w:p w14:paraId="1C81CD85" w14:textId="77777777" w:rsidR="00BA71B0" w:rsidRDefault="00BA71B0"/>
    <w:p w14:paraId="7939D7E1" w14:textId="77777777" w:rsidR="00BA71B0" w:rsidRDefault="00BA71B0"/>
    <w:p w14:paraId="335B5AD4" w14:textId="77777777" w:rsidR="00B803BF" w:rsidRDefault="00B803BF"/>
    <w:p w14:paraId="418A6A47" w14:textId="77777777" w:rsidR="00DD59FD" w:rsidRDefault="00DD59FD" w:rsidP="00DD59FD">
      <w:r>
        <w:lastRenderedPageBreak/>
        <w:t>Essay 4 – Valuing Difference and Inclusion</w:t>
      </w:r>
    </w:p>
    <w:p w14:paraId="761BF8E3" w14:textId="77777777" w:rsidR="00DD59FD" w:rsidRDefault="00DD59FD" w:rsidP="00DD59FD"/>
    <w:p w14:paraId="2A28072A" w14:textId="77777777" w:rsidR="00DD59FD" w:rsidRDefault="00DD59FD" w:rsidP="00DD59FD">
      <w:r>
        <w:t xml:space="preserve">The UK is a multicultural society with a wide range of ethnic, cultural, and religious communities.  Building trust, understanding, and inclusivity are vital when Policing in a such an environment.  To promote diversity, Police Services across the UK have adopted policies and procedures.  The introduction of positive action within recruitment, police engagement with diverse communities, and the ethical theories underlying these developments will all be discussed in this piece of writing.  </w:t>
      </w:r>
    </w:p>
    <w:p w14:paraId="5CA7A2E8" w14:textId="129A4DD8" w:rsidR="00DD59FD" w:rsidRDefault="00DD59FD" w:rsidP="00DD59FD">
      <w:proofErr w:type="gramStart"/>
      <w:r>
        <w:t>In order to</w:t>
      </w:r>
      <w:proofErr w:type="gramEnd"/>
      <w:r>
        <w:t xml:space="preserve"> interact with diverse communities, community policing has been a key component.  After the </w:t>
      </w:r>
      <w:r w:rsidRPr="00722F8B">
        <w:rPr>
          <w:b/>
          <w:bCs/>
        </w:rPr>
        <w:t>MacPherson Report (1999)</w:t>
      </w:r>
      <w:r>
        <w:t xml:space="preserve"> exposed instances of institutional racism and racial profiling, the emphasis on community policing increased in reaction to criticism of police procedures.  The Steven Lawrence Enquiry was shortly after the report, and exposed institutional racism in the Metropolitan Police and ignited reforms.  The inquiry was a plan drafted with recommendations and advice to police services on how to increase trust and communicate better with ethnic minorities.  </w:t>
      </w:r>
    </w:p>
    <w:p w14:paraId="26219784" w14:textId="264BFE1C" w:rsidR="00DD59FD" w:rsidRDefault="00DD59FD" w:rsidP="00DD59FD">
      <w:r>
        <w:t>Police services now have specialist roles such as a Community Liaison Officers (CLO’s) who have</w:t>
      </w:r>
      <w:r w:rsidR="004314BE">
        <w:t xml:space="preserve"> a</w:t>
      </w:r>
      <w:r>
        <w:t xml:space="preserve"> designated role which involves interacting and building a rapport with certain communities, such as any group who are considered ethnic minorities, members of the LGBTQ+ community, and even members of the traveller community.  CLO’s attend community events and facilitate forums, with the intention of building a meaningful relationship with the communities.  </w:t>
      </w:r>
      <w:r w:rsidR="0026309F">
        <w:t>R</w:t>
      </w:r>
      <w:r>
        <w:t xml:space="preserve">esearch carried out by </w:t>
      </w:r>
      <w:r w:rsidR="0026309F">
        <w:rPr>
          <w:b/>
          <w:bCs/>
        </w:rPr>
        <w:t xml:space="preserve">Independent Office for Police Conduct </w:t>
      </w:r>
      <w:r w:rsidRPr="00722F8B">
        <w:rPr>
          <w:b/>
          <w:bCs/>
        </w:rPr>
        <w:t>(</w:t>
      </w:r>
      <w:r w:rsidR="0026309F">
        <w:rPr>
          <w:b/>
          <w:bCs/>
        </w:rPr>
        <w:t xml:space="preserve">IOPC, </w:t>
      </w:r>
      <w:r w:rsidRPr="00722F8B">
        <w:rPr>
          <w:b/>
          <w:bCs/>
        </w:rPr>
        <w:t>20</w:t>
      </w:r>
      <w:r w:rsidR="0026309F">
        <w:rPr>
          <w:b/>
          <w:bCs/>
        </w:rPr>
        <w:t>20/21</w:t>
      </w:r>
      <w:r w:rsidRPr="00722F8B">
        <w:rPr>
          <w:b/>
          <w:bCs/>
        </w:rPr>
        <w:t>)</w:t>
      </w:r>
      <w:r>
        <w:t xml:space="preserve"> shows the significance of police visibility in reducing mistrust among historically marginalised groups.</w:t>
      </w:r>
    </w:p>
    <w:p w14:paraId="71BE78BE" w14:textId="3B35965E" w:rsidR="00DD59FD" w:rsidRDefault="00DD59FD" w:rsidP="00DD59FD">
      <w:r>
        <w:t xml:space="preserve">Cultural awareness training is also a nationwide strategy provided by police services, as part of their development in raising awareness on policing in diverse communities.  This specific training will educate officers on cultural norms, and practices </w:t>
      </w:r>
      <w:proofErr w:type="gramStart"/>
      <w:r>
        <w:t>in an attempt to</w:t>
      </w:r>
      <w:proofErr w:type="gramEnd"/>
      <w:r>
        <w:t xml:space="preserve"> prevent any misunderstandings.   An example being, The Metropolitan Police providing training concentrating on religious practices, namely Sikhism, Islam, and Hinduism.  This is due to the large population of religious groups within their working area, and the training enables Officers to interact effectively.  Nevertheless, critics such as </w:t>
      </w:r>
      <w:r w:rsidRPr="00722F8B">
        <w:rPr>
          <w:b/>
          <w:bCs/>
        </w:rPr>
        <w:t>Rowe (2004)</w:t>
      </w:r>
      <w:r>
        <w:t xml:space="preserve"> dispute that awareness training is </w:t>
      </w:r>
      <w:r w:rsidR="004314BE">
        <w:t xml:space="preserve">not a </w:t>
      </w:r>
      <w:r>
        <w:t xml:space="preserve">sufficient method to make a significant development.  </w:t>
      </w:r>
    </w:p>
    <w:p w14:paraId="332B1067" w14:textId="77777777" w:rsidR="00DD59FD" w:rsidRDefault="00DD59FD" w:rsidP="00DD59FD">
      <w:r>
        <w:t xml:space="preserve">Police forces within the UK have introduced positive action in recruitment under the Equality Act 2010, this is in hopes of increasing diversity.  Targeted outreach and assistance for marginalised groups, such as women, ethnic minorities and individuals with neurodiverse conditions are all essential factors of positive action.  Workshops for assessment preparation, targeted recruitment schemes are two prime examples of positive action initiatives used within police recruitment.  </w:t>
      </w:r>
    </w:p>
    <w:p w14:paraId="1621112B" w14:textId="77777777" w:rsidR="00DD59FD" w:rsidRDefault="00DD59FD" w:rsidP="00DD59FD">
      <w:r>
        <w:t xml:space="preserve">Data from the </w:t>
      </w:r>
      <w:r w:rsidRPr="00722F8B">
        <w:rPr>
          <w:b/>
          <w:bCs/>
        </w:rPr>
        <w:t>Home Office (2022)</w:t>
      </w:r>
      <w:r>
        <w:t xml:space="preserve"> shows a consistent increase in diversity within Police services; as of 2022, 9.3% of officers identified as ethnic minorities, up t from 3.9% in 2007.  </w:t>
      </w:r>
      <w:proofErr w:type="gramStart"/>
      <w:r>
        <w:t>It is clear that progress</w:t>
      </w:r>
      <w:proofErr w:type="gramEnd"/>
      <w:r>
        <w:t xml:space="preserve"> has been made, albeit still not enough, as ethnic minorities still remained underrepresented compared to their proportion in the UK population which is 14%.</w:t>
      </w:r>
    </w:p>
    <w:p w14:paraId="0D9C589E" w14:textId="77777777" w:rsidR="00DD59FD" w:rsidRDefault="00DD59FD" w:rsidP="00DD59FD"/>
    <w:p w14:paraId="3521CD81" w14:textId="77777777" w:rsidR="00DD59FD" w:rsidRDefault="00DD59FD" w:rsidP="00DD59FD"/>
    <w:p w14:paraId="2FE89FBB" w14:textId="11D66633" w:rsidR="00DD59FD" w:rsidRDefault="00DD59FD" w:rsidP="00DD59FD">
      <w:r>
        <w:lastRenderedPageBreak/>
        <w:t xml:space="preserve">Ethics is a significant factor in policing, especially when policing in diverse areas.  Strategies from preventing crime and distributing resources are often guided by utilitarianism, which emphasises the greatest good for the largest number of people.  Minorities may unintentionally be marginalised due to this strategy.  Deontological ethics, which puts an immense value on obligations and rights, demands that everyone be treated fairly, irrespective of their background.  The </w:t>
      </w:r>
      <w:r w:rsidRPr="00722F8B">
        <w:rPr>
          <w:b/>
          <w:bCs/>
        </w:rPr>
        <w:t>College of Policing’s (2014)</w:t>
      </w:r>
      <w:r>
        <w:t xml:space="preserve"> Code of Ethics explicitly resights the values of fairness, respect, and integrity.  </w:t>
      </w:r>
    </w:p>
    <w:p w14:paraId="041D0F03" w14:textId="77777777" w:rsidR="00DD59FD" w:rsidRDefault="00DD59FD" w:rsidP="00DD59FD">
      <w:r>
        <w:t xml:space="preserve">Diverse communities often have their own values and social norms which differentiate to the typical norms in the UK, at times these norms can be a conflict with legal framework and legislation in the UK.  For example, forced marriage and Female Genital Mutilation (FGM) </w:t>
      </w:r>
      <w:proofErr w:type="gramStart"/>
      <w:r>
        <w:t>are considered to be</w:t>
      </w:r>
      <w:proofErr w:type="gramEnd"/>
      <w:r>
        <w:t xml:space="preserve"> serious offences in the UK, however, are culturally significant in some communities.  Dealing with these issues requires a level of cultural sensitivity and awareness, as well as enforcement.  Initiatives such as the Public Protection Unit and Forced Marriage Unit, along with partnership work with charities display how these incidents can be dealt with respectfully, whilst upholding the law.  </w:t>
      </w:r>
    </w:p>
    <w:p w14:paraId="3BE2968F" w14:textId="77777777" w:rsidR="00DD59FD" w:rsidRDefault="00DD59FD" w:rsidP="00DD59FD">
      <w:r>
        <w:t xml:space="preserve">Despite advancements, complaints about discriminatory police practices such as stop searches that unfairly target ethnic minorities.  Black people were 9 times more likely than white people to be stopped and searched, according to research by </w:t>
      </w:r>
      <w:r w:rsidRPr="00722F8B">
        <w:rPr>
          <w:b/>
          <w:bCs/>
        </w:rPr>
        <w:t>Shiner et al. (2018)</w:t>
      </w:r>
      <w:r>
        <w:t xml:space="preserve">, which fuelled allegations of racial profiling.  Such practices diminish confidence in police and support the ideas of systemic racism.  </w:t>
      </w:r>
    </w:p>
    <w:p w14:paraId="7EB6C03D" w14:textId="77777777" w:rsidR="00DD59FD" w:rsidRDefault="00DD59FD" w:rsidP="00DD59FD">
      <w:r>
        <w:t>Improvement in Public Perception</w:t>
      </w:r>
    </w:p>
    <w:p w14:paraId="43F9F1A0" w14:textId="77777777" w:rsidR="00DD59FD" w:rsidRDefault="00DD59FD" w:rsidP="00DD59FD">
      <w:r>
        <w:t xml:space="preserve">Surveys conducted by the </w:t>
      </w:r>
      <w:r w:rsidRPr="00722F8B">
        <w:rPr>
          <w:b/>
          <w:bCs/>
        </w:rPr>
        <w:t>Office for National Statistics (2021)</w:t>
      </w:r>
      <w:r>
        <w:t xml:space="preserve"> imply that public confidence in the police has risen among diverse communities.   Ultimately showing that the efforts made nationwide have had a positive impact thus far.  </w:t>
      </w:r>
      <w:proofErr w:type="gramStart"/>
      <w:r>
        <w:t>That being said, compared</w:t>
      </w:r>
      <w:proofErr w:type="gramEnd"/>
      <w:r>
        <w:t xml:space="preserve"> to white populations there is still a significant lack of trust within the black, Asian and other minority ethnics group, suggesting development is still needed. </w:t>
      </w:r>
    </w:p>
    <w:p w14:paraId="66B75E90" w14:textId="77777777" w:rsidR="00DD59FD" w:rsidRDefault="00DD59FD" w:rsidP="00DD59FD">
      <w:r>
        <w:t>Long-Term Benefits of Diversity</w:t>
      </w:r>
    </w:p>
    <w:p w14:paraId="23B3B98B" w14:textId="715F0762" w:rsidR="00DD59FD" w:rsidRDefault="00DD59FD" w:rsidP="00DD59FD">
      <w:r>
        <w:t>In addition to he</w:t>
      </w:r>
      <w:r w:rsidR="00722F8B">
        <w:t>l</w:t>
      </w:r>
      <w:r>
        <w:t>ping communities, hiring a more diverse wo</w:t>
      </w:r>
      <w:r w:rsidR="00722F8B">
        <w:t>r</w:t>
      </w:r>
      <w:r>
        <w:t xml:space="preserve">kforce improves the Police’s ability when dealing with societal concerns.  According to a study by </w:t>
      </w:r>
      <w:r w:rsidRPr="00722F8B">
        <w:rPr>
          <w:b/>
          <w:bCs/>
        </w:rPr>
        <w:t>Loftus (2009)</w:t>
      </w:r>
      <w:r>
        <w:t xml:space="preserve">, diversity in police teams promotes greater cultural awareness, lessens bias, and enhances community relations.  </w:t>
      </w:r>
    </w:p>
    <w:p w14:paraId="382A91E6" w14:textId="77777777" w:rsidR="00DD59FD" w:rsidRDefault="00DD59FD" w:rsidP="00DD59FD"/>
    <w:p w14:paraId="323C5E8B" w14:textId="318E11F0" w:rsidR="00BA71B0" w:rsidRDefault="00DD59FD" w:rsidP="00DD59FD">
      <w:r>
        <w:t xml:space="preserve">Using positive action in recruitment, implementing cultural awareness training, and carrying out community engagement exercises, the UK Police Services have made significant progress in promoting diversity.  These efforts have increased public confidence and bettered inclusivity.  </w:t>
      </w:r>
      <w:proofErr w:type="gramStart"/>
      <w:r>
        <w:t>That being said, there</w:t>
      </w:r>
      <w:proofErr w:type="gramEnd"/>
      <w:r>
        <w:t xml:space="preserve"> are still present issues, especially with institutional biases and the challenges of policing diverse environments.  The UK’s Police services and agencies must continue to receive the ongoing awareness training and distribute meaningful community engagement for the multicultural society within the UK to embrace the full effect in relation to fairness and efficient policing.  It is also essential that advice is taken from these members of public, and construct criticism is acted upon, to ensure the needs of the individuals are met.  </w:t>
      </w:r>
    </w:p>
    <w:p w14:paraId="04E341DE" w14:textId="77777777" w:rsidR="00DD59FD" w:rsidRDefault="00DD59FD"/>
    <w:p w14:paraId="68F74A31" w14:textId="0FA907DE" w:rsidR="00DD59FD" w:rsidRDefault="00B803BF">
      <w:r>
        <w:t>921 WORDS</w:t>
      </w:r>
    </w:p>
    <w:p w14:paraId="278E5293" w14:textId="77777777" w:rsidR="00DD59FD" w:rsidRDefault="00DD59FD"/>
    <w:p w14:paraId="1A9629E6" w14:textId="77777777" w:rsidR="00B803BF" w:rsidRDefault="00B803BF"/>
    <w:p w14:paraId="4E53795D" w14:textId="77777777" w:rsidR="00B803BF" w:rsidRDefault="00B803BF"/>
    <w:p w14:paraId="545E3441" w14:textId="77777777" w:rsidR="00B803BF" w:rsidRDefault="00B803BF"/>
    <w:p w14:paraId="6345E0BE" w14:textId="77777777" w:rsidR="00B803BF" w:rsidRDefault="00B803BF"/>
    <w:p w14:paraId="4526481C" w14:textId="77777777" w:rsidR="00B803BF" w:rsidRDefault="00B803BF"/>
    <w:p w14:paraId="3F2E9DE6" w14:textId="77777777" w:rsidR="00B803BF" w:rsidRDefault="00B803BF"/>
    <w:p w14:paraId="29A0E8B1" w14:textId="77777777" w:rsidR="00B803BF" w:rsidRDefault="00B803BF"/>
    <w:p w14:paraId="62CB43EC" w14:textId="77777777" w:rsidR="00B803BF" w:rsidRDefault="00B803BF"/>
    <w:p w14:paraId="44831C31" w14:textId="77777777" w:rsidR="00B803BF" w:rsidRDefault="00B803BF"/>
    <w:p w14:paraId="6D1E9A13" w14:textId="77777777" w:rsidR="00B803BF" w:rsidRDefault="00B803BF"/>
    <w:p w14:paraId="705ACF40" w14:textId="77777777" w:rsidR="00B803BF" w:rsidRDefault="00B803BF"/>
    <w:p w14:paraId="7BB7E5AE" w14:textId="77777777" w:rsidR="00B803BF" w:rsidRDefault="00B803BF"/>
    <w:p w14:paraId="078608FB" w14:textId="77777777" w:rsidR="00B803BF" w:rsidRDefault="00B803BF"/>
    <w:p w14:paraId="47CDA470" w14:textId="77777777" w:rsidR="00B803BF" w:rsidRDefault="00B803BF"/>
    <w:p w14:paraId="6A1E8357" w14:textId="77777777" w:rsidR="00B803BF" w:rsidRDefault="00B803BF"/>
    <w:p w14:paraId="65DC9FCB" w14:textId="77777777" w:rsidR="00B803BF" w:rsidRDefault="00B803BF"/>
    <w:p w14:paraId="650279A6" w14:textId="77777777" w:rsidR="00B803BF" w:rsidRDefault="00B803BF"/>
    <w:p w14:paraId="0037D01A" w14:textId="77777777" w:rsidR="00B803BF" w:rsidRDefault="00B803BF"/>
    <w:p w14:paraId="7618A3B1" w14:textId="77777777" w:rsidR="00B803BF" w:rsidRDefault="00B803BF"/>
    <w:p w14:paraId="5A966C0F" w14:textId="77777777" w:rsidR="00B803BF" w:rsidRDefault="00B803BF"/>
    <w:p w14:paraId="73BE3466" w14:textId="77777777" w:rsidR="00B803BF" w:rsidRDefault="00B803BF"/>
    <w:p w14:paraId="3EFF7962" w14:textId="77777777" w:rsidR="00B803BF" w:rsidRDefault="00B803BF"/>
    <w:p w14:paraId="63D2AD0F" w14:textId="77777777" w:rsidR="00B803BF" w:rsidRDefault="00B803BF"/>
    <w:p w14:paraId="2BDFA1E0" w14:textId="77777777" w:rsidR="00B803BF" w:rsidRDefault="00B803BF"/>
    <w:p w14:paraId="05473135" w14:textId="77777777" w:rsidR="00B803BF" w:rsidRDefault="00B803BF"/>
    <w:p w14:paraId="43DF5272" w14:textId="77777777" w:rsidR="00B803BF" w:rsidRDefault="00B803BF"/>
    <w:p w14:paraId="3B58068F" w14:textId="77777777" w:rsidR="00B803BF" w:rsidRDefault="00B803BF"/>
    <w:p w14:paraId="18919C24" w14:textId="77777777" w:rsidR="00B803BF" w:rsidRDefault="00B803BF"/>
    <w:p w14:paraId="4E87EFF9" w14:textId="77777777" w:rsidR="00B803BF" w:rsidRDefault="00B803BF"/>
    <w:p w14:paraId="0FE9EFAC" w14:textId="77777777" w:rsidR="00B803BF" w:rsidRDefault="00B803BF"/>
    <w:p w14:paraId="713F86AA" w14:textId="77777777" w:rsidR="00B803BF" w:rsidRDefault="00B803BF" w:rsidP="00B803BF">
      <w:r>
        <w:lastRenderedPageBreak/>
        <w:t>Bibliography</w:t>
      </w:r>
    </w:p>
    <w:p w14:paraId="2D1E28DC" w14:textId="77777777" w:rsidR="00B803BF" w:rsidRDefault="00B803BF" w:rsidP="00B803BF">
      <w:r>
        <w:t>Ariel, B., Farrar, W. and Sutherland, A. (2017) ‘The effect of police BWV cameras on use of force and citizens’ complaints against the police: A randomized controlled trial’, Journal of Quantitative Criminology, 103(3), pp. 593-649.</w:t>
      </w:r>
    </w:p>
    <w:p w14:paraId="7912588F" w14:textId="77777777" w:rsidR="00B803BF" w:rsidRDefault="00B803BF" w:rsidP="00B803BF">
      <w:r>
        <w:t>Bandura, A. (1977) Social learning theory. Englewood Cliffs, NJ: Prentice-Hall.</w:t>
      </w:r>
    </w:p>
    <w:p w14:paraId="4FDC6195" w14:textId="77777777" w:rsidR="00B803BF" w:rsidRDefault="00B803BF" w:rsidP="00B803BF">
      <w:r>
        <w:t>Bowling, B. and Phillips, C. (2007) ‘Disproportionate and discriminatory: Reviewing the evidence on police stop and search’, Modern Law Review, 70(6), pp. 943-958.</w:t>
      </w:r>
    </w:p>
    <w:p w14:paraId="54985FE1" w14:textId="77777777" w:rsidR="00B803BF" w:rsidRDefault="00B803BF" w:rsidP="00B803BF">
      <w:r>
        <w:t>Bowling, B. and Phillips, C. (2002) Racism, crime and justice. London: Longman.</w:t>
      </w:r>
    </w:p>
    <w:p w14:paraId="74A310E7" w14:textId="77777777" w:rsidR="00B803BF" w:rsidRDefault="00B803BF" w:rsidP="00B803BF">
      <w:r>
        <w:t>Bradford, B. (2014) ‘Policing and social identity: Procedural justice, inclusion and cooperation between police and public’, Policing and Society, 24(1), pp. 22-43.</w:t>
      </w:r>
    </w:p>
    <w:p w14:paraId="2ECC69C7" w14:textId="77777777" w:rsidR="00B803BF" w:rsidRDefault="00B803BF" w:rsidP="00B803BF">
      <w:r>
        <w:t xml:space="preserve">Caldero, M. and Crank, J. P. (2010) Police ethics: The corruption of noble cause. 3rd </w:t>
      </w:r>
      <w:proofErr w:type="spellStart"/>
      <w:r>
        <w:t>edn</w:t>
      </w:r>
      <w:proofErr w:type="spellEnd"/>
      <w:r>
        <w:t>. Burlington, MA: Jones &amp; Bartlett Learning, pp. 201-237.</w:t>
      </w:r>
    </w:p>
    <w:p w14:paraId="7302B482" w14:textId="77777777" w:rsidR="00B803BF" w:rsidRDefault="00B803BF" w:rsidP="00B803BF">
      <w:r>
        <w:t>Chan, J. (1997) Changing police culture: Policing in a multicultural society. Cambridge: Cambridge University Press, pp. 55-65.</w:t>
      </w:r>
    </w:p>
    <w:p w14:paraId="49D3C86D" w14:textId="77777777" w:rsidR="00B803BF" w:rsidRDefault="00B803BF" w:rsidP="00B803BF">
      <w:r>
        <w:t>College of Policing (2014) Code of ethics: A code of practice for the principles and standards of professional behaviour for the policing profession of England and Wales. Available at: https://www.college.police.uk/ethics (Accessed: 2 October 2024).</w:t>
      </w:r>
    </w:p>
    <w:p w14:paraId="5CBCD856" w14:textId="77777777" w:rsidR="00B803BF" w:rsidRDefault="00B803BF" w:rsidP="00B803BF">
      <w:r>
        <w:t>Department for Education (2011) Prevention and reduction: A review of strategies for intervening early to prevent or reduce youth crime or anti-social behaviour. Available at: https://www.gov.uk/government/publications/prevention-and-reduction-a-review-of-strategies-for-intervening-early-to-prevent-or-reduce-youth-crime-and-anti-social-behaviour (Accessed: 30 November 2024).</w:t>
      </w:r>
    </w:p>
    <w:p w14:paraId="53C433CE" w14:textId="77777777" w:rsidR="00B803BF" w:rsidRDefault="00B803BF" w:rsidP="00B803BF">
      <w:r>
        <w:t>Flanagan, R. (2008) The review of police leadership and training. London: Home Office, pp. 30-39.</w:t>
      </w:r>
    </w:p>
    <w:p w14:paraId="29045A80" w14:textId="77777777" w:rsidR="00B803BF" w:rsidRDefault="00B803BF" w:rsidP="00B803BF">
      <w:r>
        <w:t>Hirschi, T. and Gottfredson, M. (1983) ‘Age and the explanation of crime’, American Journal of Sociology, 89(3), pp. 552-584.</w:t>
      </w:r>
    </w:p>
    <w:p w14:paraId="2710B339" w14:textId="77777777" w:rsidR="00B803BF" w:rsidRDefault="00B803BF" w:rsidP="00B803BF">
      <w:r>
        <w:t>Home Office (2018) Early intervention youth fund report. Available at: https://www.gov.uk/government/publications/early-intervention-youth-fund (Accessed: 30 November 2024).</w:t>
      </w:r>
    </w:p>
    <w:p w14:paraId="46B85990" w14:textId="77777777" w:rsidR="00B803BF" w:rsidRDefault="00B803BF" w:rsidP="00B803BF">
      <w:r>
        <w:t>Home Office (2022) Police workforce statistics. Available at: https://www.gov.uk/government/statistics/police-workforce-england-and-wales-31-march-2022/police-workforce-england-and-wales-31-march-2022 (Accessed: December 2024).</w:t>
      </w:r>
    </w:p>
    <w:p w14:paraId="2950CA92" w14:textId="77777777" w:rsidR="00B803BF" w:rsidRDefault="00B803BF" w:rsidP="00B803BF">
      <w:r>
        <w:t>Independent Office for Police Conduct (IOPC) (2021) Annual report 2020/21. Available at: https://www.policeconduct.gov.uk/publications/annual-report-and-accounts-202021 (Accessed: December 2024).</w:t>
      </w:r>
    </w:p>
    <w:p w14:paraId="1B78140A" w14:textId="77777777" w:rsidR="00B803BF" w:rsidRDefault="00B803BF" w:rsidP="00B803BF">
      <w:r>
        <w:t>Jackson, J., Bradford, B., Hough, M. and Liddle, C. (2012) ‘Police legitimacy in the UK: Results from a national survey’, Policing and Society, 22(3), pp. 213-228.</w:t>
      </w:r>
    </w:p>
    <w:p w14:paraId="68A584AB" w14:textId="77777777" w:rsidR="00B803BF" w:rsidRDefault="00B803BF" w:rsidP="00B803BF">
      <w:r>
        <w:lastRenderedPageBreak/>
        <w:t>Jennings, W.G., Fridell, L.A. and Lynch, M.D. (2015) ‘Evaluating the impact of police BWV cameras on response-to-resistance and serious external complaints: Evidence from the Orlando Police Department, Florida’, Journal of Criminal Justice, 43(6), pp. 480-486.</w:t>
      </w:r>
    </w:p>
    <w:p w14:paraId="30DF8770" w14:textId="77777777" w:rsidR="00B803BF" w:rsidRDefault="00B803BF" w:rsidP="00B803BF">
      <w:proofErr w:type="spellStart"/>
      <w:r>
        <w:t>Kemshall</w:t>
      </w:r>
      <w:proofErr w:type="spellEnd"/>
      <w:r>
        <w:t>, H. (2008) ‘Understanding the management of high-risk offenders’, Probation Journal, 55(1), pp. 30-84.</w:t>
      </w:r>
    </w:p>
    <w:p w14:paraId="0A5B9C12" w14:textId="77777777" w:rsidR="00B803BF" w:rsidRDefault="00B803BF" w:rsidP="00B803BF">
      <w:proofErr w:type="spellStart"/>
      <w:r>
        <w:t>Lasslett</w:t>
      </w:r>
      <w:proofErr w:type="spellEnd"/>
      <w:r>
        <w:t>, K. (2010) ‘Organised crime and socio-economic vulnerability’, International Journal of Sociology, 30(2), pp. 115-127.</w:t>
      </w:r>
    </w:p>
    <w:p w14:paraId="777F23D8" w14:textId="77777777" w:rsidR="00B803BF" w:rsidRDefault="00B803BF" w:rsidP="00B803BF">
      <w:r>
        <w:t>Loftus, B. (2009) Police culture in a changing world. Oxford: Oxford University Press, pp. 127-158.</w:t>
      </w:r>
    </w:p>
    <w:p w14:paraId="638F1658" w14:textId="77777777" w:rsidR="00B803BF" w:rsidRDefault="00B803BF" w:rsidP="00B803BF">
      <w:r>
        <w:t>MacPherson, W. (1999) The Stephen Lawrence Inquiry. Available at: https://www.gov.uk/government/publications/the-stephen-lawrence-inquiry (Accessed: December 2024).</w:t>
      </w:r>
    </w:p>
    <w:p w14:paraId="035917FF" w14:textId="77777777" w:rsidR="00B803BF" w:rsidRDefault="00B803BF" w:rsidP="00B803BF">
      <w:r>
        <w:t>Mencap (2018) Nobody’s business: How people with a learning disability are at risk of modern slavery. Available at: https://www.mencap.org.uk (Accessed: 13 November 2024).</w:t>
      </w:r>
    </w:p>
    <w:p w14:paraId="0BFA45F1" w14:textId="77777777" w:rsidR="00B803BF" w:rsidRDefault="00B803BF" w:rsidP="00B803BF">
      <w:r>
        <w:t>Merton, R. K. (1938) ‘Social structure and anomie’, American Sociological Review, 3(5), pp. 672-682.</w:t>
      </w:r>
    </w:p>
    <w:p w14:paraId="1B59D9C9" w14:textId="77777777" w:rsidR="00B803BF" w:rsidRDefault="00B803BF" w:rsidP="00B803BF">
      <w:r>
        <w:t>Ministry of Justice (2016) What works in managing young people who offend? Available at: https://www.gov.uk/government/publications/what-works-in-managing-young-people-who-offend (Accessed: 30 November 2024).</w:t>
      </w:r>
    </w:p>
    <w:p w14:paraId="6104C670" w14:textId="77777777" w:rsidR="00B803BF" w:rsidRDefault="00B803BF" w:rsidP="00B803BF">
      <w:r>
        <w:t>Office for National Statistics (2021) Crime survey for England and Wales. Available at: https://www.beta.ons.gov.uk/releases/crimeinenglandandwalesyearendingmarch2021 (Accessed: December 2024).</w:t>
      </w:r>
    </w:p>
    <w:p w14:paraId="0F3DAF66" w14:textId="77777777" w:rsidR="00B803BF" w:rsidRDefault="00B803BF" w:rsidP="00B803BF">
      <w:r>
        <w:t>Parliamentary Briefing (2019) Early interventions to reduce violent crime. Available at: https://researchbriefings.files.parliament.uk/documents/POST-PN-0599/POST-PN-0599.pdf (Accessed: 30 November 2024).</w:t>
      </w:r>
    </w:p>
    <w:p w14:paraId="4C7EA76F" w14:textId="77777777" w:rsidR="00B803BF" w:rsidRDefault="00B803BF" w:rsidP="00B803BF">
      <w:r>
        <w:t>Perry, A. (2016) ‘Mental health and social isolation: The impact of poor mental health on social support networks’, Journal of Social and Mental Health, 10(2), pp. 47-69.</w:t>
      </w:r>
    </w:p>
    <w:p w14:paraId="31EA1CD3" w14:textId="77777777" w:rsidR="00B803BF" w:rsidRDefault="00B803BF" w:rsidP="00B803BF">
      <w:r>
        <w:t>Robinson, G., McLean, K. and Densley, J. (2019) ‘County lines, exploitation, and youth vulnerability in the UK’, Journal of Youth Studies, 22(5), pp. 694-711.</w:t>
      </w:r>
    </w:p>
    <w:p w14:paraId="7D6099C6" w14:textId="77777777" w:rsidR="00B803BF" w:rsidRDefault="00B803BF" w:rsidP="00B803BF">
      <w:r>
        <w:t>Rowe, M. (2004) ‘Policing diversity: Themes and concerns from the recent British experience’, International Journal of Police Science &amp; Management, 6(3), pp. 153-166.</w:t>
      </w:r>
    </w:p>
    <w:p w14:paraId="7DF839EF" w14:textId="77777777" w:rsidR="00B803BF" w:rsidRDefault="00B803BF" w:rsidP="00B803BF">
      <w:r>
        <w:t xml:space="preserve">Sanders, A., Young, R. and Burton, M. (2010) Criminal justice. 4th </w:t>
      </w:r>
      <w:proofErr w:type="spellStart"/>
      <w:r>
        <w:t>edn</w:t>
      </w:r>
      <w:proofErr w:type="spellEnd"/>
      <w:r>
        <w:t>. Oxford: Oxford University Press, pp. 672-679.</w:t>
      </w:r>
    </w:p>
    <w:p w14:paraId="36D39384" w14:textId="77777777" w:rsidR="00B803BF" w:rsidRDefault="00B803BF" w:rsidP="00B803BF">
      <w:r>
        <w:t xml:space="preserve">Shiner, M., Carre, Z., Delsol, R. and Eastwood, N. (2018) The colour of injustice: ‘Race’, drugs and law enforcement in England and Wales. London: </w:t>
      </w:r>
      <w:proofErr w:type="spellStart"/>
      <w:r>
        <w:t>StopWatch</w:t>
      </w:r>
      <w:proofErr w:type="spellEnd"/>
      <w:r>
        <w:t>, pp. 13-16.</w:t>
      </w:r>
    </w:p>
    <w:p w14:paraId="6E23783C" w14:textId="6DCEF502" w:rsidR="00DD59FD" w:rsidRDefault="00B803BF" w:rsidP="00B803BF">
      <w:r>
        <w:t xml:space="preserve">Wilson, D. B., </w:t>
      </w:r>
      <w:proofErr w:type="spellStart"/>
      <w:r>
        <w:t>MacKenzie</w:t>
      </w:r>
      <w:proofErr w:type="spellEnd"/>
      <w:r>
        <w:t>, D. L. and Mitchell, F. N. (2005) ‘Effects of correctional boot camps on offending’, Annals of the American Academy of Political and Social Science, 60(1), pp. 12-17.</w:t>
      </w:r>
    </w:p>
    <w:p w14:paraId="6569242E" w14:textId="77777777" w:rsidR="00DD59FD" w:rsidRDefault="00DD59FD"/>
    <w:p w14:paraId="7B751373" w14:textId="77777777" w:rsidR="00DD59FD" w:rsidRDefault="00DD59FD"/>
    <w:p w14:paraId="7DBA5F4D" w14:textId="77777777" w:rsidR="00DD59FD" w:rsidRDefault="00DD59FD"/>
    <w:p w14:paraId="49A355A4" w14:textId="77777777" w:rsidR="00DD59FD" w:rsidRDefault="00DD59FD"/>
    <w:p w14:paraId="58A5A7BF" w14:textId="77777777" w:rsidR="00DD59FD" w:rsidRDefault="00DD59FD"/>
    <w:p w14:paraId="2465A97B" w14:textId="77777777" w:rsidR="00DD59FD" w:rsidRDefault="00DD59FD"/>
    <w:p w14:paraId="4F43E7B3" w14:textId="77777777" w:rsidR="00DD59FD" w:rsidRDefault="00DD59FD"/>
    <w:p w14:paraId="15E64FB3" w14:textId="77777777" w:rsidR="00DD59FD" w:rsidRDefault="00DD59FD"/>
    <w:p w14:paraId="01E2D767" w14:textId="77777777" w:rsidR="00DD59FD" w:rsidRDefault="00DD59FD"/>
    <w:p w14:paraId="7BB4299B" w14:textId="77777777" w:rsidR="00DD59FD" w:rsidRDefault="00DD59FD"/>
    <w:p w14:paraId="1353A2AF" w14:textId="77777777" w:rsidR="00DD59FD" w:rsidRDefault="00DD59FD"/>
    <w:p w14:paraId="07BC39E0" w14:textId="77777777" w:rsidR="00DD59FD" w:rsidRDefault="00DD59FD"/>
    <w:p w14:paraId="6728E66E" w14:textId="77777777" w:rsidR="00DD59FD" w:rsidRDefault="00DD59FD"/>
    <w:p w14:paraId="1AC09C9F" w14:textId="77777777" w:rsidR="00DD59FD" w:rsidRDefault="00DD59FD"/>
    <w:p w14:paraId="7D1BCDB3" w14:textId="77777777" w:rsidR="00DD59FD" w:rsidRDefault="00DD59FD"/>
    <w:p w14:paraId="12B68BAB" w14:textId="77777777" w:rsidR="00DD59FD" w:rsidRDefault="00DD59FD"/>
    <w:p w14:paraId="54CC9850" w14:textId="77777777" w:rsidR="00DD59FD" w:rsidRDefault="00DD59FD"/>
    <w:p w14:paraId="2B58F8CA" w14:textId="77777777" w:rsidR="00DD59FD" w:rsidRDefault="00DD59FD"/>
    <w:p w14:paraId="1E60CD7F" w14:textId="77777777" w:rsidR="00DD59FD" w:rsidRDefault="00DD59FD"/>
    <w:p w14:paraId="381FCB7B" w14:textId="77777777" w:rsidR="00DD59FD" w:rsidRDefault="00DD59FD"/>
    <w:p w14:paraId="5A8CACE3" w14:textId="77777777" w:rsidR="004314BE" w:rsidRDefault="004314BE"/>
    <w:p w14:paraId="3B6D66E0" w14:textId="77777777" w:rsidR="004314BE" w:rsidRDefault="004314BE"/>
    <w:p w14:paraId="632445E3" w14:textId="77777777" w:rsidR="004314BE" w:rsidRDefault="004314BE"/>
    <w:p w14:paraId="0CEDED70" w14:textId="77777777" w:rsidR="004314BE" w:rsidRDefault="004314BE"/>
    <w:p w14:paraId="77A5C1AB" w14:textId="77777777" w:rsidR="004314BE" w:rsidRDefault="004314BE"/>
    <w:p w14:paraId="03143FEB" w14:textId="77777777" w:rsidR="004314BE" w:rsidRDefault="004314BE"/>
    <w:p w14:paraId="79015540" w14:textId="77777777" w:rsidR="004314BE" w:rsidRDefault="004314BE"/>
    <w:p w14:paraId="3447DA5F" w14:textId="77777777" w:rsidR="004314BE" w:rsidRDefault="004314BE"/>
    <w:p w14:paraId="16239276" w14:textId="77777777" w:rsidR="00DD59FD" w:rsidRDefault="00DD59FD"/>
    <w:p w14:paraId="78026A81" w14:textId="77777777" w:rsidR="003930C3" w:rsidRDefault="003930C3"/>
    <w:sectPr w:rsidR="003930C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10289" w14:textId="77777777" w:rsidR="00965F98" w:rsidRDefault="00965F98">
      <w:pPr>
        <w:spacing w:after="0" w:line="240" w:lineRule="auto"/>
      </w:pPr>
      <w:r>
        <w:separator/>
      </w:r>
    </w:p>
  </w:endnote>
  <w:endnote w:type="continuationSeparator" w:id="0">
    <w:p w14:paraId="3EEE0CEA" w14:textId="77777777" w:rsidR="00965F98" w:rsidRDefault="00965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2762F" w14:textId="77777777" w:rsidR="00965F98" w:rsidRDefault="00965F98">
      <w:pPr>
        <w:spacing w:after="0" w:line="240" w:lineRule="auto"/>
      </w:pPr>
      <w:r>
        <w:rPr>
          <w:color w:val="000000"/>
        </w:rPr>
        <w:separator/>
      </w:r>
    </w:p>
  </w:footnote>
  <w:footnote w:type="continuationSeparator" w:id="0">
    <w:p w14:paraId="273E68FC" w14:textId="77777777" w:rsidR="00965F98" w:rsidRDefault="00965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EA7D9D"/>
    <w:multiLevelType w:val="hybridMultilevel"/>
    <w:tmpl w:val="8EBEA654"/>
    <w:lvl w:ilvl="0" w:tplc="3F702632">
      <w:start w:val="921"/>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5352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F5C"/>
    <w:rsid w:val="00014516"/>
    <w:rsid w:val="00090F5C"/>
    <w:rsid w:val="000A0858"/>
    <w:rsid w:val="00142ABE"/>
    <w:rsid w:val="00190560"/>
    <w:rsid w:val="0026309F"/>
    <w:rsid w:val="0028586C"/>
    <w:rsid w:val="0037609C"/>
    <w:rsid w:val="003930C3"/>
    <w:rsid w:val="004314BE"/>
    <w:rsid w:val="004A4614"/>
    <w:rsid w:val="004F10E7"/>
    <w:rsid w:val="0051705B"/>
    <w:rsid w:val="00550B5D"/>
    <w:rsid w:val="00567A77"/>
    <w:rsid w:val="00575430"/>
    <w:rsid w:val="005B5391"/>
    <w:rsid w:val="00606F14"/>
    <w:rsid w:val="00657E05"/>
    <w:rsid w:val="00687EFB"/>
    <w:rsid w:val="006F3516"/>
    <w:rsid w:val="0071167C"/>
    <w:rsid w:val="00722F8B"/>
    <w:rsid w:val="007D1D31"/>
    <w:rsid w:val="007E319D"/>
    <w:rsid w:val="00846217"/>
    <w:rsid w:val="00865712"/>
    <w:rsid w:val="00965F98"/>
    <w:rsid w:val="00977079"/>
    <w:rsid w:val="00990169"/>
    <w:rsid w:val="009A0D98"/>
    <w:rsid w:val="00A05746"/>
    <w:rsid w:val="00A10E54"/>
    <w:rsid w:val="00A31E23"/>
    <w:rsid w:val="00A3537F"/>
    <w:rsid w:val="00A4242C"/>
    <w:rsid w:val="00B803BF"/>
    <w:rsid w:val="00BA71B0"/>
    <w:rsid w:val="00C63E06"/>
    <w:rsid w:val="00C72DEB"/>
    <w:rsid w:val="00C81940"/>
    <w:rsid w:val="00CF5C1C"/>
    <w:rsid w:val="00D17F27"/>
    <w:rsid w:val="00D2174A"/>
    <w:rsid w:val="00DA1B22"/>
    <w:rsid w:val="00DB420F"/>
    <w:rsid w:val="00DD59FD"/>
    <w:rsid w:val="00E4668A"/>
    <w:rsid w:val="00E70142"/>
    <w:rsid w:val="00F71FF8"/>
    <w:rsid w:val="00F767F6"/>
    <w:rsid w:val="00F9757A"/>
    <w:rsid w:val="00FB3D3E"/>
    <w:rsid w:val="00FC5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07CF"/>
  <w15:docId w15:val="{267E6EA4-DCE1-4EE9-A424-69186269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965F98"/>
    <w:rPr>
      <w:color w:val="96607D" w:themeColor="followedHyperlink"/>
      <w:u w:val="single"/>
    </w:rPr>
  </w:style>
  <w:style w:type="paragraph" w:styleId="Header">
    <w:name w:val="header"/>
    <w:basedOn w:val="Normal"/>
    <w:link w:val="HeaderChar"/>
    <w:uiPriority w:val="99"/>
    <w:unhideWhenUsed/>
    <w:rsid w:val="00DD5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9FD"/>
  </w:style>
  <w:style w:type="paragraph" w:styleId="Footer">
    <w:name w:val="footer"/>
    <w:basedOn w:val="Normal"/>
    <w:link w:val="FooterChar"/>
    <w:uiPriority w:val="99"/>
    <w:unhideWhenUsed/>
    <w:rsid w:val="00DD5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13</Pages>
  <Words>4857</Words>
  <Characters>27687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Djaoui,Nicholas swp8779</dc:creator>
  <dc:description/>
  <cp:lastModifiedBy>Djaoui,Nicholas swp8779</cp:lastModifiedBy>
  <cp:revision>2</cp:revision>
  <dcterms:created xsi:type="dcterms:W3CDTF">2025-01-26T14:32:00Z</dcterms:created>
  <dcterms:modified xsi:type="dcterms:W3CDTF">2025-01-26T14:32:00Z</dcterms:modified>
</cp:coreProperties>
</file>