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C579E" w14:textId="57DD0E2A" w:rsidR="007132CF" w:rsidRPr="007132CF" w:rsidRDefault="007132CF" w:rsidP="007132CF">
      <w:r w:rsidRPr="007132CF">
        <w:t> </w:t>
      </w:r>
      <w:r w:rsidR="00E62C47">
        <w:rPr>
          <w:noProof/>
        </w:rPr>
        <w:drawing>
          <wp:inline distT="0" distB="0" distL="0" distR="0" wp14:anchorId="5355D72A" wp14:editId="0B585C64">
            <wp:extent cx="1810385" cy="725170"/>
            <wp:effectExtent l="0" t="0" r="0" b="0"/>
            <wp:docPr id="803801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37C9FAC0" w14:textId="77777777" w:rsidR="007132CF" w:rsidRPr="007132CF" w:rsidRDefault="007132CF" w:rsidP="007132CF">
      <w:r w:rsidRPr="007132CF">
        <w:t> </w:t>
      </w:r>
    </w:p>
    <w:p w14:paraId="58C3F5C6" w14:textId="77777777" w:rsidR="00D14568" w:rsidRPr="00EE388F" w:rsidRDefault="007132CF" w:rsidP="00D14568">
      <w:pPr>
        <w:rPr>
          <w:sz w:val="40"/>
          <w:szCs w:val="40"/>
        </w:rPr>
      </w:pPr>
      <w:r w:rsidRPr="007132CF">
        <w:t> </w:t>
      </w:r>
    </w:p>
    <w:p w14:paraId="70B8A0FE" w14:textId="77777777" w:rsidR="00D14568" w:rsidRPr="00B53C70" w:rsidRDefault="00D14568" w:rsidP="00D14568">
      <w:pPr>
        <w:rPr>
          <w:rFonts w:ascii="Arial" w:hAnsi="Arial" w:cs="Arial"/>
          <w:sz w:val="40"/>
          <w:szCs w:val="40"/>
        </w:rPr>
      </w:pPr>
      <w:r w:rsidRPr="00B53C70">
        <w:rPr>
          <w:rFonts w:ascii="Arial" w:hAnsi="Arial" w:cs="Arial"/>
          <w:sz w:val="40"/>
          <w:szCs w:val="40"/>
        </w:rPr>
        <w:t> </w:t>
      </w:r>
    </w:p>
    <w:p w14:paraId="760517F9" w14:textId="77777777" w:rsidR="00D14568" w:rsidRPr="00B53C70" w:rsidRDefault="00D14568" w:rsidP="00D14568">
      <w:pPr>
        <w:rPr>
          <w:rFonts w:ascii="Arial" w:hAnsi="Arial" w:cs="Arial"/>
          <w:sz w:val="40"/>
          <w:szCs w:val="40"/>
        </w:rPr>
      </w:pPr>
      <w:r w:rsidRPr="00B53C70">
        <w:rPr>
          <w:rFonts w:ascii="Arial" w:hAnsi="Arial" w:cs="Arial"/>
          <w:b/>
          <w:bCs/>
          <w:sz w:val="40"/>
          <w:szCs w:val="40"/>
        </w:rPr>
        <w:t>Module name</w:t>
      </w:r>
      <w:r w:rsidRPr="00B53C70">
        <w:rPr>
          <w:rFonts w:ascii="Arial" w:hAnsi="Arial" w:cs="Arial"/>
          <w:sz w:val="40"/>
          <w:szCs w:val="40"/>
        </w:rPr>
        <w:t>: </w:t>
      </w:r>
      <w:r w:rsidRPr="00B53C70">
        <w:rPr>
          <w:rFonts w:ascii="Arial" w:hAnsi="Arial" w:cs="Arial"/>
          <w:b/>
          <w:bCs/>
          <w:sz w:val="40"/>
          <w:szCs w:val="40"/>
        </w:rPr>
        <w:t xml:space="preserve">Introduction to Public Health </w:t>
      </w:r>
    </w:p>
    <w:p w14:paraId="3C759448" w14:textId="77777777" w:rsidR="00D14568" w:rsidRPr="00B53C70" w:rsidRDefault="00D14568" w:rsidP="00D14568">
      <w:pPr>
        <w:rPr>
          <w:rFonts w:ascii="Arial" w:hAnsi="Arial" w:cs="Arial"/>
          <w:sz w:val="40"/>
          <w:szCs w:val="40"/>
        </w:rPr>
      </w:pPr>
    </w:p>
    <w:p w14:paraId="05C66C7F" w14:textId="77777777" w:rsidR="00D14568" w:rsidRPr="00B53C70" w:rsidRDefault="00D14568" w:rsidP="00D14568">
      <w:pPr>
        <w:rPr>
          <w:rFonts w:ascii="Arial" w:hAnsi="Arial" w:cs="Arial"/>
          <w:sz w:val="40"/>
          <w:szCs w:val="40"/>
        </w:rPr>
      </w:pPr>
      <w:r w:rsidRPr="00B53C70">
        <w:rPr>
          <w:rFonts w:ascii="Arial" w:hAnsi="Arial" w:cs="Arial"/>
          <w:b/>
          <w:bCs/>
          <w:sz w:val="40"/>
          <w:szCs w:val="40"/>
        </w:rPr>
        <w:t>Module code</w:t>
      </w:r>
      <w:r w:rsidRPr="00B53C70">
        <w:rPr>
          <w:rFonts w:ascii="Arial" w:hAnsi="Arial" w:cs="Arial"/>
          <w:sz w:val="40"/>
          <w:szCs w:val="40"/>
        </w:rPr>
        <w:t>: </w:t>
      </w:r>
      <w:r w:rsidRPr="00B53C70">
        <w:rPr>
          <w:rFonts w:ascii="Arial" w:hAnsi="Arial" w:cs="Arial"/>
          <w:b/>
          <w:bCs/>
          <w:sz w:val="40"/>
          <w:szCs w:val="40"/>
        </w:rPr>
        <w:t>(LCHS4008)</w:t>
      </w:r>
    </w:p>
    <w:p w14:paraId="283CEB8D" w14:textId="77777777" w:rsidR="00D14568" w:rsidRPr="00B53C70" w:rsidRDefault="00D14568" w:rsidP="00D14568">
      <w:pPr>
        <w:rPr>
          <w:rFonts w:ascii="Arial" w:hAnsi="Arial" w:cs="Arial"/>
          <w:sz w:val="40"/>
          <w:szCs w:val="40"/>
        </w:rPr>
      </w:pPr>
      <w:r w:rsidRPr="00B53C70">
        <w:rPr>
          <w:rFonts w:ascii="Arial" w:hAnsi="Arial" w:cs="Arial"/>
          <w:sz w:val="40"/>
          <w:szCs w:val="40"/>
        </w:rPr>
        <w:t> </w:t>
      </w:r>
    </w:p>
    <w:p w14:paraId="44254887" w14:textId="77777777" w:rsidR="00D14568" w:rsidRPr="00B53C70" w:rsidRDefault="00D14568" w:rsidP="00D14568">
      <w:pPr>
        <w:rPr>
          <w:rFonts w:ascii="Arial" w:hAnsi="Arial" w:cs="Arial"/>
          <w:sz w:val="40"/>
          <w:szCs w:val="40"/>
        </w:rPr>
      </w:pPr>
      <w:r w:rsidRPr="00B53C70">
        <w:rPr>
          <w:rFonts w:ascii="Arial" w:hAnsi="Arial" w:cs="Arial"/>
          <w:b/>
          <w:bCs/>
          <w:sz w:val="40"/>
          <w:szCs w:val="40"/>
        </w:rPr>
        <w:t>Student name</w:t>
      </w:r>
      <w:r w:rsidRPr="00B53C70">
        <w:rPr>
          <w:rFonts w:ascii="Arial" w:hAnsi="Arial" w:cs="Arial"/>
          <w:sz w:val="40"/>
          <w:szCs w:val="40"/>
        </w:rPr>
        <w:t xml:space="preserve">: Gisela luz Arano Mayta  </w:t>
      </w:r>
    </w:p>
    <w:p w14:paraId="655C47BF" w14:textId="77777777" w:rsidR="00D14568" w:rsidRPr="00B53C70" w:rsidRDefault="00D14568" w:rsidP="00D14568">
      <w:pPr>
        <w:rPr>
          <w:rFonts w:ascii="Arial" w:hAnsi="Arial" w:cs="Arial"/>
          <w:sz w:val="40"/>
          <w:szCs w:val="40"/>
        </w:rPr>
      </w:pPr>
    </w:p>
    <w:p w14:paraId="20394906" w14:textId="77777777" w:rsidR="00D14568" w:rsidRPr="00B53C70" w:rsidRDefault="00D14568" w:rsidP="00D14568">
      <w:pPr>
        <w:rPr>
          <w:rFonts w:ascii="Arial" w:hAnsi="Arial" w:cs="Arial"/>
          <w:sz w:val="40"/>
          <w:szCs w:val="40"/>
        </w:rPr>
      </w:pPr>
      <w:r w:rsidRPr="00B53C70">
        <w:rPr>
          <w:rFonts w:ascii="Arial" w:hAnsi="Arial" w:cs="Arial"/>
          <w:b/>
          <w:bCs/>
          <w:sz w:val="40"/>
          <w:szCs w:val="40"/>
        </w:rPr>
        <w:t>Student ID</w:t>
      </w:r>
      <w:r w:rsidRPr="00B53C70">
        <w:rPr>
          <w:rFonts w:ascii="Arial" w:hAnsi="Arial" w:cs="Arial"/>
          <w:sz w:val="40"/>
          <w:szCs w:val="40"/>
        </w:rPr>
        <w:t xml:space="preserve">: 2510732 </w:t>
      </w:r>
    </w:p>
    <w:p w14:paraId="50B32E77" w14:textId="77777777" w:rsidR="00D14568" w:rsidRPr="00B53C70" w:rsidRDefault="00D14568" w:rsidP="00D14568">
      <w:pPr>
        <w:rPr>
          <w:rFonts w:ascii="Arial" w:hAnsi="Arial" w:cs="Arial"/>
          <w:sz w:val="40"/>
          <w:szCs w:val="40"/>
        </w:rPr>
      </w:pPr>
      <w:r w:rsidRPr="00B53C70">
        <w:rPr>
          <w:rFonts w:ascii="Arial" w:hAnsi="Arial" w:cs="Arial"/>
          <w:sz w:val="40"/>
          <w:szCs w:val="40"/>
        </w:rPr>
        <w:t> </w:t>
      </w:r>
    </w:p>
    <w:p w14:paraId="050A696B" w14:textId="77777777" w:rsidR="00D14568" w:rsidRPr="00B53C70" w:rsidRDefault="00D14568" w:rsidP="00D14568">
      <w:pPr>
        <w:rPr>
          <w:rFonts w:ascii="Arial" w:hAnsi="Arial" w:cs="Arial"/>
          <w:sz w:val="40"/>
          <w:szCs w:val="40"/>
        </w:rPr>
      </w:pPr>
      <w:r w:rsidRPr="00B53C70">
        <w:rPr>
          <w:rFonts w:ascii="Arial" w:hAnsi="Arial" w:cs="Arial"/>
          <w:b/>
          <w:bCs/>
          <w:sz w:val="40"/>
          <w:szCs w:val="40"/>
        </w:rPr>
        <w:t>Lecturer’s name</w:t>
      </w:r>
      <w:r w:rsidRPr="00B53C70">
        <w:rPr>
          <w:rFonts w:ascii="Arial" w:hAnsi="Arial" w:cs="Arial"/>
          <w:sz w:val="40"/>
          <w:szCs w:val="40"/>
        </w:rPr>
        <w:t xml:space="preserve">: Dr. Patronella </w:t>
      </w:r>
    </w:p>
    <w:p w14:paraId="7B7AEDB5" w14:textId="77777777" w:rsidR="00D14568" w:rsidRDefault="00D14568" w:rsidP="00D14568"/>
    <w:p w14:paraId="35FE2FAB" w14:textId="77777777" w:rsidR="00D14568" w:rsidRDefault="00D14568" w:rsidP="00D14568"/>
    <w:p w14:paraId="737770C9" w14:textId="77777777" w:rsidR="00D14568" w:rsidRDefault="00D14568" w:rsidP="00D14568"/>
    <w:p w14:paraId="482EBBAA" w14:textId="77777777" w:rsidR="00D14568" w:rsidRDefault="00D14568" w:rsidP="00D14568"/>
    <w:p w14:paraId="43E25148" w14:textId="77777777" w:rsidR="00D14568" w:rsidRDefault="00D14568" w:rsidP="00D14568"/>
    <w:p w14:paraId="5C551FE8" w14:textId="77777777" w:rsidR="00D14568" w:rsidRDefault="00D14568" w:rsidP="00D14568"/>
    <w:p w14:paraId="48B5DE93" w14:textId="77777777" w:rsidR="00D14568" w:rsidRDefault="00D14568" w:rsidP="00D14568"/>
    <w:p w14:paraId="04287856" w14:textId="77777777" w:rsidR="00D14568" w:rsidRPr="00FC1EA2" w:rsidRDefault="00D14568" w:rsidP="00D14568">
      <w:pPr>
        <w:pStyle w:val="Heading2"/>
        <w:rPr>
          <w:sz w:val="40"/>
          <w:szCs w:val="40"/>
        </w:rPr>
      </w:pPr>
    </w:p>
    <w:sdt>
      <w:sdtPr>
        <w:rPr>
          <w:rFonts w:asciiTheme="minorHAnsi" w:eastAsiaTheme="minorHAnsi" w:hAnsiTheme="minorHAnsi" w:cstheme="minorBidi"/>
          <w:color w:val="auto"/>
          <w:sz w:val="24"/>
          <w:szCs w:val="24"/>
        </w:rPr>
        <w:id w:val="1612088712"/>
        <w:docPartObj>
          <w:docPartGallery w:val="Table of Contents"/>
          <w:docPartUnique/>
        </w:docPartObj>
      </w:sdtPr>
      <w:sdtEndPr>
        <w:rPr>
          <w:rFonts w:ascii="Arial" w:hAnsi="Arial" w:cs="Arial"/>
          <w:b/>
          <w:bCs/>
        </w:rPr>
      </w:sdtEndPr>
      <w:sdtContent>
        <w:p w14:paraId="66E96F22" w14:textId="71B1651D" w:rsidR="00082078" w:rsidRPr="00F31EB7" w:rsidRDefault="00082078">
          <w:pPr>
            <w:pStyle w:val="TOCHeading"/>
            <w:rPr>
              <w:rStyle w:val="Heading1Char"/>
            </w:rPr>
          </w:pPr>
          <w:r w:rsidRPr="00F31EB7">
            <w:rPr>
              <w:rStyle w:val="Heading1Char"/>
            </w:rPr>
            <w:t>Contents</w:t>
          </w:r>
        </w:p>
        <w:p w14:paraId="605AA0C9" w14:textId="77777777" w:rsidR="00F31EB7" w:rsidRPr="00F31EB7" w:rsidRDefault="00F31EB7" w:rsidP="00F31EB7"/>
        <w:p w14:paraId="612F4AB2" w14:textId="62C84CEC" w:rsidR="00F30A40" w:rsidRPr="00B53C70" w:rsidRDefault="00082078">
          <w:pPr>
            <w:pStyle w:val="TOC1"/>
            <w:rPr>
              <w:rFonts w:ascii="Arial" w:eastAsiaTheme="minorEastAsia" w:hAnsi="Arial" w:cs="Arial"/>
              <w:b w:val="0"/>
              <w:bCs w:val="0"/>
              <w:sz w:val="24"/>
              <w:szCs w:val="24"/>
              <w:lang w:eastAsia="en-GB"/>
            </w:rPr>
          </w:pPr>
          <w:r w:rsidRPr="00B53C70">
            <w:rPr>
              <w:rFonts w:ascii="Arial" w:hAnsi="Arial" w:cs="Arial"/>
            </w:rPr>
            <w:fldChar w:fldCharType="begin"/>
          </w:r>
          <w:r w:rsidRPr="00B53C70">
            <w:rPr>
              <w:rFonts w:ascii="Arial" w:hAnsi="Arial" w:cs="Arial"/>
            </w:rPr>
            <w:instrText xml:space="preserve"> TOC \o "1-3" \h \z \u </w:instrText>
          </w:r>
          <w:r w:rsidRPr="00B53C70">
            <w:rPr>
              <w:rFonts w:ascii="Arial" w:hAnsi="Arial" w:cs="Arial"/>
            </w:rPr>
            <w:fldChar w:fldCharType="separate"/>
          </w:r>
          <w:hyperlink w:anchor="_Toc227526292" w:history="1">
            <w:r w:rsidR="00F30A40" w:rsidRPr="00B53C70">
              <w:rPr>
                <w:rStyle w:val="Hyperlink"/>
                <w:rFonts w:ascii="Arial" w:hAnsi="Arial" w:cs="Arial"/>
              </w:rPr>
              <w:t>Introduction</w:t>
            </w:r>
            <w:r w:rsidR="00F30A40" w:rsidRPr="00B53C70">
              <w:rPr>
                <w:rFonts w:ascii="Arial" w:hAnsi="Arial" w:cs="Arial"/>
                <w:webHidden/>
              </w:rPr>
              <w:tab/>
            </w:r>
            <w:r w:rsidR="00F30A40" w:rsidRPr="00B53C70">
              <w:rPr>
                <w:rFonts w:ascii="Arial" w:hAnsi="Arial" w:cs="Arial"/>
                <w:webHidden/>
              </w:rPr>
              <w:fldChar w:fldCharType="begin"/>
            </w:r>
            <w:r w:rsidR="00F30A40" w:rsidRPr="00B53C70">
              <w:rPr>
                <w:rFonts w:ascii="Arial" w:hAnsi="Arial" w:cs="Arial"/>
                <w:webHidden/>
              </w:rPr>
              <w:instrText xml:space="preserve"> PAGEREF _Toc227526292 \h </w:instrText>
            </w:r>
            <w:r w:rsidR="00F30A40" w:rsidRPr="00B53C70">
              <w:rPr>
                <w:rFonts w:ascii="Arial" w:hAnsi="Arial" w:cs="Arial"/>
                <w:webHidden/>
              </w:rPr>
            </w:r>
            <w:r w:rsidR="00F30A40" w:rsidRPr="00B53C70">
              <w:rPr>
                <w:rFonts w:ascii="Arial" w:hAnsi="Arial" w:cs="Arial"/>
                <w:webHidden/>
              </w:rPr>
              <w:fldChar w:fldCharType="separate"/>
            </w:r>
            <w:r w:rsidR="00F30A40" w:rsidRPr="00B53C70">
              <w:rPr>
                <w:rFonts w:ascii="Arial" w:hAnsi="Arial" w:cs="Arial"/>
                <w:webHidden/>
              </w:rPr>
              <w:t>3</w:t>
            </w:r>
            <w:r w:rsidR="00F30A40" w:rsidRPr="00B53C70">
              <w:rPr>
                <w:rFonts w:ascii="Arial" w:hAnsi="Arial" w:cs="Arial"/>
                <w:webHidden/>
              </w:rPr>
              <w:fldChar w:fldCharType="end"/>
            </w:r>
          </w:hyperlink>
        </w:p>
        <w:p w14:paraId="6E518B91" w14:textId="49CE41F1" w:rsidR="00F30A40" w:rsidRPr="00B53C70" w:rsidRDefault="00F30A40">
          <w:pPr>
            <w:pStyle w:val="TOC1"/>
            <w:rPr>
              <w:rFonts w:ascii="Arial" w:eastAsiaTheme="minorEastAsia" w:hAnsi="Arial" w:cs="Arial"/>
              <w:b w:val="0"/>
              <w:bCs w:val="0"/>
              <w:sz w:val="24"/>
              <w:szCs w:val="24"/>
              <w:lang w:eastAsia="en-GB"/>
            </w:rPr>
          </w:pPr>
          <w:hyperlink w:anchor="_Toc227526293" w:history="1">
            <w:r w:rsidRPr="00B53C70">
              <w:rPr>
                <w:rStyle w:val="Hyperlink"/>
                <w:rFonts w:ascii="Arial" w:hAnsi="Arial" w:cs="Arial"/>
              </w:rPr>
              <w:t>Measure and Monitor Dementia</w:t>
            </w:r>
            <w:r w:rsidRPr="00B53C70">
              <w:rPr>
                <w:rFonts w:ascii="Arial" w:hAnsi="Arial" w:cs="Arial"/>
                <w:webHidden/>
              </w:rPr>
              <w:tab/>
            </w:r>
            <w:r w:rsidRPr="00B53C70">
              <w:rPr>
                <w:rFonts w:ascii="Arial" w:hAnsi="Arial" w:cs="Arial"/>
                <w:webHidden/>
              </w:rPr>
              <w:fldChar w:fldCharType="begin"/>
            </w:r>
            <w:r w:rsidRPr="00B53C70">
              <w:rPr>
                <w:rFonts w:ascii="Arial" w:hAnsi="Arial" w:cs="Arial"/>
                <w:webHidden/>
              </w:rPr>
              <w:instrText xml:space="preserve"> PAGEREF _Toc227526293 \h </w:instrText>
            </w:r>
            <w:r w:rsidRPr="00B53C70">
              <w:rPr>
                <w:rFonts w:ascii="Arial" w:hAnsi="Arial" w:cs="Arial"/>
                <w:webHidden/>
              </w:rPr>
            </w:r>
            <w:r w:rsidRPr="00B53C70">
              <w:rPr>
                <w:rFonts w:ascii="Arial" w:hAnsi="Arial" w:cs="Arial"/>
                <w:webHidden/>
              </w:rPr>
              <w:fldChar w:fldCharType="separate"/>
            </w:r>
            <w:r w:rsidRPr="00B53C70">
              <w:rPr>
                <w:rFonts w:ascii="Arial" w:hAnsi="Arial" w:cs="Arial"/>
                <w:webHidden/>
              </w:rPr>
              <w:t>3</w:t>
            </w:r>
            <w:r w:rsidRPr="00B53C70">
              <w:rPr>
                <w:rFonts w:ascii="Arial" w:hAnsi="Arial" w:cs="Arial"/>
                <w:webHidden/>
              </w:rPr>
              <w:fldChar w:fldCharType="end"/>
            </w:r>
          </w:hyperlink>
        </w:p>
        <w:p w14:paraId="49643203" w14:textId="784134B6" w:rsidR="00F30A40" w:rsidRPr="00B53C70" w:rsidRDefault="00F30A40">
          <w:pPr>
            <w:pStyle w:val="TOC1"/>
            <w:rPr>
              <w:rFonts w:ascii="Arial" w:eastAsiaTheme="minorEastAsia" w:hAnsi="Arial" w:cs="Arial"/>
              <w:b w:val="0"/>
              <w:bCs w:val="0"/>
              <w:sz w:val="24"/>
              <w:szCs w:val="24"/>
              <w:lang w:eastAsia="en-GB"/>
            </w:rPr>
          </w:pPr>
          <w:hyperlink w:anchor="_Toc227526294" w:history="1">
            <w:r w:rsidRPr="00B53C70">
              <w:rPr>
                <w:rStyle w:val="Hyperlink"/>
                <w:rFonts w:ascii="Arial" w:eastAsia="Times New Roman" w:hAnsi="Arial" w:cs="Arial"/>
                <w:lang w:eastAsia="en-GB"/>
              </w:rPr>
              <w:t>How Dementia Is Controlled</w:t>
            </w:r>
            <w:r w:rsidRPr="00B53C70">
              <w:rPr>
                <w:rFonts w:ascii="Arial" w:hAnsi="Arial" w:cs="Arial"/>
                <w:webHidden/>
              </w:rPr>
              <w:tab/>
            </w:r>
            <w:r w:rsidRPr="00B53C70">
              <w:rPr>
                <w:rFonts w:ascii="Arial" w:hAnsi="Arial" w:cs="Arial"/>
                <w:webHidden/>
              </w:rPr>
              <w:fldChar w:fldCharType="begin"/>
            </w:r>
            <w:r w:rsidRPr="00B53C70">
              <w:rPr>
                <w:rFonts w:ascii="Arial" w:hAnsi="Arial" w:cs="Arial"/>
                <w:webHidden/>
              </w:rPr>
              <w:instrText xml:space="preserve"> PAGEREF _Toc227526294 \h </w:instrText>
            </w:r>
            <w:r w:rsidRPr="00B53C70">
              <w:rPr>
                <w:rFonts w:ascii="Arial" w:hAnsi="Arial" w:cs="Arial"/>
                <w:webHidden/>
              </w:rPr>
            </w:r>
            <w:r w:rsidRPr="00B53C70">
              <w:rPr>
                <w:rFonts w:ascii="Arial" w:hAnsi="Arial" w:cs="Arial"/>
                <w:webHidden/>
              </w:rPr>
              <w:fldChar w:fldCharType="separate"/>
            </w:r>
            <w:r w:rsidRPr="00B53C70">
              <w:rPr>
                <w:rFonts w:ascii="Arial" w:hAnsi="Arial" w:cs="Arial"/>
                <w:webHidden/>
              </w:rPr>
              <w:t>4</w:t>
            </w:r>
            <w:r w:rsidRPr="00B53C70">
              <w:rPr>
                <w:rFonts w:ascii="Arial" w:hAnsi="Arial" w:cs="Arial"/>
                <w:webHidden/>
              </w:rPr>
              <w:fldChar w:fldCharType="end"/>
            </w:r>
          </w:hyperlink>
        </w:p>
        <w:p w14:paraId="23DF6C24" w14:textId="4F1BAD4B" w:rsidR="00F30A40" w:rsidRPr="00B53C70" w:rsidRDefault="00F30A40">
          <w:pPr>
            <w:pStyle w:val="TOC1"/>
            <w:rPr>
              <w:rFonts w:ascii="Arial" w:eastAsiaTheme="minorEastAsia" w:hAnsi="Arial" w:cs="Arial"/>
              <w:b w:val="0"/>
              <w:bCs w:val="0"/>
              <w:sz w:val="24"/>
              <w:szCs w:val="24"/>
              <w:lang w:eastAsia="en-GB"/>
            </w:rPr>
          </w:pPr>
          <w:hyperlink w:anchor="_Toc227526295" w:history="1">
            <w:r w:rsidRPr="00B53C70">
              <w:rPr>
                <w:rStyle w:val="Hyperlink"/>
                <w:rFonts w:ascii="Arial" w:eastAsia="Times New Roman" w:hAnsi="Arial" w:cs="Arial"/>
                <w:lang w:eastAsia="en-GB"/>
              </w:rPr>
              <w:t>Social, Emotional, Economic and Health</w:t>
            </w:r>
            <w:r w:rsidRPr="00B53C70">
              <w:rPr>
                <w:rStyle w:val="Hyperlink"/>
                <w:rFonts w:ascii="Arial" w:eastAsia="Times New Roman" w:hAnsi="Arial" w:cs="Arial"/>
                <w:lang w:eastAsia="en-GB"/>
              </w:rPr>
              <w:noBreakHyphen/>
              <w:t>Related Consequences Associated with Dementia</w:t>
            </w:r>
            <w:r w:rsidRPr="00B53C70">
              <w:rPr>
                <w:rFonts w:ascii="Arial" w:hAnsi="Arial" w:cs="Arial"/>
                <w:webHidden/>
              </w:rPr>
              <w:tab/>
            </w:r>
            <w:r w:rsidRPr="00B53C70">
              <w:rPr>
                <w:rFonts w:ascii="Arial" w:hAnsi="Arial" w:cs="Arial"/>
                <w:webHidden/>
              </w:rPr>
              <w:fldChar w:fldCharType="begin"/>
            </w:r>
            <w:r w:rsidRPr="00B53C70">
              <w:rPr>
                <w:rFonts w:ascii="Arial" w:hAnsi="Arial" w:cs="Arial"/>
                <w:webHidden/>
              </w:rPr>
              <w:instrText xml:space="preserve"> PAGEREF _Toc227526295 \h </w:instrText>
            </w:r>
            <w:r w:rsidRPr="00B53C70">
              <w:rPr>
                <w:rFonts w:ascii="Arial" w:hAnsi="Arial" w:cs="Arial"/>
                <w:webHidden/>
              </w:rPr>
            </w:r>
            <w:r w:rsidRPr="00B53C70">
              <w:rPr>
                <w:rFonts w:ascii="Arial" w:hAnsi="Arial" w:cs="Arial"/>
                <w:webHidden/>
              </w:rPr>
              <w:fldChar w:fldCharType="separate"/>
            </w:r>
            <w:r w:rsidRPr="00B53C70">
              <w:rPr>
                <w:rFonts w:ascii="Arial" w:hAnsi="Arial" w:cs="Arial"/>
                <w:webHidden/>
              </w:rPr>
              <w:t>5</w:t>
            </w:r>
            <w:r w:rsidRPr="00B53C70">
              <w:rPr>
                <w:rFonts w:ascii="Arial" w:hAnsi="Arial" w:cs="Arial"/>
                <w:webHidden/>
              </w:rPr>
              <w:fldChar w:fldCharType="end"/>
            </w:r>
          </w:hyperlink>
        </w:p>
        <w:p w14:paraId="4D446CC1" w14:textId="27EA286C" w:rsidR="00F30A40" w:rsidRPr="00B53C70" w:rsidRDefault="00F30A40">
          <w:pPr>
            <w:pStyle w:val="TOC1"/>
            <w:rPr>
              <w:rFonts w:ascii="Arial" w:eastAsiaTheme="minorEastAsia" w:hAnsi="Arial" w:cs="Arial"/>
              <w:b w:val="0"/>
              <w:bCs w:val="0"/>
              <w:sz w:val="24"/>
              <w:szCs w:val="24"/>
              <w:lang w:eastAsia="en-GB"/>
            </w:rPr>
          </w:pPr>
          <w:hyperlink w:anchor="_Toc227526296" w:history="1">
            <w:r w:rsidRPr="00B53C70">
              <w:rPr>
                <w:rStyle w:val="Hyperlink"/>
                <w:rFonts w:ascii="Arial" w:eastAsia="Times New Roman" w:hAnsi="Arial" w:cs="Arial"/>
                <w:lang w:eastAsia="en-GB"/>
              </w:rPr>
              <w:t>Health and Social Care Support Services</w:t>
            </w:r>
            <w:r w:rsidRPr="00B53C70">
              <w:rPr>
                <w:rFonts w:ascii="Arial" w:hAnsi="Arial" w:cs="Arial"/>
                <w:webHidden/>
              </w:rPr>
              <w:tab/>
            </w:r>
            <w:r w:rsidRPr="00B53C70">
              <w:rPr>
                <w:rFonts w:ascii="Arial" w:hAnsi="Arial" w:cs="Arial"/>
                <w:webHidden/>
              </w:rPr>
              <w:fldChar w:fldCharType="begin"/>
            </w:r>
            <w:r w:rsidRPr="00B53C70">
              <w:rPr>
                <w:rFonts w:ascii="Arial" w:hAnsi="Arial" w:cs="Arial"/>
                <w:webHidden/>
              </w:rPr>
              <w:instrText xml:space="preserve"> PAGEREF _Toc227526296 \h </w:instrText>
            </w:r>
            <w:r w:rsidRPr="00B53C70">
              <w:rPr>
                <w:rFonts w:ascii="Arial" w:hAnsi="Arial" w:cs="Arial"/>
                <w:webHidden/>
              </w:rPr>
            </w:r>
            <w:r w:rsidRPr="00B53C70">
              <w:rPr>
                <w:rFonts w:ascii="Arial" w:hAnsi="Arial" w:cs="Arial"/>
                <w:webHidden/>
              </w:rPr>
              <w:fldChar w:fldCharType="separate"/>
            </w:r>
            <w:r w:rsidRPr="00B53C70">
              <w:rPr>
                <w:rFonts w:ascii="Arial" w:hAnsi="Arial" w:cs="Arial"/>
                <w:webHidden/>
              </w:rPr>
              <w:t>7</w:t>
            </w:r>
            <w:r w:rsidRPr="00B53C70">
              <w:rPr>
                <w:rFonts w:ascii="Arial" w:hAnsi="Arial" w:cs="Arial"/>
                <w:webHidden/>
              </w:rPr>
              <w:fldChar w:fldCharType="end"/>
            </w:r>
          </w:hyperlink>
        </w:p>
        <w:p w14:paraId="550D137C" w14:textId="4CE4162B" w:rsidR="00F30A40" w:rsidRPr="00B53C70" w:rsidRDefault="00F30A40">
          <w:pPr>
            <w:pStyle w:val="TOC1"/>
            <w:rPr>
              <w:rFonts w:ascii="Arial" w:eastAsiaTheme="minorEastAsia" w:hAnsi="Arial" w:cs="Arial"/>
              <w:b w:val="0"/>
              <w:bCs w:val="0"/>
              <w:sz w:val="24"/>
              <w:szCs w:val="24"/>
              <w:lang w:eastAsia="en-GB"/>
            </w:rPr>
          </w:pPr>
          <w:hyperlink w:anchor="_Toc227526297" w:history="1">
            <w:r w:rsidRPr="00B53C70">
              <w:rPr>
                <w:rStyle w:val="Hyperlink"/>
                <w:rFonts w:ascii="Arial" w:hAnsi="Arial" w:cs="Arial"/>
              </w:rPr>
              <w:t>Conclusion</w:t>
            </w:r>
            <w:r w:rsidRPr="00B53C70">
              <w:rPr>
                <w:rFonts w:ascii="Arial" w:hAnsi="Arial" w:cs="Arial"/>
                <w:webHidden/>
              </w:rPr>
              <w:tab/>
            </w:r>
            <w:r w:rsidRPr="00B53C70">
              <w:rPr>
                <w:rFonts w:ascii="Arial" w:hAnsi="Arial" w:cs="Arial"/>
                <w:webHidden/>
              </w:rPr>
              <w:fldChar w:fldCharType="begin"/>
            </w:r>
            <w:r w:rsidRPr="00B53C70">
              <w:rPr>
                <w:rFonts w:ascii="Arial" w:hAnsi="Arial" w:cs="Arial"/>
                <w:webHidden/>
              </w:rPr>
              <w:instrText xml:space="preserve"> PAGEREF _Toc227526297 \h </w:instrText>
            </w:r>
            <w:r w:rsidRPr="00B53C70">
              <w:rPr>
                <w:rFonts w:ascii="Arial" w:hAnsi="Arial" w:cs="Arial"/>
                <w:webHidden/>
              </w:rPr>
            </w:r>
            <w:r w:rsidRPr="00B53C70">
              <w:rPr>
                <w:rFonts w:ascii="Arial" w:hAnsi="Arial" w:cs="Arial"/>
                <w:webHidden/>
              </w:rPr>
              <w:fldChar w:fldCharType="separate"/>
            </w:r>
            <w:r w:rsidRPr="00B53C70">
              <w:rPr>
                <w:rFonts w:ascii="Arial" w:hAnsi="Arial" w:cs="Arial"/>
                <w:webHidden/>
              </w:rPr>
              <w:t>7</w:t>
            </w:r>
            <w:r w:rsidRPr="00B53C70">
              <w:rPr>
                <w:rFonts w:ascii="Arial" w:hAnsi="Arial" w:cs="Arial"/>
                <w:webHidden/>
              </w:rPr>
              <w:fldChar w:fldCharType="end"/>
            </w:r>
          </w:hyperlink>
        </w:p>
        <w:p w14:paraId="71B1610C" w14:textId="7B7946D4" w:rsidR="00F30A40" w:rsidRPr="00B53C70" w:rsidRDefault="00F30A40">
          <w:pPr>
            <w:pStyle w:val="TOC1"/>
            <w:rPr>
              <w:rFonts w:ascii="Arial" w:eastAsiaTheme="minorEastAsia" w:hAnsi="Arial" w:cs="Arial"/>
              <w:b w:val="0"/>
              <w:bCs w:val="0"/>
              <w:sz w:val="24"/>
              <w:szCs w:val="24"/>
              <w:lang w:eastAsia="en-GB"/>
            </w:rPr>
          </w:pPr>
          <w:hyperlink w:anchor="_Toc227526298" w:history="1">
            <w:r w:rsidRPr="00B53C70">
              <w:rPr>
                <w:rStyle w:val="Hyperlink"/>
                <w:rFonts w:ascii="Arial" w:eastAsia="Times New Roman" w:hAnsi="Arial" w:cs="Arial"/>
                <w:lang w:eastAsia="en-GB"/>
              </w:rPr>
              <w:t>Reference List</w:t>
            </w:r>
            <w:r w:rsidRPr="00B53C70">
              <w:rPr>
                <w:rFonts w:ascii="Arial" w:hAnsi="Arial" w:cs="Arial"/>
                <w:webHidden/>
              </w:rPr>
              <w:tab/>
            </w:r>
            <w:r w:rsidRPr="00B53C70">
              <w:rPr>
                <w:rFonts w:ascii="Arial" w:hAnsi="Arial" w:cs="Arial"/>
                <w:webHidden/>
              </w:rPr>
              <w:fldChar w:fldCharType="begin"/>
            </w:r>
            <w:r w:rsidRPr="00B53C70">
              <w:rPr>
                <w:rFonts w:ascii="Arial" w:hAnsi="Arial" w:cs="Arial"/>
                <w:webHidden/>
              </w:rPr>
              <w:instrText xml:space="preserve"> PAGEREF _Toc227526298 \h </w:instrText>
            </w:r>
            <w:r w:rsidRPr="00B53C70">
              <w:rPr>
                <w:rFonts w:ascii="Arial" w:hAnsi="Arial" w:cs="Arial"/>
                <w:webHidden/>
              </w:rPr>
            </w:r>
            <w:r w:rsidRPr="00B53C70">
              <w:rPr>
                <w:rFonts w:ascii="Arial" w:hAnsi="Arial" w:cs="Arial"/>
                <w:webHidden/>
              </w:rPr>
              <w:fldChar w:fldCharType="separate"/>
            </w:r>
            <w:r w:rsidRPr="00B53C70">
              <w:rPr>
                <w:rFonts w:ascii="Arial" w:hAnsi="Arial" w:cs="Arial"/>
                <w:webHidden/>
              </w:rPr>
              <w:t>8</w:t>
            </w:r>
            <w:r w:rsidRPr="00B53C70">
              <w:rPr>
                <w:rFonts w:ascii="Arial" w:hAnsi="Arial" w:cs="Arial"/>
                <w:webHidden/>
              </w:rPr>
              <w:fldChar w:fldCharType="end"/>
            </w:r>
          </w:hyperlink>
        </w:p>
        <w:p w14:paraId="2459675C" w14:textId="3CE503DE" w:rsidR="00082078" w:rsidRPr="00B53C70" w:rsidRDefault="00082078">
          <w:pPr>
            <w:rPr>
              <w:rFonts w:ascii="Arial" w:hAnsi="Arial" w:cs="Arial"/>
            </w:rPr>
          </w:pPr>
          <w:r w:rsidRPr="00B53C70">
            <w:rPr>
              <w:rFonts w:ascii="Arial" w:hAnsi="Arial" w:cs="Arial"/>
              <w:b/>
              <w:bCs/>
            </w:rPr>
            <w:fldChar w:fldCharType="end"/>
          </w:r>
        </w:p>
      </w:sdtContent>
    </w:sdt>
    <w:p w14:paraId="53FB80B9" w14:textId="77777777" w:rsidR="00D14568" w:rsidRPr="00B53C70" w:rsidRDefault="00D14568" w:rsidP="00D14568">
      <w:pPr>
        <w:rPr>
          <w:rFonts w:ascii="Arial" w:hAnsi="Arial" w:cs="Arial"/>
        </w:rPr>
      </w:pPr>
    </w:p>
    <w:p w14:paraId="72861B36" w14:textId="77777777" w:rsidR="00D14568" w:rsidRPr="00B53C70" w:rsidRDefault="00D14568" w:rsidP="00D14568">
      <w:pPr>
        <w:rPr>
          <w:rFonts w:ascii="Arial" w:hAnsi="Arial" w:cs="Arial"/>
        </w:rPr>
      </w:pPr>
    </w:p>
    <w:p w14:paraId="1DCED6F0" w14:textId="77777777" w:rsidR="00D14568" w:rsidRDefault="00D14568" w:rsidP="00D14568"/>
    <w:p w14:paraId="23187374" w14:textId="77777777" w:rsidR="00D14568" w:rsidRDefault="00D14568" w:rsidP="00D14568"/>
    <w:p w14:paraId="7C1200CE" w14:textId="77777777" w:rsidR="00D14568" w:rsidRDefault="00D14568" w:rsidP="00D14568"/>
    <w:p w14:paraId="59B5CC9B" w14:textId="77777777" w:rsidR="00D14568" w:rsidRDefault="00D14568" w:rsidP="00D14568"/>
    <w:p w14:paraId="2E773432" w14:textId="77777777" w:rsidR="00D14568" w:rsidRDefault="00D14568" w:rsidP="00D14568">
      <w:pPr>
        <w:jc w:val="center"/>
      </w:pPr>
    </w:p>
    <w:p w14:paraId="2E1A2C7F" w14:textId="77777777" w:rsidR="00D14568" w:rsidRDefault="00D14568" w:rsidP="00D14568"/>
    <w:p w14:paraId="3D29BECE" w14:textId="77777777" w:rsidR="00D14568" w:rsidRDefault="00D14568" w:rsidP="00D14568"/>
    <w:p w14:paraId="0589C74C" w14:textId="77777777" w:rsidR="00D14568" w:rsidRDefault="00D14568" w:rsidP="00D14568"/>
    <w:p w14:paraId="11AF55A6" w14:textId="77777777" w:rsidR="00D14568" w:rsidRDefault="00D14568" w:rsidP="00D14568"/>
    <w:p w14:paraId="0E758D23" w14:textId="77777777" w:rsidR="00D14568" w:rsidRDefault="00D14568" w:rsidP="00D14568"/>
    <w:p w14:paraId="4EB4244C" w14:textId="77777777" w:rsidR="00D14568" w:rsidRDefault="00D14568" w:rsidP="00D14568"/>
    <w:p w14:paraId="6FE1545E" w14:textId="77777777" w:rsidR="00D14568" w:rsidRDefault="00D14568" w:rsidP="00D14568"/>
    <w:p w14:paraId="326E9568" w14:textId="77777777" w:rsidR="00D14568" w:rsidRPr="00FC1EA2" w:rsidRDefault="00D14568" w:rsidP="00D14568">
      <w:pPr>
        <w:pStyle w:val="Heading1"/>
        <w:spacing w:line="360" w:lineRule="auto"/>
        <w:rPr>
          <w:rFonts w:asciiTheme="minorHAnsi" w:hAnsiTheme="minorHAnsi"/>
          <w:sz w:val="24"/>
          <w:szCs w:val="24"/>
        </w:rPr>
      </w:pPr>
    </w:p>
    <w:p w14:paraId="576688FA" w14:textId="77777777" w:rsidR="00D14568" w:rsidRPr="00B53C70" w:rsidRDefault="00D14568" w:rsidP="00B53C70">
      <w:pPr>
        <w:spacing w:line="360" w:lineRule="auto"/>
        <w:rPr>
          <w:rFonts w:ascii="Arial" w:hAnsi="Arial" w:cs="Arial"/>
        </w:rPr>
      </w:pPr>
    </w:p>
    <w:p w14:paraId="7B327E17" w14:textId="5A452AE7" w:rsidR="002869E1" w:rsidRPr="00B53C70" w:rsidRDefault="00D14568" w:rsidP="00B53C70">
      <w:pPr>
        <w:pStyle w:val="Heading1"/>
        <w:spacing w:line="360" w:lineRule="auto"/>
        <w:rPr>
          <w:rFonts w:ascii="Arial" w:hAnsi="Arial" w:cs="Arial"/>
          <w:sz w:val="24"/>
          <w:szCs w:val="24"/>
        </w:rPr>
      </w:pPr>
      <w:r w:rsidRPr="00B53C70">
        <w:rPr>
          <w:rFonts w:ascii="Arial" w:hAnsi="Arial" w:cs="Arial"/>
          <w:sz w:val="24"/>
          <w:szCs w:val="24"/>
        </w:rPr>
        <w:t xml:space="preserve"> </w:t>
      </w:r>
      <w:bookmarkStart w:id="0" w:name="_Toc227526292"/>
      <w:r w:rsidRPr="00B53C70">
        <w:rPr>
          <w:rFonts w:ascii="Arial" w:hAnsi="Arial" w:cs="Arial"/>
          <w:sz w:val="24"/>
          <w:szCs w:val="24"/>
        </w:rPr>
        <w:t>Introduction</w:t>
      </w:r>
      <w:bookmarkEnd w:id="0"/>
      <w:r w:rsidRPr="00B53C70">
        <w:rPr>
          <w:rFonts w:ascii="Arial" w:hAnsi="Arial" w:cs="Arial"/>
          <w:sz w:val="24"/>
          <w:szCs w:val="24"/>
        </w:rPr>
        <w:t xml:space="preserve"> </w:t>
      </w:r>
    </w:p>
    <w:p w14:paraId="4F9A6CC6" w14:textId="77777777" w:rsidR="002869E1" w:rsidRPr="00B53C70" w:rsidRDefault="002869E1" w:rsidP="00B53C70">
      <w:pPr>
        <w:spacing w:line="360" w:lineRule="auto"/>
        <w:rPr>
          <w:rFonts w:ascii="Arial" w:hAnsi="Arial" w:cs="Arial"/>
        </w:rPr>
      </w:pPr>
      <w:r w:rsidRPr="00B53C70">
        <w:rPr>
          <w:rFonts w:ascii="Arial" w:hAnsi="Arial" w:cs="Arial"/>
        </w:rPr>
        <w:t>Dementia is a progressive condition that occurs when different diseases damage nerve cells in the brain; therefore, individuals gradually lose abilities such as memory, thinking, language, and everyday functional skills (Alzheimer’s Society, 2024; NHS, 2023). Alzheimer’s disease is the most common cause, accounting for around 60–70% of all cases, and although dementia is more common in people over the age of sixty</w:t>
      </w:r>
      <w:r w:rsidRPr="00B53C70">
        <w:rPr>
          <w:rFonts w:ascii="Cambria Math" w:hAnsi="Cambria Math" w:cs="Cambria Math"/>
        </w:rPr>
        <w:t>‑</w:t>
      </w:r>
      <w:r w:rsidRPr="00B53C70">
        <w:rPr>
          <w:rFonts w:ascii="Arial" w:hAnsi="Arial" w:cs="Arial"/>
        </w:rPr>
        <w:t>five, it is not a normal part of ageing (Dementia UK, 2023). Early symptoms include forgetting recent events, confusion, difficulty solving problems, and changes in mood or behaviour. People may also experience communication difficulties and problems performing daily tasks, and as a result, symptoms usually worsen over time (NHS, 2023; WHO, 2021). In the later stages of the condition, many individuals need full support with personal care and everyday activities. Dementia is also a growing public health concern worldwide. For example, in the United Kingdom, approximately one million people are currently living with dementia, and this number is expected to increase as the population continues to age (WHO, 2021).</w:t>
      </w:r>
    </w:p>
    <w:p w14:paraId="165F3CE8" w14:textId="7AE1FC1B" w:rsidR="00F30A40" w:rsidRPr="00B53C70" w:rsidRDefault="00D14568" w:rsidP="00B53C70">
      <w:pPr>
        <w:pStyle w:val="Heading1"/>
        <w:spacing w:line="360" w:lineRule="auto"/>
        <w:rPr>
          <w:rFonts w:ascii="Arial" w:hAnsi="Arial" w:cs="Arial"/>
          <w:sz w:val="24"/>
          <w:szCs w:val="24"/>
        </w:rPr>
      </w:pPr>
      <w:bookmarkStart w:id="1" w:name="_Toc227526293"/>
      <w:r w:rsidRPr="00B53C70">
        <w:rPr>
          <w:rStyle w:val="Strong"/>
          <w:rFonts w:ascii="Arial" w:hAnsi="Arial" w:cs="Arial"/>
          <w:b w:val="0"/>
          <w:bCs w:val="0"/>
          <w:sz w:val="24"/>
          <w:szCs w:val="24"/>
        </w:rPr>
        <w:t>Measure and Monitor Dementia</w:t>
      </w:r>
      <w:bookmarkEnd w:id="1"/>
    </w:p>
    <w:p w14:paraId="5EB04780" w14:textId="24862253"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Monitoring dementia is essential to understand how many people are affected, how the condition progresses, and what level of support is needed at community and national levels. One important method is the use of diagnosis rates collected by health systems such as the NHS. These rates help </w:t>
      </w:r>
      <w:r w:rsidR="00270A3D" w:rsidRPr="00B53C70">
        <w:rPr>
          <w:rFonts w:ascii="Arial" w:eastAsia="Times New Roman" w:hAnsi="Arial" w:cs="Arial"/>
          <w:kern w:val="0"/>
          <w:lang w:eastAsia="en-GB"/>
          <w14:ligatures w14:val="none"/>
        </w:rPr>
        <w:t>find</w:t>
      </w:r>
      <w:r w:rsidRPr="00B53C70">
        <w:rPr>
          <w:rFonts w:ascii="Arial" w:eastAsia="Times New Roman" w:hAnsi="Arial" w:cs="Arial"/>
          <w:kern w:val="0"/>
          <w:lang w:eastAsia="en-GB"/>
          <w14:ligatures w14:val="none"/>
        </w:rPr>
        <w:t xml:space="preserve"> how many people receive a formal diagnosis and whether dementia is being detected early. In England, the Dementia Profile </w:t>
      </w:r>
      <w:r w:rsidR="00270A3D" w:rsidRPr="00B53C70">
        <w:rPr>
          <w:rFonts w:ascii="Arial" w:eastAsia="Times New Roman" w:hAnsi="Arial" w:cs="Arial"/>
          <w:kern w:val="0"/>
          <w:lang w:eastAsia="en-GB"/>
          <w14:ligatures w14:val="none"/>
        </w:rPr>
        <w:t>checks</w:t>
      </w:r>
      <w:r w:rsidRPr="00B53C70">
        <w:rPr>
          <w:rFonts w:ascii="Arial" w:eastAsia="Times New Roman" w:hAnsi="Arial" w:cs="Arial"/>
          <w:kern w:val="0"/>
          <w:lang w:eastAsia="en-GB"/>
          <w14:ligatures w14:val="none"/>
        </w:rPr>
        <w:t xml:space="preserve"> the Estimated Dementia Diagnosis Rate (EDDR), allowing health authorities to </w:t>
      </w:r>
      <w:r w:rsidR="00270A3D" w:rsidRPr="00B53C70">
        <w:rPr>
          <w:rFonts w:ascii="Arial" w:eastAsia="Times New Roman" w:hAnsi="Arial" w:cs="Arial"/>
          <w:kern w:val="0"/>
          <w:lang w:eastAsia="en-GB"/>
          <w14:ligatures w14:val="none"/>
        </w:rPr>
        <w:t>find</w:t>
      </w:r>
      <w:r w:rsidRPr="00B53C70">
        <w:rPr>
          <w:rFonts w:ascii="Arial" w:eastAsia="Times New Roman" w:hAnsi="Arial" w:cs="Arial"/>
          <w:kern w:val="0"/>
          <w:lang w:eastAsia="en-GB"/>
          <w14:ligatures w14:val="none"/>
        </w:rPr>
        <w:t xml:space="preserve"> areas where diagnosis or awareness may be low (Public Health England, 2020).</w:t>
      </w:r>
    </w:p>
    <w:p w14:paraId="2BB3F4AF" w14:textId="428CC805"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lastRenderedPageBreak/>
        <w:t xml:space="preserve">Electronic health records also support monitoring by recording symptoms, assessments, and test results over time, which helps track disease progression and plan </w:t>
      </w:r>
      <w:r w:rsidR="00270A3D" w:rsidRPr="00B53C70">
        <w:rPr>
          <w:rFonts w:ascii="Arial" w:eastAsia="Times New Roman" w:hAnsi="Arial" w:cs="Arial"/>
          <w:kern w:val="0"/>
          <w:lang w:eastAsia="en-GB"/>
          <w14:ligatures w14:val="none"/>
        </w:rPr>
        <w:t>proper care</w:t>
      </w:r>
      <w:r w:rsidRPr="00B53C70">
        <w:rPr>
          <w:rFonts w:ascii="Arial" w:eastAsia="Times New Roman" w:hAnsi="Arial" w:cs="Arial"/>
          <w:kern w:val="0"/>
          <w:lang w:eastAsia="en-GB"/>
          <w14:ligatures w14:val="none"/>
        </w:rPr>
        <w:t>. Public health surveillance plays a key role as well. For example, the World Health Organization (2021) reported that around fifty</w:t>
      </w:r>
      <w:r w:rsidRPr="00B53C70">
        <w:rPr>
          <w:rFonts w:ascii="Arial" w:eastAsia="Times New Roman" w:hAnsi="Arial" w:cs="Arial"/>
          <w:kern w:val="0"/>
          <w:lang w:eastAsia="en-GB"/>
          <w14:ligatures w14:val="none"/>
        </w:rPr>
        <w:noBreakHyphen/>
        <w:t>seven million people were living with dementia globally in 2021. In the UK, epidemiological data such as prevalence, mortality rates, and hospital admissions are used to assess trends and improve services.</w:t>
      </w:r>
    </w:p>
    <w:p w14:paraId="31BEA8BA" w14:textId="14122D36"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Cognitive, functional, and behavioural assessments help professionals </w:t>
      </w:r>
      <w:r w:rsidR="00270A3D" w:rsidRPr="00B53C70">
        <w:rPr>
          <w:rFonts w:ascii="Arial" w:eastAsia="Times New Roman" w:hAnsi="Arial" w:cs="Arial"/>
          <w:kern w:val="0"/>
          <w:lang w:eastAsia="en-GB"/>
          <w14:ligatures w14:val="none"/>
        </w:rPr>
        <w:t>see</w:t>
      </w:r>
      <w:r w:rsidRPr="00B53C70">
        <w:rPr>
          <w:rFonts w:ascii="Arial" w:eastAsia="Times New Roman" w:hAnsi="Arial" w:cs="Arial"/>
          <w:kern w:val="0"/>
          <w:lang w:eastAsia="en-GB"/>
          <w14:ligatures w14:val="none"/>
        </w:rPr>
        <w:t xml:space="preserve"> changes in memory, daily functioning, and behaviour. Finally, community and social care monitoring, including services such as Admiral Nurses, supports continuity of care and helps people with dementia </w:t>
      </w:r>
      <w:r w:rsidR="00270A3D" w:rsidRPr="00B53C70">
        <w:rPr>
          <w:rFonts w:ascii="Arial" w:eastAsia="Times New Roman" w:hAnsi="Arial" w:cs="Arial"/>
          <w:kern w:val="0"/>
          <w:lang w:eastAsia="en-GB"/>
          <w14:ligatures w14:val="none"/>
        </w:rPr>
        <w:t>keep</w:t>
      </w:r>
      <w:r w:rsidRPr="00B53C70">
        <w:rPr>
          <w:rFonts w:ascii="Arial" w:eastAsia="Times New Roman" w:hAnsi="Arial" w:cs="Arial"/>
          <w:kern w:val="0"/>
          <w:lang w:eastAsia="en-GB"/>
          <w14:ligatures w14:val="none"/>
        </w:rPr>
        <w:t xml:space="preserve"> independence for as long as possible (Dementia UK, 2023).</w:t>
      </w:r>
    </w:p>
    <w:p w14:paraId="7A5BC886" w14:textId="0893BFA6" w:rsidR="00F30A40" w:rsidRPr="00B53C70" w:rsidRDefault="00F30A40" w:rsidP="00B53C70">
      <w:pPr>
        <w:pStyle w:val="Heading1"/>
        <w:spacing w:line="360" w:lineRule="auto"/>
        <w:rPr>
          <w:rFonts w:ascii="Arial" w:eastAsia="Times New Roman" w:hAnsi="Arial" w:cs="Arial"/>
          <w:sz w:val="24"/>
          <w:szCs w:val="24"/>
          <w:lang w:eastAsia="en-GB"/>
        </w:rPr>
      </w:pPr>
      <w:bookmarkStart w:id="2" w:name="_Toc227526294"/>
      <w:r w:rsidRPr="00B53C70">
        <w:rPr>
          <w:rFonts w:ascii="Arial" w:eastAsia="Times New Roman" w:hAnsi="Arial" w:cs="Arial"/>
          <w:sz w:val="24"/>
          <w:szCs w:val="24"/>
          <w:lang w:eastAsia="en-GB"/>
        </w:rPr>
        <w:t xml:space="preserve">How Dementia </w:t>
      </w:r>
      <w:r w:rsidR="00270A3D" w:rsidRPr="00B53C70">
        <w:rPr>
          <w:rFonts w:ascii="Arial" w:eastAsia="Times New Roman" w:hAnsi="Arial" w:cs="Arial"/>
          <w:sz w:val="24"/>
          <w:szCs w:val="24"/>
          <w:lang w:eastAsia="en-GB"/>
        </w:rPr>
        <w:t>i</w:t>
      </w:r>
      <w:r w:rsidRPr="00B53C70">
        <w:rPr>
          <w:rFonts w:ascii="Arial" w:eastAsia="Times New Roman" w:hAnsi="Arial" w:cs="Arial"/>
          <w:sz w:val="24"/>
          <w:szCs w:val="24"/>
          <w:lang w:eastAsia="en-GB"/>
        </w:rPr>
        <w:t>s Controlled</w:t>
      </w:r>
      <w:bookmarkEnd w:id="2"/>
    </w:p>
    <w:p w14:paraId="2E28BE88" w14:textId="77777777"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Dementia cannot be cured, but several approaches help control and manage the condition. Control strategies aim to slow disease progression, manage symptoms, reduce risk factors, and support the quality of life of individuals with dementia and their families (WHO, 2017).</w:t>
      </w:r>
    </w:p>
    <w:p w14:paraId="6C223900" w14:textId="67176763"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Early diagnosis plays a key role in controlling dementia. Although there is currently no cure, early identification allows people to access treatments and support that may slow the progression of symptoms and help </w:t>
      </w:r>
      <w:r w:rsidR="00270A3D" w:rsidRPr="00B53C70">
        <w:rPr>
          <w:rFonts w:ascii="Arial" w:eastAsia="Times New Roman" w:hAnsi="Arial" w:cs="Arial"/>
          <w:kern w:val="0"/>
          <w:lang w:eastAsia="en-GB"/>
          <w14:ligatures w14:val="none"/>
        </w:rPr>
        <w:t>keep</w:t>
      </w:r>
      <w:r w:rsidRPr="00B53C70">
        <w:rPr>
          <w:rFonts w:ascii="Arial" w:eastAsia="Times New Roman" w:hAnsi="Arial" w:cs="Arial"/>
          <w:kern w:val="0"/>
          <w:lang w:eastAsia="en-GB"/>
          <w14:ligatures w14:val="none"/>
        </w:rPr>
        <w:t xml:space="preserve"> cognitive function for longer. The NHS emphasises that early diagnosis enables individuals to prepare for the future, access </w:t>
      </w:r>
      <w:r w:rsidR="00270A3D" w:rsidRPr="00B53C70">
        <w:rPr>
          <w:rFonts w:ascii="Arial" w:eastAsia="Times New Roman" w:hAnsi="Arial" w:cs="Arial"/>
          <w:kern w:val="0"/>
          <w:lang w:eastAsia="en-GB"/>
          <w14:ligatures w14:val="none"/>
        </w:rPr>
        <w:t>right services</w:t>
      </w:r>
      <w:r w:rsidRPr="00B53C70">
        <w:rPr>
          <w:rFonts w:ascii="Arial" w:eastAsia="Times New Roman" w:hAnsi="Arial" w:cs="Arial"/>
          <w:kern w:val="0"/>
          <w:lang w:eastAsia="en-GB"/>
          <w14:ligatures w14:val="none"/>
        </w:rPr>
        <w:t xml:space="preserve">, and receive </w:t>
      </w:r>
      <w:r w:rsidR="00270A3D" w:rsidRPr="00B53C70">
        <w:rPr>
          <w:rFonts w:ascii="Arial" w:eastAsia="Times New Roman" w:hAnsi="Arial" w:cs="Arial"/>
          <w:kern w:val="0"/>
          <w:lang w:eastAsia="en-GB"/>
          <w14:ligatures w14:val="none"/>
        </w:rPr>
        <w:t>prompt</w:t>
      </w:r>
      <w:r w:rsidRPr="00B53C70">
        <w:rPr>
          <w:rFonts w:ascii="Arial" w:eastAsia="Times New Roman" w:hAnsi="Arial" w:cs="Arial"/>
          <w:kern w:val="0"/>
          <w:lang w:eastAsia="en-GB"/>
          <w14:ligatures w14:val="none"/>
        </w:rPr>
        <w:t xml:space="preserve"> support (NHS England, 2024). Early intervention may include lifestyle changes, medication, and memory</w:t>
      </w:r>
      <w:r w:rsidRPr="00B53C70">
        <w:rPr>
          <w:rFonts w:ascii="Arial" w:eastAsia="Times New Roman" w:hAnsi="Arial" w:cs="Arial"/>
          <w:kern w:val="0"/>
          <w:lang w:eastAsia="en-GB"/>
          <w14:ligatures w14:val="none"/>
        </w:rPr>
        <w:noBreakHyphen/>
        <w:t>support programmes. It also allows families to plan care, manage finances, and access community services at an earlier stage.</w:t>
      </w:r>
    </w:p>
    <w:p w14:paraId="77F1ADC8" w14:textId="77777777"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Medication is another important approach to controlling dementia. While drugs cannot cure the condition, certain treatments can help reduce symptoms such as memory loss, confusion, and agitation. Dementia UK explains that medications used for Alzheimer’s disease may help slow symptom progression by improving communication between brain cells (Dementia UK, 2023). Medication can also help </w:t>
      </w:r>
      <w:r w:rsidRPr="00B53C70">
        <w:rPr>
          <w:rFonts w:ascii="Arial" w:eastAsia="Times New Roman" w:hAnsi="Arial" w:cs="Arial"/>
          <w:kern w:val="0"/>
          <w:lang w:eastAsia="en-GB"/>
          <w14:ligatures w14:val="none"/>
        </w:rPr>
        <w:lastRenderedPageBreak/>
        <w:t>manage behavioural symptoms such as anxiety, depression, sleep difficulties, and agitation, which are common in people living with dementia.</w:t>
      </w:r>
    </w:p>
    <w:p w14:paraId="0DA4CA5E" w14:textId="24B2BF13"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Controlling dementia also involves reducing modifiable risk factors. The World Health Organization </w:t>
      </w:r>
      <w:r w:rsidR="00270A3D" w:rsidRPr="00B53C70">
        <w:rPr>
          <w:rFonts w:ascii="Arial" w:eastAsia="Times New Roman" w:hAnsi="Arial" w:cs="Arial"/>
          <w:kern w:val="0"/>
          <w:lang w:eastAsia="en-GB"/>
          <w14:ligatures w14:val="none"/>
        </w:rPr>
        <w:t>finds</w:t>
      </w:r>
      <w:r w:rsidRPr="00B53C70">
        <w:rPr>
          <w:rFonts w:ascii="Arial" w:eastAsia="Times New Roman" w:hAnsi="Arial" w:cs="Arial"/>
          <w:kern w:val="0"/>
          <w:lang w:eastAsia="en-GB"/>
          <w14:ligatures w14:val="none"/>
        </w:rPr>
        <w:t xml:space="preserve"> several factors linked to dementia, including high blood pressure, diabetes, smoking, alcohol misuse, physical inactivity, social isolation, and depression (WHO, 2021). Addressing these risks through lifestyle changes can reduce the likelihood of developing dementia or slow its progression. Common interventions include regular physical activity, a healthy diet, stopping smoking, reducing alcohol consumption, managing cardiovascular conditions, and increasing social engagement. These strategies support both prevention and long</w:t>
      </w:r>
      <w:r w:rsidRPr="00B53C70">
        <w:rPr>
          <w:rFonts w:ascii="Arial" w:eastAsia="Times New Roman" w:hAnsi="Arial" w:cs="Arial"/>
          <w:kern w:val="0"/>
          <w:lang w:eastAsia="en-GB"/>
          <w14:ligatures w14:val="none"/>
        </w:rPr>
        <w:noBreakHyphen/>
        <w:t>term control (Livingston et al., 2020; Alzheimer’s Society, 2024).</w:t>
      </w:r>
    </w:p>
    <w:p w14:paraId="05F4439B" w14:textId="0A14892F"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Finally, effective dementia control requires coordinated support services and </w:t>
      </w:r>
      <w:r w:rsidR="00270A3D" w:rsidRPr="00B53C70">
        <w:rPr>
          <w:rFonts w:ascii="Arial" w:eastAsia="Times New Roman" w:hAnsi="Arial" w:cs="Arial"/>
          <w:kern w:val="0"/>
          <w:lang w:eastAsia="en-GB"/>
          <w14:ligatures w14:val="none"/>
        </w:rPr>
        <w:t>proper environments</w:t>
      </w:r>
      <w:r w:rsidRPr="00B53C70">
        <w:rPr>
          <w:rFonts w:ascii="Arial" w:eastAsia="Times New Roman" w:hAnsi="Arial" w:cs="Arial"/>
          <w:kern w:val="0"/>
          <w:lang w:eastAsia="en-GB"/>
          <w14:ligatures w14:val="none"/>
        </w:rPr>
        <w:t>. People with dementia often need help with daily activities, memory prompts, and emotional support, while families may need guidance to manage symptoms and behavioural changes. Community care teams, social workers, specialist nurses, and voluntary organisations help provide safe environments, structured routines, and personalised care plans. Home adaptations such as clear labelling, improved lighting, removal of trip hazards, assistive technology, and structured routines can improve safety, reduce confusion, and support independence for as long as possible (Dementia UK, 2023).</w:t>
      </w:r>
    </w:p>
    <w:p w14:paraId="06D2416B" w14:textId="77777777" w:rsidR="00F30A40" w:rsidRPr="00B53C70" w:rsidRDefault="00F30A40" w:rsidP="00B53C70">
      <w:pPr>
        <w:pStyle w:val="Heading1"/>
        <w:spacing w:line="360" w:lineRule="auto"/>
        <w:rPr>
          <w:rFonts w:ascii="Arial" w:eastAsia="Times New Roman" w:hAnsi="Arial" w:cs="Arial"/>
          <w:sz w:val="24"/>
          <w:szCs w:val="24"/>
          <w:lang w:eastAsia="en-GB"/>
        </w:rPr>
      </w:pPr>
      <w:bookmarkStart w:id="3" w:name="_Toc227526295"/>
      <w:r w:rsidRPr="00B53C70">
        <w:rPr>
          <w:rFonts w:ascii="Arial" w:eastAsia="Times New Roman" w:hAnsi="Arial" w:cs="Arial"/>
          <w:sz w:val="24"/>
          <w:szCs w:val="24"/>
          <w:lang w:eastAsia="en-GB"/>
        </w:rPr>
        <w:t>Social, Emotional, Economic and Health</w:t>
      </w:r>
      <w:r w:rsidRPr="00B53C70">
        <w:rPr>
          <w:rFonts w:ascii="Arial" w:eastAsia="Times New Roman" w:hAnsi="Arial" w:cs="Arial"/>
          <w:sz w:val="24"/>
          <w:szCs w:val="24"/>
          <w:lang w:eastAsia="en-GB"/>
        </w:rPr>
        <w:noBreakHyphen/>
        <w:t>Related Consequences Associated with Dementia</w:t>
      </w:r>
      <w:bookmarkEnd w:id="3"/>
    </w:p>
    <w:p w14:paraId="4B244A83" w14:textId="77777777"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Dementia has wide</w:t>
      </w:r>
      <w:r w:rsidRPr="00B53C70">
        <w:rPr>
          <w:rFonts w:ascii="Arial" w:eastAsia="Times New Roman" w:hAnsi="Arial" w:cs="Arial"/>
          <w:kern w:val="0"/>
          <w:lang w:eastAsia="en-GB"/>
          <w14:ligatures w14:val="none"/>
        </w:rPr>
        <w:noBreakHyphen/>
        <w:t>ranging consequences that affect not only individuals but also families, carers, and the wider community. These consequences include social, emotional, physical, and economic impacts that influence daily life and place increasing pressure on health and social care systems (WHO, 2021).</w:t>
      </w:r>
    </w:p>
    <w:p w14:paraId="4A4B569C" w14:textId="77777777"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At an individual level, dementia affects cognitive abilities, mood, behaviour, and independence (Alzheimer’s Society, 2024). According to the NHS, people living with dementia may experience memory loss, language difficulties, problems managing daily activities, personality changes, and hallucinations (NHS, 2024). As the condition progresses, individuals may lose the ability to communicate clearly, make </w:t>
      </w:r>
      <w:r w:rsidRPr="00B53C70">
        <w:rPr>
          <w:rFonts w:ascii="Arial" w:eastAsia="Times New Roman" w:hAnsi="Arial" w:cs="Arial"/>
          <w:kern w:val="0"/>
          <w:lang w:eastAsia="en-GB"/>
          <w14:ligatures w14:val="none"/>
        </w:rPr>
        <w:lastRenderedPageBreak/>
        <w:t>decisions, or care for themselves. These changes can lead to feelings of frustration, fear, vulnerability, and low self</w:t>
      </w:r>
      <w:r w:rsidRPr="00B53C70">
        <w:rPr>
          <w:rFonts w:ascii="Arial" w:eastAsia="Times New Roman" w:hAnsi="Arial" w:cs="Arial"/>
          <w:kern w:val="0"/>
          <w:lang w:eastAsia="en-GB"/>
          <w14:ligatures w14:val="none"/>
        </w:rPr>
        <w:noBreakHyphen/>
        <w:t>esteem. Many individuals also experience social isolation because they are no longer able to take part in activities they previously enjoyed.</w:t>
      </w:r>
    </w:p>
    <w:p w14:paraId="47468267" w14:textId="2C8F69D3"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Dementia also has a significant impact on families and carers. The World Health Organization reports that dementia creates physical, psychological, social, and economic challenges for carers, who provide an average of five hours of care per day, with women contributing around 70% of informal care worldwide (WHO, 2021). Many carers experience stress, exhaustion, and financial difficulties as they balance employment, personal responsibilities, and caregiving roles (Brites et al., 2024). Emotional challenges such as grief, sadness, and anxiety are also common as carers </w:t>
      </w:r>
      <w:r w:rsidR="00270A3D" w:rsidRPr="00B53C70">
        <w:rPr>
          <w:rFonts w:ascii="Arial" w:eastAsia="Times New Roman" w:hAnsi="Arial" w:cs="Arial"/>
          <w:kern w:val="0"/>
          <w:lang w:eastAsia="en-GB"/>
          <w14:ligatures w14:val="none"/>
        </w:rPr>
        <w:t>see</w:t>
      </w:r>
      <w:r w:rsidRPr="00B53C70">
        <w:rPr>
          <w:rFonts w:ascii="Arial" w:eastAsia="Times New Roman" w:hAnsi="Arial" w:cs="Arial"/>
          <w:kern w:val="0"/>
          <w:lang w:eastAsia="en-GB"/>
          <w14:ligatures w14:val="none"/>
        </w:rPr>
        <w:t xml:space="preserve"> the gradual decline of a loved one (Gilsenan, Gorman &amp; Shevlin, 2023).</w:t>
      </w:r>
    </w:p>
    <w:p w14:paraId="77057A30" w14:textId="4475A7A4"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Furthermore, dementia places increasing pressure on community and health services, including GP practices, hospitals, social care services, housing support, and voluntary organisations. In England, the Dementia Profile </w:t>
      </w:r>
      <w:r w:rsidR="00270A3D" w:rsidRPr="00B53C70">
        <w:rPr>
          <w:rFonts w:ascii="Arial" w:eastAsia="Times New Roman" w:hAnsi="Arial" w:cs="Arial"/>
          <w:kern w:val="0"/>
          <w:lang w:eastAsia="en-GB"/>
          <w14:ligatures w14:val="none"/>
        </w:rPr>
        <w:t>checks</w:t>
      </w:r>
      <w:r w:rsidRPr="00B53C70">
        <w:rPr>
          <w:rFonts w:ascii="Arial" w:eastAsia="Times New Roman" w:hAnsi="Arial" w:cs="Arial"/>
          <w:kern w:val="0"/>
          <w:lang w:eastAsia="en-GB"/>
          <w14:ligatures w14:val="none"/>
        </w:rPr>
        <w:t xml:space="preserve"> service access and outcomes, highlighting the need for effective planning and sustained investment in dementia care (Office for Health Improvement and Disparities, 2025). Communities must expand day services, respite care, support groups, and home</w:t>
      </w:r>
      <w:r w:rsidRPr="00B53C70">
        <w:rPr>
          <w:rFonts w:ascii="Arial" w:eastAsia="Times New Roman" w:hAnsi="Arial" w:cs="Arial"/>
          <w:kern w:val="0"/>
          <w:lang w:eastAsia="en-GB"/>
          <w14:ligatures w14:val="none"/>
        </w:rPr>
        <w:noBreakHyphen/>
        <w:t>care packages to meet growing demand.</w:t>
      </w:r>
    </w:p>
    <w:p w14:paraId="282D7C4C" w14:textId="345B516D"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Dementia also has a major economic impact. According to WHO estimates, dementia cost the global economy US$1.3 trillion in 2019, with around half of these costs related to informal care provided by families and friends (WHO, 2021). These costs are expected to rise as populations continue to age. In the United Kingdom, dementia is estimated to cost </w:t>
      </w:r>
      <w:r w:rsidR="00270A3D" w:rsidRPr="00B53C70">
        <w:rPr>
          <w:rFonts w:ascii="Arial" w:eastAsia="Times New Roman" w:hAnsi="Arial" w:cs="Arial"/>
          <w:kern w:val="0"/>
          <w:lang w:eastAsia="en-GB"/>
          <w14:ligatures w14:val="none"/>
        </w:rPr>
        <w:t>£42 billion</w:t>
      </w:r>
      <w:r w:rsidRPr="00B53C70">
        <w:rPr>
          <w:rFonts w:ascii="Arial" w:eastAsia="Times New Roman" w:hAnsi="Arial" w:cs="Arial"/>
          <w:kern w:val="0"/>
          <w:lang w:eastAsia="en-GB"/>
          <w14:ligatures w14:val="none"/>
        </w:rPr>
        <w:t xml:space="preserve"> per year, with informal care accounting for </w:t>
      </w:r>
      <w:r w:rsidR="00270A3D" w:rsidRPr="00B53C70">
        <w:rPr>
          <w:rFonts w:ascii="Arial" w:eastAsia="Times New Roman" w:hAnsi="Arial" w:cs="Arial"/>
          <w:kern w:val="0"/>
          <w:lang w:eastAsia="en-GB"/>
          <w14:ligatures w14:val="none"/>
        </w:rPr>
        <w:t>most of</w:t>
      </w:r>
      <w:r w:rsidRPr="00B53C70">
        <w:rPr>
          <w:rFonts w:ascii="Arial" w:eastAsia="Times New Roman" w:hAnsi="Arial" w:cs="Arial"/>
          <w:kern w:val="0"/>
          <w:lang w:eastAsia="en-GB"/>
          <w14:ligatures w14:val="none"/>
        </w:rPr>
        <w:t xml:space="preserve"> this burden (Alzheimer’s Society, 2024).</w:t>
      </w:r>
    </w:p>
    <w:p w14:paraId="740648FF" w14:textId="77777777"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Finally, dementia is often associated with stigma and misunderstanding. Limited awareness can lead to discrimination and incorrect assumptions about a person’s abilities, discouraging early diagnosis and reducing engagement in community life. Education and awareness campaigns are essential to reduce stigma and promote dementia</w:t>
      </w:r>
      <w:r w:rsidRPr="00B53C70">
        <w:rPr>
          <w:rFonts w:ascii="Arial" w:eastAsia="Times New Roman" w:hAnsi="Arial" w:cs="Arial"/>
          <w:kern w:val="0"/>
          <w:lang w:eastAsia="en-GB"/>
          <w14:ligatures w14:val="none"/>
        </w:rPr>
        <w:noBreakHyphen/>
        <w:t>friendly communities.</w:t>
      </w:r>
    </w:p>
    <w:p w14:paraId="302B533A" w14:textId="77777777" w:rsidR="00F30A40" w:rsidRPr="00B53C70" w:rsidRDefault="00F30A40" w:rsidP="00B53C70">
      <w:pPr>
        <w:pStyle w:val="Heading1"/>
        <w:spacing w:line="360" w:lineRule="auto"/>
        <w:rPr>
          <w:rFonts w:ascii="Arial" w:eastAsia="Times New Roman" w:hAnsi="Arial" w:cs="Arial"/>
          <w:sz w:val="24"/>
          <w:szCs w:val="24"/>
          <w:lang w:eastAsia="en-GB"/>
        </w:rPr>
      </w:pPr>
      <w:bookmarkStart w:id="4" w:name="_Toc227526296"/>
      <w:r w:rsidRPr="00B53C70">
        <w:rPr>
          <w:rFonts w:ascii="Arial" w:eastAsia="Times New Roman" w:hAnsi="Arial" w:cs="Arial"/>
          <w:sz w:val="24"/>
          <w:szCs w:val="24"/>
          <w:lang w:eastAsia="en-GB"/>
        </w:rPr>
        <w:lastRenderedPageBreak/>
        <w:t>Health and Social Care Support Services</w:t>
      </w:r>
      <w:bookmarkEnd w:id="4"/>
    </w:p>
    <w:p w14:paraId="0924A3D4" w14:textId="3BAAAEF8"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People living with dementia require integrated health and social care services to meet their complex needs within the community. Primary care services, including GPs and community nurses, are essential for diagnosis, ongoing monitoring, medication reviews, and management of coexisting conditions. These services help </w:t>
      </w:r>
      <w:r w:rsidR="00270A3D" w:rsidRPr="00B53C70">
        <w:rPr>
          <w:rFonts w:ascii="Arial" w:eastAsia="Times New Roman" w:hAnsi="Arial" w:cs="Arial"/>
          <w:kern w:val="0"/>
          <w:lang w:eastAsia="en-GB"/>
          <w14:ligatures w14:val="none"/>
        </w:rPr>
        <w:t>keep</w:t>
      </w:r>
      <w:r w:rsidRPr="00B53C70">
        <w:rPr>
          <w:rFonts w:ascii="Arial" w:eastAsia="Times New Roman" w:hAnsi="Arial" w:cs="Arial"/>
          <w:kern w:val="0"/>
          <w:lang w:eastAsia="en-GB"/>
          <w14:ligatures w14:val="none"/>
        </w:rPr>
        <w:t xml:space="preserve"> physical health and reduce hospital admissions (NHS England, 2024).</w:t>
      </w:r>
    </w:p>
    <w:p w14:paraId="5DADA1A1" w14:textId="77777777"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Specialist services such as memory clinics, old</w:t>
      </w:r>
      <w:r w:rsidRPr="00B53C70">
        <w:rPr>
          <w:rFonts w:ascii="Arial" w:eastAsia="Times New Roman" w:hAnsi="Arial" w:cs="Arial"/>
          <w:kern w:val="0"/>
          <w:lang w:eastAsia="en-GB"/>
          <w14:ligatures w14:val="none"/>
        </w:rPr>
        <w:noBreakHyphen/>
        <w:t>age psychiatry, and dementia specialist nurses, including Admiral Nurses, provide expert assessment, symptom management, and emotional support for individuals and families (Dementia UK, 2023). Mental health services are also important for managing anxiety, depression, and behavioural changes associated with dementia.</w:t>
      </w:r>
    </w:p>
    <w:p w14:paraId="691E7E5E" w14:textId="14A86A1F"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Social care services support independence and quality of life through home</w:t>
      </w:r>
      <w:r w:rsidRPr="00B53C70">
        <w:rPr>
          <w:rFonts w:ascii="Arial" w:eastAsia="Times New Roman" w:hAnsi="Arial" w:cs="Arial"/>
          <w:kern w:val="0"/>
          <w:lang w:eastAsia="en-GB"/>
          <w14:ligatures w14:val="none"/>
        </w:rPr>
        <w:noBreakHyphen/>
        <w:t xml:space="preserve">care packages, personal care, and </w:t>
      </w:r>
      <w:r w:rsidR="00270A3D" w:rsidRPr="00B53C70">
        <w:rPr>
          <w:rFonts w:ascii="Arial" w:eastAsia="Times New Roman" w:hAnsi="Arial" w:cs="Arial"/>
          <w:kern w:val="0"/>
          <w:lang w:eastAsia="en-GB"/>
          <w14:ligatures w14:val="none"/>
        </w:rPr>
        <w:t>help</w:t>
      </w:r>
      <w:r w:rsidRPr="00B53C70">
        <w:rPr>
          <w:rFonts w:ascii="Arial" w:eastAsia="Times New Roman" w:hAnsi="Arial" w:cs="Arial"/>
          <w:kern w:val="0"/>
          <w:lang w:eastAsia="en-GB"/>
          <w14:ligatures w14:val="none"/>
        </w:rPr>
        <w:t xml:space="preserve"> with daily activities. Community resources such as day centres, dementia cafés, and voluntary organisations help reduce social isolation and promote wellbeing (Alzheimer’s Society, 2024).</w:t>
      </w:r>
    </w:p>
    <w:p w14:paraId="51E2D708" w14:textId="77777777"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Families and informal carers require specific support, including carer assessments, respite care, emotional support, and advice on benefits to reduce stress and caregiver burden (WHO, 2021). Environmental adaptations and assistive technologies, such as improved lighting, clear signage, and reminder systems, further support safe and independent living in the community.</w:t>
      </w:r>
    </w:p>
    <w:p w14:paraId="0660238E" w14:textId="2AA3F812" w:rsidR="00F30A40" w:rsidRPr="00B53C70" w:rsidRDefault="00F30A40"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A person</w:t>
      </w:r>
      <w:r w:rsidRPr="00B53C70">
        <w:rPr>
          <w:rFonts w:ascii="Arial" w:eastAsia="Times New Roman" w:hAnsi="Arial" w:cs="Arial"/>
          <w:kern w:val="0"/>
          <w:lang w:eastAsia="en-GB"/>
          <w14:ligatures w14:val="none"/>
        </w:rPr>
        <w:noBreakHyphen/>
        <w:t xml:space="preserve">centred, multidisciplinary approach is essential to ensure coordinated care, </w:t>
      </w:r>
      <w:r w:rsidR="00270A3D" w:rsidRPr="00B53C70">
        <w:rPr>
          <w:rFonts w:ascii="Arial" w:eastAsia="Times New Roman" w:hAnsi="Arial" w:cs="Arial"/>
          <w:kern w:val="0"/>
          <w:lang w:eastAsia="en-GB"/>
          <w14:ligatures w14:val="none"/>
        </w:rPr>
        <w:t>keep</w:t>
      </w:r>
      <w:r w:rsidRPr="00B53C70">
        <w:rPr>
          <w:rFonts w:ascii="Arial" w:eastAsia="Times New Roman" w:hAnsi="Arial" w:cs="Arial"/>
          <w:kern w:val="0"/>
          <w:lang w:eastAsia="en-GB"/>
          <w14:ligatures w14:val="none"/>
        </w:rPr>
        <w:t xml:space="preserve"> dignity, and support individuals with dementia to live well within their communities.</w:t>
      </w:r>
    </w:p>
    <w:p w14:paraId="209AB638" w14:textId="77777777" w:rsidR="00F31EB7" w:rsidRPr="00B53C70" w:rsidRDefault="00F31EB7" w:rsidP="00B53C70">
      <w:pPr>
        <w:spacing w:line="360" w:lineRule="auto"/>
        <w:rPr>
          <w:rFonts w:ascii="Arial" w:eastAsia="Times New Roman" w:hAnsi="Arial" w:cs="Arial"/>
          <w:kern w:val="0"/>
          <w:lang w:eastAsia="en-GB"/>
          <w14:ligatures w14:val="none"/>
        </w:rPr>
      </w:pPr>
    </w:p>
    <w:p w14:paraId="30473D41" w14:textId="77777777" w:rsidR="00F31EB7" w:rsidRPr="00B53C70" w:rsidRDefault="00F31EB7" w:rsidP="00B53C70">
      <w:pPr>
        <w:spacing w:line="360" w:lineRule="auto"/>
        <w:rPr>
          <w:rFonts w:ascii="Arial" w:eastAsia="Times New Roman" w:hAnsi="Arial" w:cs="Arial"/>
          <w:kern w:val="0"/>
          <w:lang w:eastAsia="en-GB"/>
          <w14:ligatures w14:val="none"/>
        </w:rPr>
      </w:pPr>
    </w:p>
    <w:p w14:paraId="179AF34E" w14:textId="77777777" w:rsidR="00F31EB7" w:rsidRPr="00B53C70" w:rsidRDefault="00F31EB7" w:rsidP="00B53C70">
      <w:pPr>
        <w:spacing w:line="360" w:lineRule="auto"/>
        <w:rPr>
          <w:rFonts w:ascii="Arial" w:eastAsia="Times New Roman" w:hAnsi="Arial" w:cs="Arial"/>
          <w:kern w:val="0"/>
          <w:lang w:eastAsia="en-GB"/>
          <w14:ligatures w14:val="none"/>
        </w:rPr>
      </w:pPr>
    </w:p>
    <w:p w14:paraId="63D1DB06" w14:textId="77777777" w:rsidR="00D14568" w:rsidRPr="00B53C70" w:rsidRDefault="00D14568" w:rsidP="00B53C70">
      <w:pPr>
        <w:pStyle w:val="Heading1"/>
        <w:spacing w:line="360" w:lineRule="auto"/>
        <w:rPr>
          <w:rFonts w:ascii="Arial" w:hAnsi="Arial" w:cs="Arial"/>
          <w:sz w:val="24"/>
          <w:szCs w:val="24"/>
        </w:rPr>
      </w:pPr>
      <w:bookmarkStart w:id="5" w:name="_Toc227526297"/>
      <w:r w:rsidRPr="00B53C70">
        <w:rPr>
          <w:rFonts w:ascii="Arial" w:hAnsi="Arial" w:cs="Arial"/>
          <w:sz w:val="24"/>
          <w:szCs w:val="24"/>
        </w:rPr>
        <w:t>Conclusion</w:t>
      </w:r>
      <w:bookmarkEnd w:id="5"/>
      <w:r w:rsidRPr="00B53C70">
        <w:rPr>
          <w:rFonts w:ascii="Arial" w:hAnsi="Arial" w:cs="Arial"/>
          <w:sz w:val="24"/>
          <w:szCs w:val="24"/>
        </w:rPr>
        <w:t xml:space="preserve"> </w:t>
      </w:r>
    </w:p>
    <w:p w14:paraId="04CC6A39" w14:textId="77777777" w:rsidR="00D14568" w:rsidRPr="00B53C70" w:rsidRDefault="00D14568" w:rsidP="00B53C70">
      <w:pPr>
        <w:spacing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Dementia stands for a major global and national public health challenge, and current evidence clearly proves the scale and seriousness of the condition. Globally, approximately fifty-seven million people were living with dementia in 2021, with ten </w:t>
      </w:r>
      <w:r w:rsidRPr="00B53C70">
        <w:rPr>
          <w:rFonts w:ascii="Arial" w:eastAsia="Times New Roman" w:hAnsi="Arial" w:cs="Arial"/>
          <w:kern w:val="0"/>
          <w:lang w:eastAsia="en-GB"/>
          <w14:ligatures w14:val="none"/>
        </w:rPr>
        <w:lastRenderedPageBreak/>
        <w:t>million new cases occurring each year, placing considerable pressure on health and social care systems (WHO, 2021). Dementia is also a leading cause of death worldwide, reflecting the complexity of care needed for affected individuals and their families. In the United Kingdom, around one million people are currently living with dementia, and prevalence is expected to increase as the population ages. Monitoring systems such as England’s Dementia Profile play a critical role in tracking prevalence, improving diagnosis rates, and supporting effective service planning. Overall, dementia is still a significant public health priority that requires long</w:t>
      </w:r>
      <w:r w:rsidRPr="00B53C70">
        <w:rPr>
          <w:rFonts w:ascii="Arial" w:eastAsia="Times New Roman" w:hAnsi="Arial" w:cs="Arial"/>
          <w:kern w:val="0"/>
          <w:lang w:eastAsia="en-GB"/>
          <w14:ligatures w14:val="none"/>
        </w:rPr>
        <w:noBreakHyphen/>
        <w:t>term planning, adequate resources, and coordinated health and social care responses.</w:t>
      </w:r>
    </w:p>
    <w:p w14:paraId="5BDFB66E" w14:textId="77777777" w:rsidR="0066387B" w:rsidRPr="00B53C70" w:rsidRDefault="0066387B" w:rsidP="00B53C70">
      <w:pPr>
        <w:spacing w:line="360" w:lineRule="auto"/>
        <w:rPr>
          <w:rFonts w:ascii="Arial" w:eastAsia="Times New Roman" w:hAnsi="Arial" w:cs="Arial"/>
          <w:kern w:val="0"/>
          <w:lang w:eastAsia="en-GB"/>
          <w14:ligatures w14:val="none"/>
        </w:rPr>
      </w:pPr>
    </w:p>
    <w:p w14:paraId="67C8565F" w14:textId="77777777" w:rsidR="0066387B" w:rsidRPr="00B53C70" w:rsidRDefault="0066387B" w:rsidP="00B53C70">
      <w:pPr>
        <w:spacing w:line="360" w:lineRule="auto"/>
        <w:rPr>
          <w:rFonts w:ascii="Arial" w:eastAsia="Times New Roman" w:hAnsi="Arial" w:cs="Arial"/>
          <w:kern w:val="0"/>
          <w:lang w:eastAsia="en-GB"/>
          <w14:ligatures w14:val="none"/>
        </w:rPr>
      </w:pPr>
    </w:p>
    <w:p w14:paraId="44A7EBD7" w14:textId="77777777" w:rsidR="0066387B" w:rsidRPr="00B53C70" w:rsidRDefault="0066387B" w:rsidP="00B53C70">
      <w:pPr>
        <w:pStyle w:val="Heading1"/>
        <w:spacing w:line="360" w:lineRule="auto"/>
        <w:rPr>
          <w:rFonts w:ascii="Arial" w:eastAsia="Times New Roman" w:hAnsi="Arial" w:cs="Arial"/>
          <w:sz w:val="24"/>
          <w:szCs w:val="24"/>
          <w:lang w:eastAsia="en-GB"/>
        </w:rPr>
      </w:pPr>
      <w:bookmarkStart w:id="6" w:name="_Toc227526298"/>
      <w:r w:rsidRPr="00B53C70">
        <w:rPr>
          <w:rFonts w:ascii="Arial" w:eastAsia="Times New Roman" w:hAnsi="Arial" w:cs="Arial"/>
          <w:sz w:val="24"/>
          <w:szCs w:val="24"/>
          <w:lang w:eastAsia="en-GB"/>
        </w:rPr>
        <w:t>Reference List</w:t>
      </w:r>
      <w:bookmarkEnd w:id="6"/>
    </w:p>
    <w:p w14:paraId="25BF69B5" w14:textId="115B9DBC" w:rsidR="00B52204" w:rsidRPr="00B53C70" w:rsidRDefault="00B52204" w:rsidP="00B53C70">
      <w:pPr>
        <w:spacing w:before="100" w:beforeAutospacing="1" w:after="100" w:afterAutospacing="1"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Alzheimer’s Society (2024) </w:t>
      </w:r>
      <w:r w:rsidRPr="00B53C70">
        <w:rPr>
          <w:rFonts w:ascii="Arial" w:eastAsia="Times New Roman" w:hAnsi="Arial" w:cs="Arial"/>
          <w:i/>
          <w:iCs/>
          <w:kern w:val="0"/>
          <w:lang w:eastAsia="en-GB"/>
          <w14:ligatures w14:val="none"/>
        </w:rPr>
        <w:t>Dementia in the UK: 2024 update</w:t>
      </w:r>
      <w:r w:rsidRPr="00B53C70">
        <w:rPr>
          <w:rFonts w:ascii="Arial" w:eastAsia="Times New Roman" w:hAnsi="Arial" w:cs="Arial"/>
          <w:kern w:val="0"/>
          <w:lang w:eastAsia="en-GB"/>
          <w14:ligatures w14:val="none"/>
        </w:rPr>
        <w:t>. London: Alzheimer’s Society.</w:t>
      </w:r>
    </w:p>
    <w:p w14:paraId="790F7C41" w14:textId="5D7D29F4" w:rsidR="0066387B" w:rsidRPr="00B53C70" w:rsidRDefault="0066387B" w:rsidP="00B53C70">
      <w:pPr>
        <w:spacing w:before="100" w:beforeAutospacing="1" w:after="100" w:afterAutospacing="1"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Dementia UK (2023) </w:t>
      </w:r>
      <w:r w:rsidRPr="00B53C70">
        <w:rPr>
          <w:rFonts w:ascii="Arial" w:eastAsia="Times New Roman" w:hAnsi="Arial" w:cs="Arial"/>
          <w:i/>
          <w:iCs/>
          <w:kern w:val="0"/>
          <w:lang w:eastAsia="en-GB"/>
          <w14:ligatures w14:val="none"/>
        </w:rPr>
        <w:t>What is dementia?</w:t>
      </w:r>
      <w:r w:rsidRPr="00B53C70">
        <w:rPr>
          <w:rFonts w:ascii="Arial" w:eastAsia="Times New Roman" w:hAnsi="Arial" w:cs="Arial"/>
          <w:kern w:val="0"/>
          <w:lang w:eastAsia="en-GB"/>
          <w14:ligatures w14:val="none"/>
        </w:rPr>
        <w:t xml:space="preserve"> Available at: https://www.dementiauk.org/information-and-support/about-dementia/what-is-dementia/ (Accessed: 15 April 2026).</w:t>
      </w:r>
    </w:p>
    <w:p w14:paraId="621ED20E" w14:textId="2915D835" w:rsidR="0066387B" w:rsidRPr="00B53C70" w:rsidRDefault="0066387B" w:rsidP="00B53C70">
      <w:pPr>
        <w:spacing w:before="100" w:beforeAutospacing="1" w:after="100" w:afterAutospacing="1"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NHS England (2024) </w:t>
      </w:r>
      <w:r w:rsidRPr="00B53C70">
        <w:rPr>
          <w:rFonts w:ascii="Arial" w:eastAsia="Times New Roman" w:hAnsi="Arial" w:cs="Arial"/>
          <w:i/>
          <w:iCs/>
          <w:kern w:val="0"/>
          <w:lang w:eastAsia="en-GB"/>
          <w14:ligatures w14:val="none"/>
        </w:rPr>
        <w:t>Dementia diagnosis and care.</w:t>
      </w:r>
      <w:r w:rsidRPr="00B53C70">
        <w:rPr>
          <w:rFonts w:ascii="Arial" w:eastAsia="Times New Roman" w:hAnsi="Arial" w:cs="Arial"/>
          <w:kern w:val="0"/>
          <w:lang w:eastAsia="en-GB"/>
          <w14:ligatures w14:val="none"/>
        </w:rPr>
        <w:t xml:space="preserve"> Available at: https://www.nhs.uk/conditions/dementia/about/ (Accessed: 15 April 2026).</w:t>
      </w:r>
    </w:p>
    <w:p w14:paraId="536D5A72" w14:textId="2E5B1F41" w:rsidR="0066387B" w:rsidRPr="00B53C70" w:rsidRDefault="0066387B" w:rsidP="00B53C70">
      <w:pPr>
        <w:spacing w:before="100" w:beforeAutospacing="1" w:after="100" w:afterAutospacing="1"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Office for Health Improvement and Disparities (2025) </w:t>
      </w:r>
      <w:r w:rsidRPr="00B53C70">
        <w:rPr>
          <w:rFonts w:ascii="Arial" w:eastAsia="Times New Roman" w:hAnsi="Arial" w:cs="Arial"/>
          <w:i/>
          <w:iCs/>
          <w:kern w:val="0"/>
          <w:lang w:eastAsia="en-GB"/>
          <w14:ligatures w14:val="none"/>
        </w:rPr>
        <w:t>Dementia profile.</w:t>
      </w:r>
      <w:r w:rsidRPr="00B53C70">
        <w:rPr>
          <w:rFonts w:ascii="Arial" w:eastAsia="Times New Roman" w:hAnsi="Arial" w:cs="Arial"/>
          <w:kern w:val="0"/>
          <w:lang w:eastAsia="en-GB"/>
          <w14:ligatures w14:val="none"/>
        </w:rPr>
        <w:t xml:space="preserve"> Available at: https://fingertips.phe.org.uk/profile-group/mental-health/profile/dementia (Accessed: 16 April 2026).</w:t>
      </w:r>
    </w:p>
    <w:p w14:paraId="2533AED1" w14:textId="77777777" w:rsidR="0066387B" w:rsidRPr="00B53C70" w:rsidRDefault="0066387B" w:rsidP="00B53C70">
      <w:pPr>
        <w:spacing w:before="100" w:beforeAutospacing="1" w:after="100" w:afterAutospacing="1" w:line="360" w:lineRule="auto"/>
        <w:rPr>
          <w:rFonts w:ascii="Arial" w:eastAsia="Times New Roman" w:hAnsi="Arial" w:cs="Arial"/>
          <w:kern w:val="0"/>
          <w:lang w:eastAsia="en-GB"/>
          <w14:ligatures w14:val="none"/>
        </w:rPr>
      </w:pPr>
      <w:r w:rsidRPr="00B53C70">
        <w:rPr>
          <w:rFonts w:ascii="Arial" w:eastAsia="Times New Roman" w:hAnsi="Arial" w:cs="Arial"/>
          <w:kern w:val="0"/>
          <w:lang w:eastAsia="en-GB"/>
          <w14:ligatures w14:val="none"/>
        </w:rPr>
        <w:t xml:space="preserve">World Health Organization (2017) </w:t>
      </w:r>
      <w:r w:rsidRPr="00B53C70">
        <w:rPr>
          <w:rFonts w:ascii="Arial" w:eastAsia="Times New Roman" w:hAnsi="Arial" w:cs="Arial"/>
          <w:i/>
          <w:iCs/>
          <w:kern w:val="0"/>
          <w:lang w:eastAsia="en-GB"/>
          <w14:ligatures w14:val="none"/>
        </w:rPr>
        <w:t>Global action plan on the public health response to dementia 2017–2025.</w:t>
      </w:r>
      <w:r w:rsidRPr="00B53C70">
        <w:rPr>
          <w:rFonts w:ascii="Arial" w:eastAsia="Times New Roman" w:hAnsi="Arial" w:cs="Arial"/>
          <w:kern w:val="0"/>
          <w:lang w:eastAsia="en-GB"/>
          <w14:ligatures w14:val="none"/>
        </w:rPr>
        <w:t xml:space="preserve"> Geneva: World Health Organization.</w:t>
      </w:r>
    </w:p>
    <w:p w14:paraId="4AC654E0" w14:textId="33C652CB" w:rsidR="0066387B" w:rsidRDefault="0066387B" w:rsidP="00B53C70">
      <w:pPr>
        <w:spacing w:before="100" w:beforeAutospacing="1" w:after="100" w:afterAutospacing="1" w:line="360" w:lineRule="auto"/>
        <w:rPr>
          <w:rFonts w:eastAsia="Times New Roman" w:cs="Segoe UI"/>
          <w:kern w:val="0"/>
          <w:sz w:val="21"/>
          <w:szCs w:val="21"/>
          <w:lang w:eastAsia="en-GB"/>
          <w14:ligatures w14:val="none"/>
        </w:rPr>
      </w:pPr>
      <w:r w:rsidRPr="00B53C70">
        <w:rPr>
          <w:rFonts w:ascii="Arial" w:eastAsia="Times New Roman" w:hAnsi="Arial" w:cs="Arial"/>
          <w:kern w:val="0"/>
          <w:lang w:eastAsia="en-GB"/>
          <w14:ligatures w14:val="none"/>
        </w:rPr>
        <w:t xml:space="preserve">World Health Organization (2021) </w:t>
      </w:r>
      <w:r w:rsidRPr="00B53C70">
        <w:rPr>
          <w:rFonts w:ascii="Arial" w:eastAsia="Times New Roman" w:hAnsi="Arial" w:cs="Arial"/>
          <w:i/>
          <w:iCs/>
          <w:kern w:val="0"/>
          <w:lang w:eastAsia="en-GB"/>
          <w14:ligatures w14:val="none"/>
        </w:rPr>
        <w:t>Global status report on the public health response to dementia.</w:t>
      </w:r>
      <w:r w:rsidRPr="00B53C70">
        <w:rPr>
          <w:rFonts w:ascii="Arial" w:eastAsia="Times New Roman" w:hAnsi="Arial" w:cs="Arial"/>
          <w:kern w:val="0"/>
          <w:lang w:eastAsia="en-GB"/>
          <w14:ligatures w14:val="none"/>
        </w:rPr>
        <w:t xml:space="preserve"> Geneva: World Health Organization</w:t>
      </w:r>
      <w:r w:rsidR="005E0455" w:rsidRPr="005E0455">
        <w:rPr>
          <w:rFonts w:eastAsia="Times New Roman" w:cs="Segoe UI"/>
          <w:kern w:val="0"/>
          <w:sz w:val="21"/>
          <w:szCs w:val="21"/>
          <w:lang w:eastAsia="en-GB"/>
          <w14:ligatures w14:val="none"/>
        </w:rPr>
        <w:t>.</w:t>
      </w:r>
    </w:p>
    <w:p w14:paraId="0F4EEDDB" w14:textId="77777777" w:rsidR="00B52204" w:rsidRPr="0066387B" w:rsidRDefault="00B52204" w:rsidP="0066387B">
      <w:pPr>
        <w:spacing w:before="100" w:beforeAutospacing="1" w:after="100" w:afterAutospacing="1" w:line="300" w:lineRule="atLeast"/>
        <w:rPr>
          <w:rFonts w:eastAsia="Times New Roman" w:cs="Segoe UI"/>
          <w:kern w:val="0"/>
          <w:sz w:val="21"/>
          <w:szCs w:val="21"/>
          <w:lang w:eastAsia="en-GB"/>
          <w14:ligatures w14:val="none"/>
        </w:rPr>
      </w:pPr>
    </w:p>
    <w:p w14:paraId="0B518095" w14:textId="77777777" w:rsidR="0066387B" w:rsidRPr="00FC1EA2" w:rsidRDefault="0066387B" w:rsidP="00D14568">
      <w:pPr>
        <w:spacing w:line="360" w:lineRule="auto"/>
        <w:rPr>
          <w:rFonts w:eastAsia="Times New Roman" w:cs="Segoe UI"/>
          <w:kern w:val="0"/>
          <w:lang w:eastAsia="en-GB"/>
          <w14:ligatures w14:val="none"/>
        </w:rPr>
      </w:pPr>
    </w:p>
    <w:p w14:paraId="3113B58B" w14:textId="77777777" w:rsidR="00D14568" w:rsidRPr="00FC1EA2" w:rsidRDefault="00D14568" w:rsidP="00D14568">
      <w:pPr>
        <w:pStyle w:val="Heading1"/>
        <w:spacing w:line="360" w:lineRule="auto"/>
        <w:rPr>
          <w:rFonts w:asciiTheme="minorHAnsi" w:hAnsiTheme="minorHAnsi"/>
          <w:sz w:val="24"/>
          <w:szCs w:val="24"/>
        </w:rPr>
      </w:pPr>
    </w:p>
    <w:p w14:paraId="5C286F1C" w14:textId="77777777" w:rsidR="00D14568" w:rsidRPr="00FC1EA2" w:rsidRDefault="00D14568" w:rsidP="00D14568">
      <w:pPr>
        <w:spacing w:line="360" w:lineRule="auto"/>
      </w:pPr>
    </w:p>
    <w:p w14:paraId="11AC6644" w14:textId="163B684E" w:rsidR="00E62C47" w:rsidRDefault="00E62C47" w:rsidP="00D14568"/>
    <w:sectPr w:rsidR="00E62C4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DC6BC" w14:textId="77777777" w:rsidR="00945FCA" w:rsidRDefault="00945FCA" w:rsidP="0086318F">
      <w:pPr>
        <w:spacing w:after="0" w:line="240" w:lineRule="auto"/>
      </w:pPr>
      <w:r>
        <w:separator/>
      </w:r>
    </w:p>
  </w:endnote>
  <w:endnote w:type="continuationSeparator" w:id="0">
    <w:p w14:paraId="17D7F091" w14:textId="77777777" w:rsidR="00945FCA" w:rsidRDefault="00945FCA" w:rsidP="00863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5341317"/>
      <w:docPartObj>
        <w:docPartGallery w:val="Page Numbers (Bottom of Page)"/>
        <w:docPartUnique/>
      </w:docPartObj>
    </w:sdtPr>
    <w:sdtEndPr>
      <w:rPr>
        <w:color w:val="7F7F7F" w:themeColor="background1" w:themeShade="7F"/>
        <w:spacing w:val="60"/>
      </w:rPr>
    </w:sdtEndPr>
    <w:sdtContent>
      <w:p w14:paraId="05D46CEB" w14:textId="13B3A60F" w:rsidR="0086318F" w:rsidRDefault="0086318F">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0EEAAA3E" w14:textId="77777777" w:rsidR="0086318F" w:rsidRDefault="00863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1B01A" w14:textId="77777777" w:rsidR="00945FCA" w:rsidRDefault="00945FCA" w:rsidP="0086318F">
      <w:pPr>
        <w:spacing w:after="0" w:line="240" w:lineRule="auto"/>
      </w:pPr>
      <w:r>
        <w:separator/>
      </w:r>
    </w:p>
  </w:footnote>
  <w:footnote w:type="continuationSeparator" w:id="0">
    <w:p w14:paraId="7E6FEF92" w14:textId="77777777" w:rsidR="00945FCA" w:rsidRDefault="00945FCA" w:rsidP="00863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D0A24"/>
    <w:multiLevelType w:val="multilevel"/>
    <w:tmpl w:val="82823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0E7C57"/>
    <w:multiLevelType w:val="multilevel"/>
    <w:tmpl w:val="F4109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EC4F4E"/>
    <w:multiLevelType w:val="hybridMultilevel"/>
    <w:tmpl w:val="607E2C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5E6184"/>
    <w:multiLevelType w:val="multilevel"/>
    <w:tmpl w:val="7ADAA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0478D8"/>
    <w:multiLevelType w:val="hybridMultilevel"/>
    <w:tmpl w:val="3D4C1B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6EC45C5"/>
    <w:multiLevelType w:val="hybridMultilevel"/>
    <w:tmpl w:val="722EC332"/>
    <w:lvl w:ilvl="0" w:tplc="DA604272">
      <w:start w:val="1"/>
      <w:numFmt w:val="decimal"/>
      <w:lvlText w:val="%1."/>
      <w:lvlJc w:val="left"/>
      <w:pPr>
        <w:ind w:left="720" w:hanging="360"/>
      </w:pPr>
      <w:rPr>
        <w:rFonts w:cs="Segoe U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2A4C96"/>
    <w:multiLevelType w:val="hybridMultilevel"/>
    <w:tmpl w:val="960CB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8C44CD"/>
    <w:multiLevelType w:val="hybridMultilevel"/>
    <w:tmpl w:val="7660B43E"/>
    <w:lvl w:ilvl="0" w:tplc="DC763BD2">
      <w:start w:val="1"/>
      <w:numFmt w:val="decimal"/>
      <w:lvlText w:val="%1."/>
      <w:lvlJc w:val="left"/>
      <w:pPr>
        <w:ind w:left="720" w:hanging="360"/>
      </w:pPr>
      <w:rPr>
        <w:rFonts w:hint="default"/>
        <w:color w:val="EE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2F386E"/>
    <w:multiLevelType w:val="hybridMultilevel"/>
    <w:tmpl w:val="0F9C4C00"/>
    <w:lvl w:ilvl="0" w:tplc="128A8CFE">
      <w:start w:val="1"/>
      <w:numFmt w:val="decimal"/>
      <w:pStyle w:val="TOC2"/>
      <w:lvlText w:val="%1."/>
      <w:lvlJc w:val="left"/>
      <w:pPr>
        <w:ind w:left="960" w:hanging="360"/>
      </w:p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num w:numId="1" w16cid:durableId="1279413318">
    <w:abstractNumId w:val="0"/>
  </w:num>
  <w:num w:numId="2" w16cid:durableId="750199129">
    <w:abstractNumId w:val="3"/>
  </w:num>
  <w:num w:numId="3" w16cid:durableId="1073160961">
    <w:abstractNumId w:val="2"/>
  </w:num>
  <w:num w:numId="4" w16cid:durableId="984774460">
    <w:abstractNumId w:val="1"/>
  </w:num>
  <w:num w:numId="5" w16cid:durableId="231738838">
    <w:abstractNumId w:val="6"/>
  </w:num>
  <w:num w:numId="6" w16cid:durableId="1359698955">
    <w:abstractNumId w:val="4"/>
  </w:num>
  <w:num w:numId="7" w16cid:durableId="503664397">
    <w:abstractNumId w:val="8"/>
  </w:num>
  <w:num w:numId="8" w16cid:durableId="1825513900">
    <w:abstractNumId w:val="7"/>
  </w:num>
  <w:num w:numId="9" w16cid:durableId="430667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2CF"/>
    <w:rsid w:val="00017579"/>
    <w:rsid w:val="0003683D"/>
    <w:rsid w:val="00053B7A"/>
    <w:rsid w:val="00071A54"/>
    <w:rsid w:val="00082078"/>
    <w:rsid w:val="000A615A"/>
    <w:rsid w:val="00122EC1"/>
    <w:rsid w:val="00137209"/>
    <w:rsid w:val="001A4CFD"/>
    <w:rsid w:val="00270A3D"/>
    <w:rsid w:val="002869E1"/>
    <w:rsid w:val="002F496F"/>
    <w:rsid w:val="00317CDC"/>
    <w:rsid w:val="003A5982"/>
    <w:rsid w:val="00435080"/>
    <w:rsid w:val="00486482"/>
    <w:rsid w:val="004973EB"/>
    <w:rsid w:val="004D0701"/>
    <w:rsid w:val="004F4571"/>
    <w:rsid w:val="004F7245"/>
    <w:rsid w:val="005171CF"/>
    <w:rsid w:val="00567D0B"/>
    <w:rsid w:val="005E0455"/>
    <w:rsid w:val="00644CD9"/>
    <w:rsid w:val="006470AF"/>
    <w:rsid w:val="0066387B"/>
    <w:rsid w:val="006A5987"/>
    <w:rsid w:val="006D7568"/>
    <w:rsid w:val="007132CF"/>
    <w:rsid w:val="008117A0"/>
    <w:rsid w:val="0086318F"/>
    <w:rsid w:val="00906729"/>
    <w:rsid w:val="00940F85"/>
    <w:rsid w:val="00945FCA"/>
    <w:rsid w:val="00963849"/>
    <w:rsid w:val="00A21EF3"/>
    <w:rsid w:val="00AA57EB"/>
    <w:rsid w:val="00AF67A8"/>
    <w:rsid w:val="00B52204"/>
    <w:rsid w:val="00B53C70"/>
    <w:rsid w:val="00B675F0"/>
    <w:rsid w:val="00B87E98"/>
    <w:rsid w:val="00D1125C"/>
    <w:rsid w:val="00D13E74"/>
    <w:rsid w:val="00D14568"/>
    <w:rsid w:val="00D30E23"/>
    <w:rsid w:val="00D70557"/>
    <w:rsid w:val="00E62C47"/>
    <w:rsid w:val="00E67E24"/>
    <w:rsid w:val="00F30A40"/>
    <w:rsid w:val="00F31EB7"/>
    <w:rsid w:val="00F36236"/>
    <w:rsid w:val="00FC4CA2"/>
    <w:rsid w:val="00FE7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4F50E"/>
  <w15:chartTrackingRefBased/>
  <w15:docId w15:val="{66DDBD18-A0C3-42B2-BAA3-D98CE30CF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2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32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32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32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32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32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32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32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32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2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32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32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32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32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32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32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32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32CF"/>
    <w:rPr>
      <w:rFonts w:eastAsiaTheme="majorEastAsia" w:cstheme="majorBidi"/>
      <w:color w:val="272727" w:themeColor="text1" w:themeTint="D8"/>
    </w:rPr>
  </w:style>
  <w:style w:type="paragraph" w:styleId="Title">
    <w:name w:val="Title"/>
    <w:basedOn w:val="Normal"/>
    <w:next w:val="Normal"/>
    <w:link w:val="TitleChar"/>
    <w:uiPriority w:val="10"/>
    <w:qFormat/>
    <w:rsid w:val="007132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2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32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32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32CF"/>
    <w:pPr>
      <w:spacing w:before="160"/>
      <w:jc w:val="center"/>
    </w:pPr>
    <w:rPr>
      <w:i/>
      <w:iCs/>
      <w:color w:val="404040" w:themeColor="text1" w:themeTint="BF"/>
    </w:rPr>
  </w:style>
  <w:style w:type="character" w:customStyle="1" w:styleId="QuoteChar">
    <w:name w:val="Quote Char"/>
    <w:basedOn w:val="DefaultParagraphFont"/>
    <w:link w:val="Quote"/>
    <w:uiPriority w:val="29"/>
    <w:rsid w:val="007132CF"/>
    <w:rPr>
      <w:i/>
      <w:iCs/>
      <w:color w:val="404040" w:themeColor="text1" w:themeTint="BF"/>
    </w:rPr>
  </w:style>
  <w:style w:type="paragraph" w:styleId="ListParagraph">
    <w:name w:val="List Paragraph"/>
    <w:basedOn w:val="Normal"/>
    <w:uiPriority w:val="34"/>
    <w:qFormat/>
    <w:rsid w:val="007132CF"/>
    <w:pPr>
      <w:ind w:left="720"/>
      <w:contextualSpacing/>
    </w:pPr>
  </w:style>
  <w:style w:type="character" w:styleId="IntenseEmphasis">
    <w:name w:val="Intense Emphasis"/>
    <w:basedOn w:val="DefaultParagraphFont"/>
    <w:uiPriority w:val="21"/>
    <w:qFormat/>
    <w:rsid w:val="007132CF"/>
    <w:rPr>
      <w:i/>
      <w:iCs/>
      <w:color w:val="0F4761" w:themeColor="accent1" w:themeShade="BF"/>
    </w:rPr>
  </w:style>
  <w:style w:type="paragraph" w:styleId="IntenseQuote">
    <w:name w:val="Intense Quote"/>
    <w:basedOn w:val="Normal"/>
    <w:next w:val="Normal"/>
    <w:link w:val="IntenseQuoteChar"/>
    <w:uiPriority w:val="30"/>
    <w:qFormat/>
    <w:rsid w:val="007132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32CF"/>
    <w:rPr>
      <w:i/>
      <w:iCs/>
      <w:color w:val="0F4761" w:themeColor="accent1" w:themeShade="BF"/>
    </w:rPr>
  </w:style>
  <w:style w:type="character" w:styleId="IntenseReference">
    <w:name w:val="Intense Reference"/>
    <w:basedOn w:val="DefaultParagraphFont"/>
    <w:uiPriority w:val="32"/>
    <w:qFormat/>
    <w:rsid w:val="007132CF"/>
    <w:rPr>
      <w:b/>
      <w:bCs/>
      <w:smallCaps/>
      <w:color w:val="0F4761" w:themeColor="accent1" w:themeShade="BF"/>
      <w:spacing w:val="5"/>
    </w:rPr>
  </w:style>
  <w:style w:type="character" w:styleId="Hyperlink">
    <w:name w:val="Hyperlink"/>
    <w:basedOn w:val="DefaultParagraphFont"/>
    <w:uiPriority w:val="99"/>
    <w:unhideWhenUsed/>
    <w:rsid w:val="00137209"/>
    <w:rPr>
      <w:color w:val="467886" w:themeColor="hyperlink"/>
      <w:u w:val="single"/>
    </w:rPr>
  </w:style>
  <w:style w:type="character" w:styleId="UnresolvedMention">
    <w:name w:val="Unresolved Mention"/>
    <w:basedOn w:val="DefaultParagraphFont"/>
    <w:uiPriority w:val="99"/>
    <w:semiHidden/>
    <w:unhideWhenUsed/>
    <w:rsid w:val="00137209"/>
    <w:rPr>
      <w:color w:val="605E5C"/>
      <w:shd w:val="clear" w:color="auto" w:fill="E1DFDD"/>
    </w:rPr>
  </w:style>
  <w:style w:type="character" w:styleId="Strong">
    <w:name w:val="Strong"/>
    <w:basedOn w:val="DefaultParagraphFont"/>
    <w:uiPriority w:val="22"/>
    <w:qFormat/>
    <w:rsid w:val="00317CDC"/>
    <w:rPr>
      <w:b/>
      <w:bCs/>
    </w:rPr>
  </w:style>
  <w:style w:type="paragraph" w:styleId="NormalWeb">
    <w:name w:val="Normal (Web)"/>
    <w:basedOn w:val="Normal"/>
    <w:uiPriority w:val="99"/>
    <w:unhideWhenUsed/>
    <w:rsid w:val="00317C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D14568"/>
    <w:pPr>
      <w:spacing w:before="240" w:after="0"/>
      <w:outlineLvl w:val="9"/>
    </w:pPr>
    <w:rPr>
      <w:sz w:val="32"/>
      <w:szCs w:val="32"/>
    </w:rPr>
  </w:style>
  <w:style w:type="paragraph" w:styleId="TOC1">
    <w:name w:val="toc 1"/>
    <w:basedOn w:val="Normal"/>
    <w:next w:val="Normal"/>
    <w:autoRedefine/>
    <w:uiPriority w:val="39"/>
    <w:unhideWhenUsed/>
    <w:rsid w:val="00D14568"/>
    <w:pPr>
      <w:tabs>
        <w:tab w:val="right" w:leader="dot" w:pos="9016"/>
      </w:tabs>
      <w:spacing w:after="100"/>
    </w:pPr>
    <w:rPr>
      <w:rFonts w:cs="Segoe UI"/>
      <w:b/>
      <w:bCs/>
      <w:noProof/>
      <w:sz w:val="40"/>
      <w:szCs w:val="40"/>
    </w:rPr>
  </w:style>
  <w:style w:type="paragraph" w:styleId="Header">
    <w:name w:val="header"/>
    <w:basedOn w:val="Normal"/>
    <w:link w:val="HeaderChar"/>
    <w:uiPriority w:val="99"/>
    <w:unhideWhenUsed/>
    <w:rsid w:val="00863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18F"/>
  </w:style>
  <w:style w:type="paragraph" w:styleId="Footer">
    <w:name w:val="footer"/>
    <w:basedOn w:val="Normal"/>
    <w:link w:val="FooterChar"/>
    <w:uiPriority w:val="99"/>
    <w:unhideWhenUsed/>
    <w:rsid w:val="00863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18F"/>
  </w:style>
  <w:style w:type="paragraph" w:styleId="TOC2">
    <w:name w:val="toc 2"/>
    <w:basedOn w:val="Normal"/>
    <w:next w:val="Normal"/>
    <w:autoRedefine/>
    <w:uiPriority w:val="39"/>
    <w:unhideWhenUsed/>
    <w:rsid w:val="00017579"/>
    <w:pPr>
      <w:numPr>
        <w:numId w:val="7"/>
      </w:numPr>
      <w:tabs>
        <w:tab w:val="left" w:pos="720"/>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aa2450bf31750a2e05747b6d169d2c41">
  <xsd:schema xmlns:xsd="http://www.w3.org/2001/XMLSchema" xmlns:xs="http://www.w3.org/2001/XMLSchema" xmlns:p="http://schemas.microsoft.com/office/2006/metadata/properties" xmlns:ns3="11aa0710-6065-45a4-8555-6680b95a1f9d" targetNamespace="http://schemas.microsoft.com/office/2006/metadata/properties" ma:root="true" ma:fieldsID="aa07381f5c74701c5d2033ada0c8b74b"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97A0F9-A500-4399-BD1C-09175A905EE4}">
  <ds:schemaRefs>
    <ds:schemaRef ds:uri="http://schemas.openxmlformats.org/officeDocument/2006/bibliography"/>
  </ds:schemaRefs>
</ds:datastoreItem>
</file>

<file path=customXml/itemProps2.xml><?xml version="1.0" encoding="utf-8"?>
<ds:datastoreItem xmlns:ds="http://schemas.openxmlformats.org/officeDocument/2006/customXml" ds:itemID="{A245A7F8-27D7-4516-A7BD-53503F4A67D8}">
  <ds:schemaRefs>
    <ds:schemaRef ds:uri="http://schemas.microsoft.com/office/2006/metadata/properties"/>
    <ds:schemaRef ds:uri="http://schemas.microsoft.com/office/infopath/2007/PartnerControls"/>
    <ds:schemaRef ds:uri="11aa0710-6065-45a4-8555-6680b95a1f9d"/>
  </ds:schemaRefs>
</ds:datastoreItem>
</file>

<file path=customXml/itemProps3.xml><?xml version="1.0" encoding="utf-8"?>
<ds:datastoreItem xmlns:ds="http://schemas.openxmlformats.org/officeDocument/2006/customXml" ds:itemID="{EEF3E6C4-2230-44CD-82F2-E43007077826}">
  <ds:schemaRefs>
    <ds:schemaRef ds:uri="http://schemas.microsoft.com/sharepoint/v3/contenttype/forms"/>
  </ds:schemaRefs>
</ds:datastoreItem>
</file>

<file path=customXml/itemProps4.xml><?xml version="1.0" encoding="utf-8"?>
<ds:datastoreItem xmlns:ds="http://schemas.openxmlformats.org/officeDocument/2006/customXml" ds:itemID="{6E6C8F05-A0E1-4E2A-AAE7-6AD8FA27E8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1922</Words>
  <Characters>10962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Gisela Luz Arano Mayta (2510732)</dc:creator>
  <cp:keywords/>
  <dc:description/>
  <cp:lastModifiedBy>Gisela Arano</cp:lastModifiedBy>
  <cp:revision>23</cp:revision>
  <dcterms:created xsi:type="dcterms:W3CDTF">2026-04-18T11:23:00Z</dcterms:created>
  <dcterms:modified xsi:type="dcterms:W3CDTF">2026-04-23T14:59:00Z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