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C5526F" w14:textId="77777777" w:rsidR="00991189" w:rsidRDefault="00991189" w:rsidP="00991189">
      <w:pPr>
        <w:spacing w:line="259" w:lineRule="auto"/>
        <w:jc w:val="center"/>
        <w:rPr>
          <w:b/>
          <w:bCs/>
          <w:sz w:val="40"/>
          <w:szCs w:val="36"/>
          <w:lang w:val="en-US"/>
        </w:rPr>
      </w:pPr>
    </w:p>
    <w:p w14:paraId="62630BA7" w14:textId="77777777" w:rsidR="00991189" w:rsidRDefault="00991189" w:rsidP="00991189">
      <w:pPr>
        <w:spacing w:line="259" w:lineRule="auto"/>
        <w:jc w:val="center"/>
        <w:rPr>
          <w:b/>
          <w:bCs/>
          <w:sz w:val="40"/>
          <w:szCs w:val="36"/>
          <w:lang w:val="en-US"/>
        </w:rPr>
      </w:pPr>
    </w:p>
    <w:p w14:paraId="20FF897A" w14:textId="758C03FD" w:rsidR="00991189" w:rsidRDefault="00991189" w:rsidP="00991189">
      <w:pPr>
        <w:tabs>
          <w:tab w:val="left" w:pos="5263"/>
        </w:tabs>
        <w:spacing w:line="259" w:lineRule="auto"/>
        <w:jc w:val="left"/>
        <w:rPr>
          <w:b/>
          <w:bCs/>
          <w:sz w:val="40"/>
          <w:szCs w:val="36"/>
          <w:lang w:val="en-US"/>
        </w:rPr>
      </w:pPr>
    </w:p>
    <w:p w14:paraId="58AC6A4E" w14:textId="77777777" w:rsidR="00991189" w:rsidRDefault="00991189" w:rsidP="00991189">
      <w:pPr>
        <w:spacing w:line="259" w:lineRule="auto"/>
        <w:jc w:val="center"/>
        <w:rPr>
          <w:b/>
          <w:bCs/>
          <w:sz w:val="40"/>
          <w:szCs w:val="36"/>
          <w:lang w:val="en-US"/>
        </w:rPr>
      </w:pPr>
    </w:p>
    <w:p w14:paraId="7082F1F0" w14:textId="5F89E722" w:rsidR="00991189" w:rsidRDefault="001A36FF" w:rsidP="001A36FF">
      <w:pPr>
        <w:spacing w:line="259" w:lineRule="auto"/>
        <w:jc w:val="center"/>
        <w:rPr>
          <w:b/>
          <w:bCs/>
          <w:sz w:val="40"/>
          <w:szCs w:val="36"/>
          <w:lang w:val="en-US"/>
        </w:rPr>
      </w:pPr>
      <w:r>
        <w:rPr>
          <w:b/>
          <w:bCs/>
          <w:sz w:val="40"/>
          <w:szCs w:val="36"/>
          <w:lang w:val="en-US"/>
        </w:rPr>
        <w:t>Does Toyota Demonstrate</w:t>
      </w:r>
      <w:r w:rsidR="00991189" w:rsidRPr="00991189">
        <w:rPr>
          <w:b/>
          <w:bCs/>
          <w:sz w:val="40"/>
          <w:szCs w:val="36"/>
          <w:lang w:val="en-US"/>
        </w:rPr>
        <w:t xml:space="preserve"> Strategic Capability</w:t>
      </w:r>
    </w:p>
    <w:p w14:paraId="11BEE87D" w14:textId="77777777" w:rsidR="00991189" w:rsidRDefault="00991189" w:rsidP="00991189">
      <w:pPr>
        <w:spacing w:line="259" w:lineRule="auto"/>
        <w:jc w:val="center"/>
        <w:rPr>
          <w:b/>
          <w:bCs/>
          <w:sz w:val="40"/>
          <w:szCs w:val="36"/>
          <w:lang w:val="en-US"/>
        </w:rPr>
      </w:pPr>
    </w:p>
    <w:p w14:paraId="1BA36B67" w14:textId="77777777" w:rsidR="00991189" w:rsidRDefault="00991189" w:rsidP="00991189">
      <w:pPr>
        <w:spacing w:line="259" w:lineRule="auto"/>
        <w:jc w:val="center"/>
        <w:rPr>
          <w:b/>
          <w:bCs/>
          <w:sz w:val="40"/>
          <w:szCs w:val="36"/>
          <w:lang w:val="en-US"/>
        </w:rPr>
      </w:pPr>
    </w:p>
    <w:p w14:paraId="0635BF32" w14:textId="77777777" w:rsidR="00991189" w:rsidRDefault="00991189" w:rsidP="00991189">
      <w:pPr>
        <w:spacing w:line="259" w:lineRule="auto"/>
        <w:jc w:val="center"/>
        <w:rPr>
          <w:b/>
          <w:bCs/>
          <w:sz w:val="40"/>
          <w:szCs w:val="36"/>
          <w:lang w:val="en-US"/>
        </w:rPr>
      </w:pPr>
    </w:p>
    <w:p w14:paraId="706A5C5D" w14:textId="77777777" w:rsidR="00991189" w:rsidRDefault="00991189" w:rsidP="00991189">
      <w:pPr>
        <w:spacing w:line="259" w:lineRule="auto"/>
        <w:jc w:val="center"/>
        <w:rPr>
          <w:b/>
          <w:bCs/>
          <w:sz w:val="40"/>
          <w:szCs w:val="36"/>
          <w:lang w:val="en-US"/>
        </w:rPr>
      </w:pPr>
    </w:p>
    <w:p w14:paraId="5D62F301" w14:textId="77777777" w:rsidR="00991189" w:rsidRDefault="00991189" w:rsidP="00991189">
      <w:pPr>
        <w:spacing w:line="259" w:lineRule="auto"/>
        <w:jc w:val="center"/>
        <w:rPr>
          <w:b/>
          <w:bCs/>
          <w:sz w:val="40"/>
          <w:szCs w:val="36"/>
          <w:lang w:val="en-US"/>
        </w:rPr>
      </w:pPr>
    </w:p>
    <w:p w14:paraId="509ED5E8" w14:textId="77777777" w:rsidR="00991189" w:rsidRDefault="00991189" w:rsidP="00991189">
      <w:pPr>
        <w:spacing w:line="259" w:lineRule="auto"/>
        <w:jc w:val="center"/>
        <w:rPr>
          <w:b/>
          <w:bCs/>
          <w:sz w:val="40"/>
          <w:szCs w:val="36"/>
          <w:lang w:val="en-US"/>
        </w:rPr>
      </w:pPr>
    </w:p>
    <w:p w14:paraId="7EB1688C" w14:textId="2CFDE1FA" w:rsidR="00991189" w:rsidRDefault="001A36FF" w:rsidP="00991189">
      <w:pPr>
        <w:jc w:val="center"/>
        <w:rPr>
          <w:lang w:val="en-US"/>
        </w:rPr>
      </w:pPr>
      <w:r>
        <w:rPr>
          <w:lang w:val="en-US"/>
        </w:rPr>
        <w:t>Madalina Petre</w:t>
      </w:r>
    </w:p>
    <w:p w14:paraId="7746EDCB" w14:textId="38C30651" w:rsidR="00991189" w:rsidRDefault="001A36FF" w:rsidP="00991189">
      <w:pPr>
        <w:jc w:val="center"/>
        <w:rPr>
          <w:lang w:val="en-US"/>
        </w:rPr>
      </w:pPr>
      <w:r>
        <w:rPr>
          <w:lang w:val="en-US"/>
        </w:rPr>
        <w:t>1918822</w:t>
      </w:r>
    </w:p>
    <w:p w14:paraId="38F84314" w14:textId="64A6D5A7" w:rsidR="001A36FF" w:rsidRDefault="001A36FF" w:rsidP="001A36FF">
      <w:pPr>
        <w:rPr>
          <w:lang w:val="en-US"/>
        </w:rPr>
      </w:pPr>
      <w:r>
        <w:rPr>
          <w:lang w:val="en-US"/>
        </w:rPr>
        <w:t xml:space="preserve">                                     University of Wales Trinity Saint David</w:t>
      </w:r>
    </w:p>
    <w:p w14:paraId="3A8A09AD" w14:textId="773FFED8" w:rsidR="001A36FF" w:rsidRDefault="001A36FF" w:rsidP="001A36FF">
      <w:pPr>
        <w:rPr>
          <w:lang w:val="en-US"/>
        </w:rPr>
      </w:pPr>
      <w:r>
        <w:rPr>
          <w:lang w:val="en-US"/>
        </w:rPr>
        <w:t xml:space="preserve">                                                              Cardiff</w:t>
      </w:r>
    </w:p>
    <w:p w14:paraId="0BD71028" w14:textId="1084045D" w:rsidR="00991189" w:rsidRPr="00991189" w:rsidRDefault="001A36FF" w:rsidP="001A36FF">
      <w:pPr>
        <w:rPr>
          <w:lang w:val="en-US"/>
        </w:rPr>
      </w:pPr>
      <w:r>
        <w:rPr>
          <w:lang w:val="en-US"/>
        </w:rPr>
        <w:t xml:space="preserve">                                                               2024</w:t>
      </w:r>
      <w:r w:rsidR="00991189" w:rsidRPr="00991189">
        <w:rPr>
          <w:lang w:val="en-US"/>
        </w:rPr>
        <w:br w:type="page"/>
      </w:r>
    </w:p>
    <w:p w14:paraId="23C3A502" w14:textId="06F1F881" w:rsidR="00E42817" w:rsidRPr="00991189" w:rsidRDefault="00E42817" w:rsidP="00E42817">
      <w:pPr>
        <w:spacing w:line="259" w:lineRule="auto"/>
        <w:jc w:val="left"/>
        <w:rPr>
          <w:b/>
          <w:bCs/>
          <w:lang w:val="en-US"/>
        </w:rPr>
      </w:pPr>
      <w:r w:rsidRPr="00991189">
        <w:rPr>
          <w:b/>
          <w:bCs/>
          <w:lang w:val="en-US"/>
        </w:rPr>
        <w:lastRenderedPageBreak/>
        <w:t>Executive Summary</w:t>
      </w:r>
    </w:p>
    <w:p w14:paraId="565FF551" w14:textId="77777777" w:rsidR="00012DB3" w:rsidRDefault="00EC7C37" w:rsidP="00EC7C37">
      <w:pPr>
        <w:rPr>
          <w:lang w:val="en-US"/>
        </w:rPr>
      </w:pPr>
      <w:r w:rsidRPr="00EC7C37">
        <w:rPr>
          <w:lang w:val="en-US"/>
        </w:rPr>
        <w:t>Due to its complexity, international business management necessitates carefully considered strategic approaches and decision-making in order to guarantee that all success dimensions can be maintained over the long run. As one of the biggest automakers in the world, Toyota has achieved the highest level of success by making some of the most important choices in its strategic trajectory. In order to determine Toyota</w:t>
      </w:r>
      <w:r w:rsidR="0014208A">
        <w:rPr>
          <w:lang w:val="en-US"/>
        </w:rPr>
        <w:t>’</w:t>
      </w:r>
      <w:r w:rsidRPr="00EC7C37">
        <w:rPr>
          <w:lang w:val="en-US"/>
        </w:rPr>
        <w:t>s growth proposition, the current report has made an effort to objectively examine the company</w:t>
      </w:r>
      <w:r w:rsidR="0014208A">
        <w:rPr>
          <w:lang w:val="en-US"/>
        </w:rPr>
        <w:t>’</w:t>
      </w:r>
      <w:r w:rsidRPr="00EC7C37">
        <w:rPr>
          <w:lang w:val="en-US"/>
        </w:rPr>
        <w:t xml:space="preserve">s tactical decision-making and execution processes. </w:t>
      </w:r>
    </w:p>
    <w:p w14:paraId="1CFCC7DC" w14:textId="77777777" w:rsidR="00012DB3" w:rsidRDefault="00012DB3">
      <w:pPr>
        <w:spacing w:line="259" w:lineRule="auto"/>
        <w:jc w:val="left"/>
        <w:rPr>
          <w:lang w:val="en-US"/>
        </w:rPr>
      </w:pPr>
      <w:r>
        <w:rPr>
          <w:lang w:val="en-US"/>
        </w:rPr>
        <w:br w:type="page"/>
      </w:r>
    </w:p>
    <w:sdt>
      <w:sdtPr>
        <w:rPr>
          <w:rFonts w:ascii="Arial" w:eastAsiaTheme="minorHAnsi" w:hAnsi="Arial" w:cstheme="minorBidi"/>
          <w:b/>
          <w:bCs/>
          <w:color w:val="auto"/>
          <w:sz w:val="24"/>
          <w:szCs w:val="22"/>
          <w:lang w:val="en-GB"/>
        </w:rPr>
        <w:id w:val="1385210828"/>
        <w:docPartObj>
          <w:docPartGallery w:val="Table of Contents"/>
          <w:docPartUnique/>
        </w:docPartObj>
      </w:sdtPr>
      <w:sdtEndPr>
        <w:rPr>
          <w:noProof/>
        </w:rPr>
      </w:sdtEndPr>
      <w:sdtContent>
        <w:p w14:paraId="0E3FDD26" w14:textId="18C8629E" w:rsidR="00012DB3" w:rsidRPr="00012DB3" w:rsidRDefault="00012DB3" w:rsidP="00012DB3">
          <w:pPr>
            <w:pStyle w:val="TOCHeading"/>
            <w:jc w:val="center"/>
            <w:rPr>
              <w:b/>
              <w:bCs/>
              <w:color w:val="auto"/>
            </w:rPr>
          </w:pPr>
          <w:r w:rsidRPr="00012DB3">
            <w:rPr>
              <w:b/>
              <w:bCs/>
              <w:color w:val="auto"/>
            </w:rPr>
            <w:t>Table of Contents</w:t>
          </w:r>
        </w:p>
        <w:p w14:paraId="02E110D5" w14:textId="347BC671" w:rsidR="00012DB3" w:rsidRDefault="00012DB3">
          <w:pPr>
            <w:pStyle w:val="TOC1"/>
            <w:tabs>
              <w:tab w:val="right" w:leader="dot" w:pos="9016"/>
            </w:tabs>
            <w:rPr>
              <w:rFonts w:asciiTheme="minorHAnsi" w:eastAsiaTheme="minorEastAsia" w:hAnsiTheme="minorHAnsi"/>
              <w:noProof/>
              <w:kern w:val="2"/>
              <w:sz w:val="22"/>
              <w:lang w:val="en-IN" w:eastAsia="en-IN"/>
              <w14:ligatures w14:val="standardContextual"/>
            </w:rPr>
          </w:pPr>
          <w:r>
            <w:fldChar w:fldCharType="begin"/>
          </w:r>
          <w:r>
            <w:instrText xml:space="preserve"> TOC \o "1-3" \h \z \u </w:instrText>
          </w:r>
          <w:r>
            <w:fldChar w:fldCharType="separate"/>
          </w:r>
          <w:hyperlink w:anchor="_Toc161052230" w:history="1">
            <w:r w:rsidRPr="00D96311">
              <w:rPr>
                <w:rStyle w:val="Hyperlink"/>
                <w:noProof/>
                <w:lang w:val="en-US"/>
              </w:rPr>
              <w:t>Introduction</w:t>
            </w:r>
            <w:r>
              <w:rPr>
                <w:noProof/>
                <w:webHidden/>
              </w:rPr>
              <w:tab/>
            </w:r>
            <w:r>
              <w:rPr>
                <w:noProof/>
                <w:webHidden/>
              </w:rPr>
              <w:fldChar w:fldCharType="begin"/>
            </w:r>
            <w:r>
              <w:rPr>
                <w:noProof/>
                <w:webHidden/>
              </w:rPr>
              <w:instrText xml:space="preserve"> PAGEREF _Toc161052230 \h </w:instrText>
            </w:r>
            <w:r>
              <w:rPr>
                <w:noProof/>
                <w:webHidden/>
              </w:rPr>
            </w:r>
            <w:r>
              <w:rPr>
                <w:noProof/>
                <w:webHidden/>
              </w:rPr>
              <w:fldChar w:fldCharType="separate"/>
            </w:r>
            <w:r>
              <w:rPr>
                <w:noProof/>
                <w:webHidden/>
              </w:rPr>
              <w:t>4</w:t>
            </w:r>
            <w:r>
              <w:rPr>
                <w:noProof/>
                <w:webHidden/>
              </w:rPr>
              <w:fldChar w:fldCharType="end"/>
            </w:r>
          </w:hyperlink>
        </w:p>
        <w:p w14:paraId="0F4F700F" w14:textId="0C4FABF7" w:rsidR="00012DB3"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61052231" w:history="1">
            <w:r w:rsidR="00012DB3" w:rsidRPr="00D96311">
              <w:rPr>
                <w:rStyle w:val="Hyperlink"/>
                <w:noProof/>
                <w:lang w:val="en-US"/>
              </w:rPr>
              <w:t>TASK 1</w:t>
            </w:r>
            <w:r w:rsidR="00012DB3">
              <w:rPr>
                <w:noProof/>
                <w:webHidden/>
              </w:rPr>
              <w:tab/>
            </w:r>
            <w:r w:rsidR="00012DB3">
              <w:rPr>
                <w:noProof/>
                <w:webHidden/>
              </w:rPr>
              <w:fldChar w:fldCharType="begin"/>
            </w:r>
            <w:r w:rsidR="00012DB3">
              <w:rPr>
                <w:noProof/>
                <w:webHidden/>
              </w:rPr>
              <w:instrText xml:space="preserve"> PAGEREF _Toc161052231 \h </w:instrText>
            </w:r>
            <w:r w:rsidR="00012DB3">
              <w:rPr>
                <w:noProof/>
                <w:webHidden/>
              </w:rPr>
            </w:r>
            <w:r w:rsidR="00012DB3">
              <w:rPr>
                <w:noProof/>
                <w:webHidden/>
              </w:rPr>
              <w:fldChar w:fldCharType="separate"/>
            </w:r>
            <w:r w:rsidR="00012DB3">
              <w:rPr>
                <w:noProof/>
                <w:webHidden/>
              </w:rPr>
              <w:t>4</w:t>
            </w:r>
            <w:r w:rsidR="00012DB3">
              <w:rPr>
                <w:noProof/>
                <w:webHidden/>
              </w:rPr>
              <w:fldChar w:fldCharType="end"/>
            </w:r>
          </w:hyperlink>
        </w:p>
        <w:p w14:paraId="758A9729" w14:textId="42AC4AD6" w:rsidR="00012DB3"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61052232" w:history="1">
            <w:r w:rsidR="00012DB3" w:rsidRPr="00D96311">
              <w:rPr>
                <w:rStyle w:val="Hyperlink"/>
                <w:noProof/>
                <w:lang w:val="en-US"/>
              </w:rPr>
              <w:t>TASK 2</w:t>
            </w:r>
            <w:r w:rsidR="00012DB3">
              <w:rPr>
                <w:noProof/>
                <w:webHidden/>
              </w:rPr>
              <w:tab/>
            </w:r>
            <w:r w:rsidR="00012DB3">
              <w:rPr>
                <w:noProof/>
                <w:webHidden/>
              </w:rPr>
              <w:fldChar w:fldCharType="begin"/>
            </w:r>
            <w:r w:rsidR="00012DB3">
              <w:rPr>
                <w:noProof/>
                <w:webHidden/>
              </w:rPr>
              <w:instrText xml:space="preserve"> PAGEREF _Toc161052232 \h </w:instrText>
            </w:r>
            <w:r w:rsidR="00012DB3">
              <w:rPr>
                <w:noProof/>
                <w:webHidden/>
              </w:rPr>
            </w:r>
            <w:r w:rsidR="00012DB3">
              <w:rPr>
                <w:noProof/>
                <w:webHidden/>
              </w:rPr>
              <w:fldChar w:fldCharType="separate"/>
            </w:r>
            <w:r w:rsidR="00012DB3">
              <w:rPr>
                <w:noProof/>
                <w:webHidden/>
              </w:rPr>
              <w:t>6</w:t>
            </w:r>
            <w:r w:rsidR="00012DB3">
              <w:rPr>
                <w:noProof/>
                <w:webHidden/>
              </w:rPr>
              <w:fldChar w:fldCharType="end"/>
            </w:r>
          </w:hyperlink>
        </w:p>
        <w:p w14:paraId="60D5FB13" w14:textId="21789F6D" w:rsidR="00012DB3"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61052233" w:history="1">
            <w:r w:rsidR="00012DB3" w:rsidRPr="00D96311">
              <w:rPr>
                <w:rStyle w:val="Hyperlink"/>
                <w:noProof/>
                <w:lang w:val="en-US"/>
              </w:rPr>
              <w:t>TASK 3</w:t>
            </w:r>
            <w:r w:rsidR="00012DB3">
              <w:rPr>
                <w:noProof/>
                <w:webHidden/>
              </w:rPr>
              <w:tab/>
            </w:r>
            <w:r w:rsidR="00012DB3">
              <w:rPr>
                <w:noProof/>
                <w:webHidden/>
              </w:rPr>
              <w:fldChar w:fldCharType="begin"/>
            </w:r>
            <w:r w:rsidR="00012DB3">
              <w:rPr>
                <w:noProof/>
                <w:webHidden/>
              </w:rPr>
              <w:instrText xml:space="preserve"> PAGEREF _Toc161052233 \h </w:instrText>
            </w:r>
            <w:r w:rsidR="00012DB3">
              <w:rPr>
                <w:noProof/>
                <w:webHidden/>
              </w:rPr>
            </w:r>
            <w:r w:rsidR="00012DB3">
              <w:rPr>
                <w:noProof/>
                <w:webHidden/>
              </w:rPr>
              <w:fldChar w:fldCharType="separate"/>
            </w:r>
            <w:r w:rsidR="00012DB3">
              <w:rPr>
                <w:noProof/>
                <w:webHidden/>
              </w:rPr>
              <w:t>13</w:t>
            </w:r>
            <w:r w:rsidR="00012DB3">
              <w:rPr>
                <w:noProof/>
                <w:webHidden/>
              </w:rPr>
              <w:fldChar w:fldCharType="end"/>
            </w:r>
          </w:hyperlink>
        </w:p>
        <w:p w14:paraId="0C0DF96C" w14:textId="09C5BF93" w:rsidR="00012DB3"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61052234" w:history="1">
            <w:r w:rsidR="00012DB3" w:rsidRPr="00D96311">
              <w:rPr>
                <w:rStyle w:val="Hyperlink"/>
                <w:noProof/>
                <w:lang w:val="en-US"/>
              </w:rPr>
              <w:t>TASK 4</w:t>
            </w:r>
            <w:r w:rsidR="00012DB3">
              <w:rPr>
                <w:noProof/>
                <w:webHidden/>
              </w:rPr>
              <w:tab/>
            </w:r>
            <w:r w:rsidR="00012DB3">
              <w:rPr>
                <w:noProof/>
                <w:webHidden/>
              </w:rPr>
              <w:fldChar w:fldCharType="begin"/>
            </w:r>
            <w:r w:rsidR="00012DB3">
              <w:rPr>
                <w:noProof/>
                <w:webHidden/>
              </w:rPr>
              <w:instrText xml:space="preserve"> PAGEREF _Toc161052234 \h </w:instrText>
            </w:r>
            <w:r w:rsidR="00012DB3">
              <w:rPr>
                <w:noProof/>
                <w:webHidden/>
              </w:rPr>
            </w:r>
            <w:r w:rsidR="00012DB3">
              <w:rPr>
                <w:noProof/>
                <w:webHidden/>
              </w:rPr>
              <w:fldChar w:fldCharType="separate"/>
            </w:r>
            <w:r w:rsidR="00012DB3">
              <w:rPr>
                <w:noProof/>
                <w:webHidden/>
              </w:rPr>
              <w:t>14</w:t>
            </w:r>
            <w:r w:rsidR="00012DB3">
              <w:rPr>
                <w:noProof/>
                <w:webHidden/>
              </w:rPr>
              <w:fldChar w:fldCharType="end"/>
            </w:r>
          </w:hyperlink>
        </w:p>
        <w:p w14:paraId="0F265ED5" w14:textId="47615E53" w:rsidR="00012DB3"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61052235" w:history="1">
            <w:r w:rsidR="00012DB3" w:rsidRPr="00D96311">
              <w:rPr>
                <w:rStyle w:val="Hyperlink"/>
                <w:noProof/>
                <w:lang w:val="en-US"/>
              </w:rPr>
              <w:t>References</w:t>
            </w:r>
            <w:r w:rsidR="00012DB3">
              <w:rPr>
                <w:noProof/>
                <w:webHidden/>
              </w:rPr>
              <w:tab/>
            </w:r>
            <w:r w:rsidR="00012DB3">
              <w:rPr>
                <w:noProof/>
                <w:webHidden/>
              </w:rPr>
              <w:fldChar w:fldCharType="begin"/>
            </w:r>
            <w:r w:rsidR="00012DB3">
              <w:rPr>
                <w:noProof/>
                <w:webHidden/>
              </w:rPr>
              <w:instrText xml:space="preserve"> PAGEREF _Toc161052235 \h </w:instrText>
            </w:r>
            <w:r w:rsidR="00012DB3">
              <w:rPr>
                <w:noProof/>
                <w:webHidden/>
              </w:rPr>
            </w:r>
            <w:r w:rsidR="00012DB3">
              <w:rPr>
                <w:noProof/>
                <w:webHidden/>
              </w:rPr>
              <w:fldChar w:fldCharType="separate"/>
            </w:r>
            <w:r w:rsidR="00012DB3">
              <w:rPr>
                <w:noProof/>
                <w:webHidden/>
              </w:rPr>
              <w:t>16</w:t>
            </w:r>
            <w:r w:rsidR="00012DB3">
              <w:rPr>
                <w:noProof/>
                <w:webHidden/>
              </w:rPr>
              <w:fldChar w:fldCharType="end"/>
            </w:r>
          </w:hyperlink>
        </w:p>
        <w:p w14:paraId="4E10C681" w14:textId="1A1D8A97" w:rsidR="00012DB3"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61052236" w:history="1">
            <w:r w:rsidR="00012DB3" w:rsidRPr="00D96311">
              <w:rPr>
                <w:rStyle w:val="Hyperlink"/>
                <w:noProof/>
                <w:lang w:val="en-US"/>
              </w:rPr>
              <w:t>Appendices</w:t>
            </w:r>
            <w:r w:rsidR="00012DB3">
              <w:rPr>
                <w:noProof/>
                <w:webHidden/>
              </w:rPr>
              <w:tab/>
            </w:r>
            <w:r w:rsidR="00012DB3">
              <w:rPr>
                <w:noProof/>
                <w:webHidden/>
              </w:rPr>
              <w:fldChar w:fldCharType="begin"/>
            </w:r>
            <w:r w:rsidR="00012DB3">
              <w:rPr>
                <w:noProof/>
                <w:webHidden/>
              </w:rPr>
              <w:instrText xml:space="preserve"> PAGEREF _Toc161052236 \h </w:instrText>
            </w:r>
            <w:r w:rsidR="00012DB3">
              <w:rPr>
                <w:noProof/>
                <w:webHidden/>
              </w:rPr>
            </w:r>
            <w:r w:rsidR="00012DB3">
              <w:rPr>
                <w:noProof/>
                <w:webHidden/>
              </w:rPr>
              <w:fldChar w:fldCharType="separate"/>
            </w:r>
            <w:r w:rsidR="00012DB3">
              <w:rPr>
                <w:noProof/>
                <w:webHidden/>
              </w:rPr>
              <w:t>21</w:t>
            </w:r>
            <w:r w:rsidR="00012DB3">
              <w:rPr>
                <w:noProof/>
                <w:webHidden/>
              </w:rPr>
              <w:fldChar w:fldCharType="end"/>
            </w:r>
          </w:hyperlink>
        </w:p>
        <w:p w14:paraId="4313A2AB" w14:textId="749C1462" w:rsidR="00012DB3" w:rsidRDefault="00012DB3">
          <w:r>
            <w:rPr>
              <w:b/>
              <w:bCs/>
              <w:noProof/>
            </w:rPr>
            <w:fldChar w:fldCharType="end"/>
          </w:r>
        </w:p>
      </w:sdtContent>
    </w:sdt>
    <w:p w14:paraId="239E0FA0" w14:textId="3A52FE91" w:rsidR="00E42817" w:rsidRDefault="00E42817" w:rsidP="00EC7C37">
      <w:pPr>
        <w:rPr>
          <w:lang w:val="en-US"/>
        </w:rPr>
      </w:pPr>
      <w:r>
        <w:rPr>
          <w:lang w:val="en-US"/>
        </w:rPr>
        <w:br w:type="page"/>
      </w:r>
    </w:p>
    <w:p w14:paraId="70B46FB3" w14:textId="2E21BB7B" w:rsidR="00E42817" w:rsidRDefault="00E42817" w:rsidP="00420585">
      <w:pPr>
        <w:pStyle w:val="Heading1"/>
        <w:rPr>
          <w:lang w:val="en-US"/>
        </w:rPr>
      </w:pPr>
      <w:bookmarkStart w:id="0" w:name="_Toc161052230"/>
      <w:r w:rsidRPr="00E42817">
        <w:rPr>
          <w:lang w:val="en-US"/>
        </w:rPr>
        <w:lastRenderedPageBreak/>
        <w:t>Introduction</w:t>
      </w:r>
      <w:bookmarkEnd w:id="0"/>
    </w:p>
    <w:p w14:paraId="161ED0B0" w14:textId="3BDFA019" w:rsidR="00065912" w:rsidRPr="00065912" w:rsidRDefault="000E62C5" w:rsidP="00065912">
      <w:pPr>
        <w:rPr>
          <w:lang w:val="en-US"/>
        </w:rPr>
      </w:pPr>
      <w:r>
        <w:rPr>
          <w:lang w:val="en-US"/>
        </w:rPr>
        <w:t xml:space="preserve">International business management is highly complicated and therefore requires extensively curated decision-making and strategic approaches to ensure that overall success </w:t>
      </w:r>
      <w:r w:rsidR="006D5E86">
        <w:rPr>
          <w:lang w:val="en-US"/>
        </w:rPr>
        <w:t xml:space="preserve">dimensions can be sustained for a long-term success probability. Toyota being one of the largest car </w:t>
      </w:r>
      <w:r w:rsidR="00B908E4">
        <w:rPr>
          <w:lang w:val="en-US"/>
        </w:rPr>
        <w:t>manufacturers</w:t>
      </w:r>
      <w:r w:rsidR="006D5E86">
        <w:rPr>
          <w:lang w:val="en-US"/>
        </w:rPr>
        <w:t xml:space="preserve"> in the world </w:t>
      </w:r>
      <w:r w:rsidR="00B908E4">
        <w:rPr>
          <w:lang w:val="en-US"/>
        </w:rPr>
        <w:t>has taken some of the most critical decisions in its strategic trajectory and therefore has reached the pinnacle of success. The present report</w:t>
      </w:r>
      <w:r w:rsidR="00EC7C37">
        <w:rPr>
          <w:lang w:val="en-US"/>
        </w:rPr>
        <w:t xml:space="preserve"> will</w:t>
      </w:r>
      <w:r w:rsidR="00B908E4">
        <w:rPr>
          <w:lang w:val="en-US"/>
        </w:rPr>
        <w:t xml:space="preserve"> attempt</w:t>
      </w:r>
      <w:r w:rsidR="00EC7C37">
        <w:rPr>
          <w:lang w:val="en-US"/>
        </w:rPr>
        <w:t xml:space="preserve"> </w:t>
      </w:r>
      <w:r w:rsidR="00B908E4">
        <w:rPr>
          <w:lang w:val="en-US"/>
        </w:rPr>
        <w:t>to critically analyze Toyota</w:t>
      </w:r>
      <w:r w:rsidR="0014208A">
        <w:rPr>
          <w:lang w:val="en-US"/>
        </w:rPr>
        <w:t>’</w:t>
      </w:r>
      <w:r w:rsidR="00B908E4">
        <w:rPr>
          <w:lang w:val="en-US"/>
        </w:rPr>
        <w:t xml:space="preserve">s strategic decision-making and execution practices to identify its growth proposition. </w:t>
      </w:r>
    </w:p>
    <w:p w14:paraId="147CADAB" w14:textId="2B979178" w:rsidR="00FA3056" w:rsidRDefault="00420585" w:rsidP="00420585">
      <w:pPr>
        <w:pStyle w:val="Heading1"/>
        <w:rPr>
          <w:lang w:val="en-US"/>
        </w:rPr>
      </w:pPr>
      <w:bookmarkStart w:id="1" w:name="_Toc161052231"/>
      <w:r>
        <w:rPr>
          <w:lang w:val="en-US"/>
        </w:rPr>
        <w:t>TASK 1</w:t>
      </w:r>
      <w:bookmarkEnd w:id="1"/>
    </w:p>
    <w:p w14:paraId="3989A926" w14:textId="2B7EF692" w:rsidR="00F13AB2" w:rsidRDefault="00420585" w:rsidP="006865DC">
      <w:pPr>
        <w:rPr>
          <w:lang w:val="en-US"/>
        </w:rPr>
      </w:pPr>
      <w:r w:rsidRPr="00420585">
        <w:rPr>
          <w:lang w:val="en-US"/>
        </w:rPr>
        <w:t>Originally a branch of his father Toyoda Sakichi</w:t>
      </w:r>
      <w:r w:rsidR="0014208A">
        <w:rPr>
          <w:lang w:val="en-US"/>
        </w:rPr>
        <w:t>’</w:t>
      </w:r>
      <w:r w:rsidRPr="00420585">
        <w:rPr>
          <w:lang w:val="en-US"/>
        </w:rPr>
        <w:t>s Japanese manufacturer Toyoda Automatic Loom Works, Ltd. (later Toyota Industries Corporation, now a subsidiary), Toyoda Kiichiro established in 1933 what would eventually become the Toyota Motor Corporation. The secret to this accomplishment is Toyota</w:t>
      </w:r>
      <w:r w:rsidR="0014208A">
        <w:rPr>
          <w:lang w:val="en-US"/>
        </w:rPr>
        <w:t>’</w:t>
      </w:r>
      <w:r w:rsidRPr="00420585">
        <w:rPr>
          <w:lang w:val="en-US"/>
        </w:rPr>
        <w:t xml:space="preserve">s ability to apply its intensive growth strategies and general competitive strategy well. This overarching competitive strategy embodies the overall methodology employed by the automotive industry to contend in the international marketplace. </w:t>
      </w:r>
      <w:r w:rsidR="002804C7">
        <w:rPr>
          <w:lang w:val="en-US"/>
        </w:rPr>
        <w:t xml:space="preserve"> </w:t>
      </w:r>
    </w:p>
    <w:p w14:paraId="169CBB5C" w14:textId="103E367F" w:rsidR="009971BD" w:rsidRDefault="009971BD" w:rsidP="009971BD">
      <w:pPr>
        <w:jc w:val="center"/>
        <w:rPr>
          <w:lang w:val="en-US"/>
        </w:rPr>
      </w:pPr>
      <w:r>
        <w:rPr>
          <w:noProof/>
        </w:rPr>
        <w:drawing>
          <wp:inline distT="0" distB="0" distL="0" distR="0" wp14:anchorId="48012493" wp14:editId="08905F53">
            <wp:extent cx="4292983" cy="2340429"/>
            <wp:effectExtent l="0" t="0" r="0" b="3175"/>
            <wp:docPr id="291467105" name="Picture 5" descr="Car Logo Toyota transparent PNG - Sti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ar Logo Toyota transparent PNG - Stick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98799" cy="2343600"/>
                    </a:xfrm>
                    <a:prstGeom prst="rect">
                      <a:avLst/>
                    </a:prstGeom>
                    <a:noFill/>
                    <a:ln>
                      <a:noFill/>
                    </a:ln>
                  </pic:spPr>
                </pic:pic>
              </a:graphicData>
            </a:graphic>
          </wp:inline>
        </w:drawing>
      </w:r>
    </w:p>
    <w:p w14:paraId="41A96A2D" w14:textId="64E00B28" w:rsidR="00F50AC7" w:rsidRDefault="00F50AC7" w:rsidP="006865DC">
      <w:pPr>
        <w:rPr>
          <w:lang w:val="en-US"/>
        </w:rPr>
      </w:pPr>
      <w:r w:rsidRPr="00F50AC7">
        <w:rPr>
          <w:lang w:val="en-US"/>
        </w:rPr>
        <w:t>Toyota is a well-known global automaker that draws in a wide range of monetary stakeholders from all over the world. These large investors comprise companies that administer significant investment portfolios, such as BlackRock, State Street Corporation, and The Vanguard Group</w:t>
      </w:r>
      <w:r>
        <w:rPr>
          <w:lang w:val="en-US"/>
        </w:rPr>
        <w:t xml:space="preserve"> (</w:t>
      </w:r>
      <w:r w:rsidRPr="00F50AC7">
        <w:rPr>
          <w:lang w:val="en-US"/>
        </w:rPr>
        <w:t>The Vanguard Group</w:t>
      </w:r>
      <w:r>
        <w:rPr>
          <w:lang w:val="en-US"/>
        </w:rPr>
        <w:t>, 2024)</w:t>
      </w:r>
      <w:r w:rsidRPr="00F50AC7">
        <w:rPr>
          <w:lang w:val="en-US"/>
        </w:rPr>
        <w:t>.</w:t>
      </w:r>
      <w:r>
        <w:rPr>
          <w:lang w:val="en-US"/>
        </w:rPr>
        <w:t xml:space="preserve"> </w:t>
      </w:r>
      <w:r w:rsidRPr="00F50AC7">
        <w:rPr>
          <w:lang w:val="en-US"/>
        </w:rPr>
        <w:t>Furthermore, private investors who transact Toyota</w:t>
      </w:r>
      <w:r w:rsidR="0014208A">
        <w:rPr>
          <w:lang w:val="en-US"/>
        </w:rPr>
        <w:t>’</w:t>
      </w:r>
      <w:r w:rsidRPr="00F50AC7">
        <w:rPr>
          <w:lang w:val="en-US"/>
        </w:rPr>
        <w:t>s stock on a number of stock institutions—including the Tokyo Stock Exchange, in New York and London using American Depositary Receipts (ADRs) also show interest in the company</w:t>
      </w:r>
      <w:r>
        <w:rPr>
          <w:lang w:val="en-US"/>
        </w:rPr>
        <w:t xml:space="preserve"> (</w:t>
      </w:r>
      <w:r w:rsidRPr="00F50AC7">
        <w:rPr>
          <w:lang w:val="en-US"/>
        </w:rPr>
        <w:t>global.</w:t>
      </w:r>
      <w:r w:rsidR="00AC504E">
        <w:rPr>
          <w:lang w:val="en-US"/>
        </w:rPr>
        <w:t xml:space="preserve"> Toyota</w:t>
      </w:r>
      <w:r>
        <w:rPr>
          <w:lang w:val="en-US"/>
        </w:rPr>
        <w:t>, 2024)</w:t>
      </w:r>
      <w:r w:rsidRPr="00F50AC7">
        <w:rPr>
          <w:lang w:val="en-US"/>
        </w:rPr>
        <w:t>.</w:t>
      </w:r>
      <w:r>
        <w:rPr>
          <w:lang w:val="en-US"/>
        </w:rPr>
        <w:t xml:space="preserve"> </w:t>
      </w:r>
      <w:r w:rsidRPr="00F50AC7">
        <w:rPr>
          <w:lang w:val="en-US"/>
        </w:rPr>
        <w:lastRenderedPageBreak/>
        <w:t>Additionally, Toyota</w:t>
      </w:r>
      <w:r w:rsidR="0014208A">
        <w:rPr>
          <w:lang w:val="en-US"/>
        </w:rPr>
        <w:t>’</w:t>
      </w:r>
      <w:r w:rsidRPr="00F50AC7">
        <w:rPr>
          <w:lang w:val="en-US"/>
        </w:rPr>
        <w:t>s investor profile has been strengthened by its partnerships and strategic agreements with other businesses. These alliances, which attract investors connected to those organizations, could involve joint ventures, technological cooperation, or partnerships with vendors.</w:t>
      </w:r>
      <w:r>
        <w:rPr>
          <w:lang w:val="en-US"/>
        </w:rPr>
        <w:t xml:space="preserve"> </w:t>
      </w:r>
    </w:p>
    <w:p w14:paraId="114D11F7" w14:textId="48AE4EA6" w:rsidR="00535153" w:rsidRDefault="006865DC" w:rsidP="00420585">
      <w:pPr>
        <w:rPr>
          <w:lang w:val="en-US"/>
        </w:rPr>
      </w:pPr>
      <w:r w:rsidRPr="006865DC">
        <w:rPr>
          <w:lang w:val="en-US"/>
        </w:rPr>
        <w:t>The Toyota Motor Corporation manufactures vehicles using the following four brands, Daihatsu, Hino, Lexus, and Toyota brand.</w:t>
      </w:r>
      <w:r w:rsidR="00F50AC7">
        <w:rPr>
          <w:lang w:val="en-US"/>
        </w:rPr>
        <w:t xml:space="preserve"> </w:t>
      </w:r>
      <w:r w:rsidR="002804C7" w:rsidRPr="002804C7">
        <w:rPr>
          <w:lang w:val="en-US"/>
        </w:rPr>
        <w:t xml:space="preserve">With a roughly 10.7 </w:t>
      </w:r>
      <w:r w:rsidR="00AC504E">
        <w:rPr>
          <w:lang w:val="en-US"/>
        </w:rPr>
        <w:t>per cent</w:t>
      </w:r>
      <w:r w:rsidR="002804C7" w:rsidRPr="002804C7">
        <w:rPr>
          <w:lang w:val="en-US"/>
        </w:rPr>
        <w:t xml:space="preserve"> market share in 2023, Toyota led the list of the biggest automakers in the entire world</w:t>
      </w:r>
      <w:r w:rsidR="002804C7">
        <w:rPr>
          <w:lang w:val="en-US"/>
        </w:rPr>
        <w:t xml:space="preserve"> (</w:t>
      </w:r>
      <w:r w:rsidR="002804C7" w:rsidRPr="007A66D6">
        <w:rPr>
          <w:lang w:val="en-US"/>
        </w:rPr>
        <w:t>statista.com</w:t>
      </w:r>
      <w:r w:rsidR="002804C7">
        <w:rPr>
          <w:lang w:val="en-US"/>
        </w:rPr>
        <w:t>, 2024)</w:t>
      </w:r>
      <w:r w:rsidR="002804C7" w:rsidRPr="002804C7">
        <w:rPr>
          <w:lang w:val="en-US"/>
        </w:rPr>
        <w:t xml:space="preserve">. </w:t>
      </w:r>
    </w:p>
    <w:p w14:paraId="0937E197" w14:textId="029D0500" w:rsidR="00535153" w:rsidRDefault="00535153" w:rsidP="00535153">
      <w:pPr>
        <w:jc w:val="center"/>
        <w:rPr>
          <w:lang w:val="en-US"/>
        </w:rPr>
      </w:pPr>
      <w:r w:rsidRPr="00535153">
        <w:rPr>
          <w:noProof/>
          <w:lang w:val="en-US"/>
        </w:rPr>
        <w:drawing>
          <wp:inline distT="0" distB="0" distL="0" distR="0" wp14:anchorId="5CD591A9" wp14:editId="5C3799AD">
            <wp:extent cx="5731510" cy="3677285"/>
            <wp:effectExtent l="0" t="0" r="2540" b="0"/>
            <wp:docPr id="1925847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847821" name=""/>
                    <pic:cNvPicPr/>
                  </pic:nvPicPr>
                  <pic:blipFill>
                    <a:blip r:embed="rId9"/>
                    <a:stretch>
                      <a:fillRect/>
                    </a:stretch>
                  </pic:blipFill>
                  <pic:spPr>
                    <a:xfrm>
                      <a:off x="0" y="0"/>
                      <a:ext cx="5731510" cy="3677285"/>
                    </a:xfrm>
                    <a:prstGeom prst="rect">
                      <a:avLst/>
                    </a:prstGeom>
                  </pic:spPr>
                </pic:pic>
              </a:graphicData>
            </a:graphic>
          </wp:inline>
        </w:drawing>
      </w:r>
    </w:p>
    <w:p w14:paraId="7CA284C5" w14:textId="4A1D7541" w:rsidR="00442AAF" w:rsidRDefault="00442AAF" w:rsidP="00535153">
      <w:pPr>
        <w:jc w:val="center"/>
        <w:rPr>
          <w:lang w:val="en-US"/>
        </w:rPr>
      </w:pPr>
      <w:r>
        <w:rPr>
          <w:lang w:val="en-US"/>
        </w:rPr>
        <w:t xml:space="preserve">(Source: </w:t>
      </w:r>
      <w:r w:rsidRPr="00442AAF">
        <w:rPr>
          <w:lang w:val="en-US"/>
        </w:rPr>
        <w:t>statista.com, 2024)</w:t>
      </w:r>
    </w:p>
    <w:p w14:paraId="57DF67E8" w14:textId="675FAE47" w:rsidR="0070125F" w:rsidRPr="0070125F" w:rsidRDefault="0070125F" w:rsidP="0070125F">
      <w:pPr>
        <w:rPr>
          <w:lang w:val="en-US"/>
        </w:rPr>
      </w:pPr>
      <w:r w:rsidRPr="0070125F">
        <w:rPr>
          <w:lang w:val="en-US"/>
        </w:rPr>
        <w:t>Toyota Motor Corporation</w:t>
      </w:r>
      <w:r w:rsidR="0014208A">
        <w:rPr>
          <w:lang w:val="en-US"/>
        </w:rPr>
        <w:t>’</w:t>
      </w:r>
      <w:r w:rsidRPr="0070125F">
        <w:rPr>
          <w:lang w:val="en-US"/>
        </w:rPr>
        <w:t>s net sales climbed by almost 18.4%, under 37.2 trillion Japanese yen in the financial year of March 2023. This sum is about equal to 279 billion US dollars (Carlier, 2024). The company</w:t>
      </w:r>
      <w:r w:rsidR="0014208A">
        <w:rPr>
          <w:lang w:val="en-US"/>
        </w:rPr>
        <w:t>’</w:t>
      </w:r>
      <w:r w:rsidRPr="0070125F">
        <w:rPr>
          <w:lang w:val="en-US"/>
        </w:rPr>
        <w:t>s revenues reached their maximum point in March 2023 and culminated in April 2022. However, Toyota</w:t>
      </w:r>
      <w:r w:rsidR="0014208A">
        <w:rPr>
          <w:lang w:val="en-US"/>
        </w:rPr>
        <w:t>’</w:t>
      </w:r>
      <w:r w:rsidRPr="0070125F">
        <w:rPr>
          <w:lang w:val="en-US"/>
        </w:rPr>
        <w:t>s operational revenue and profit margin have declined. A portion of this can be attributed to manufacturing calendar shifts imposed by the limited availability of semiconductors and rising raw material costs. Between January and December 2022, Toyota sold around 10.5 million vehicles (Carlier, 2024). For the quarter that concluded in 2023, Toyota</w:t>
      </w:r>
      <w:r w:rsidR="0014208A">
        <w:rPr>
          <w:lang w:val="en-US"/>
        </w:rPr>
        <w:t>’</w:t>
      </w:r>
      <w:r w:rsidRPr="0070125F">
        <w:rPr>
          <w:lang w:val="en-US"/>
        </w:rPr>
        <w:t xml:space="preserve">s gross profit climbed by 33.03% compared to the previous year to $18.260 </w:t>
      </w:r>
      <w:r w:rsidRPr="0070125F">
        <w:rPr>
          <w:lang w:val="en-US"/>
        </w:rPr>
        <w:lastRenderedPageBreak/>
        <w:t xml:space="preserve">billion. It overtook the Volkswagen Group in 2020, based on worldwide sales, and by 2022, it was the leading carmaker globally (Carlier, 2024). </w:t>
      </w:r>
    </w:p>
    <w:p w14:paraId="30A2041A" w14:textId="620C0773" w:rsidR="0070125F" w:rsidRPr="0070125F" w:rsidRDefault="0070125F" w:rsidP="0070125F">
      <w:pPr>
        <w:rPr>
          <w:lang w:val="en-US"/>
        </w:rPr>
      </w:pPr>
      <w:r w:rsidRPr="0070125F">
        <w:rPr>
          <w:lang w:val="en-US"/>
        </w:rPr>
        <w:t>With 8.9 million cars as of 2022, the Toyota brand marks the industry</w:t>
      </w:r>
      <w:r w:rsidR="0014208A">
        <w:rPr>
          <w:lang w:val="en-US"/>
        </w:rPr>
        <w:t>’</w:t>
      </w:r>
      <w:r w:rsidRPr="0070125F">
        <w:rPr>
          <w:lang w:val="en-US"/>
        </w:rPr>
        <w:t>s best-selling subsegment. North America was Toyota</w:t>
      </w:r>
      <w:r w:rsidR="0014208A">
        <w:rPr>
          <w:lang w:val="en-US"/>
        </w:rPr>
        <w:t>’</w:t>
      </w:r>
      <w:r w:rsidRPr="0070125F">
        <w:rPr>
          <w:lang w:val="en-US"/>
        </w:rPr>
        <w:t>s primary international market for car sales, with sales volumes marginally greater than those of the home market. Particularly profitable for Toyota Motor Corporation was the US market. Toyota is starting to place more emphasis on electrified vehicles, having sold just over 2.7 million of them. The company has made great strides in the electric vehicle sector, becoming the first and largest automaker to offer a hybrid in its lineup. Toyota began selling hybrid versions of some of its other cars, such as the Camry and the Corolla, as a result of the Prius</w:t>
      </w:r>
      <w:r w:rsidR="0014208A">
        <w:rPr>
          <w:lang w:val="en-US"/>
        </w:rPr>
        <w:t>’</w:t>
      </w:r>
      <w:r w:rsidRPr="0070125F">
        <w:rPr>
          <w:lang w:val="en-US"/>
        </w:rPr>
        <w:t>s enormous success (Cascade, 2024). Still lagging in the plug-in electric car industry, the company did not place in the top five manufacturers of electric cars in 2022.</w:t>
      </w:r>
    </w:p>
    <w:p w14:paraId="28C7D96D" w14:textId="77AAEE47" w:rsidR="00420585" w:rsidRDefault="00420585" w:rsidP="00420585">
      <w:pPr>
        <w:pStyle w:val="Heading1"/>
        <w:rPr>
          <w:lang w:val="en-US"/>
        </w:rPr>
      </w:pPr>
      <w:bookmarkStart w:id="2" w:name="_Toc161052232"/>
      <w:r>
        <w:rPr>
          <w:lang w:val="en-US"/>
        </w:rPr>
        <w:t>TASK 2</w:t>
      </w:r>
      <w:bookmarkEnd w:id="2"/>
    </w:p>
    <w:p w14:paraId="0C7ECF19" w14:textId="73906A5D" w:rsidR="006021A4" w:rsidRPr="003A5F69" w:rsidRDefault="006021A4" w:rsidP="006021A4">
      <w:pPr>
        <w:rPr>
          <w:b/>
          <w:bCs/>
          <w:u w:val="single"/>
          <w:lang w:val="en-US"/>
        </w:rPr>
      </w:pPr>
      <w:r w:rsidRPr="003A5F69">
        <w:rPr>
          <w:b/>
          <w:bCs/>
          <w:u w:val="single"/>
          <w:lang w:val="en-US"/>
        </w:rPr>
        <w:t>SWOT</w:t>
      </w:r>
    </w:p>
    <w:tbl>
      <w:tblPr>
        <w:tblStyle w:val="TableGrid"/>
        <w:tblW w:w="0" w:type="auto"/>
        <w:tblLook w:val="04A0" w:firstRow="1" w:lastRow="0" w:firstColumn="1" w:lastColumn="0" w:noHBand="0" w:noVBand="1"/>
      </w:tblPr>
      <w:tblGrid>
        <w:gridCol w:w="4508"/>
        <w:gridCol w:w="4508"/>
      </w:tblGrid>
      <w:tr w:rsidR="006021A4" w14:paraId="4017AA49" w14:textId="77777777" w:rsidTr="000F246F">
        <w:tc>
          <w:tcPr>
            <w:tcW w:w="4508" w:type="dxa"/>
            <w:shd w:val="clear" w:color="auto" w:fill="FFF2CC" w:themeFill="accent4" w:themeFillTint="33"/>
          </w:tcPr>
          <w:p w14:paraId="7BC67A1D" w14:textId="23F4D2E9" w:rsidR="006021A4" w:rsidRDefault="006021A4" w:rsidP="006021A4">
            <w:pPr>
              <w:jc w:val="center"/>
              <w:rPr>
                <w:b/>
                <w:bCs/>
                <w:lang w:val="en-US"/>
              </w:rPr>
            </w:pPr>
            <w:r>
              <w:rPr>
                <w:b/>
                <w:bCs/>
                <w:lang w:val="en-US"/>
              </w:rPr>
              <w:t>Strength</w:t>
            </w:r>
          </w:p>
        </w:tc>
        <w:tc>
          <w:tcPr>
            <w:tcW w:w="4508" w:type="dxa"/>
            <w:shd w:val="clear" w:color="auto" w:fill="FFF2CC" w:themeFill="accent4" w:themeFillTint="33"/>
          </w:tcPr>
          <w:p w14:paraId="0847A87E" w14:textId="024BF948" w:rsidR="006021A4" w:rsidRDefault="006021A4" w:rsidP="006021A4">
            <w:pPr>
              <w:jc w:val="center"/>
              <w:rPr>
                <w:b/>
                <w:bCs/>
                <w:lang w:val="en-US"/>
              </w:rPr>
            </w:pPr>
            <w:r>
              <w:rPr>
                <w:b/>
                <w:bCs/>
                <w:lang w:val="en-US"/>
              </w:rPr>
              <w:t>Weakness</w:t>
            </w:r>
          </w:p>
        </w:tc>
      </w:tr>
      <w:tr w:rsidR="006021A4" w14:paraId="631BD121" w14:textId="77777777" w:rsidTr="006021A4">
        <w:tc>
          <w:tcPr>
            <w:tcW w:w="4508" w:type="dxa"/>
          </w:tcPr>
          <w:p w14:paraId="13E585B8" w14:textId="043F68C0" w:rsidR="004455C6" w:rsidRPr="004455C6" w:rsidRDefault="004455C6" w:rsidP="004455C6">
            <w:pPr>
              <w:pStyle w:val="ListParagraph"/>
              <w:numPr>
                <w:ilvl w:val="0"/>
                <w:numId w:val="4"/>
              </w:numPr>
              <w:rPr>
                <w:lang w:val="en-IN" w:eastAsia="en-IN"/>
              </w:rPr>
            </w:pPr>
            <w:r w:rsidRPr="004455C6">
              <w:rPr>
                <w:lang w:val="en-IN" w:eastAsia="en-IN"/>
              </w:rPr>
              <w:t>In more than 170 countries worldwide, including those in Asia, Europe, Africa, and America, Toyota vehicles are marketed. This accounts for 10.5% of the automotive market worldwide.</w:t>
            </w:r>
          </w:p>
          <w:p w14:paraId="570322EA" w14:textId="22CC54FF" w:rsidR="00636214" w:rsidRPr="00636214" w:rsidRDefault="00636214" w:rsidP="00636214">
            <w:pPr>
              <w:pStyle w:val="ListParagraph"/>
              <w:numPr>
                <w:ilvl w:val="0"/>
                <w:numId w:val="4"/>
              </w:numPr>
              <w:rPr>
                <w:lang w:val="en-IN"/>
              </w:rPr>
            </w:pPr>
            <w:r w:rsidRPr="00636214">
              <w:rPr>
                <w:lang w:val="en-IN"/>
              </w:rPr>
              <w:t>Toyota has an extensive product portfolio which caters to every customer profile across the globe.</w:t>
            </w:r>
          </w:p>
          <w:p w14:paraId="74BC5093" w14:textId="77777777" w:rsidR="00636214" w:rsidRPr="00636214" w:rsidRDefault="00636214" w:rsidP="00636214">
            <w:pPr>
              <w:pStyle w:val="ListParagraph"/>
              <w:numPr>
                <w:ilvl w:val="0"/>
                <w:numId w:val="4"/>
              </w:numPr>
              <w:rPr>
                <w:lang w:val="en-IN"/>
              </w:rPr>
            </w:pPr>
            <w:r w:rsidRPr="00636214">
              <w:rPr>
                <w:lang w:val="en-IN"/>
              </w:rPr>
              <w:t>At a brand value of $75.5 billion, Toyota is considered to be the largest car company globally. </w:t>
            </w:r>
          </w:p>
          <w:p w14:paraId="7DD17ACA" w14:textId="0286BC1E" w:rsidR="00636214" w:rsidRPr="00636214" w:rsidRDefault="00636214" w:rsidP="00636214">
            <w:pPr>
              <w:pStyle w:val="ListParagraph"/>
              <w:numPr>
                <w:ilvl w:val="0"/>
                <w:numId w:val="4"/>
              </w:numPr>
              <w:rPr>
                <w:lang w:val="en-IN"/>
              </w:rPr>
            </w:pPr>
            <w:r w:rsidRPr="00636214">
              <w:rPr>
                <w:lang w:val="en-IN"/>
              </w:rPr>
              <w:t xml:space="preserve">In addition to being one of the biggest automobile manufacturers worldwide, Toyota is the pioneer, </w:t>
            </w:r>
            <w:r w:rsidRPr="00405B23">
              <w:rPr>
                <w:lang w:val="en-IN"/>
              </w:rPr>
              <w:t xml:space="preserve">revolutionary, and </w:t>
            </w:r>
            <w:r w:rsidRPr="00405B23">
              <w:rPr>
                <w:lang w:val="en-IN"/>
              </w:rPr>
              <w:lastRenderedPageBreak/>
              <w:t>technological leader</w:t>
            </w:r>
            <w:r w:rsidR="00405B23" w:rsidRPr="00405B23">
              <w:t xml:space="preserve"> (</w:t>
            </w:r>
            <w:r w:rsidR="00405B23" w:rsidRPr="00405B23">
              <w:rPr>
                <w:lang w:val="en-US"/>
              </w:rPr>
              <w:t>Sandberg, 2024</w:t>
            </w:r>
            <w:r w:rsidR="00405B23" w:rsidRPr="00405B23">
              <w:t>)</w:t>
            </w:r>
            <w:r w:rsidRPr="00405B23">
              <w:rPr>
                <w:lang w:val="en-IN"/>
              </w:rPr>
              <w:t>.</w:t>
            </w:r>
          </w:p>
          <w:p w14:paraId="50579CF9" w14:textId="351275F3" w:rsidR="00636214" w:rsidRPr="00636214" w:rsidRDefault="00636214" w:rsidP="00636214">
            <w:pPr>
              <w:pStyle w:val="ListParagraph"/>
              <w:numPr>
                <w:ilvl w:val="0"/>
                <w:numId w:val="4"/>
              </w:numPr>
              <w:rPr>
                <w:lang w:val="en-IN"/>
              </w:rPr>
            </w:pPr>
            <w:r w:rsidRPr="00636214">
              <w:rPr>
                <w:lang w:val="en-IN"/>
              </w:rPr>
              <w:t>Toyota</w:t>
            </w:r>
            <w:r w:rsidR="0014208A">
              <w:rPr>
                <w:lang w:val="en-IN"/>
              </w:rPr>
              <w:t>’</w:t>
            </w:r>
            <w:r w:rsidRPr="00636214">
              <w:rPr>
                <w:lang w:val="en-IN"/>
              </w:rPr>
              <w:t>s enormous manufacturing capacity of nearly 10 million cars annually makes it a major competitor.</w:t>
            </w:r>
          </w:p>
          <w:p w14:paraId="66EC9B6B" w14:textId="0F446A00" w:rsidR="006021A4" w:rsidRPr="00405B23" w:rsidRDefault="00636214" w:rsidP="00636214">
            <w:pPr>
              <w:pStyle w:val="ListParagraph"/>
              <w:numPr>
                <w:ilvl w:val="0"/>
                <w:numId w:val="4"/>
              </w:numPr>
              <w:rPr>
                <w:lang w:val="en-IN"/>
              </w:rPr>
            </w:pPr>
            <w:r w:rsidRPr="00636214">
              <w:rPr>
                <w:lang w:val="en-IN"/>
              </w:rPr>
              <w:t>Toyota is better positioned for flexibility and stability in the long run than its rivals because it currently has greater financial resources in reserve. Toyota</w:t>
            </w:r>
            <w:r w:rsidR="0014208A">
              <w:rPr>
                <w:lang w:val="en-IN"/>
              </w:rPr>
              <w:t>’</w:t>
            </w:r>
            <w:r w:rsidRPr="00636214">
              <w:rPr>
                <w:lang w:val="en-IN"/>
              </w:rPr>
              <w:t>s Issuer Default Ratings (IDR) grade in 2022 was A+ according to Fitch Ratings International</w:t>
            </w:r>
            <w:r w:rsidR="00405B23">
              <w:rPr>
                <w:lang w:val="en-IN"/>
              </w:rPr>
              <w:t xml:space="preserve"> (</w:t>
            </w:r>
            <w:r w:rsidR="00405B23" w:rsidRPr="00405B23">
              <w:rPr>
                <w:lang w:val="en-US"/>
              </w:rPr>
              <w:t xml:space="preserve">Fitch Ratings, </w:t>
            </w:r>
            <w:r w:rsidR="00AC504E">
              <w:rPr>
                <w:lang w:val="en-US"/>
              </w:rPr>
              <w:t>Inc.</w:t>
            </w:r>
            <w:r w:rsidR="00405B23" w:rsidRPr="00405B23">
              <w:rPr>
                <w:lang w:val="en-US"/>
              </w:rPr>
              <w:t>, 2024</w:t>
            </w:r>
            <w:r w:rsidR="00405B23">
              <w:rPr>
                <w:lang w:val="en-US"/>
              </w:rPr>
              <w:t>)</w:t>
            </w:r>
            <w:r w:rsidRPr="00636214">
              <w:rPr>
                <w:lang w:val="en-IN"/>
              </w:rPr>
              <w:t>.</w:t>
            </w:r>
          </w:p>
        </w:tc>
        <w:tc>
          <w:tcPr>
            <w:tcW w:w="4508" w:type="dxa"/>
          </w:tcPr>
          <w:p w14:paraId="00CDD3F9" w14:textId="526BBA29" w:rsidR="00FE0145" w:rsidRPr="00FE0145" w:rsidRDefault="00FE0145" w:rsidP="00FE0145">
            <w:pPr>
              <w:pStyle w:val="ListParagraph"/>
              <w:numPr>
                <w:ilvl w:val="0"/>
                <w:numId w:val="5"/>
              </w:numPr>
              <w:rPr>
                <w:lang w:val="en-US"/>
              </w:rPr>
            </w:pPr>
            <w:r w:rsidRPr="00FE0145">
              <w:rPr>
                <w:lang w:val="en-US"/>
              </w:rPr>
              <w:lastRenderedPageBreak/>
              <w:t>Toyota faces numerous risks as a result of its excessive reliance on vendors</w:t>
            </w:r>
            <w:r w:rsidR="004A349C">
              <w:rPr>
                <w:lang w:val="en-US"/>
              </w:rPr>
              <w:t xml:space="preserve"> (</w:t>
            </w:r>
            <w:r w:rsidR="004A349C" w:rsidRPr="004A349C">
              <w:rPr>
                <w:lang w:val="en-US"/>
              </w:rPr>
              <w:t>Potter</w:t>
            </w:r>
            <w:r w:rsidR="004A349C">
              <w:rPr>
                <w:lang w:val="en-US"/>
              </w:rPr>
              <w:t xml:space="preserve"> </w:t>
            </w:r>
            <w:r w:rsidR="004A349C" w:rsidRPr="004A349C">
              <w:rPr>
                <w:lang w:val="en-US"/>
              </w:rPr>
              <w:t>and Wilhelm, 2020</w:t>
            </w:r>
            <w:r w:rsidR="004A349C">
              <w:rPr>
                <w:lang w:val="en-US"/>
              </w:rPr>
              <w:t>)</w:t>
            </w:r>
            <w:r w:rsidRPr="00FE0145">
              <w:rPr>
                <w:lang w:val="en-US"/>
              </w:rPr>
              <w:t xml:space="preserve">. </w:t>
            </w:r>
          </w:p>
          <w:p w14:paraId="790BEA71" w14:textId="126D0764" w:rsidR="00FE0145" w:rsidRPr="00FE0145" w:rsidRDefault="00FE0145" w:rsidP="00FE0145">
            <w:pPr>
              <w:pStyle w:val="ListParagraph"/>
              <w:numPr>
                <w:ilvl w:val="0"/>
                <w:numId w:val="5"/>
              </w:numPr>
              <w:rPr>
                <w:lang w:val="en-US"/>
              </w:rPr>
            </w:pPr>
            <w:r w:rsidRPr="00FE0145">
              <w:rPr>
                <w:lang w:val="en-US"/>
              </w:rPr>
              <w:t>Because of fuel pump issues that can cause stalling, Toyota has a high recall rate; in 2020, the company recalled around 3.9 million cars</w:t>
            </w:r>
            <w:r w:rsidR="004A349C">
              <w:rPr>
                <w:lang w:val="en-US"/>
              </w:rPr>
              <w:t xml:space="preserve"> (</w:t>
            </w:r>
            <w:r w:rsidR="004A349C" w:rsidRPr="004A349C">
              <w:rPr>
                <w:lang w:val="en-US"/>
              </w:rPr>
              <w:t>Ali, 2024</w:t>
            </w:r>
            <w:r w:rsidR="004A349C">
              <w:rPr>
                <w:lang w:val="en-US"/>
              </w:rPr>
              <w:t>)</w:t>
            </w:r>
            <w:r w:rsidRPr="00FE0145">
              <w:rPr>
                <w:lang w:val="en-US"/>
              </w:rPr>
              <w:t>.</w:t>
            </w:r>
          </w:p>
          <w:p w14:paraId="592DE078" w14:textId="48994D47" w:rsidR="00FE0145" w:rsidRPr="00FE0145" w:rsidRDefault="00FE0145" w:rsidP="00FE0145">
            <w:pPr>
              <w:pStyle w:val="ListParagraph"/>
              <w:numPr>
                <w:ilvl w:val="0"/>
                <w:numId w:val="5"/>
              </w:numPr>
              <w:rPr>
                <w:lang w:val="en-US"/>
              </w:rPr>
            </w:pPr>
            <w:r w:rsidRPr="00FE0145">
              <w:rPr>
                <w:lang w:val="en-US"/>
              </w:rPr>
              <w:t>In addition to Toyota and Lexus automobiles, the group also possesses the car brands Hino and Daihatsu, which are not well-known among consumers because of Toyota</w:t>
            </w:r>
            <w:r w:rsidR="0014208A">
              <w:rPr>
                <w:lang w:val="en-US"/>
              </w:rPr>
              <w:t>’</w:t>
            </w:r>
            <w:r w:rsidRPr="00FE0145">
              <w:rPr>
                <w:lang w:val="en-US"/>
              </w:rPr>
              <w:t>s poor marketing tactics.</w:t>
            </w:r>
          </w:p>
          <w:p w14:paraId="50093954" w14:textId="77777777" w:rsidR="00FE0145" w:rsidRPr="00FE0145" w:rsidRDefault="00FE0145" w:rsidP="00FE0145">
            <w:pPr>
              <w:rPr>
                <w:lang w:val="en-US"/>
              </w:rPr>
            </w:pPr>
          </w:p>
          <w:p w14:paraId="0CE92E46" w14:textId="77777777" w:rsidR="00FE0145" w:rsidRPr="00FE0145" w:rsidRDefault="00FE0145" w:rsidP="00FE0145">
            <w:pPr>
              <w:rPr>
                <w:lang w:val="en-US"/>
              </w:rPr>
            </w:pPr>
          </w:p>
          <w:p w14:paraId="1E133D1A" w14:textId="77777777" w:rsidR="006021A4" w:rsidRDefault="006021A4" w:rsidP="00FE0145">
            <w:pPr>
              <w:rPr>
                <w:lang w:val="en-US"/>
              </w:rPr>
            </w:pPr>
          </w:p>
        </w:tc>
      </w:tr>
      <w:tr w:rsidR="006021A4" w14:paraId="783FFE5E" w14:textId="77777777" w:rsidTr="000F246F">
        <w:tc>
          <w:tcPr>
            <w:tcW w:w="4508" w:type="dxa"/>
            <w:shd w:val="clear" w:color="auto" w:fill="FFF2CC" w:themeFill="accent4" w:themeFillTint="33"/>
          </w:tcPr>
          <w:p w14:paraId="3D32D227" w14:textId="205625CC" w:rsidR="006021A4" w:rsidRDefault="006021A4" w:rsidP="006021A4">
            <w:pPr>
              <w:jc w:val="center"/>
              <w:rPr>
                <w:b/>
                <w:bCs/>
                <w:lang w:val="en-US"/>
              </w:rPr>
            </w:pPr>
            <w:r>
              <w:rPr>
                <w:b/>
                <w:bCs/>
                <w:lang w:val="en-US"/>
              </w:rPr>
              <w:lastRenderedPageBreak/>
              <w:t>Opportunities</w:t>
            </w:r>
          </w:p>
        </w:tc>
        <w:tc>
          <w:tcPr>
            <w:tcW w:w="4508" w:type="dxa"/>
            <w:shd w:val="clear" w:color="auto" w:fill="FFF2CC" w:themeFill="accent4" w:themeFillTint="33"/>
          </w:tcPr>
          <w:p w14:paraId="61B502F9" w14:textId="1EAD1373" w:rsidR="006021A4" w:rsidRDefault="006021A4" w:rsidP="006021A4">
            <w:pPr>
              <w:jc w:val="center"/>
              <w:rPr>
                <w:b/>
                <w:bCs/>
                <w:lang w:val="en-US"/>
              </w:rPr>
            </w:pPr>
            <w:r>
              <w:rPr>
                <w:b/>
                <w:bCs/>
                <w:lang w:val="en-US"/>
              </w:rPr>
              <w:t>Threats</w:t>
            </w:r>
          </w:p>
        </w:tc>
      </w:tr>
      <w:tr w:rsidR="006021A4" w14:paraId="502ED763" w14:textId="77777777" w:rsidTr="006021A4">
        <w:tc>
          <w:tcPr>
            <w:tcW w:w="4508" w:type="dxa"/>
          </w:tcPr>
          <w:p w14:paraId="5D1D91B8" w14:textId="24DA2DE4" w:rsidR="004455C6" w:rsidRPr="004455C6" w:rsidRDefault="004455C6" w:rsidP="004455C6">
            <w:pPr>
              <w:pStyle w:val="ListParagraph"/>
              <w:numPr>
                <w:ilvl w:val="0"/>
                <w:numId w:val="6"/>
              </w:numPr>
              <w:rPr>
                <w:lang w:val="en-IN"/>
              </w:rPr>
            </w:pPr>
            <w:r w:rsidRPr="004455C6">
              <w:rPr>
                <w:lang w:val="en-IN"/>
              </w:rPr>
              <w:t xml:space="preserve">The need for reasonably priced, secure self-driving vehicles is expanding astronomically. Toyota </w:t>
            </w:r>
            <w:r w:rsidR="00AC504E">
              <w:rPr>
                <w:lang w:val="en-IN"/>
              </w:rPr>
              <w:t>can</w:t>
            </w:r>
            <w:r w:rsidRPr="004455C6">
              <w:rPr>
                <w:lang w:val="en-IN"/>
              </w:rPr>
              <w:t xml:space="preserve"> join this emerging market and capitalize on the opportunities that are presently present. </w:t>
            </w:r>
          </w:p>
          <w:p w14:paraId="6948DBB0" w14:textId="611F397A" w:rsidR="00B3485F" w:rsidRPr="00B3485F" w:rsidRDefault="00B3485F" w:rsidP="00B3485F">
            <w:pPr>
              <w:pStyle w:val="ListParagraph"/>
              <w:numPr>
                <w:ilvl w:val="0"/>
                <w:numId w:val="6"/>
              </w:numPr>
              <w:rPr>
                <w:lang w:val="en-US"/>
              </w:rPr>
            </w:pPr>
            <w:r w:rsidRPr="00B3485F">
              <w:rPr>
                <w:lang w:val="en-US"/>
              </w:rPr>
              <w:t>Toyota possesses the technical expertise and assets necessary to work in other automotive-related industries, such as multi-modal mobility services and ridesharing applications, or to produce motorcycles</w:t>
            </w:r>
            <w:r>
              <w:rPr>
                <w:lang w:val="en-US"/>
              </w:rPr>
              <w:t xml:space="preserve"> (</w:t>
            </w:r>
            <w:r w:rsidRPr="00B3485F">
              <w:rPr>
                <w:lang w:val="en-US"/>
              </w:rPr>
              <w:t>Gumiel</w:t>
            </w:r>
            <w:r>
              <w:rPr>
                <w:lang w:val="en-US"/>
              </w:rPr>
              <w:t xml:space="preserve"> </w:t>
            </w:r>
            <w:r w:rsidRPr="00B3485F">
              <w:rPr>
                <w:i/>
                <w:iCs/>
                <w:lang w:val="en-US"/>
              </w:rPr>
              <w:t>et al</w:t>
            </w:r>
            <w:r>
              <w:rPr>
                <w:lang w:val="en-US"/>
              </w:rPr>
              <w:t>., 2022)</w:t>
            </w:r>
            <w:r w:rsidRPr="00B3485F">
              <w:rPr>
                <w:lang w:val="en-US"/>
              </w:rPr>
              <w:t>.</w:t>
            </w:r>
            <w:r>
              <w:rPr>
                <w:lang w:val="en-US"/>
              </w:rPr>
              <w:t xml:space="preserve"> Other than that, they can start producing automobile parts that are otherwise outsourced from </w:t>
            </w:r>
            <w:r>
              <w:rPr>
                <w:lang w:val="en-US"/>
              </w:rPr>
              <w:lastRenderedPageBreak/>
              <w:t xml:space="preserve">global suppliers to reduce supplier dependence. </w:t>
            </w:r>
          </w:p>
          <w:p w14:paraId="2B20CE06" w14:textId="77777777" w:rsidR="00B3485F" w:rsidRPr="00B3485F" w:rsidRDefault="00B3485F" w:rsidP="00B3485F">
            <w:pPr>
              <w:rPr>
                <w:lang w:val="en-US"/>
              </w:rPr>
            </w:pPr>
          </w:p>
          <w:p w14:paraId="248C82EA" w14:textId="77777777" w:rsidR="00B3485F" w:rsidRPr="00B3485F" w:rsidRDefault="00B3485F" w:rsidP="00B3485F">
            <w:pPr>
              <w:rPr>
                <w:b/>
                <w:bCs/>
                <w:lang w:val="en-US"/>
              </w:rPr>
            </w:pPr>
          </w:p>
          <w:p w14:paraId="4A0E5C47" w14:textId="77777777" w:rsidR="006021A4" w:rsidRDefault="006021A4" w:rsidP="006021A4">
            <w:pPr>
              <w:rPr>
                <w:b/>
                <w:bCs/>
                <w:lang w:val="en-US"/>
              </w:rPr>
            </w:pPr>
          </w:p>
        </w:tc>
        <w:tc>
          <w:tcPr>
            <w:tcW w:w="4508" w:type="dxa"/>
          </w:tcPr>
          <w:p w14:paraId="5B72AC66" w14:textId="11AB486E" w:rsidR="00EA6AE0" w:rsidRPr="00EA6AE0" w:rsidRDefault="00EA6AE0" w:rsidP="00EA6AE0">
            <w:pPr>
              <w:pStyle w:val="ListParagraph"/>
              <w:numPr>
                <w:ilvl w:val="0"/>
                <w:numId w:val="6"/>
              </w:numPr>
              <w:rPr>
                <w:lang w:val="en-US"/>
              </w:rPr>
            </w:pPr>
            <w:r w:rsidRPr="00EA6AE0">
              <w:rPr>
                <w:lang w:val="en-US"/>
              </w:rPr>
              <w:lastRenderedPageBreak/>
              <w:t>A bigger jeopardy to Toyota</w:t>
            </w:r>
            <w:r w:rsidR="0014208A">
              <w:rPr>
                <w:lang w:val="en-US"/>
              </w:rPr>
              <w:t>’</w:t>
            </w:r>
            <w:r w:rsidRPr="00EA6AE0">
              <w:rPr>
                <w:lang w:val="en-US"/>
              </w:rPr>
              <w:t>s global market share is transportation solutions, along with a host of up-and-coming companies and more established rivals including Nissan, Ford, Volkswagen, BMW, Mitsubishi, and Hyundai.</w:t>
            </w:r>
          </w:p>
          <w:p w14:paraId="1425E437" w14:textId="3DFB8B1A" w:rsidR="00EA6AE0" w:rsidRPr="00EA6AE0" w:rsidRDefault="00EA6AE0" w:rsidP="00EA6AE0">
            <w:pPr>
              <w:pStyle w:val="ListParagraph"/>
              <w:numPr>
                <w:ilvl w:val="0"/>
                <w:numId w:val="6"/>
              </w:numPr>
              <w:rPr>
                <w:lang w:val="en-US"/>
              </w:rPr>
            </w:pPr>
            <w:r w:rsidRPr="00EA6AE0">
              <w:rPr>
                <w:lang w:val="en-US"/>
              </w:rPr>
              <w:t xml:space="preserve">According to Frieske and Stieler (2022), the automobile industry is extremely dependent on capital and cannot operate effectively without the essential supply and component inventory. Toyota and other manufacturers are particularly vulnerable to the coronavirus epidemic. </w:t>
            </w:r>
          </w:p>
          <w:p w14:paraId="23F6DAA6" w14:textId="764F41DC" w:rsidR="006021A4" w:rsidRPr="00EA6AE0" w:rsidRDefault="00EA6AE0" w:rsidP="00EA6AE0">
            <w:pPr>
              <w:pStyle w:val="ListParagraph"/>
              <w:numPr>
                <w:ilvl w:val="0"/>
                <w:numId w:val="6"/>
              </w:numPr>
              <w:rPr>
                <w:lang w:val="en-US"/>
              </w:rPr>
            </w:pPr>
            <w:r w:rsidRPr="00EA6AE0">
              <w:rPr>
                <w:lang w:val="en-US"/>
              </w:rPr>
              <w:lastRenderedPageBreak/>
              <w:t>Automobile manufacturers such as Toyota are compelled to invest billions in joint ventures and advanced technology to maintain their competitiveness in the effort to build electric and autonomous cars (Schade, Haug, and Berthold, 2022). Excessive investment can lead to destabilization and even catastrophe.</w:t>
            </w:r>
          </w:p>
        </w:tc>
      </w:tr>
    </w:tbl>
    <w:p w14:paraId="68670E81" w14:textId="13ED38C2" w:rsidR="008C13C1" w:rsidRDefault="008C13C1" w:rsidP="00B57ADC">
      <w:pPr>
        <w:rPr>
          <w:b/>
          <w:bCs/>
          <w:lang w:val="en-US"/>
        </w:rPr>
      </w:pPr>
    </w:p>
    <w:p w14:paraId="5EE2AB95" w14:textId="56F042DD" w:rsidR="006021A4" w:rsidRPr="00F02298" w:rsidRDefault="0071770F" w:rsidP="006021A4">
      <w:pPr>
        <w:rPr>
          <w:b/>
          <w:bCs/>
          <w:u w:val="single"/>
          <w:lang w:val="en-US"/>
        </w:rPr>
      </w:pPr>
      <w:r w:rsidRPr="00F02298">
        <w:rPr>
          <w:b/>
          <w:bCs/>
          <w:u w:val="single"/>
          <w:lang w:val="en-US"/>
        </w:rPr>
        <w:t>Porter</w:t>
      </w:r>
      <w:r w:rsidR="0014208A">
        <w:rPr>
          <w:b/>
          <w:bCs/>
          <w:u w:val="single"/>
          <w:lang w:val="en-US"/>
        </w:rPr>
        <w:t>’</w:t>
      </w:r>
      <w:r w:rsidRPr="00F02298">
        <w:rPr>
          <w:b/>
          <w:bCs/>
          <w:u w:val="single"/>
          <w:lang w:val="en-US"/>
        </w:rPr>
        <w:t xml:space="preserve">s </w:t>
      </w:r>
      <w:r w:rsidR="006021A4" w:rsidRPr="00F02298">
        <w:rPr>
          <w:b/>
          <w:bCs/>
          <w:u w:val="single"/>
          <w:lang w:val="en-US"/>
        </w:rPr>
        <w:t>5 Forces</w:t>
      </w:r>
      <w:r w:rsidRPr="00F02298">
        <w:rPr>
          <w:b/>
          <w:bCs/>
          <w:u w:val="single"/>
          <w:lang w:val="en-US"/>
        </w:rPr>
        <w:t xml:space="preserve"> Analysis </w:t>
      </w:r>
    </w:p>
    <w:p w14:paraId="18D819DB" w14:textId="51F27524" w:rsidR="00201C03" w:rsidRDefault="00201C03" w:rsidP="00141F10">
      <w:pPr>
        <w:rPr>
          <w:b/>
          <w:bCs/>
          <w:lang w:val="en-US"/>
        </w:rPr>
      </w:pPr>
      <w:r w:rsidRPr="00F02298">
        <w:rPr>
          <w:b/>
          <w:bCs/>
          <w:lang w:val="en-US"/>
        </w:rPr>
        <w:t>Competitive Rivalry</w:t>
      </w:r>
      <w:r w:rsidR="00F02298">
        <w:rPr>
          <w:b/>
          <w:bCs/>
          <w:lang w:val="en-US"/>
        </w:rPr>
        <w:t>:</w:t>
      </w:r>
    </w:p>
    <w:p w14:paraId="5F2003F0" w14:textId="09B45FC3" w:rsidR="00BD0605" w:rsidRPr="00BD0605" w:rsidRDefault="00BD0605" w:rsidP="00141F10">
      <w:pPr>
        <w:rPr>
          <w:lang w:val="en-IN"/>
        </w:rPr>
      </w:pPr>
      <w:r w:rsidRPr="00BD0605">
        <w:rPr>
          <w:lang w:val="en-IN"/>
        </w:rPr>
        <w:t xml:space="preserve">Numerous companies that differentiate themselves in pricing, technology, fuel efficiency, design, publicity, and other areas compete with Toyota (Ramos and Ruiz-Gálvez, 2024). Nonetheless, a small number of very large foreign corporations, such as General Motors, Ford, Tesla, BMW, and Nissan, are the main rivals of Toyota. To effectively handle the formidable force of competitive rivalries, Toyota needs comprehensive tactics. </w:t>
      </w:r>
    </w:p>
    <w:p w14:paraId="1849D8D9" w14:textId="32901DA8" w:rsidR="00201C03" w:rsidRDefault="00201C03" w:rsidP="00201C03">
      <w:pPr>
        <w:rPr>
          <w:b/>
          <w:bCs/>
          <w:lang w:val="en-US"/>
        </w:rPr>
      </w:pPr>
      <w:r w:rsidRPr="00F02298">
        <w:rPr>
          <w:b/>
          <w:bCs/>
          <w:lang w:val="en-US"/>
        </w:rPr>
        <w:t>Bargaining Power of Toyota</w:t>
      </w:r>
      <w:r w:rsidR="0014208A">
        <w:rPr>
          <w:b/>
          <w:bCs/>
          <w:lang w:val="en-US"/>
        </w:rPr>
        <w:t>’</w:t>
      </w:r>
      <w:r w:rsidRPr="00F02298">
        <w:rPr>
          <w:b/>
          <w:bCs/>
          <w:lang w:val="en-US"/>
        </w:rPr>
        <w:t>s Customers</w:t>
      </w:r>
      <w:r w:rsidR="00F02298">
        <w:rPr>
          <w:b/>
          <w:bCs/>
          <w:lang w:val="en-US"/>
        </w:rPr>
        <w:t>:</w:t>
      </w:r>
    </w:p>
    <w:p w14:paraId="4DE09B68" w14:textId="4C790480" w:rsidR="00BD0605" w:rsidRPr="00BD0605" w:rsidRDefault="00BD0605" w:rsidP="00201C03">
      <w:pPr>
        <w:rPr>
          <w:lang w:val="en-IN"/>
        </w:rPr>
      </w:pPr>
      <w:r w:rsidRPr="00BD0605">
        <w:rPr>
          <w:lang w:val="en-IN"/>
        </w:rPr>
        <w:t xml:space="preserve">Due to the low switching costs, customers may easily shift from Toyota to competitors (Xinyao et al., 2023). Additionally, the target market for an organization can choose the best alternative </w:t>
      </w:r>
      <w:r w:rsidR="00AC504E">
        <w:rPr>
          <w:lang w:val="en-IN"/>
        </w:rPr>
        <w:t>quickly</w:t>
      </w:r>
      <w:r w:rsidRPr="00BD0605">
        <w:rPr>
          <w:lang w:val="en-IN"/>
        </w:rPr>
        <w:t xml:space="preserve"> because they have access to a wealth of trustworthy information, including product details from automakers</w:t>
      </w:r>
      <w:r w:rsidR="0014208A">
        <w:rPr>
          <w:lang w:val="en-IN"/>
        </w:rPr>
        <w:t>’</w:t>
      </w:r>
      <w:r w:rsidRPr="00BD0605">
        <w:rPr>
          <w:lang w:val="en-IN"/>
        </w:rPr>
        <w:t xml:space="preserve"> </w:t>
      </w:r>
      <w:r w:rsidR="00AC504E">
        <w:rPr>
          <w:lang w:val="en-IN"/>
        </w:rPr>
        <w:t>web pages</w:t>
      </w:r>
      <w:r w:rsidRPr="00BD0605">
        <w:rPr>
          <w:lang w:val="en-IN"/>
        </w:rPr>
        <w:t xml:space="preserve">. </w:t>
      </w:r>
    </w:p>
    <w:p w14:paraId="51571C55" w14:textId="49BD80CB" w:rsidR="00201C03" w:rsidRDefault="00201C03" w:rsidP="00201C03">
      <w:pPr>
        <w:rPr>
          <w:b/>
          <w:bCs/>
          <w:lang w:val="en-US"/>
        </w:rPr>
      </w:pPr>
      <w:r w:rsidRPr="00F02298">
        <w:rPr>
          <w:b/>
          <w:bCs/>
          <w:lang w:val="en-US"/>
        </w:rPr>
        <w:t>Bargaining Power of Suppliers</w:t>
      </w:r>
      <w:r w:rsidR="00F02298">
        <w:rPr>
          <w:b/>
          <w:bCs/>
          <w:lang w:val="en-US"/>
        </w:rPr>
        <w:t>:</w:t>
      </w:r>
    </w:p>
    <w:p w14:paraId="4C36EEDA" w14:textId="3BED5601" w:rsidR="00BD0605" w:rsidRPr="00BD0605" w:rsidRDefault="00BD0605" w:rsidP="00201C03">
      <w:pPr>
        <w:rPr>
          <w:lang w:val="en-IN"/>
        </w:rPr>
      </w:pPr>
      <w:r w:rsidRPr="00BD0605">
        <w:rPr>
          <w:lang w:val="en-IN"/>
        </w:rPr>
        <w:t xml:space="preserve">The limited global supplier base exerts minimal influence on Toyota. However, the high availability of several parts required for car manufacturing reduces the power of suppliers. In addition, many suppliers in the global automobile industry do not possess ownership or authority over the distribution of parts that they supply to businesses like </w:t>
      </w:r>
      <w:r w:rsidRPr="00BD0605">
        <w:rPr>
          <w:lang w:val="en-IN"/>
        </w:rPr>
        <w:lastRenderedPageBreak/>
        <w:t>Toyota (Potter and Wilhelm, 2020). This illustrates how well the company has managed the dwindling clout or negotiating strength of suppliers</w:t>
      </w:r>
      <w:r>
        <w:rPr>
          <w:lang w:val="en-IN"/>
        </w:rPr>
        <w:t>.</w:t>
      </w:r>
    </w:p>
    <w:p w14:paraId="6F87E5F7" w14:textId="3154D4D5" w:rsidR="00201C03" w:rsidRPr="00F02298" w:rsidRDefault="00201C03" w:rsidP="00201C03">
      <w:pPr>
        <w:rPr>
          <w:b/>
          <w:bCs/>
          <w:lang w:val="en-US"/>
        </w:rPr>
      </w:pPr>
      <w:r w:rsidRPr="00F02298">
        <w:rPr>
          <w:b/>
          <w:bCs/>
          <w:lang w:val="en-US"/>
        </w:rPr>
        <w:t>Threat of Substitutes</w:t>
      </w:r>
      <w:r w:rsidR="00F02298">
        <w:rPr>
          <w:b/>
          <w:bCs/>
          <w:lang w:val="en-US"/>
        </w:rPr>
        <w:t>:</w:t>
      </w:r>
    </w:p>
    <w:p w14:paraId="53AE4DD6" w14:textId="1C98C482" w:rsidR="002F204D" w:rsidRDefault="002F204D" w:rsidP="00201C03">
      <w:pPr>
        <w:rPr>
          <w:lang w:val="en-US"/>
        </w:rPr>
      </w:pPr>
      <w:r w:rsidRPr="002F204D">
        <w:rPr>
          <w:lang w:val="en-US"/>
        </w:rPr>
        <w:t>The majority of the time, consumers can change from Toyota to alternatives with relative ease. Among these are transit systems, motorbikes, and cycles. However, many of these solutions are not easily accessible. For example, in certain locations, public transport is not accessible. In addition, a lot of these substitutes aren</w:t>
      </w:r>
      <w:r w:rsidR="0014208A">
        <w:rPr>
          <w:lang w:val="en-US"/>
        </w:rPr>
        <w:t>’</w:t>
      </w:r>
      <w:r w:rsidRPr="002F204D">
        <w:rPr>
          <w:lang w:val="en-US"/>
        </w:rPr>
        <w:t>t as useful as cars.</w:t>
      </w:r>
    </w:p>
    <w:p w14:paraId="60423240" w14:textId="677A236F" w:rsidR="00201C03" w:rsidRPr="00F02298" w:rsidRDefault="00201C03" w:rsidP="00201C03">
      <w:pPr>
        <w:rPr>
          <w:b/>
          <w:bCs/>
          <w:lang w:val="en-US"/>
        </w:rPr>
      </w:pPr>
      <w:r w:rsidRPr="00F02298">
        <w:rPr>
          <w:b/>
          <w:bCs/>
          <w:lang w:val="en-US"/>
        </w:rPr>
        <w:t>Threat of New Entrants</w:t>
      </w:r>
      <w:r w:rsidR="00F02298">
        <w:rPr>
          <w:b/>
          <w:bCs/>
          <w:lang w:val="en-US"/>
        </w:rPr>
        <w:t>:</w:t>
      </w:r>
    </w:p>
    <w:p w14:paraId="5D23E691" w14:textId="4959ED51" w:rsidR="00C7062A" w:rsidRPr="00141F10" w:rsidRDefault="00201C03" w:rsidP="0071770F">
      <w:pPr>
        <w:rPr>
          <w:lang w:val="en-US"/>
        </w:rPr>
      </w:pPr>
      <w:r w:rsidRPr="00201C03">
        <w:rPr>
          <w:lang w:val="en-US"/>
        </w:rPr>
        <w:t>One of the biggest obstacles to entry into the industry is the high startup, operating, and expansion costs for new businesses. These obstacles lessen the impact that new competitors have on established for the existing automaker brands like Toyota. It gets particularly challenging for any new business to establish the wide range of products that Toyota provides.</w:t>
      </w:r>
    </w:p>
    <w:p w14:paraId="5700EAAC" w14:textId="76DD03A1" w:rsidR="006021A4" w:rsidRDefault="006021A4" w:rsidP="006021A4">
      <w:pPr>
        <w:rPr>
          <w:b/>
          <w:bCs/>
          <w:lang w:val="en-US"/>
        </w:rPr>
      </w:pPr>
      <w:r w:rsidRPr="006021A4">
        <w:rPr>
          <w:b/>
          <w:bCs/>
          <w:lang w:val="en-US"/>
        </w:rPr>
        <w:t>Porters Generic</w:t>
      </w:r>
      <w:r w:rsidR="00203912">
        <w:rPr>
          <w:b/>
          <w:bCs/>
          <w:lang w:val="en-US"/>
        </w:rPr>
        <w:t xml:space="preserve"> Strategy</w:t>
      </w:r>
      <w:r w:rsidR="00F02298">
        <w:rPr>
          <w:b/>
          <w:bCs/>
          <w:lang w:val="en-US"/>
        </w:rPr>
        <w:t>:</w:t>
      </w:r>
    </w:p>
    <w:p w14:paraId="4267565C" w14:textId="19575F94" w:rsidR="002F204D" w:rsidRPr="002F204D" w:rsidRDefault="002F204D" w:rsidP="002F204D">
      <w:pPr>
        <w:rPr>
          <w:lang w:val="en-US"/>
        </w:rPr>
      </w:pPr>
      <w:r w:rsidRPr="002F204D">
        <w:rPr>
          <w:lang w:val="en-US"/>
        </w:rPr>
        <w:t>Broad differentiation and cost leadership are two generic tactics combined in Toyota</w:t>
      </w:r>
      <w:r w:rsidR="0014208A">
        <w:rPr>
          <w:lang w:val="en-US"/>
        </w:rPr>
        <w:t>’</w:t>
      </w:r>
      <w:r w:rsidRPr="002F204D">
        <w:rPr>
          <w:lang w:val="en-US"/>
        </w:rPr>
        <w:t>s universal competitive approach. Toyota</w:t>
      </w:r>
      <w:r w:rsidR="0014208A">
        <w:rPr>
          <w:lang w:val="en-US"/>
        </w:rPr>
        <w:t>’</w:t>
      </w:r>
      <w:r w:rsidRPr="002F204D">
        <w:rPr>
          <w:lang w:val="en-US"/>
        </w:rPr>
        <w:t xml:space="preserve">s competitive advantage comes from two areas of cost leadership: lowering operating expenses and maintaining reasonable prices for consumers. However, the generic competitive strategy of broad diversification necessitates developing unique product lines </w:t>
      </w:r>
      <w:r w:rsidR="00AC504E">
        <w:rPr>
          <w:lang w:val="en-US"/>
        </w:rPr>
        <w:t>to</w:t>
      </w:r>
      <w:r w:rsidRPr="002F204D">
        <w:rPr>
          <w:lang w:val="en-US"/>
        </w:rPr>
        <w:t xml:space="preserve"> preserve the company</w:t>
      </w:r>
      <w:r w:rsidR="0014208A">
        <w:rPr>
          <w:lang w:val="en-US"/>
        </w:rPr>
        <w:t>’</w:t>
      </w:r>
      <w:r w:rsidRPr="002F204D">
        <w:rPr>
          <w:lang w:val="en-US"/>
        </w:rPr>
        <w:t>s advantage against other automakers like General Motors, Tesla, Ford, and BMW (Head et al., 2023). When combined, these overarching tactics strengthen Toyota</w:t>
      </w:r>
      <w:r w:rsidR="0014208A">
        <w:rPr>
          <w:lang w:val="en-US"/>
        </w:rPr>
        <w:t>’</w:t>
      </w:r>
      <w:r w:rsidRPr="002F204D">
        <w:rPr>
          <w:lang w:val="en-US"/>
        </w:rPr>
        <w:t>s global reach and competitive advantage in every industry. Toyota</w:t>
      </w:r>
      <w:r w:rsidR="0014208A">
        <w:rPr>
          <w:lang w:val="en-US"/>
        </w:rPr>
        <w:t>’</w:t>
      </w:r>
      <w:r w:rsidRPr="002F204D">
        <w:rPr>
          <w:lang w:val="en-US"/>
        </w:rPr>
        <w:t xml:space="preserve">s strong goal of achieving cost leadership through production cost reduction is consistent with its entire competitive strategy. The way the corporation does this is through the just-in-time (JIT) assembly method, which is also referred to as the Toyota Production System (TPS). </w:t>
      </w:r>
    </w:p>
    <w:p w14:paraId="03F268C9" w14:textId="6954B105" w:rsidR="00203912" w:rsidRPr="003A0208" w:rsidRDefault="002F204D" w:rsidP="002F204D">
      <w:pPr>
        <w:rPr>
          <w:lang w:val="en-US"/>
        </w:rPr>
      </w:pPr>
      <w:r w:rsidRPr="002F204D">
        <w:rPr>
          <w:lang w:val="en-US"/>
        </w:rPr>
        <w:t>Toyota</w:t>
      </w:r>
      <w:r w:rsidR="0014208A">
        <w:rPr>
          <w:lang w:val="en-US"/>
        </w:rPr>
        <w:t>’</w:t>
      </w:r>
      <w:r w:rsidRPr="002F204D">
        <w:rPr>
          <w:lang w:val="en-US"/>
        </w:rPr>
        <w:t xml:space="preserve">s functional leadership strategy addresses overall competitive equilibrium by cutting waste, expenditures on inventory, and reaction times (Head et al., 2023). As a result, the business achieves maximum productivity and a competitive advantage. On the other hand, Toyota views innovation as a key goal in addressing the broad </w:t>
      </w:r>
      <w:r w:rsidRPr="002F204D">
        <w:rPr>
          <w:lang w:val="en-US"/>
        </w:rPr>
        <w:lastRenderedPageBreak/>
        <w:t>differentiation component of its generic strategy. Innovative cars stand apart from the competition and are attractive to buy in all market sectors. Consequently, the automaker succeeds in implementing its overall competitive advantage plan</w:t>
      </w:r>
      <w:r w:rsidR="00D14D64">
        <w:rPr>
          <w:lang w:val="en-US"/>
        </w:rPr>
        <w:t xml:space="preserve"> (</w:t>
      </w:r>
      <w:r w:rsidR="00D14D64" w:rsidRPr="00D14D64">
        <w:rPr>
          <w:lang w:val="en-US"/>
        </w:rPr>
        <w:t>Hameed, 2024</w:t>
      </w:r>
      <w:r w:rsidR="00D14D64">
        <w:rPr>
          <w:lang w:val="en-US"/>
        </w:rPr>
        <w:t>)</w:t>
      </w:r>
      <w:r w:rsidR="00203912" w:rsidRPr="00203912">
        <w:rPr>
          <w:lang w:val="en-US"/>
        </w:rPr>
        <w:t>.</w:t>
      </w:r>
      <w:r w:rsidR="00D14D64">
        <w:rPr>
          <w:lang w:val="en-US"/>
        </w:rPr>
        <w:t xml:space="preserve"> Additionally, the company relies on demand-based production which increases operational capacity and less complications in further resource management, therefore allowing Toyota to diversify its product offerings. </w:t>
      </w:r>
    </w:p>
    <w:p w14:paraId="14923B2B" w14:textId="3BC97D0E" w:rsidR="006021A4" w:rsidRPr="00F02298" w:rsidRDefault="006021A4" w:rsidP="006021A4">
      <w:pPr>
        <w:rPr>
          <w:b/>
          <w:bCs/>
          <w:u w:val="single"/>
          <w:lang w:val="en-US"/>
        </w:rPr>
      </w:pPr>
      <w:r w:rsidRPr="00F02298">
        <w:rPr>
          <w:b/>
          <w:bCs/>
          <w:u w:val="single"/>
          <w:lang w:val="en-US"/>
        </w:rPr>
        <w:t>BCG</w:t>
      </w:r>
      <w:r w:rsidR="009F7BC8" w:rsidRPr="00F02298">
        <w:rPr>
          <w:b/>
          <w:bCs/>
          <w:u w:val="single"/>
          <w:lang w:val="en-US"/>
        </w:rPr>
        <w:t xml:space="preserve"> Matrix</w:t>
      </w:r>
    </w:p>
    <w:p w14:paraId="7B017E92" w14:textId="75436C84" w:rsidR="00FA49B0" w:rsidRPr="00FA49B0" w:rsidRDefault="00FA49B0" w:rsidP="00FA49B0">
      <w:pPr>
        <w:rPr>
          <w:lang w:val="en-US"/>
        </w:rPr>
      </w:pPr>
      <w:r w:rsidRPr="00FA49B0">
        <w:rPr>
          <w:b/>
          <w:bCs/>
          <w:u w:val="single"/>
          <w:lang w:val="en-US"/>
        </w:rPr>
        <w:t>Stars</w:t>
      </w:r>
      <w:r w:rsidRPr="00FA49B0">
        <w:rPr>
          <w:lang w:val="en-US"/>
        </w:rPr>
        <w:t>: The electric vehicle (EV) division of Toyota is a shining example. Toyota is an industry leader owing to its investments in electric vehicle (EV) technology, which is in high demand worldwide</w:t>
      </w:r>
      <w:r>
        <w:rPr>
          <w:lang w:val="en-US"/>
        </w:rPr>
        <w:t xml:space="preserve"> (</w:t>
      </w:r>
      <w:r w:rsidRPr="00FA49B0">
        <w:rPr>
          <w:lang w:val="en-US"/>
        </w:rPr>
        <w:t>Guo, Hu and Wei, 2023</w:t>
      </w:r>
      <w:r>
        <w:rPr>
          <w:lang w:val="en-US"/>
        </w:rPr>
        <w:t>)</w:t>
      </w:r>
      <w:r w:rsidRPr="00FA49B0">
        <w:rPr>
          <w:lang w:val="en-US"/>
        </w:rPr>
        <w:t>. This business unit is a star because of its capacity for substantial expansion and market share extraction, even with a substantial initial investment and continual growth costs.</w:t>
      </w:r>
    </w:p>
    <w:p w14:paraId="0361A539" w14:textId="6BF2CF8C" w:rsidR="00FA49B0" w:rsidRPr="00FA49B0" w:rsidRDefault="00FA49B0" w:rsidP="00FA49B0">
      <w:pPr>
        <w:rPr>
          <w:lang w:val="en-US"/>
        </w:rPr>
      </w:pPr>
      <w:r w:rsidRPr="00FA49B0">
        <w:rPr>
          <w:b/>
          <w:bCs/>
          <w:u w:val="single"/>
          <w:lang w:val="en-US"/>
        </w:rPr>
        <w:t>Question Marks:</w:t>
      </w:r>
      <w:r w:rsidRPr="00FA49B0">
        <w:rPr>
          <w:lang w:val="en-US"/>
        </w:rPr>
        <w:t xml:space="preserve"> One could </w:t>
      </w:r>
      <w:r w:rsidR="00AC504E">
        <w:rPr>
          <w:lang w:val="en-US"/>
        </w:rPr>
        <w:t>categorise</w:t>
      </w:r>
      <w:r w:rsidRPr="00FA49B0">
        <w:rPr>
          <w:lang w:val="en-US"/>
        </w:rPr>
        <w:t xml:space="preserve"> Toyota</w:t>
      </w:r>
      <w:r w:rsidR="0014208A">
        <w:rPr>
          <w:lang w:val="en-US"/>
        </w:rPr>
        <w:t>’</w:t>
      </w:r>
      <w:r w:rsidRPr="00FA49B0">
        <w:rPr>
          <w:lang w:val="en-US"/>
        </w:rPr>
        <w:t>s research and development division for self-driving cars as a question mark. The demand for autonomous vehicles is still in its infancy and has a lot of room to grow, yet there are also a lot of unknowns when it comes to regulations, customer acceptability, and technological advancement. Toyota is taking a high-risk, high-reward risk with its investment</w:t>
      </w:r>
      <w:r>
        <w:rPr>
          <w:lang w:val="en-US"/>
        </w:rPr>
        <w:t xml:space="preserve"> (</w:t>
      </w:r>
      <w:r w:rsidRPr="00FA49B0">
        <w:rPr>
          <w:lang w:val="en-US"/>
        </w:rPr>
        <w:t>Kosuru</w:t>
      </w:r>
      <w:r>
        <w:rPr>
          <w:lang w:val="en-US"/>
        </w:rPr>
        <w:t xml:space="preserve"> </w:t>
      </w:r>
      <w:r w:rsidRPr="00FA49B0">
        <w:rPr>
          <w:lang w:val="en-US"/>
        </w:rPr>
        <w:t>and Venkitaraman, 2023</w:t>
      </w:r>
      <w:r>
        <w:rPr>
          <w:lang w:val="en-US"/>
        </w:rPr>
        <w:t>)</w:t>
      </w:r>
      <w:r w:rsidRPr="00FA49B0">
        <w:rPr>
          <w:lang w:val="en-US"/>
        </w:rPr>
        <w:t>.</w:t>
      </w:r>
    </w:p>
    <w:p w14:paraId="5121136D" w14:textId="699A7107" w:rsidR="00FA49B0" w:rsidRPr="00FA49B0" w:rsidRDefault="00FA49B0" w:rsidP="00FA49B0">
      <w:pPr>
        <w:rPr>
          <w:lang w:val="en-US"/>
        </w:rPr>
      </w:pPr>
      <w:r w:rsidRPr="00FA49B0">
        <w:rPr>
          <w:b/>
          <w:bCs/>
          <w:u w:val="single"/>
          <w:lang w:val="en-US"/>
        </w:rPr>
        <w:t>Cash Cows:</w:t>
      </w:r>
      <w:r w:rsidRPr="00FA49B0">
        <w:rPr>
          <w:lang w:val="en-US"/>
        </w:rPr>
        <w:t xml:space="preserve"> Toyota</w:t>
      </w:r>
      <w:r w:rsidR="0014208A">
        <w:rPr>
          <w:lang w:val="en-US"/>
        </w:rPr>
        <w:t>’</w:t>
      </w:r>
      <w:r w:rsidRPr="00FA49B0">
        <w:rPr>
          <w:lang w:val="en-US"/>
        </w:rPr>
        <w:t>s business of manufacturing vehicles with internal combustion engines (ICEs) is probably a cash cow. Because of their established market dominance and customer demand, Toyota</w:t>
      </w:r>
      <w:r w:rsidR="0014208A">
        <w:rPr>
          <w:lang w:val="en-US"/>
        </w:rPr>
        <w:t>’</w:t>
      </w:r>
      <w:r w:rsidRPr="00FA49B0">
        <w:rPr>
          <w:lang w:val="en-US"/>
        </w:rPr>
        <w:t>s internal combustion engine (ICE) vehicles continue to generate significant revenue and profit amid the company</w:t>
      </w:r>
      <w:r w:rsidR="0014208A">
        <w:rPr>
          <w:lang w:val="en-US"/>
        </w:rPr>
        <w:t>’</w:t>
      </w:r>
      <w:r w:rsidRPr="00FA49B0">
        <w:rPr>
          <w:lang w:val="en-US"/>
        </w:rPr>
        <w:t>s gradual transition to electric vehicles</w:t>
      </w:r>
      <w:r w:rsidR="008F47A6">
        <w:rPr>
          <w:lang w:val="en-US"/>
        </w:rPr>
        <w:t xml:space="preserve"> (</w:t>
      </w:r>
      <w:r w:rsidR="008F47A6" w:rsidRPr="008F47A6">
        <w:rPr>
          <w:lang w:val="en-US"/>
        </w:rPr>
        <w:t>Kumbhalkar</w:t>
      </w:r>
      <w:r w:rsidR="008F47A6">
        <w:rPr>
          <w:lang w:val="en-US"/>
        </w:rPr>
        <w:t xml:space="preserve"> </w:t>
      </w:r>
      <w:r w:rsidR="008F47A6" w:rsidRPr="008F47A6">
        <w:rPr>
          <w:i/>
          <w:iCs/>
          <w:lang w:val="en-US"/>
        </w:rPr>
        <w:t>et al</w:t>
      </w:r>
      <w:r w:rsidR="008F47A6">
        <w:rPr>
          <w:lang w:val="en-US"/>
        </w:rPr>
        <w:t>., 2023)</w:t>
      </w:r>
      <w:r w:rsidRPr="00FA49B0">
        <w:rPr>
          <w:lang w:val="en-US"/>
        </w:rPr>
        <w:t>. On the other hand, growth in this market could be slower than in emerging technologies.</w:t>
      </w:r>
    </w:p>
    <w:p w14:paraId="2AC1E9E9" w14:textId="39F9A576" w:rsidR="00FA49B0" w:rsidRPr="00FA49B0" w:rsidRDefault="00FA49B0" w:rsidP="00FA49B0">
      <w:pPr>
        <w:rPr>
          <w:lang w:val="en-US"/>
        </w:rPr>
      </w:pPr>
      <w:r w:rsidRPr="00FA49B0">
        <w:rPr>
          <w:b/>
          <w:bCs/>
          <w:u w:val="single"/>
          <w:lang w:val="en-US"/>
        </w:rPr>
        <w:t>Dogs</w:t>
      </w:r>
      <w:r w:rsidRPr="00FA49B0">
        <w:rPr>
          <w:lang w:val="en-US"/>
        </w:rPr>
        <w:t>: A few discontinued items or markets where Toyota is facing dwindling sales or fierce competition might be considered dogs. For example, as consumer buying habits shift towards SUVs and crossovers, some traditional sedan models in advanced markets may end up in this zone</w:t>
      </w:r>
      <w:r w:rsidR="009F7BC8">
        <w:rPr>
          <w:lang w:val="en-US"/>
        </w:rPr>
        <w:t xml:space="preserve"> (</w:t>
      </w:r>
      <w:r w:rsidR="009F7BC8" w:rsidRPr="008F47A6">
        <w:rPr>
          <w:lang w:val="en-US"/>
        </w:rPr>
        <w:t>Autocar Professional</w:t>
      </w:r>
      <w:r w:rsidR="009F7BC8">
        <w:rPr>
          <w:lang w:val="en-US"/>
        </w:rPr>
        <w:t>, 2024)</w:t>
      </w:r>
      <w:r w:rsidRPr="00FA49B0">
        <w:rPr>
          <w:lang w:val="en-US"/>
        </w:rPr>
        <w:t>.</w:t>
      </w:r>
    </w:p>
    <w:p w14:paraId="65A31C03" w14:textId="73F931F9" w:rsidR="008F47A6" w:rsidRPr="006021A4" w:rsidRDefault="00FA49B0" w:rsidP="00FA49B0">
      <w:pPr>
        <w:rPr>
          <w:lang w:val="en-US"/>
        </w:rPr>
      </w:pPr>
      <w:r w:rsidRPr="00FA49B0">
        <w:rPr>
          <w:lang w:val="en-US"/>
        </w:rPr>
        <w:t xml:space="preserve">Toyota is positioned </w:t>
      </w:r>
      <w:r w:rsidR="00AC504E">
        <w:rPr>
          <w:lang w:val="en-US"/>
        </w:rPr>
        <w:t>favourably</w:t>
      </w:r>
      <w:r w:rsidRPr="00FA49B0">
        <w:rPr>
          <w:lang w:val="en-US"/>
        </w:rPr>
        <w:t xml:space="preserve"> in the BCG matrix overall because of its varied product portfolio, which includes a variety of products at various phases of its manufacturing life cycle. Toyota is deliberately pursuing stars and question marks to </w:t>
      </w:r>
      <w:r w:rsidRPr="00FA49B0">
        <w:rPr>
          <w:lang w:val="en-US"/>
        </w:rPr>
        <w:lastRenderedPageBreak/>
        <w:t>power future development and preserve its competitive advantage in the automotive sector, even as it keeps trying to capitalize on its cash cow sectors.</w:t>
      </w:r>
    </w:p>
    <w:p w14:paraId="45B91B24" w14:textId="7FAF42E4" w:rsidR="006021A4" w:rsidRPr="00F02298" w:rsidRDefault="002A4AFC" w:rsidP="006021A4">
      <w:pPr>
        <w:rPr>
          <w:b/>
          <w:bCs/>
          <w:u w:val="single"/>
          <w:lang w:val="en-US"/>
        </w:rPr>
      </w:pPr>
      <w:r w:rsidRPr="00F02298">
        <w:rPr>
          <w:b/>
          <w:bCs/>
          <w:u w:val="single"/>
          <w:lang w:val="en-US"/>
        </w:rPr>
        <w:t xml:space="preserve">Stakeholder Analysis </w:t>
      </w:r>
    </w:p>
    <w:p w14:paraId="6A91FFB8" w14:textId="08786CDF" w:rsidR="000C0E12" w:rsidRPr="00225F8A" w:rsidRDefault="00225F8A" w:rsidP="006021A4">
      <w:r>
        <w:rPr>
          <w:b/>
          <w:bCs/>
          <w:lang w:val="en-US"/>
        </w:rPr>
        <w:t xml:space="preserve">High influence-low interest: </w:t>
      </w:r>
      <w:r w:rsidRPr="00225F8A">
        <w:rPr>
          <w:lang w:val="en-US"/>
        </w:rPr>
        <w:t>Regulatory departments impose laws and guidelines for Toyota, this influences their operational flow thus making them the most prioritized stakeholders. While they may not engage frequently, their decisions can have a profound influence on the company</w:t>
      </w:r>
      <w:r w:rsidR="00CD5905">
        <w:rPr>
          <w:lang w:val="en-US"/>
        </w:rPr>
        <w:t xml:space="preserve"> (</w:t>
      </w:r>
      <w:r w:rsidR="00CD5905" w:rsidRPr="00CD5905">
        <w:rPr>
          <w:rFonts w:cs="Arial"/>
          <w:color w:val="222222"/>
          <w:szCs w:val="24"/>
          <w:shd w:val="clear" w:color="auto" w:fill="FFFFFF"/>
        </w:rPr>
        <w:t>Head</w:t>
      </w:r>
      <w:r w:rsidR="00CD5905">
        <w:t xml:space="preserve"> </w:t>
      </w:r>
      <w:r w:rsidR="00CD5905" w:rsidRPr="00CD5905">
        <w:rPr>
          <w:i/>
          <w:iCs/>
        </w:rPr>
        <w:t>et al</w:t>
      </w:r>
      <w:r w:rsidR="00CD5905">
        <w:t>., 2023)</w:t>
      </w:r>
      <w:r w:rsidRPr="00225F8A">
        <w:rPr>
          <w:lang w:val="en-US"/>
        </w:rPr>
        <w:t>.</w:t>
      </w:r>
      <w:r>
        <w:rPr>
          <w:lang w:val="en-US"/>
        </w:rPr>
        <w:t xml:space="preserve"> Suppliers provide crucial manufacturing components for the company and therefore ensuring strong networking and relationships with them form the base for Toyota</w:t>
      </w:r>
      <w:r w:rsidR="0014208A">
        <w:rPr>
          <w:lang w:val="en-US"/>
        </w:rPr>
        <w:t>’</w:t>
      </w:r>
      <w:r>
        <w:rPr>
          <w:lang w:val="en-US"/>
        </w:rPr>
        <w:t xml:space="preserve">s service and production credibility. </w:t>
      </w:r>
    </w:p>
    <w:p w14:paraId="38EE7CC0" w14:textId="0EF55339" w:rsidR="000F5D15" w:rsidRDefault="00225F8A" w:rsidP="006021A4">
      <w:pPr>
        <w:rPr>
          <w:lang w:val="en-US"/>
        </w:rPr>
      </w:pPr>
      <w:r>
        <w:rPr>
          <w:b/>
          <w:bCs/>
          <w:lang w:val="en-US"/>
        </w:rPr>
        <w:t xml:space="preserve">Low influence, high interest: </w:t>
      </w:r>
      <w:r w:rsidRPr="00225F8A">
        <w:rPr>
          <w:lang w:val="en-US"/>
        </w:rPr>
        <w:t>The environmental welfare organization although do not have much influence over the business approaches, may have an interest and say in terms of the sustainability practices and protocols of Toyota</w:t>
      </w:r>
      <w:r w:rsidR="00CD5905">
        <w:rPr>
          <w:lang w:val="en-US"/>
        </w:rPr>
        <w:t xml:space="preserve"> (</w:t>
      </w:r>
      <w:r w:rsidR="00CD5905" w:rsidRPr="00CD5905">
        <w:rPr>
          <w:szCs w:val="24"/>
          <w:lang w:val="en-US"/>
        </w:rPr>
        <w:t>Soetjipto</w:t>
      </w:r>
      <w:r w:rsidR="00CD5905">
        <w:rPr>
          <w:szCs w:val="24"/>
          <w:lang w:val="en-US"/>
        </w:rPr>
        <w:t xml:space="preserve"> </w:t>
      </w:r>
      <w:r w:rsidR="00CD5905" w:rsidRPr="00CD5905">
        <w:rPr>
          <w:i/>
          <w:iCs/>
          <w:szCs w:val="24"/>
          <w:lang w:val="en-US"/>
        </w:rPr>
        <w:t>et al.</w:t>
      </w:r>
      <w:r w:rsidR="00CD5905">
        <w:rPr>
          <w:szCs w:val="24"/>
          <w:lang w:val="en-US"/>
        </w:rPr>
        <w:t>, 2023)</w:t>
      </w:r>
      <w:r w:rsidRPr="00225F8A">
        <w:rPr>
          <w:lang w:val="en-US"/>
        </w:rPr>
        <w:t>.</w:t>
      </w:r>
    </w:p>
    <w:p w14:paraId="2E97D7A3" w14:textId="2BC20D6A" w:rsidR="00225F8A" w:rsidRDefault="000F5D15" w:rsidP="006021A4">
      <w:pPr>
        <w:rPr>
          <w:lang w:val="en-US"/>
        </w:rPr>
      </w:pPr>
      <w:r w:rsidRPr="000F5D15">
        <w:rPr>
          <w:b/>
          <w:bCs/>
          <w:lang w:val="en-US"/>
        </w:rPr>
        <w:t>Low power, low interest:</w:t>
      </w:r>
      <w:r>
        <w:rPr>
          <w:lang w:val="en-US"/>
        </w:rPr>
        <w:t xml:space="preserve"> </w:t>
      </w:r>
      <w:r w:rsidR="00225F8A" w:rsidRPr="00225F8A">
        <w:rPr>
          <w:lang w:val="en-US"/>
        </w:rPr>
        <w:t xml:space="preserve"> </w:t>
      </w:r>
      <w:r w:rsidRPr="000F5D15">
        <w:rPr>
          <w:lang w:val="en-US"/>
        </w:rPr>
        <w:t>Employees are the critical pillars of innovation, production and customer service. Engaging and ensuring their commitment is essential to stay ahead of the competition.</w:t>
      </w:r>
    </w:p>
    <w:p w14:paraId="5BBEBF4B" w14:textId="63DBC29F" w:rsidR="00CD5905" w:rsidRDefault="000F5D15" w:rsidP="006021A4">
      <w:pPr>
        <w:rPr>
          <w:lang w:val="en-US"/>
        </w:rPr>
      </w:pPr>
      <w:r w:rsidRPr="00A53542">
        <w:rPr>
          <w:b/>
          <w:bCs/>
          <w:lang w:val="en-US"/>
        </w:rPr>
        <w:t>High power, high interest</w:t>
      </w:r>
      <w:r>
        <w:rPr>
          <w:lang w:val="en-US"/>
        </w:rPr>
        <w:t xml:space="preserve">: the investors and customers have the highest power and highest </w:t>
      </w:r>
      <w:r w:rsidR="00AC504E">
        <w:rPr>
          <w:lang w:val="en-US"/>
        </w:rPr>
        <w:t>interest</w:t>
      </w:r>
      <w:r>
        <w:rPr>
          <w:lang w:val="en-US"/>
        </w:rPr>
        <w:t xml:space="preserve"> in Toyota</w:t>
      </w:r>
      <w:r w:rsidR="0014208A">
        <w:rPr>
          <w:lang w:val="en-US"/>
        </w:rPr>
        <w:t>’</w:t>
      </w:r>
      <w:r>
        <w:rPr>
          <w:lang w:val="en-US"/>
        </w:rPr>
        <w:t>s offerings and business model</w:t>
      </w:r>
      <w:r w:rsidR="00CD5905">
        <w:rPr>
          <w:lang w:val="en-US"/>
        </w:rPr>
        <w:t xml:space="preserve"> (</w:t>
      </w:r>
      <w:r w:rsidR="00CD5905" w:rsidRPr="00CD5905">
        <w:rPr>
          <w:szCs w:val="24"/>
          <w:lang w:val="en-US"/>
        </w:rPr>
        <w:t>Liu</w:t>
      </w:r>
      <w:r w:rsidR="00CD5905">
        <w:rPr>
          <w:szCs w:val="24"/>
          <w:lang w:val="en-US"/>
        </w:rPr>
        <w:t xml:space="preserve">, </w:t>
      </w:r>
      <w:r w:rsidR="00CD5905" w:rsidRPr="00CD5905">
        <w:rPr>
          <w:i/>
          <w:iCs/>
          <w:szCs w:val="24"/>
          <w:lang w:val="en-US"/>
        </w:rPr>
        <w:t>n.d</w:t>
      </w:r>
      <w:r w:rsidR="00CD5905">
        <w:rPr>
          <w:szCs w:val="24"/>
          <w:lang w:val="en-US"/>
        </w:rPr>
        <w:t>)</w:t>
      </w:r>
      <w:r>
        <w:rPr>
          <w:lang w:val="en-US"/>
        </w:rPr>
        <w:t xml:space="preserve">. The owner of the company, shareholders and </w:t>
      </w:r>
      <w:r w:rsidR="00A53542">
        <w:rPr>
          <w:lang w:val="en-US"/>
        </w:rPr>
        <w:t xml:space="preserve">individual capital providers have the highest stake in the company and thus Toyota will have to ensure throughout monitoring and maintenance of healthy relations with them. </w:t>
      </w:r>
    </w:p>
    <w:p w14:paraId="39444942" w14:textId="5139DEF5" w:rsidR="00ED7FA7" w:rsidRDefault="005454FF" w:rsidP="006021A4">
      <w:pPr>
        <w:rPr>
          <w:lang w:val="en-US"/>
        </w:rPr>
      </w:pPr>
      <w:r>
        <w:rPr>
          <w:lang w:val="en-US"/>
        </w:rPr>
        <w:t xml:space="preserve">As per the analysis, it can be observed that Toyota has a customer-centric approach that allows the brand to focus on its credibility as a brand and being a </w:t>
      </w:r>
      <w:r w:rsidR="00AC504E">
        <w:rPr>
          <w:lang w:val="en-US"/>
        </w:rPr>
        <w:t>cost leader</w:t>
      </w:r>
      <w:r>
        <w:rPr>
          <w:lang w:val="en-US"/>
        </w:rPr>
        <w:t xml:space="preserve"> in the contemporary automobile industry.</w:t>
      </w:r>
    </w:p>
    <w:p w14:paraId="2952A55C" w14:textId="6B8173C8" w:rsidR="00ED7FA7" w:rsidRPr="00ED7FA7" w:rsidRDefault="00ED7FA7" w:rsidP="006021A4">
      <w:pPr>
        <w:rPr>
          <w:b/>
          <w:bCs/>
          <w:lang w:val="en-US"/>
        </w:rPr>
      </w:pPr>
      <w:r w:rsidRPr="00ED7FA7">
        <w:rPr>
          <w:b/>
          <w:bCs/>
          <w:lang w:val="en-US"/>
        </w:rPr>
        <w:t>Influences on the Strategic Approaches</w:t>
      </w:r>
    </w:p>
    <w:p w14:paraId="1FC31764" w14:textId="2218309F" w:rsidR="00922942" w:rsidRDefault="00ED7FA7" w:rsidP="00922942">
      <w:pPr>
        <w:rPr>
          <w:lang w:val="en-US"/>
        </w:rPr>
      </w:pPr>
      <w:r w:rsidRPr="00ED7FA7">
        <w:rPr>
          <w:lang w:val="en-US"/>
        </w:rPr>
        <w:t>An</w:t>
      </w:r>
      <w:r w:rsidR="007427B9">
        <w:rPr>
          <w:lang w:val="en-US"/>
        </w:rPr>
        <w:t xml:space="preserve"> i</w:t>
      </w:r>
      <w:r w:rsidRPr="00ED7FA7">
        <w:rPr>
          <w:lang w:val="en-US"/>
        </w:rPr>
        <w:t>mportant strategic tactic that has helped the brand implement a dynamic global strategy plan is cost leadership. This tactic allows a business to produce goods at the lowest possible cost while keeping up acceptable standards of quality within its sector. Toyota can offer its goods and services at a lower cost than rivals by utilizing economies of scale, effective price control, and productive processes</w:t>
      </w:r>
      <w:r w:rsidR="007427B9">
        <w:rPr>
          <w:lang w:val="en-US"/>
        </w:rPr>
        <w:t xml:space="preserve"> (</w:t>
      </w:r>
      <w:r w:rsidR="007427B9" w:rsidRPr="007427B9">
        <w:t>Rehman, 2023</w:t>
      </w:r>
      <w:r w:rsidR="007427B9">
        <w:t>)</w:t>
      </w:r>
      <w:r w:rsidRPr="00ED7FA7">
        <w:rPr>
          <w:lang w:val="en-US"/>
        </w:rPr>
        <w:t xml:space="preserve">. </w:t>
      </w:r>
      <w:r w:rsidRPr="00ED7FA7">
        <w:rPr>
          <w:lang w:val="en-US"/>
        </w:rPr>
        <w:lastRenderedPageBreak/>
        <w:t xml:space="preserve">Although this strategy can draw in a sizable customer base and works especially well in price-sensitive sectors, it has drawbacks, including the need to maintain cost controls, standards of quality, and flexibility in response to changes in the competitive environment. </w:t>
      </w:r>
      <w:r w:rsidR="00B24675">
        <w:rPr>
          <w:lang w:val="en-US"/>
        </w:rPr>
        <w:t xml:space="preserve"> </w:t>
      </w:r>
      <w:r w:rsidR="00AC504E">
        <w:rPr>
          <w:lang w:val="en-US"/>
        </w:rPr>
        <w:t>To</w:t>
      </w:r>
      <w:r w:rsidR="00B24675">
        <w:rPr>
          <w:lang w:val="en-US"/>
        </w:rPr>
        <w:t xml:space="preserve"> accomplish its product differentiation and product development, Toyota has emphasized its in-house capabilities from technological growth to standardization of </w:t>
      </w:r>
      <w:r w:rsidR="00AC504E">
        <w:rPr>
          <w:lang w:val="en-US"/>
        </w:rPr>
        <w:t xml:space="preserve">the </w:t>
      </w:r>
      <w:r w:rsidR="00B24675">
        <w:rPr>
          <w:lang w:val="en-US"/>
        </w:rPr>
        <w:t xml:space="preserve">production process. </w:t>
      </w:r>
      <w:r w:rsidR="00FD2BC4">
        <w:rPr>
          <w:lang w:val="en-US"/>
        </w:rPr>
        <w:t>This is based on its customer-centricity and market condition adaptivity</w:t>
      </w:r>
      <w:r w:rsidR="007427B9">
        <w:rPr>
          <w:lang w:val="en-US"/>
        </w:rPr>
        <w:t xml:space="preserve"> </w:t>
      </w:r>
      <w:r w:rsidR="007427B9">
        <w:t>(</w:t>
      </w:r>
      <w:r w:rsidR="007427B9" w:rsidRPr="00DF5914">
        <w:t>Choi</w:t>
      </w:r>
      <w:r w:rsidR="007427B9">
        <w:t xml:space="preserve"> </w:t>
      </w:r>
      <w:r w:rsidR="007427B9" w:rsidRPr="00D1289A">
        <w:rPr>
          <w:i/>
          <w:iCs/>
        </w:rPr>
        <w:t>et al</w:t>
      </w:r>
      <w:r w:rsidR="007427B9">
        <w:t>., 2023)</w:t>
      </w:r>
      <w:r w:rsidR="00FD2BC4">
        <w:rPr>
          <w:lang w:val="en-US"/>
        </w:rPr>
        <w:t xml:space="preserve">. </w:t>
      </w:r>
    </w:p>
    <w:p w14:paraId="69DBB6E6" w14:textId="57144B54" w:rsidR="00922942" w:rsidRPr="00922942" w:rsidRDefault="00922942" w:rsidP="00922942">
      <w:pPr>
        <w:rPr>
          <w:lang w:val="en-US"/>
        </w:rPr>
      </w:pPr>
      <w:r w:rsidRPr="00922942">
        <w:rPr>
          <w:lang w:val="en-US"/>
        </w:rPr>
        <w:t xml:space="preserve">The Toyota Production System (TPS), also referred to as Lean Manufacturing, is a well-known example of how Toyota includes quality assurance </w:t>
      </w:r>
      <w:r w:rsidR="00AC504E">
        <w:rPr>
          <w:lang w:val="en-US"/>
        </w:rPr>
        <w:t>in</w:t>
      </w:r>
      <w:r w:rsidRPr="00922942">
        <w:rPr>
          <w:lang w:val="en-US"/>
        </w:rPr>
        <w:t xml:space="preserve"> its production procedures. TPS is fundamentally concerned with effectiveness, reducing waste, and ongoing enhancement</w:t>
      </w:r>
      <w:r w:rsidR="007427B9">
        <w:rPr>
          <w:lang w:val="en-US"/>
        </w:rPr>
        <w:t xml:space="preserve"> </w:t>
      </w:r>
      <w:r w:rsidR="007427B9">
        <w:t>(</w:t>
      </w:r>
      <w:r w:rsidR="007427B9" w:rsidRPr="00D1289A">
        <w:t>Syafiâ and Firah, 2023</w:t>
      </w:r>
      <w:r w:rsidR="007427B9">
        <w:t>)</w:t>
      </w:r>
      <w:r w:rsidRPr="00922942">
        <w:rPr>
          <w:lang w:val="en-US"/>
        </w:rPr>
        <w:t>. Quality control is integrated into all phases of the manufacturing procedure rather than being limited to an inspection at the end of an assembly process. Toyota prioritizes enabling staff members to recognize issues and take immediate action to address them, encouraging an environment of quality and transparency.</w:t>
      </w:r>
    </w:p>
    <w:p w14:paraId="1B6ED645" w14:textId="08549299" w:rsidR="00922942" w:rsidRPr="00922942" w:rsidRDefault="00922942" w:rsidP="00922942">
      <w:pPr>
        <w:rPr>
          <w:lang w:val="en-US"/>
        </w:rPr>
      </w:pPr>
      <w:r w:rsidRPr="00922942">
        <w:rPr>
          <w:lang w:val="en-US"/>
        </w:rPr>
        <w:t xml:space="preserve">A fundamental tenet of TPS is </w:t>
      </w:r>
      <w:r w:rsidR="0014208A">
        <w:rPr>
          <w:lang w:val="en-US"/>
        </w:rPr>
        <w:t>“</w:t>
      </w:r>
      <w:r w:rsidRPr="00922942">
        <w:rPr>
          <w:lang w:val="en-US"/>
        </w:rPr>
        <w:t>jidoka,</w:t>
      </w:r>
      <w:r w:rsidR="0014208A">
        <w:rPr>
          <w:lang w:val="en-US"/>
        </w:rPr>
        <w:t>”</w:t>
      </w:r>
      <w:r w:rsidRPr="00922942">
        <w:rPr>
          <w:lang w:val="en-US"/>
        </w:rPr>
        <w:t xml:space="preserve"> or automation combined with human interaction. This entails integrating quality into the manufacturing process by promptly halting the line upon detection of an error, resolving the root cause of the problem, and averting future occurrences</w:t>
      </w:r>
      <w:r w:rsidR="007427B9">
        <w:rPr>
          <w:lang w:val="en-US"/>
        </w:rPr>
        <w:t xml:space="preserve"> </w:t>
      </w:r>
      <w:r w:rsidR="007427B9">
        <w:t>(</w:t>
      </w:r>
      <w:r w:rsidR="007427B9" w:rsidRPr="00D1289A">
        <w:t>Syafiâ and Firah, 2023</w:t>
      </w:r>
      <w:r w:rsidR="007427B9">
        <w:t>)</w:t>
      </w:r>
      <w:r w:rsidRPr="00922942">
        <w:rPr>
          <w:lang w:val="en-US"/>
        </w:rPr>
        <w:t xml:space="preserve">. Toyota reduces the possibility of faulty products reaching consumers by adopting </w:t>
      </w:r>
      <w:r w:rsidR="00AC504E">
        <w:rPr>
          <w:lang w:val="en-US"/>
        </w:rPr>
        <w:t>judoka</w:t>
      </w:r>
      <w:r w:rsidRPr="00922942">
        <w:rPr>
          <w:lang w:val="en-US"/>
        </w:rPr>
        <w:t>, improving total production quality as well as client satisfaction.</w:t>
      </w:r>
    </w:p>
    <w:p w14:paraId="3E443B1F" w14:textId="1D3D24EA" w:rsidR="00922942" w:rsidRPr="00ED7FA7" w:rsidRDefault="00922942" w:rsidP="00ED7FA7">
      <w:pPr>
        <w:rPr>
          <w:lang w:val="en-US"/>
        </w:rPr>
      </w:pPr>
      <w:r w:rsidRPr="00922942">
        <w:rPr>
          <w:lang w:val="en-US"/>
        </w:rPr>
        <w:t>Toyota uses the Just-In-Time (JIT) inventory system, which requires components and supplies to be purchased and distributed only when they are required for manufacturing. This strategy decreases waste, lowers the cost of keeping stock, and enhances cash flow</w:t>
      </w:r>
      <w:r w:rsidR="00DF5914">
        <w:rPr>
          <w:lang w:val="en-US"/>
        </w:rPr>
        <w:t xml:space="preserve"> (</w:t>
      </w:r>
      <w:r w:rsidR="00DF5914" w:rsidRPr="007A66D6">
        <w:rPr>
          <w:lang w:val="en-US"/>
        </w:rPr>
        <w:t>Cascade</w:t>
      </w:r>
      <w:r w:rsidR="00DF5914">
        <w:rPr>
          <w:lang w:val="en-US"/>
        </w:rPr>
        <w:t>, 2024)</w:t>
      </w:r>
      <w:r w:rsidRPr="00922942">
        <w:rPr>
          <w:lang w:val="en-US"/>
        </w:rPr>
        <w:t>. Toyota</w:t>
      </w:r>
      <w:r w:rsidR="0014208A">
        <w:rPr>
          <w:lang w:val="en-US"/>
        </w:rPr>
        <w:t>’</w:t>
      </w:r>
      <w:r w:rsidRPr="00922942">
        <w:rPr>
          <w:lang w:val="en-US"/>
        </w:rPr>
        <w:t>s production system integrates its suppliers closely, with many of them situated close to assembling plants. This ensures that parts are delivered on time and in tiny, regular batches. Toyota</w:t>
      </w:r>
      <w:r w:rsidR="0014208A">
        <w:rPr>
          <w:lang w:val="en-US"/>
        </w:rPr>
        <w:t>’</w:t>
      </w:r>
      <w:r w:rsidRPr="00922942">
        <w:rPr>
          <w:lang w:val="en-US"/>
        </w:rPr>
        <w:t>s operating effectiveness and competitiveness in the automotive industry are enhanced by its ability to maintain lean inventories and react swiftly to fluctuations in customer demand, because of Just-In-Time (JIT) procurement.</w:t>
      </w:r>
      <w:r w:rsidR="00FD2BC4">
        <w:rPr>
          <w:lang w:val="en-US"/>
        </w:rPr>
        <w:t xml:space="preserve"> </w:t>
      </w:r>
    </w:p>
    <w:p w14:paraId="5E398233" w14:textId="55217F25" w:rsidR="007427B9" w:rsidRPr="002A4AFC" w:rsidRDefault="00ED7FA7" w:rsidP="006021A4">
      <w:pPr>
        <w:rPr>
          <w:lang w:val="en-US"/>
        </w:rPr>
      </w:pPr>
      <w:r w:rsidRPr="00ED7FA7">
        <w:rPr>
          <w:lang w:val="en-US"/>
        </w:rPr>
        <w:t>Toyota has made great efforts to differentiate its product line, which has helped to set it apart from competitors.</w:t>
      </w:r>
      <w:r>
        <w:rPr>
          <w:lang w:val="en-US"/>
        </w:rPr>
        <w:t xml:space="preserve"> </w:t>
      </w:r>
      <w:r w:rsidRPr="00ED7FA7">
        <w:rPr>
          <w:lang w:val="en-US"/>
        </w:rPr>
        <w:t xml:space="preserve">Toyota Motors employs market penetration, market </w:t>
      </w:r>
      <w:r w:rsidRPr="00ED7FA7">
        <w:rPr>
          <w:lang w:val="en-US"/>
        </w:rPr>
        <w:lastRenderedPageBreak/>
        <w:t xml:space="preserve">development, and product development as significant methods of growth. As a result, Toyota uses differentiation strategy implementation as its primary advertising tactic to help the company create products that set them apart from rivals. Toyota uses this strategy for </w:t>
      </w:r>
      <w:r w:rsidR="00AC504E">
        <w:rPr>
          <w:lang w:val="en-US"/>
        </w:rPr>
        <w:t>production and distribution, allowing</w:t>
      </w:r>
      <w:r w:rsidRPr="00ED7FA7">
        <w:rPr>
          <w:lang w:val="en-US"/>
        </w:rPr>
        <w:t xml:space="preserve"> it </w:t>
      </w:r>
      <w:r w:rsidR="00AC504E">
        <w:rPr>
          <w:lang w:val="en-US"/>
        </w:rPr>
        <w:t>to price its product profile (Akemo, 2023) strategically</w:t>
      </w:r>
      <w:r w:rsidRPr="00ED7FA7">
        <w:rPr>
          <w:lang w:val="en-US"/>
        </w:rPr>
        <w:t>.</w:t>
      </w:r>
      <w:r>
        <w:rPr>
          <w:lang w:val="en-US"/>
        </w:rPr>
        <w:t xml:space="preserve"> </w:t>
      </w:r>
      <w:r w:rsidRPr="00ED7FA7">
        <w:rPr>
          <w:lang w:val="en-US"/>
        </w:rPr>
        <w:t xml:space="preserve">For instance, the marketing objectives in Saudi Arabia and the United Kingdom were met because various marketing techniques were used </w:t>
      </w:r>
      <w:r w:rsidR="00AC504E">
        <w:rPr>
          <w:lang w:val="en-US"/>
        </w:rPr>
        <w:t>by</w:t>
      </w:r>
      <w:r w:rsidRPr="00ED7FA7">
        <w:rPr>
          <w:lang w:val="en-US"/>
        </w:rPr>
        <w:t xml:space="preserve"> consumer demand</w:t>
      </w:r>
      <w:r w:rsidR="00DF5914">
        <w:rPr>
          <w:lang w:val="en-US"/>
        </w:rPr>
        <w:t xml:space="preserve"> (</w:t>
      </w:r>
      <w:r w:rsidR="00DF5914" w:rsidRPr="007A66D6">
        <w:rPr>
          <w:lang w:val="en-US"/>
        </w:rPr>
        <w:t>Cascade</w:t>
      </w:r>
      <w:r w:rsidR="00DF5914">
        <w:rPr>
          <w:lang w:val="en-US"/>
        </w:rPr>
        <w:t>, 2024)</w:t>
      </w:r>
      <w:r w:rsidRPr="00ED7FA7">
        <w:rPr>
          <w:lang w:val="en-US"/>
        </w:rPr>
        <w:t xml:space="preserve">. In Saudi Arabia, a nation with </w:t>
      </w:r>
      <w:r w:rsidR="00AC504E">
        <w:rPr>
          <w:lang w:val="en-US"/>
        </w:rPr>
        <w:t xml:space="preserve">a </w:t>
      </w:r>
      <w:r w:rsidRPr="00ED7FA7">
        <w:rPr>
          <w:lang w:val="en-US"/>
        </w:rPr>
        <w:t>unique climate, Toyota offers customized cars to meet the requirements of its consumers. Furthermore, as part of its marketing plan to increase its market share, Toyota also endorses a variety of events and goods.</w:t>
      </w:r>
      <w:r>
        <w:rPr>
          <w:lang w:val="en-US"/>
        </w:rPr>
        <w:t xml:space="preserve"> </w:t>
      </w:r>
      <w:r w:rsidRPr="00ED7FA7">
        <w:rPr>
          <w:lang w:val="en-US"/>
        </w:rPr>
        <w:t>The automaker persuades the public about its programs through targeted advertising strategies such as public screening</w:t>
      </w:r>
      <w:r w:rsidR="007427B9">
        <w:rPr>
          <w:lang w:val="en-US"/>
        </w:rPr>
        <w:t xml:space="preserve"> (</w:t>
      </w:r>
      <w:r w:rsidR="007427B9" w:rsidRPr="007427B9">
        <w:rPr>
          <w:lang w:val="en-US"/>
        </w:rPr>
        <w:t>Siyu, 2023</w:t>
      </w:r>
      <w:r w:rsidR="007427B9">
        <w:rPr>
          <w:lang w:val="en-US"/>
        </w:rPr>
        <w:t>)</w:t>
      </w:r>
      <w:r w:rsidRPr="00ED7FA7">
        <w:rPr>
          <w:lang w:val="en-US"/>
        </w:rPr>
        <w:t xml:space="preserve">. For instance, </w:t>
      </w:r>
      <w:r w:rsidR="00AC504E">
        <w:rPr>
          <w:lang w:val="en-US"/>
        </w:rPr>
        <w:t>to</w:t>
      </w:r>
      <w:r w:rsidRPr="00ED7FA7">
        <w:rPr>
          <w:lang w:val="en-US"/>
        </w:rPr>
        <w:t xml:space="preserve"> promote its sports cars, Toyota sponsors Japan</w:t>
      </w:r>
      <w:r w:rsidR="0014208A">
        <w:rPr>
          <w:lang w:val="en-US"/>
        </w:rPr>
        <w:t>’</w:t>
      </w:r>
      <w:r w:rsidRPr="00ED7FA7">
        <w:rPr>
          <w:lang w:val="en-US"/>
        </w:rPr>
        <w:t>s national sports racing league</w:t>
      </w:r>
      <w:r w:rsidR="00DF5914">
        <w:rPr>
          <w:lang w:val="en-US"/>
        </w:rPr>
        <w:t xml:space="preserve"> (</w:t>
      </w:r>
      <w:r w:rsidR="00DF5914" w:rsidRPr="007A66D6">
        <w:rPr>
          <w:lang w:val="en-US"/>
        </w:rPr>
        <w:t>Cascade</w:t>
      </w:r>
      <w:r w:rsidR="00DF5914">
        <w:rPr>
          <w:lang w:val="en-US"/>
        </w:rPr>
        <w:t>, 2024)</w:t>
      </w:r>
      <w:r w:rsidRPr="00ED7FA7">
        <w:rPr>
          <w:lang w:val="en-US"/>
        </w:rPr>
        <w:t>.</w:t>
      </w:r>
      <w:r w:rsidR="00B24675">
        <w:rPr>
          <w:lang w:val="en-US"/>
        </w:rPr>
        <w:t xml:space="preserve"> </w:t>
      </w:r>
      <w:r w:rsidR="003D256C">
        <w:rPr>
          <w:lang w:val="en-US"/>
        </w:rPr>
        <w:t xml:space="preserve"> Both of these approaches have been implemented considering the long-term implications and the culture has been imbibed across its global corporate network. </w:t>
      </w:r>
    </w:p>
    <w:p w14:paraId="552B8AEB" w14:textId="1A8C747D" w:rsidR="00B263CD" w:rsidRDefault="00420585" w:rsidP="00B263CD">
      <w:pPr>
        <w:pStyle w:val="Heading1"/>
        <w:rPr>
          <w:lang w:val="en-US"/>
        </w:rPr>
      </w:pPr>
      <w:bookmarkStart w:id="3" w:name="_Toc161052233"/>
      <w:r>
        <w:rPr>
          <w:lang w:val="en-US"/>
        </w:rPr>
        <w:t>TASK 3</w:t>
      </w:r>
      <w:bookmarkEnd w:id="3"/>
    </w:p>
    <w:p w14:paraId="298BB6BE" w14:textId="022F7D2A" w:rsidR="00B263CD" w:rsidRPr="00B263CD" w:rsidRDefault="00B263CD" w:rsidP="00B263CD">
      <w:pPr>
        <w:rPr>
          <w:lang w:val="en-US"/>
        </w:rPr>
      </w:pPr>
      <w:r w:rsidRPr="00B263CD">
        <w:rPr>
          <w:lang w:val="en-US"/>
        </w:rPr>
        <w:t xml:space="preserve">There are </w:t>
      </w:r>
      <w:r w:rsidR="00AC504E">
        <w:rPr>
          <w:lang w:val="en-US"/>
        </w:rPr>
        <w:t>several</w:t>
      </w:r>
      <w:r w:rsidRPr="00B263CD">
        <w:rPr>
          <w:lang w:val="en-US"/>
        </w:rPr>
        <w:t xml:space="preserve"> benefits and drawbacks to Toyota</w:t>
      </w:r>
      <w:r w:rsidR="0014208A">
        <w:rPr>
          <w:lang w:val="en-US"/>
        </w:rPr>
        <w:t>’</w:t>
      </w:r>
      <w:r w:rsidRPr="00B263CD">
        <w:rPr>
          <w:lang w:val="en-US"/>
        </w:rPr>
        <w:t xml:space="preserve">s development strategy, </w:t>
      </w:r>
      <w:r w:rsidR="00AC504E">
        <w:rPr>
          <w:lang w:val="en-US"/>
        </w:rPr>
        <w:t>which</w:t>
      </w:r>
      <w:r w:rsidRPr="00B263CD">
        <w:rPr>
          <w:lang w:val="en-US"/>
        </w:rPr>
        <w:t xml:space="preserve"> incorporates cost leadership, superior manufacturing standards, and differentiation.</w:t>
      </w:r>
    </w:p>
    <w:p w14:paraId="6FEE5463" w14:textId="77777777" w:rsidR="00B263CD" w:rsidRPr="00B263CD" w:rsidRDefault="00B263CD" w:rsidP="00B263CD">
      <w:pPr>
        <w:rPr>
          <w:b/>
          <w:bCs/>
          <w:u w:val="single"/>
          <w:lang w:val="en-US"/>
        </w:rPr>
      </w:pPr>
      <w:r w:rsidRPr="00B263CD">
        <w:rPr>
          <w:b/>
          <w:bCs/>
          <w:u w:val="single"/>
          <w:lang w:val="en-US"/>
        </w:rPr>
        <w:t>Benefits</w:t>
      </w:r>
    </w:p>
    <w:p w14:paraId="16BC2518" w14:textId="00967E6A" w:rsidR="00B263CD" w:rsidRPr="00B263CD" w:rsidRDefault="00B263CD" w:rsidP="00B263CD">
      <w:pPr>
        <w:rPr>
          <w:lang w:val="en-US"/>
        </w:rPr>
      </w:pPr>
      <w:r w:rsidRPr="00B263CD">
        <w:rPr>
          <w:b/>
          <w:bCs/>
          <w:lang w:val="en-US"/>
        </w:rPr>
        <w:t>Cost Leadership:</w:t>
      </w:r>
      <w:r w:rsidRPr="00B263CD">
        <w:rPr>
          <w:lang w:val="en-US"/>
        </w:rPr>
        <w:t xml:space="preserve"> Toyota has been able to provide affordable prices for its automobiles because of its constant search for cost reduction and operational efficiency enhancement scope. The Toyota Production System (TPS) is used by the business to apply lean manufacturing principles, which minimize waste, shorten lead times for production, and maximize resource utilization</w:t>
      </w:r>
      <w:r w:rsidR="009635D4">
        <w:rPr>
          <w:lang w:val="en-US"/>
        </w:rPr>
        <w:t xml:space="preserve"> (</w:t>
      </w:r>
      <w:r w:rsidR="009635D4" w:rsidRPr="00361D32">
        <w:rPr>
          <w:lang w:val="en-US"/>
        </w:rPr>
        <w:t>Cascade, 2024</w:t>
      </w:r>
      <w:r w:rsidR="009635D4">
        <w:rPr>
          <w:lang w:val="en-US"/>
        </w:rPr>
        <w:t>)</w:t>
      </w:r>
      <w:r w:rsidRPr="00B263CD">
        <w:rPr>
          <w:lang w:val="en-US"/>
        </w:rPr>
        <w:t xml:space="preserve">. For instance, Toyota has been able to keep up </w:t>
      </w:r>
      <w:r w:rsidR="00AC504E">
        <w:rPr>
          <w:lang w:val="en-US"/>
        </w:rPr>
        <w:t>costs</w:t>
      </w:r>
      <w:r w:rsidRPr="00B263CD">
        <w:rPr>
          <w:lang w:val="en-US"/>
        </w:rPr>
        <w:t xml:space="preserve"> without sacrificing excellence because of its dedication to kaizen, or continuous enhancement, which has led to significant cost savings when it comes to manufacturing processes.</w:t>
      </w:r>
    </w:p>
    <w:p w14:paraId="395481B0" w14:textId="43BF7CCB" w:rsidR="00B263CD" w:rsidRPr="00B263CD" w:rsidRDefault="00B263CD" w:rsidP="00B263CD">
      <w:pPr>
        <w:rPr>
          <w:lang w:val="en-US"/>
        </w:rPr>
      </w:pPr>
      <w:r w:rsidRPr="00B263CD">
        <w:rPr>
          <w:b/>
          <w:bCs/>
          <w:lang w:val="en-US"/>
        </w:rPr>
        <w:t>Outstanding Manufacturing Quality:</w:t>
      </w:r>
      <w:r w:rsidRPr="00B263CD">
        <w:rPr>
          <w:lang w:val="en-US"/>
        </w:rPr>
        <w:t xml:space="preserve"> Toyota</w:t>
      </w:r>
      <w:r w:rsidR="0014208A">
        <w:rPr>
          <w:lang w:val="en-US"/>
        </w:rPr>
        <w:t>’</w:t>
      </w:r>
      <w:r w:rsidRPr="00B263CD">
        <w:rPr>
          <w:lang w:val="en-US"/>
        </w:rPr>
        <w:t xml:space="preserve">s success has been largely attributed to its stellar manufacturing quality repute. Utilizing </w:t>
      </w:r>
      <w:r w:rsidR="00AC504E">
        <w:rPr>
          <w:lang w:val="en-US"/>
        </w:rPr>
        <w:t>judoka</w:t>
      </w:r>
      <w:r w:rsidRPr="00B263CD">
        <w:rPr>
          <w:lang w:val="en-US"/>
        </w:rPr>
        <w:t xml:space="preserve"> and Poka-Yoke methods to recognize and eradicate flaws at their source, the company demonstrates its dedication to excellence. In this aspect, Toyota relies on its efficient workforce and extraordinary manufacturing capabilities. Reduced warranty costs, more brand loyalty, </w:t>
      </w:r>
      <w:r w:rsidRPr="00B263CD">
        <w:rPr>
          <w:lang w:val="en-US"/>
        </w:rPr>
        <w:lastRenderedPageBreak/>
        <w:t>and greater satisfaction among consumers have all resulted from this emphasis on quality</w:t>
      </w:r>
      <w:r w:rsidR="009635D4">
        <w:rPr>
          <w:lang w:val="en-US"/>
        </w:rPr>
        <w:t xml:space="preserve"> (</w:t>
      </w:r>
      <w:r w:rsidR="009635D4" w:rsidRPr="009635D4">
        <w:t>Soliman, 2020</w:t>
      </w:r>
      <w:r w:rsidR="009635D4">
        <w:t>)</w:t>
      </w:r>
      <w:r w:rsidRPr="00B263CD">
        <w:rPr>
          <w:lang w:val="en-US"/>
        </w:rPr>
        <w:t>. Toyota</w:t>
      </w:r>
      <w:r w:rsidR="0014208A">
        <w:rPr>
          <w:lang w:val="en-US"/>
        </w:rPr>
        <w:t>’</w:t>
      </w:r>
      <w:r w:rsidRPr="00B263CD">
        <w:rPr>
          <w:lang w:val="en-US"/>
        </w:rPr>
        <w:t xml:space="preserve">s unwavering commitment to manufacturing excellence is demonstrated by its consistent placement among the top automakers in dependability and reliability surveys, such as those conducted by </w:t>
      </w:r>
      <w:r w:rsidR="0014208A">
        <w:rPr>
          <w:lang w:val="en-US"/>
        </w:rPr>
        <w:t>“</w:t>
      </w:r>
      <w:r w:rsidRPr="00B263CD">
        <w:rPr>
          <w:lang w:val="en-US"/>
        </w:rPr>
        <w:t>J.D. Power and Consumer Reports</w:t>
      </w:r>
      <w:r w:rsidR="0014208A">
        <w:rPr>
          <w:lang w:val="en-US"/>
        </w:rPr>
        <w:t>”</w:t>
      </w:r>
      <w:r w:rsidRPr="00B263CD">
        <w:rPr>
          <w:lang w:val="en-US"/>
        </w:rPr>
        <w:t>.</w:t>
      </w:r>
    </w:p>
    <w:p w14:paraId="6F1511DF" w14:textId="24234603" w:rsidR="00B263CD" w:rsidRPr="00B263CD" w:rsidRDefault="00B263CD" w:rsidP="00B263CD">
      <w:pPr>
        <w:rPr>
          <w:lang w:val="en-US"/>
        </w:rPr>
      </w:pPr>
      <w:r w:rsidRPr="00B263CD">
        <w:rPr>
          <w:b/>
          <w:bCs/>
          <w:lang w:val="en-US"/>
        </w:rPr>
        <w:t>Differentiation Strategy:</w:t>
      </w:r>
      <w:r w:rsidRPr="00B263CD">
        <w:rPr>
          <w:lang w:val="en-US"/>
        </w:rPr>
        <w:t xml:space="preserve"> Toyota has been able to stand out in the fiercely competitive automotive market by placing an intense focus on innovations and product differentiation. Toyota has been able to seize different market niches by providing a wide array of automobiles that satisfy different consumer demands and inclinations. Among the initial mass-produced hybrid cars, the Toyota Prius is an excellent instance of the business</w:t>
      </w:r>
      <w:r w:rsidR="0014208A">
        <w:rPr>
          <w:lang w:val="en-US"/>
        </w:rPr>
        <w:t>’</w:t>
      </w:r>
      <w:r w:rsidRPr="00B263CD">
        <w:rPr>
          <w:lang w:val="en-US"/>
        </w:rPr>
        <w:t>s capacity to innovate in new technologies and provide distinctive value propositions to consumers which has given Toyota a market distinctiveness in terms of reliability and value</w:t>
      </w:r>
      <w:r w:rsidR="009635D4">
        <w:rPr>
          <w:lang w:val="en-US"/>
        </w:rPr>
        <w:t xml:space="preserve"> (</w:t>
      </w:r>
      <w:r w:rsidR="009635D4" w:rsidRPr="009635D4">
        <w:rPr>
          <w:lang w:val="en-US"/>
        </w:rPr>
        <w:t>Varma</w:t>
      </w:r>
      <w:r w:rsidR="009635D4">
        <w:rPr>
          <w:lang w:val="en-US"/>
        </w:rPr>
        <w:t xml:space="preserve"> </w:t>
      </w:r>
      <w:r w:rsidR="009635D4" w:rsidRPr="009635D4">
        <w:rPr>
          <w:i/>
          <w:iCs/>
          <w:lang w:val="en-US"/>
        </w:rPr>
        <w:t>et al</w:t>
      </w:r>
      <w:r w:rsidR="009635D4">
        <w:rPr>
          <w:lang w:val="en-US"/>
        </w:rPr>
        <w:t>., 2024)</w:t>
      </w:r>
      <w:r w:rsidRPr="00B263CD">
        <w:rPr>
          <w:lang w:val="en-US"/>
        </w:rPr>
        <w:t>.  </w:t>
      </w:r>
    </w:p>
    <w:p w14:paraId="4E567C7E" w14:textId="571001EC" w:rsidR="00B263CD" w:rsidRPr="00B263CD" w:rsidRDefault="00B263CD" w:rsidP="00B263CD">
      <w:pPr>
        <w:rPr>
          <w:u w:val="single"/>
          <w:lang w:val="en-US"/>
        </w:rPr>
      </w:pPr>
      <w:r w:rsidRPr="00B263CD">
        <w:rPr>
          <w:b/>
          <w:bCs/>
          <w:u w:val="single"/>
          <w:lang w:val="en-US"/>
        </w:rPr>
        <w:t>Drawbacks</w:t>
      </w:r>
      <w:r w:rsidRPr="00B263CD">
        <w:rPr>
          <w:u w:val="single"/>
          <w:lang w:val="en-US"/>
        </w:rPr>
        <w:t>:</w:t>
      </w:r>
    </w:p>
    <w:p w14:paraId="0ADDC3D7" w14:textId="0837E17B" w:rsidR="00B263CD" w:rsidRPr="00B263CD" w:rsidRDefault="00B263CD" w:rsidP="00B263CD">
      <w:pPr>
        <w:rPr>
          <w:lang w:val="en-US"/>
        </w:rPr>
      </w:pPr>
      <w:r w:rsidRPr="00B263CD">
        <w:rPr>
          <w:b/>
          <w:bCs/>
          <w:lang w:val="en-US"/>
        </w:rPr>
        <w:t xml:space="preserve">Extensive attention </w:t>
      </w:r>
      <w:r w:rsidR="00AC504E">
        <w:rPr>
          <w:b/>
          <w:bCs/>
          <w:lang w:val="en-US"/>
        </w:rPr>
        <w:t>to</w:t>
      </w:r>
      <w:r w:rsidRPr="00B263CD">
        <w:rPr>
          <w:b/>
          <w:bCs/>
          <w:lang w:val="en-US"/>
        </w:rPr>
        <w:t xml:space="preserve"> Cost Reduction:</w:t>
      </w:r>
      <w:r w:rsidRPr="00B263CD">
        <w:rPr>
          <w:lang w:val="en-US"/>
        </w:rPr>
        <w:t xml:space="preserve"> Toyota</w:t>
      </w:r>
      <w:r w:rsidR="0014208A">
        <w:rPr>
          <w:lang w:val="en-US"/>
        </w:rPr>
        <w:t>’</w:t>
      </w:r>
      <w:r w:rsidRPr="00B263CD">
        <w:rPr>
          <w:lang w:val="en-US"/>
        </w:rPr>
        <w:t>s cost leadership strategy has contributed to the company</w:t>
      </w:r>
      <w:r w:rsidR="0014208A">
        <w:rPr>
          <w:lang w:val="en-US"/>
        </w:rPr>
        <w:t>’</w:t>
      </w:r>
      <w:r w:rsidRPr="00B263CD">
        <w:rPr>
          <w:lang w:val="en-US"/>
        </w:rPr>
        <w:t>s ability to remain profitable, but going too far in cutting costs might harm the quality or innovation of its products. In the past, Toyota experienced quality problems and recalls, like the unintentional acceleration issue in some models, which damaged the company</w:t>
      </w:r>
      <w:r w:rsidR="0014208A">
        <w:rPr>
          <w:lang w:val="en-US"/>
        </w:rPr>
        <w:t>’</w:t>
      </w:r>
      <w:r w:rsidRPr="00B263CD">
        <w:rPr>
          <w:lang w:val="en-US"/>
        </w:rPr>
        <w:t>s brand and cost it plenty of money</w:t>
      </w:r>
      <w:r w:rsidR="00884B54">
        <w:rPr>
          <w:lang w:val="en-US"/>
        </w:rPr>
        <w:t xml:space="preserve"> (</w:t>
      </w:r>
      <w:r w:rsidR="00884B54" w:rsidRPr="009635D4">
        <w:rPr>
          <w:lang w:val="en-US"/>
        </w:rPr>
        <w:t>Hameed, 2024</w:t>
      </w:r>
      <w:r w:rsidR="00884B54">
        <w:rPr>
          <w:lang w:val="en-US"/>
        </w:rPr>
        <w:t>)</w:t>
      </w:r>
      <w:r w:rsidRPr="00B263CD">
        <w:rPr>
          <w:lang w:val="en-US"/>
        </w:rPr>
        <w:t>.</w:t>
      </w:r>
    </w:p>
    <w:p w14:paraId="3D5C3AE8" w14:textId="62D1D139" w:rsidR="00DF5914" w:rsidRDefault="00B263CD" w:rsidP="00DF5914">
      <w:pPr>
        <w:rPr>
          <w:lang w:val="en-US"/>
        </w:rPr>
      </w:pPr>
      <w:r w:rsidRPr="00B263CD">
        <w:rPr>
          <w:b/>
          <w:bCs/>
          <w:lang w:val="en-US"/>
        </w:rPr>
        <w:t>Weak Product Differentiation:</w:t>
      </w:r>
      <w:r w:rsidRPr="00B263CD">
        <w:rPr>
          <w:lang w:val="en-US"/>
        </w:rPr>
        <w:t xml:space="preserve"> Certain critics believe that Toyota</w:t>
      </w:r>
      <w:r w:rsidR="0014208A">
        <w:rPr>
          <w:lang w:val="en-US"/>
        </w:rPr>
        <w:t>’</w:t>
      </w:r>
      <w:r w:rsidRPr="00B263CD">
        <w:rPr>
          <w:lang w:val="en-US"/>
        </w:rPr>
        <w:t xml:space="preserve">s automobile portfolio lacks uniqueness when juxtaposed with rivals, regardless </w:t>
      </w:r>
      <w:r w:rsidR="00AC504E">
        <w:rPr>
          <w:lang w:val="en-US"/>
        </w:rPr>
        <w:t xml:space="preserve">of </w:t>
      </w:r>
      <w:r w:rsidRPr="00B263CD">
        <w:rPr>
          <w:lang w:val="en-US"/>
        </w:rPr>
        <w:t>the company</w:t>
      </w:r>
      <w:r w:rsidR="0014208A">
        <w:rPr>
          <w:lang w:val="en-US"/>
        </w:rPr>
        <w:t>’</w:t>
      </w:r>
      <w:r w:rsidRPr="00B263CD">
        <w:rPr>
          <w:lang w:val="en-US"/>
        </w:rPr>
        <w:t>s attempts to distinguish its products</w:t>
      </w:r>
      <w:r w:rsidR="000B6C4D">
        <w:rPr>
          <w:lang w:val="en-US"/>
        </w:rPr>
        <w:t xml:space="preserve"> (</w:t>
      </w:r>
      <w:r w:rsidR="000B6C4D" w:rsidRPr="000B6C4D">
        <w:rPr>
          <w:lang w:val="en-US"/>
        </w:rPr>
        <w:t>Biadacz,</w:t>
      </w:r>
      <w:r w:rsidR="000B6C4D">
        <w:rPr>
          <w:lang w:val="en-US"/>
        </w:rPr>
        <w:t xml:space="preserve"> </w:t>
      </w:r>
      <w:r w:rsidR="000B6C4D" w:rsidRPr="000B6C4D">
        <w:rPr>
          <w:i/>
          <w:iCs/>
          <w:lang w:val="en-US"/>
        </w:rPr>
        <w:t>n.d</w:t>
      </w:r>
      <w:r w:rsidR="000B6C4D">
        <w:rPr>
          <w:lang w:val="en-US"/>
        </w:rPr>
        <w:t>)</w:t>
      </w:r>
      <w:r w:rsidRPr="00B263CD">
        <w:rPr>
          <w:lang w:val="en-US"/>
        </w:rPr>
        <w:t>. This might make it more difficult for Toyota to negotiate greater costs and greater margins of profit in specific market sectors.</w:t>
      </w:r>
    </w:p>
    <w:p w14:paraId="47B2FEE5" w14:textId="5CE9A795" w:rsidR="00420585" w:rsidRDefault="00420585" w:rsidP="00420585">
      <w:pPr>
        <w:pStyle w:val="Heading1"/>
        <w:rPr>
          <w:lang w:val="en-US"/>
        </w:rPr>
      </w:pPr>
      <w:bookmarkStart w:id="4" w:name="_Toc161052234"/>
      <w:r>
        <w:rPr>
          <w:lang w:val="en-US"/>
        </w:rPr>
        <w:t>TASK 4</w:t>
      </w:r>
      <w:bookmarkEnd w:id="4"/>
    </w:p>
    <w:p w14:paraId="4E7F0FEA" w14:textId="4B94DD22" w:rsidR="00C57684" w:rsidRPr="00C57684" w:rsidRDefault="00C57684" w:rsidP="00C57684">
      <w:pPr>
        <w:rPr>
          <w:lang w:val="en-US"/>
        </w:rPr>
      </w:pPr>
      <w:r w:rsidRPr="00C57684">
        <w:rPr>
          <w:lang w:val="en-US"/>
        </w:rPr>
        <w:t>Toyota</w:t>
      </w:r>
      <w:r w:rsidR="0014208A">
        <w:rPr>
          <w:lang w:val="en-US"/>
        </w:rPr>
        <w:t>’</w:t>
      </w:r>
      <w:r w:rsidRPr="00C57684">
        <w:rPr>
          <w:lang w:val="en-US"/>
        </w:rPr>
        <w:t>s strategic approaches have proven effective in several important areas in the fiercely competitive automotive market of today, which has helped it maintain its leadership position. The Toyota Production System (TPS) and its emphasis on continued enhancement serve as two prominent examples of Toyota</w:t>
      </w:r>
      <w:r w:rsidR="0014208A">
        <w:rPr>
          <w:lang w:val="en-US"/>
        </w:rPr>
        <w:t>’</w:t>
      </w:r>
      <w:r w:rsidRPr="00C57684">
        <w:rPr>
          <w:lang w:val="en-US"/>
        </w:rPr>
        <w:t>s dedication to excellence and creativity</w:t>
      </w:r>
      <w:r w:rsidR="009635D4">
        <w:rPr>
          <w:lang w:val="en-US"/>
        </w:rPr>
        <w:t xml:space="preserve"> (</w:t>
      </w:r>
      <w:r w:rsidR="009635D4" w:rsidRPr="009635D4">
        <w:rPr>
          <w:lang w:val="en-US"/>
        </w:rPr>
        <w:t>TOYOTA MOTOR CORPORATION</w:t>
      </w:r>
      <w:r w:rsidR="009635D4">
        <w:rPr>
          <w:lang w:val="en-US"/>
        </w:rPr>
        <w:t>, 2024)</w:t>
      </w:r>
      <w:r w:rsidRPr="00C57684">
        <w:rPr>
          <w:lang w:val="en-US"/>
        </w:rPr>
        <w:t xml:space="preserve">. Because of this, </w:t>
      </w:r>
      <w:r w:rsidRPr="00C57684">
        <w:rPr>
          <w:lang w:val="en-US"/>
        </w:rPr>
        <w:lastRenderedPageBreak/>
        <w:t xml:space="preserve">Toyota has been able to continue being economically viable while continuously producing high-quality cars that live up </w:t>
      </w:r>
      <w:r w:rsidR="00AC504E">
        <w:rPr>
          <w:lang w:val="en-US"/>
        </w:rPr>
        <w:t xml:space="preserve">to </w:t>
      </w:r>
      <w:r w:rsidRPr="00C57684">
        <w:rPr>
          <w:lang w:val="en-US"/>
        </w:rPr>
        <w:t>consumer requirements</w:t>
      </w:r>
      <w:r w:rsidR="009635D4">
        <w:rPr>
          <w:lang w:val="en-US"/>
        </w:rPr>
        <w:t xml:space="preserve"> (</w:t>
      </w:r>
      <w:r w:rsidR="009635D4" w:rsidRPr="00361D32">
        <w:rPr>
          <w:lang w:val="en-US"/>
        </w:rPr>
        <w:t>global.</w:t>
      </w:r>
      <w:r w:rsidR="00AC504E">
        <w:rPr>
          <w:lang w:val="en-US"/>
        </w:rPr>
        <w:t xml:space="preserve"> Toyota</w:t>
      </w:r>
      <w:r w:rsidR="009635D4" w:rsidRPr="00361D32">
        <w:rPr>
          <w:lang w:val="en-US"/>
        </w:rPr>
        <w:t>, 2024</w:t>
      </w:r>
      <w:r w:rsidR="009635D4">
        <w:rPr>
          <w:lang w:val="en-US"/>
        </w:rPr>
        <w:t>)</w:t>
      </w:r>
      <w:r w:rsidRPr="00C57684">
        <w:rPr>
          <w:lang w:val="en-US"/>
        </w:rPr>
        <w:t>. Furthermore, Toyota</w:t>
      </w:r>
      <w:r w:rsidR="0014208A">
        <w:rPr>
          <w:lang w:val="en-US"/>
        </w:rPr>
        <w:t>’</w:t>
      </w:r>
      <w:r w:rsidRPr="00C57684">
        <w:rPr>
          <w:lang w:val="en-US"/>
        </w:rPr>
        <w:t>s broad line of products, which includes everything from tough SUVs to fuel-efficient hybrids, enables it to meet a variety of consumer demands and market niches, strengthening its position in the market.</w:t>
      </w:r>
    </w:p>
    <w:p w14:paraId="03A97BD1" w14:textId="3F38838A" w:rsidR="00C57684" w:rsidRPr="00C57684" w:rsidRDefault="00C57684" w:rsidP="00C57684">
      <w:pPr>
        <w:rPr>
          <w:lang w:val="en-US"/>
        </w:rPr>
      </w:pPr>
      <w:r w:rsidRPr="00C57684">
        <w:rPr>
          <w:lang w:val="en-US"/>
        </w:rPr>
        <w:t xml:space="preserve">Additionally, Toyota has established itself </w:t>
      </w:r>
      <w:r w:rsidR="00AC504E">
        <w:rPr>
          <w:lang w:val="en-US"/>
        </w:rPr>
        <w:t>favourably</w:t>
      </w:r>
      <w:r w:rsidRPr="00C57684">
        <w:rPr>
          <w:lang w:val="en-US"/>
        </w:rPr>
        <w:t xml:space="preserve"> in the current market scenario attributable to its deliberate commitment to sustainability and innovation in technology. Along with programs to lower carbon emissions and encourage environmental stewardship, the business</w:t>
      </w:r>
      <w:r w:rsidR="0014208A">
        <w:rPr>
          <w:lang w:val="en-US"/>
        </w:rPr>
        <w:t>’</w:t>
      </w:r>
      <w:r w:rsidRPr="00C57684">
        <w:rPr>
          <w:lang w:val="en-US"/>
        </w:rPr>
        <w:t>s investments in hybrid and electric vehicle technology are in line with the evolving legislative developments and public attitudes towards eco-friendly transportation options</w:t>
      </w:r>
      <w:r w:rsidR="009635D4">
        <w:rPr>
          <w:lang w:val="en-US"/>
        </w:rPr>
        <w:t xml:space="preserve"> (</w:t>
      </w:r>
      <w:r w:rsidR="009635D4" w:rsidRPr="009635D4">
        <w:rPr>
          <w:lang w:val="en-US"/>
        </w:rPr>
        <w:t>TOYOTA MOTOR CORPORATION</w:t>
      </w:r>
      <w:r w:rsidR="009635D4">
        <w:rPr>
          <w:lang w:val="en-US"/>
        </w:rPr>
        <w:t>, 2024)</w:t>
      </w:r>
      <w:r w:rsidRPr="00C57684">
        <w:rPr>
          <w:lang w:val="en-US"/>
        </w:rPr>
        <w:t>. Toyota has established itself as a leader in environmentally friendly practices and creativity in the automobile sector because of its innovative contribution to hybrid technology, demonstrated by vehicles like the Prius.</w:t>
      </w:r>
    </w:p>
    <w:p w14:paraId="44B9279F" w14:textId="783DFEDB" w:rsidR="00C57684" w:rsidRPr="00C57684" w:rsidRDefault="00C57684" w:rsidP="00C57684">
      <w:pPr>
        <w:rPr>
          <w:lang w:val="en-US"/>
        </w:rPr>
      </w:pPr>
      <w:r w:rsidRPr="00C57684">
        <w:rPr>
          <w:lang w:val="en-US"/>
        </w:rPr>
        <w:t>With a few strategic areas still to be addressed, Toyota can further solidify its position in the market. Foremost, Toyota needs to keep spending money on connectivity, driverless cars, and mobility services if it wants to stay at the pinnacle of technological advancement in the rapidly digitizing automotive sector. Gaining a competitive edge in the dynamic automobile industry can be achieved by utilizing data analytics and artificial intelligence to improve vehicle efficiency, safety, and customer satisfaction.</w:t>
      </w:r>
    </w:p>
    <w:p w14:paraId="2769937A" w14:textId="5091FDA9" w:rsidR="00C57684" w:rsidRPr="00C57684" w:rsidRDefault="00C57684" w:rsidP="00C57684">
      <w:pPr>
        <w:rPr>
          <w:lang w:val="en-US"/>
        </w:rPr>
      </w:pPr>
      <w:r w:rsidRPr="00C57684">
        <w:rPr>
          <w:lang w:val="en-US"/>
        </w:rPr>
        <w:t>Furthermore, Toyota has to work harder at addressing the problems brought on by changing consumer preferences, like the rising interest in electric cars and shared mobility options</w:t>
      </w:r>
      <w:r w:rsidR="009635D4">
        <w:rPr>
          <w:lang w:val="en-US"/>
        </w:rPr>
        <w:t xml:space="preserve"> (</w:t>
      </w:r>
      <w:r w:rsidR="009635D4" w:rsidRPr="00361D32">
        <w:rPr>
          <w:lang w:val="en-US"/>
        </w:rPr>
        <w:t>Cascade, 2024</w:t>
      </w:r>
      <w:r w:rsidR="009635D4">
        <w:rPr>
          <w:lang w:val="en-US"/>
        </w:rPr>
        <w:t>)</w:t>
      </w:r>
      <w:r w:rsidRPr="00C57684">
        <w:rPr>
          <w:lang w:val="en-US"/>
        </w:rPr>
        <w:t>. Toyota can take advantage of the increasing demand for zero-emission vehicles and lessen its environmental impact by speeding up the creation and commercialization of electric and hydrogen fuel cell vehicles.</w:t>
      </w:r>
    </w:p>
    <w:p w14:paraId="185CD5F0" w14:textId="17E134FF" w:rsidR="002804C7" w:rsidRDefault="00C57684" w:rsidP="00C57684">
      <w:pPr>
        <w:rPr>
          <w:lang w:val="en-US"/>
        </w:rPr>
      </w:pPr>
      <w:r w:rsidRPr="00C57684">
        <w:rPr>
          <w:lang w:val="en-US"/>
        </w:rPr>
        <w:t>Furthermore, Toyota ought to concentrate on fortifying its brand image and augmenting customer involvement via efficient marketing strategies, customer-focused projects, and improving the dealership encounter. Maintaining long-term success in the highly competitive automotive industry requires cultivating consumer confidence and allegiance.</w:t>
      </w:r>
      <w:r w:rsidR="002804C7">
        <w:rPr>
          <w:lang w:val="en-US"/>
        </w:rPr>
        <w:br w:type="page"/>
      </w:r>
    </w:p>
    <w:p w14:paraId="03012D8F" w14:textId="7AEBD2E1" w:rsidR="00420585" w:rsidRDefault="002804C7" w:rsidP="002804C7">
      <w:pPr>
        <w:pStyle w:val="Heading1"/>
        <w:rPr>
          <w:lang w:val="en-US"/>
        </w:rPr>
      </w:pPr>
      <w:bookmarkStart w:id="5" w:name="_Toc161052235"/>
      <w:r>
        <w:rPr>
          <w:lang w:val="en-US"/>
        </w:rPr>
        <w:lastRenderedPageBreak/>
        <w:t>References</w:t>
      </w:r>
      <w:bookmarkEnd w:id="5"/>
      <w:r>
        <w:rPr>
          <w:lang w:val="en-US"/>
        </w:rPr>
        <w:t xml:space="preserve"> </w:t>
      </w:r>
    </w:p>
    <w:p w14:paraId="457C5272" w14:textId="77777777" w:rsidR="000B6C4D" w:rsidRPr="000B6C4D" w:rsidRDefault="000B6C4D" w:rsidP="000B6C4D">
      <w:pPr>
        <w:rPr>
          <w:lang w:val="en-US"/>
        </w:rPr>
      </w:pPr>
      <w:bookmarkStart w:id="6" w:name="_Hlk161004208"/>
      <w:r w:rsidRPr="000B6C4D">
        <w:rPr>
          <w:lang w:val="en-US"/>
        </w:rPr>
        <w:t>Akemo, A., 2023</w:t>
      </w:r>
      <w:bookmarkEnd w:id="6"/>
      <w:r w:rsidRPr="000B6C4D">
        <w:rPr>
          <w:lang w:val="en-US"/>
        </w:rPr>
        <w:t>. Impact of Competitive Strategies on Market Entry and Growth in Emerging Economies in Japan. International Journal of Strategic Management, 2(2), pp.1-11.</w:t>
      </w:r>
    </w:p>
    <w:p w14:paraId="4D73AFA9" w14:textId="77777777" w:rsidR="000B6C4D" w:rsidRPr="000B6C4D" w:rsidRDefault="000B6C4D" w:rsidP="000B6C4D">
      <w:pPr>
        <w:rPr>
          <w:lang w:val="en-US"/>
        </w:rPr>
      </w:pPr>
      <w:r w:rsidRPr="000B6C4D">
        <w:rPr>
          <w:lang w:val="en-US"/>
        </w:rPr>
        <w:t>Ali, S., 2024. Relationship of supplier development and proactive product recall with quality performance. South Asian Journal of Operations and Logistics, 3(2), pp.127-137.</w:t>
      </w:r>
    </w:p>
    <w:p w14:paraId="6A26D4D6" w14:textId="77777777" w:rsidR="000B6C4D" w:rsidRPr="000B6C4D" w:rsidRDefault="000B6C4D" w:rsidP="000B6C4D">
      <w:pPr>
        <w:rPr>
          <w:lang w:val="en-US"/>
        </w:rPr>
      </w:pPr>
      <w:r w:rsidRPr="000B6C4D">
        <w:rPr>
          <w:lang w:val="en-US"/>
        </w:rPr>
        <w:t xml:space="preserve">Autocar Professional, 2024. </w:t>
      </w:r>
      <w:r w:rsidRPr="000B6C4D">
        <w:rPr>
          <w:i/>
          <w:iCs/>
          <w:lang w:val="en-US"/>
        </w:rPr>
        <w:t>Tata, Toyota and VW buck industry decline in car and sedan sales in H1 FY2024</w:t>
      </w:r>
      <w:r w:rsidRPr="000B6C4D">
        <w:rPr>
          <w:lang w:val="en-US"/>
        </w:rPr>
        <w:t xml:space="preserve">. [Online]. Available at: </w:t>
      </w:r>
      <w:hyperlink r:id="rId10" w:history="1">
        <w:r w:rsidRPr="000B6C4D">
          <w:rPr>
            <w:rStyle w:val="Hyperlink"/>
            <w:lang w:val="en-US"/>
          </w:rPr>
          <w:t>https://www.autocarpro.in/analysis-sales/tata-toyota-and-vw-buck-industry-decline-in-car-and-sedan-sales-in-h1-fy2024-117351</w:t>
        </w:r>
      </w:hyperlink>
      <w:r w:rsidRPr="000B6C4D">
        <w:rPr>
          <w:lang w:val="en-US"/>
        </w:rPr>
        <w:t xml:space="preserve"> [Accessed on: 10</w:t>
      </w:r>
      <w:r w:rsidRPr="000B6C4D">
        <w:rPr>
          <w:vertAlign w:val="superscript"/>
          <w:lang w:val="en-US"/>
        </w:rPr>
        <w:t>th</w:t>
      </w:r>
      <w:r w:rsidRPr="000B6C4D">
        <w:rPr>
          <w:lang w:val="en-US"/>
        </w:rPr>
        <w:t xml:space="preserve"> March 2024]. </w:t>
      </w:r>
    </w:p>
    <w:p w14:paraId="6EC00BE7" w14:textId="77777777" w:rsidR="000B6C4D" w:rsidRPr="000B6C4D" w:rsidRDefault="000B6C4D" w:rsidP="000B6C4D">
      <w:pPr>
        <w:rPr>
          <w:lang w:val="en-US"/>
        </w:rPr>
      </w:pPr>
      <w:r w:rsidRPr="000B6C4D">
        <w:rPr>
          <w:lang w:val="en-US"/>
        </w:rPr>
        <w:t>Biadacz, R., Application of Kaizen and Kaizen Costing in SMEs. Production Engineering Archives, 30(1), pp.17-35.</w:t>
      </w:r>
    </w:p>
    <w:p w14:paraId="589587EA" w14:textId="77777777" w:rsidR="000B6C4D" w:rsidRPr="000B6C4D" w:rsidRDefault="000B6C4D" w:rsidP="000B6C4D">
      <w:pPr>
        <w:rPr>
          <w:lang w:val="en-US"/>
        </w:rPr>
      </w:pPr>
      <w:r w:rsidRPr="000B6C4D">
        <w:rPr>
          <w:lang w:val="en-US"/>
        </w:rPr>
        <w:t xml:space="preserve">Carlier, M., 2024. </w:t>
      </w:r>
      <w:r w:rsidRPr="000B6C4D">
        <w:rPr>
          <w:i/>
          <w:iCs/>
          <w:lang w:val="en-US"/>
        </w:rPr>
        <w:t>Toyota Motor Corporation - Statistics &amp; Facts</w:t>
      </w:r>
      <w:r w:rsidRPr="000B6C4D">
        <w:rPr>
          <w:lang w:val="en-US"/>
        </w:rPr>
        <w:t xml:space="preserve">. [Online]. Available at: </w:t>
      </w:r>
      <w:hyperlink r:id="rId11" w:anchor="topicOverview" w:history="1">
        <w:r w:rsidRPr="000B6C4D">
          <w:rPr>
            <w:rStyle w:val="Hyperlink"/>
            <w:lang w:val="en-US"/>
          </w:rPr>
          <w:t>https://www.statista.com/topics/1893/toyota/#topicOverview</w:t>
        </w:r>
      </w:hyperlink>
      <w:r w:rsidRPr="000B6C4D">
        <w:rPr>
          <w:lang w:val="en-US"/>
        </w:rPr>
        <w:t xml:space="preserve"> [Accessed on: 10</w:t>
      </w:r>
      <w:r w:rsidRPr="000B6C4D">
        <w:rPr>
          <w:vertAlign w:val="superscript"/>
          <w:lang w:val="en-US"/>
        </w:rPr>
        <w:t>th</w:t>
      </w:r>
      <w:r w:rsidRPr="000B6C4D">
        <w:rPr>
          <w:lang w:val="en-US"/>
        </w:rPr>
        <w:t xml:space="preserve"> March 2024]. </w:t>
      </w:r>
    </w:p>
    <w:p w14:paraId="7B8C0488" w14:textId="77777777" w:rsidR="000B6C4D" w:rsidRPr="000B6C4D" w:rsidRDefault="000B6C4D" w:rsidP="000B6C4D">
      <w:pPr>
        <w:rPr>
          <w:lang w:val="en-US"/>
        </w:rPr>
      </w:pPr>
      <w:r w:rsidRPr="000B6C4D">
        <w:rPr>
          <w:lang w:val="en-US"/>
        </w:rPr>
        <w:t xml:space="preserve">Cascade, 2024. </w:t>
      </w:r>
      <w:r w:rsidRPr="000B6C4D">
        <w:rPr>
          <w:i/>
          <w:iCs/>
          <w:lang w:val="en-US"/>
        </w:rPr>
        <w:t>How Toyota Went From Humble Beginnings To Automotive Giant.</w:t>
      </w:r>
      <w:r w:rsidRPr="000B6C4D">
        <w:rPr>
          <w:lang w:val="en-US"/>
        </w:rPr>
        <w:t xml:space="preserve"> [Online]. Available at: </w:t>
      </w:r>
      <w:hyperlink r:id="rId12" w:history="1">
        <w:r w:rsidRPr="000B6C4D">
          <w:rPr>
            <w:rStyle w:val="Hyperlink"/>
            <w:lang w:val="en-US"/>
          </w:rPr>
          <w:t>https://www.cascade.app/studies/how-toyota-went-from-humble-beginnings-to-automotive-giant</w:t>
        </w:r>
      </w:hyperlink>
      <w:r w:rsidRPr="000B6C4D">
        <w:rPr>
          <w:lang w:val="en-US"/>
        </w:rPr>
        <w:t xml:space="preserve"> [Accessed on: 10</w:t>
      </w:r>
      <w:r w:rsidRPr="000B6C4D">
        <w:rPr>
          <w:vertAlign w:val="superscript"/>
          <w:lang w:val="en-US"/>
        </w:rPr>
        <w:t>th</w:t>
      </w:r>
      <w:r w:rsidRPr="000B6C4D">
        <w:rPr>
          <w:lang w:val="en-US"/>
        </w:rPr>
        <w:t xml:space="preserve"> March 2024]. </w:t>
      </w:r>
    </w:p>
    <w:p w14:paraId="4596BE28" w14:textId="77777777" w:rsidR="000B6C4D" w:rsidRPr="000B6C4D" w:rsidRDefault="000B6C4D" w:rsidP="000B6C4D">
      <w:pPr>
        <w:rPr>
          <w:lang w:val="en-US"/>
        </w:rPr>
      </w:pPr>
      <w:bookmarkStart w:id="7" w:name="_Hlk161004191"/>
      <w:r w:rsidRPr="00DF5914">
        <w:t>Choi</w:t>
      </w:r>
      <w:bookmarkEnd w:id="7"/>
      <w:r w:rsidRPr="00DF5914">
        <w:t>, T.Y., Netland, T.H., Sanders, N., Sodhi, M.S. and Wagner, S.M., 2023. Just</w:t>
      </w:r>
      <w:r w:rsidRPr="000B6C4D">
        <w:rPr>
          <w:rFonts w:ascii="Cambria Math" w:hAnsi="Cambria Math" w:cs="Cambria Math"/>
        </w:rPr>
        <w:t>‐</w:t>
      </w:r>
      <w:r w:rsidRPr="00DF5914">
        <w:t>in</w:t>
      </w:r>
      <w:r w:rsidRPr="000B6C4D">
        <w:rPr>
          <w:rFonts w:ascii="Cambria Math" w:hAnsi="Cambria Math" w:cs="Cambria Math"/>
        </w:rPr>
        <w:t>‐</w:t>
      </w:r>
      <w:r w:rsidRPr="00DF5914">
        <w:t>time for supply chains in turbulent times.</w:t>
      </w:r>
      <w:r w:rsidRPr="000B6C4D">
        <w:rPr>
          <w:rFonts w:cs="Arial"/>
        </w:rPr>
        <w:t> </w:t>
      </w:r>
      <w:r w:rsidRPr="000B6C4D">
        <w:rPr>
          <w:i/>
          <w:iCs/>
        </w:rPr>
        <w:t>Production and Operations Management</w:t>
      </w:r>
      <w:r w:rsidRPr="00DF5914">
        <w:t>, </w:t>
      </w:r>
      <w:r w:rsidRPr="000B6C4D">
        <w:rPr>
          <w:i/>
          <w:iCs/>
        </w:rPr>
        <w:t>32</w:t>
      </w:r>
      <w:r w:rsidRPr="00DF5914">
        <w:t>(7), pp.2331-2340.</w:t>
      </w:r>
    </w:p>
    <w:p w14:paraId="4309DBF9" w14:textId="77777777" w:rsidR="000B6C4D" w:rsidRPr="000B6C4D" w:rsidRDefault="000B6C4D" w:rsidP="000B6C4D">
      <w:pPr>
        <w:rPr>
          <w:lang w:val="en-US"/>
        </w:rPr>
      </w:pPr>
      <w:r w:rsidRPr="000B6C4D">
        <w:rPr>
          <w:lang w:val="en-US"/>
        </w:rPr>
        <w:t xml:space="preserve">deloitte.com, 2024. </w:t>
      </w:r>
      <w:r w:rsidRPr="000B6C4D">
        <w:rPr>
          <w:i/>
          <w:iCs/>
          <w:lang w:val="en-US"/>
        </w:rPr>
        <w:t>2024 Global Automotive Consumer Study</w:t>
      </w:r>
      <w:r w:rsidRPr="000B6C4D">
        <w:rPr>
          <w:lang w:val="en-US"/>
        </w:rPr>
        <w:t xml:space="preserve">. [Online]. Available at: </w:t>
      </w:r>
      <w:hyperlink r:id="rId13" w:history="1">
        <w:r w:rsidRPr="000B6C4D">
          <w:rPr>
            <w:rStyle w:val="Hyperlink"/>
            <w:lang w:val="en-US"/>
          </w:rPr>
          <w:t>https://www2.deloitte.com/us/en/pages/consumer-business/articles/global-automotive-consumer-study.html</w:t>
        </w:r>
      </w:hyperlink>
      <w:r w:rsidRPr="000B6C4D">
        <w:rPr>
          <w:lang w:val="en-US"/>
        </w:rPr>
        <w:t xml:space="preserve"> [Accessed on: 10th March 2024].</w:t>
      </w:r>
    </w:p>
    <w:p w14:paraId="6C48B852" w14:textId="114D9870" w:rsidR="000B6C4D" w:rsidRPr="000B6C4D" w:rsidRDefault="000B6C4D" w:rsidP="000B6C4D">
      <w:pPr>
        <w:rPr>
          <w:lang w:val="en-US"/>
        </w:rPr>
      </w:pPr>
      <w:r w:rsidRPr="000B6C4D">
        <w:rPr>
          <w:lang w:val="en-US"/>
        </w:rPr>
        <w:t xml:space="preserve">Fitch Ratings, Inc, 2024. </w:t>
      </w:r>
      <w:r w:rsidRPr="000B6C4D">
        <w:rPr>
          <w:i/>
          <w:iCs/>
          <w:lang w:val="en-US"/>
        </w:rPr>
        <w:t xml:space="preserve">Fitch Affirms Toyota at </w:t>
      </w:r>
      <w:r w:rsidR="0014208A">
        <w:rPr>
          <w:i/>
          <w:iCs/>
          <w:lang w:val="en-US"/>
        </w:rPr>
        <w:t>‘</w:t>
      </w:r>
      <w:r w:rsidRPr="000B6C4D">
        <w:rPr>
          <w:i/>
          <w:iCs/>
          <w:lang w:val="en-US"/>
        </w:rPr>
        <w:t>A+</w:t>
      </w:r>
      <w:r w:rsidR="0014208A">
        <w:rPr>
          <w:i/>
          <w:iCs/>
          <w:lang w:val="en-US"/>
        </w:rPr>
        <w:t>’</w:t>
      </w:r>
      <w:r w:rsidRPr="000B6C4D">
        <w:rPr>
          <w:i/>
          <w:iCs/>
          <w:lang w:val="en-US"/>
        </w:rPr>
        <w:t>; Outlook Stable</w:t>
      </w:r>
      <w:r w:rsidRPr="000B6C4D">
        <w:rPr>
          <w:lang w:val="en-US"/>
        </w:rPr>
        <w:t xml:space="preserve">. [Online]. Available at: </w:t>
      </w:r>
      <w:hyperlink r:id="rId14" w:anchor=":~:text=Fitch%20Ratings%20%2D%20Tokyo%20%2D%2007%20Nov,Long%2DTerm%20IDRs%20is%20Stable" w:history="1">
        <w:r w:rsidRPr="000B6C4D">
          <w:rPr>
            <w:rStyle w:val="Hyperlink"/>
            <w:lang w:val="en-US"/>
          </w:rPr>
          <w:t>https://www.fitchratings.com/research/corporate-finance/fitch-affirms-toyota-at-a-outlook-stable-07-11-2023#:~:text=Fitch%20Ratings%20%2D%20Tokyo%20%2D%2007%20Nov,Long%2DTerm%20IDRs%20is%20Stable</w:t>
        </w:r>
      </w:hyperlink>
      <w:r w:rsidRPr="000B6C4D">
        <w:rPr>
          <w:lang w:val="en-US"/>
        </w:rPr>
        <w:t>. [Accessed on: 10</w:t>
      </w:r>
      <w:r w:rsidRPr="000B6C4D">
        <w:rPr>
          <w:vertAlign w:val="superscript"/>
          <w:lang w:val="en-US"/>
        </w:rPr>
        <w:t>th</w:t>
      </w:r>
      <w:r w:rsidRPr="000B6C4D">
        <w:rPr>
          <w:lang w:val="en-US"/>
        </w:rPr>
        <w:t xml:space="preserve"> March 2024]. </w:t>
      </w:r>
    </w:p>
    <w:p w14:paraId="3CD40BF7" w14:textId="3520F5F6" w:rsidR="000B6C4D" w:rsidRPr="000B6C4D" w:rsidRDefault="000B6C4D" w:rsidP="000B6C4D">
      <w:pPr>
        <w:rPr>
          <w:lang w:val="en-US"/>
        </w:rPr>
      </w:pPr>
      <w:r w:rsidRPr="000B6C4D">
        <w:rPr>
          <w:lang w:val="en-US"/>
        </w:rPr>
        <w:lastRenderedPageBreak/>
        <w:t xml:space="preserve">Frieske, B. and Stieler, S., 2022. The </w:t>
      </w:r>
      <w:r w:rsidR="0014208A">
        <w:rPr>
          <w:lang w:val="en-US"/>
        </w:rPr>
        <w:t>“</w:t>
      </w:r>
      <w:r w:rsidRPr="000B6C4D">
        <w:rPr>
          <w:lang w:val="en-US"/>
        </w:rPr>
        <w:t>semiconductor crisis</w:t>
      </w:r>
      <w:r w:rsidR="0014208A">
        <w:rPr>
          <w:lang w:val="en-US"/>
        </w:rPr>
        <w:t>”</w:t>
      </w:r>
      <w:r w:rsidRPr="000B6C4D">
        <w:rPr>
          <w:lang w:val="en-US"/>
        </w:rPr>
        <w:t xml:space="preserve"> as a result of the COVID-19 pandemic and impacts on the automotive industry and its supply chains. World Electric Vehicle Journal, 13(10), p.189.</w:t>
      </w:r>
    </w:p>
    <w:p w14:paraId="2DDBC50B" w14:textId="77777777" w:rsidR="000B6C4D" w:rsidRPr="000B6C4D" w:rsidRDefault="000B6C4D" w:rsidP="000B6C4D">
      <w:pPr>
        <w:rPr>
          <w:lang w:val="en-US"/>
        </w:rPr>
      </w:pPr>
      <w:r w:rsidRPr="000B6C4D">
        <w:rPr>
          <w:lang w:val="en-US"/>
        </w:rPr>
        <w:t xml:space="preserve">global.toyota, 2024. </w:t>
      </w:r>
      <w:r w:rsidRPr="000B6C4D">
        <w:rPr>
          <w:i/>
          <w:iCs/>
          <w:lang w:val="en-US"/>
        </w:rPr>
        <w:t>Stock Overview</w:t>
      </w:r>
      <w:r w:rsidRPr="000B6C4D">
        <w:rPr>
          <w:lang w:val="en-US"/>
        </w:rPr>
        <w:t xml:space="preserve">. [Online]. Available at: </w:t>
      </w:r>
      <w:hyperlink r:id="rId15" w:history="1">
        <w:r w:rsidRPr="000B6C4D">
          <w:rPr>
            <w:rStyle w:val="Hyperlink"/>
            <w:lang w:val="en-US"/>
          </w:rPr>
          <w:t>https://global.toyota/en/ir/stock/outline/</w:t>
        </w:r>
      </w:hyperlink>
      <w:r w:rsidRPr="000B6C4D">
        <w:rPr>
          <w:lang w:val="en-US"/>
        </w:rPr>
        <w:t xml:space="preserve"> [Accessed on: 10</w:t>
      </w:r>
      <w:r w:rsidRPr="000B6C4D">
        <w:rPr>
          <w:vertAlign w:val="superscript"/>
          <w:lang w:val="en-US"/>
        </w:rPr>
        <w:t>th</w:t>
      </w:r>
      <w:r w:rsidRPr="000B6C4D">
        <w:rPr>
          <w:lang w:val="en-US"/>
        </w:rPr>
        <w:t xml:space="preserve"> March 2024]. </w:t>
      </w:r>
    </w:p>
    <w:p w14:paraId="63230751" w14:textId="1BCE6703" w:rsidR="000B6C4D" w:rsidRPr="000B6C4D" w:rsidRDefault="000B6C4D" w:rsidP="000B6C4D">
      <w:pPr>
        <w:rPr>
          <w:lang w:val="en-US"/>
        </w:rPr>
      </w:pPr>
      <w:r w:rsidRPr="000B6C4D">
        <w:rPr>
          <w:lang w:val="en-US"/>
        </w:rPr>
        <w:t>Gumiel, J.Á., Mabe, J., Jiménez, J. and Barruetabeña, J., 2022. Introducing the Electronic Knowledge Framework into the Traditional Automotive Suppliers</w:t>
      </w:r>
      <w:r w:rsidR="0014208A">
        <w:rPr>
          <w:lang w:val="en-US"/>
        </w:rPr>
        <w:t>’</w:t>
      </w:r>
      <w:r w:rsidRPr="000B6C4D">
        <w:rPr>
          <w:lang w:val="en-US"/>
        </w:rPr>
        <w:t xml:space="preserve"> Industry: From Mechanical Engineering to Mechatronics. Businesses, 2(2), pp.273-289.</w:t>
      </w:r>
    </w:p>
    <w:p w14:paraId="51DCA3D6" w14:textId="77777777" w:rsidR="000B6C4D" w:rsidRPr="000B6C4D" w:rsidRDefault="000B6C4D" w:rsidP="000B6C4D">
      <w:pPr>
        <w:rPr>
          <w:lang w:val="en-US"/>
        </w:rPr>
      </w:pPr>
      <w:r w:rsidRPr="000B6C4D">
        <w:rPr>
          <w:lang w:val="en-US"/>
        </w:rPr>
        <w:t>Guo, L., Hu, P. and Wei, H., 2023. Development of supercapacitor hybrid electric vehicle. Journal of Energy Storage, 65, p.107269.</w:t>
      </w:r>
    </w:p>
    <w:p w14:paraId="18863AC9" w14:textId="77777777" w:rsidR="000B6C4D" w:rsidRPr="000B6C4D" w:rsidRDefault="000B6C4D" w:rsidP="000B6C4D">
      <w:pPr>
        <w:rPr>
          <w:lang w:val="en-US"/>
        </w:rPr>
      </w:pPr>
      <w:r w:rsidRPr="000B6C4D">
        <w:rPr>
          <w:lang w:val="en-US"/>
        </w:rPr>
        <w:t>Hameed, A.M., 2024. The Role of Green Target Cost Technique in Improving Sustainable Performance of Economic Units. Indonesian Journal of Humanities and Social Sciences, 5(1), pp.65-78.</w:t>
      </w:r>
    </w:p>
    <w:p w14:paraId="7089F607" w14:textId="77777777" w:rsidR="000B6C4D" w:rsidRPr="000B6C4D" w:rsidRDefault="000B6C4D" w:rsidP="000B6C4D">
      <w:pPr>
        <w:rPr>
          <w:lang w:val="en-US"/>
        </w:rPr>
      </w:pPr>
      <w:r w:rsidRPr="000B6C4D">
        <w:rPr>
          <w:lang w:val="en-US"/>
        </w:rPr>
        <w:t>Hameed, A.M., 2024. The Role of Green Target Cost Technique in Improving Sustainable Performance of Economic Units. Indonesian Journal of Humanities and Social Sciences, 5(1), pp.65-78.</w:t>
      </w:r>
    </w:p>
    <w:p w14:paraId="77B04F8B" w14:textId="77777777" w:rsidR="000B6C4D" w:rsidRPr="000B6C4D" w:rsidRDefault="000B6C4D" w:rsidP="000B6C4D">
      <w:pPr>
        <w:rPr>
          <w:lang w:val="en-US"/>
        </w:rPr>
      </w:pPr>
      <w:r w:rsidRPr="000B6C4D">
        <w:rPr>
          <w:lang w:val="en-US"/>
        </w:rPr>
        <w:t>Head, K., Ondracek, J., Saeed, M., Peterson, K. and Bertsch, A., 2023. Toyota Motor Corporation: Managing Corporate Resources Through Strategic Perspectives.</w:t>
      </w:r>
    </w:p>
    <w:p w14:paraId="41E88201" w14:textId="77777777" w:rsidR="000B6C4D" w:rsidRPr="000B6C4D" w:rsidRDefault="000B6C4D" w:rsidP="000B6C4D">
      <w:pPr>
        <w:rPr>
          <w:lang w:val="en-US"/>
        </w:rPr>
      </w:pPr>
      <w:r w:rsidRPr="000B6C4D">
        <w:rPr>
          <w:lang w:val="en-US"/>
        </w:rPr>
        <w:t>Head, K., Ondracek, J., Saeed, M., Peterson, K. and Bertsch, A., 2023. Toyota Motor Corporation: Managing Corporate Resources Through Strategic Perspectives.</w:t>
      </w:r>
    </w:p>
    <w:p w14:paraId="0FD0399B" w14:textId="77777777" w:rsidR="000B6C4D" w:rsidRPr="000B6C4D" w:rsidRDefault="000B6C4D" w:rsidP="000B6C4D">
      <w:pPr>
        <w:rPr>
          <w:lang w:val="en-US"/>
        </w:rPr>
      </w:pPr>
      <w:r w:rsidRPr="000B6C4D">
        <w:rPr>
          <w:lang w:val="en-US"/>
        </w:rPr>
        <w:t>Hopkins, E., Potoglou, D., Orford, S. and Cipcigan, L., 2023. Can the equitable roll out of electric vehicle charging infrastructure be achieved?. Renewable and Sustainable Energy Reviews, 182, p.113398.</w:t>
      </w:r>
    </w:p>
    <w:p w14:paraId="423EAF99" w14:textId="77777777" w:rsidR="000B6C4D" w:rsidRPr="000B6C4D" w:rsidRDefault="000B6C4D" w:rsidP="000B6C4D">
      <w:pPr>
        <w:rPr>
          <w:lang w:val="en-US"/>
        </w:rPr>
      </w:pPr>
      <w:r w:rsidRPr="000B6C4D">
        <w:rPr>
          <w:lang w:val="en-US"/>
        </w:rPr>
        <w:t xml:space="preserve">IDG Communications, Inc, 2024. </w:t>
      </w:r>
      <w:r w:rsidRPr="000B6C4D">
        <w:rPr>
          <w:i/>
          <w:iCs/>
          <w:lang w:val="en-US"/>
        </w:rPr>
        <w:t>How Singapore is driving the development of autonomous vehicles</w:t>
      </w:r>
      <w:r w:rsidRPr="000B6C4D">
        <w:rPr>
          <w:lang w:val="en-US"/>
        </w:rPr>
        <w:t xml:space="preserve">. [Online]. Available at: </w:t>
      </w:r>
      <w:hyperlink r:id="rId16" w:history="1">
        <w:r w:rsidRPr="000B6C4D">
          <w:rPr>
            <w:rStyle w:val="Hyperlink"/>
            <w:lang w:val="en-US"/>
          </w:rPr>
          <w:t>https://www.cio.com/article/222040/how-singapore-is-driving-the-development-of-autonomous-vehicles.html</w:t>
        </w:r>
      </w:hyperlink>
      <w:r w:rsidRPr="000B6C4D">
        <w:rPr>
          <w:lang w:val="en-US"/>
        </w:rPr>
        <w:t xml:space="preserve"> [Accessed on: 10</w:t>
      </w:r>
      <w:r w:rsidRPr="000B6C4D">
        <w:rPr>
          <w:vertAlign w:val="superscript"/>
          <w:lang w:val="en-US"/>
        </w:rPr>
        <w:t>th</w:t>
      </w:r>
      <w:r w:rsidRPr="000B6C4D">
        <w:rPr>
          <w:lang w:val="en-US"/>
        </w:rPr>
        <w:t xml:space="preserve"> March 2024]. </w:t>
      </w:r>
    </w:p>
    <w:p w14:paraId="79E35493" w14:textId="77777777" w:rsidR="000B6C4D" w:rsidRPr="000B6C4D" w:rsidRDefault="000B6C4D" w:rsidP="000B6C4D">
      <w:pPr>
        <w:rPr>
          <w:lang w:val="en-US"/>
        </w:rPr>
      </w:pPr>
      <w:r w:rsidRPr="000B6C4D">
        <w:rPr>
          <w:lang w:val="en-US"/>
        </w:rPr>
        <w:t xml:space="preserve">INTERNATIONAL MONETARY FUND, 2022. </w:t>
      </w:r>
      <w:r w:rsidRPr="000B6C4D">
        <w:rPr>
          <w:i/>
          <w:iCs/>
          <w:lang w:val="en-US"/>
        </w:rPr>
        <w:t>World Economic Outlook</w:t>
      </w:r>
      <w:r w:rsidRPr="000B6C4D">
        <w:rPr>
          <w:lang w:val="en-US"/>
        </w:rPr>
        <w:t xml:space="preserve">. [Online]. Available at: </w:t>
      </w:r>
      <w:hyperlink r:id="rId17" w:anchor=":~:text=Global%20inflation%20is%20forecast%20to,to%204.1%20percent%20by%202024" w:history="1">
        <w:r w:rsidRPr="000B6C4D">
          <w:rPr>
            <w:rStyle w:val="Hyperlink"/>
            <w:lang w:val="en-US"/>
          </w:rPr>
          <w:t>https://www.imf.org/en/Publications/WEO#:~:text=Global%20inflation%20is%20forecast%20to,to%204.1%20percent%20by%202024</w:t>
        </w:r>
      </w:hyperlink>
      <w:r w:rsidRPr="000B6C4D">
        <w:rPr>
          <w:lang w:val="en-US"/>
        </w:rPr>
        <w:t>. [Accessed on: 10</w:t>
      </w:r>
      <w:r w:rsidRPr="000B6C4D">
        <w:rPr>
          <w:vertAlign w:val="superscript"/>
          <w:lang w:val="en-US"/>
        </w:rPr>
        <w:t>th</w:t>
      </w:r>
      <w:r w:rsidRPr="000B6C4D">
        <w:rPr>
          <w:lang w:val="en-US"/>
        </w:rPr>
        <w:t xml:space="preserve"> March 2024]. </w:t>
      </w:r>
    </w:p>
    <w:p w14:paraId="21307CFF" w14:textId="77777777" w:rsidR="000B6C4D" w:rsidRPr="000B6C4D" w:rsidRDefault="000B6C4D" w:rsidP="000B6C4D">
      <w:pPr>
        <w:rPr>
          <w:lang w:val="en-US"/>
        </w:rPr>
      </w:pPr>
      <w:r w:rsidRPr="000B6C4D">
        <w:rPr>
          <w:lang w:val="en-US"/>
        </w:rPr>
        <w:t>Kosuru, V.S.R. and Venkitaraman, A.K., 2023. Advancements and challenges in achieving fully autonomous self-driving vehicles. World Journal of Advanced Research and Reviews, 18(1), pp.161-167.</w:t>
      </w:r>
    </w:p>
    <w:p w14:paraId="5C380433" w14:textId="77777777" w:rsidR="000B6C4D" w:rsidRPr="000B6C4D" w:rsidRDefault="000B6C4D" w:rsidP="000B6C4D">
      <w:pPr>
        <w:rPr>
          <w:lang w:val="en-US"/>
        </w:rPr>
      </w:pPr>
      <w:r w:rsidRPr="000B6C4D">
        <w:rPr>
          <w:lang w:val="en-US"/>
        </w:rPr>
        <w:t>Kumbhalkar, M., Sardeshmukh, M.M., Bhise, D.V., Choudhari, S., Rambhad, K.S., Sahare, P.H. and Ade, N.K., 2023. An insight into conversion of internal combustion engine (ICE) vehicle to electric vehicle for green transportation technology. Multidisciplinary Science Journal, 5(4), pp.2023040-2023040.</w:t>
      </w:r>
    </w:p>
    <w:p w14:paraId="6C05EFE4" w14:textId="77777777" w:rsidR="000B6C4D" w:rsidRPr="000B6C4D" w:rsidRDefault="000B6C4D" w:rsidP="000B6C4D">
      <w:pPr>
        <w:rPr>
          <w:lang w:val="en-US"/>
        </w:rPr>
      </w:pPr>
      <w:r w:rsidRPr="000B6C4D">
        <w:rPr>
          <w:lang w:val="en-US"/>
        </w:rPr>
        <w:t xml:space="preserve">Kyndryl Inc, 2024. </w:t>
      </w:r>
      <w:r w:rsidRPr="000B6C4D">
        <w:rPr>
          <w:i/>
          <w:iCs/>
          <w:lang w:val="en-US"/>
        </w:rPr>
        <w:t>How Tech is Driving the Auto Industry Forward</w:t>
      </w:r>
      <w:r w:rsidRPr="000B6C4D">
        <w:rPr>
          <w:lang w:val="en-US"/>
        </w:rPr>
        <w:t xml:space="preserve">. [Online]. Available at: </w:t>
      </w:r>
      <w:hyperlink r:id="rId18" w:anchor=":~:text=Companies%20are%20embracing%20innovative%20technologies,improve%20passenger%20and%20vehicle%20safety" w:history="1">
        <w:r w:rsidRPr="000B6C4D">
          <w:rPr>
            <w:rStyle w:val="Hyperlink"/>
            <w:lang w:val="en-US"/>
          </w:rPr>
          <w:t>https://www.kyndryl.com/in/en/about-us/news/2023/02/automotive-industry-tech-trends#:~:text=Companies%20are%20embracing%20innovative%20technologies,improve%20passenger%20and%20vehicle%20safety</w:t>
        </w:r>
      </w:hyperlink>
      <w:r w:rsidRPr="000B6C4D">
        <w:rPr>
          <w:b/>
          <w:bCs/>
          <w:lang w:val="en-US"/>
        </w:rPr>
        <w:t xml:space="preserve">. </w:t>
      </w:r>
      <w:r w:rsidRPr="000B6C4D">
        <w:rPr>
          <w:lang w:val="en-US"/>
        </w:rPr>
        <w:t>[Accessed on: 10th March 2024].</w:t>
      </w:r>
    </w:p>
    <w:p w14:paraId="3AD0F617" w14:textId="77777777" w:rsidR="000B6C4D" w:rsidRPr="000B6C4D" w:rsidRDefault="000B6C4D" w:rsidP="000B6C4D">
      <w:pPr>
        <w:rPr>
          <w:lang w:val="en-US"/>
        </w:rPr>
      </w:pPr>
      <w:r w:rsidRPr="000B6C4D">
        <w:rPr>
          <w:lang w:val="en-US"/>
        </w:rPr>
        <w:t>Liu, P., APPLICATION OF MODERN LOGISTICS INFORMATION TECHNOLOGY IN AUTOMOBILE LOGISTICS: A CASE STUDY OF TOYOTA MOTOR CORPORATION.</w:t>
      </w:r>
    </w:p>
    <w:p w14:paraId="7D7D985C" w14:textId="77777777" w:rsidR="000B6C4D" w:rsidRPr="000B6C4D" w:rsidRDefault="000B6C4D" w:rsidP="000B6C4D">
      <w:pPr>
        <w:rPr>
          <w:lang w:val="en-US"/>
        </w:rPr>
      </w:pPr>
      <w:r w:rsidRPr="000B6C4D">
        <w:rPr>
          <w:lang w:val="en-US"/>
        </w:rPr>
        <w:t>Potter, A. and Wilhelm, M., 2020. Exploring supplier–supplier innovations within the Toyota supply network: A supply network perspective. Journal of Operations Management, 66(7-8), pp.797-819.</w:t>
      </w:r>
    </w:p>
    <w:p w14:paraId="564AF09D" w14:textId="77777777" w:rsidR="000B6C4D" w:rsidRPr="00507E9E" w:rsidRDefault="000B6C4D" w:rsidP="000B6C4D">
      <w:r w:rsidRPr="00507E9E">
        <w:t>Potter, A. and Wilhelm, M., 2020. Exploring supplier–supplier innovations within the Toyota supply network: A supply network perspective. </w:t>
      </w:r>
      <w:r w:rsidRPr="000B6C4D">
        <w:rPr>
          <w:i/>
          <w:iCs/>
        </w:rPr>
        <w:t>Journal of Operations Management</w:t>
      </w:r>
      <w:r w:rsidRPr="00507E9E">
        <w:t>, </w:t>
      </w:r>
      <w:r w:rsidRPr="000B6C4D">
        <w:rPr>
          <w:i/>
          <w:iCs/>
        </w:rPr>
        <w:t>66</w:t>
      </w:r>
      <w:r w:rsidRPr="00507E9E">
        <w:t>(7-8), pp.797-819.</w:t>
      </w:r>
    </w:p>
    <w:p w14:paraId="13FDA628" w14:textId="77777777" w:rsidR="000B6C4D" w:rsidRPr="000B6C4D" w:rsidRDefault="000B6C4D" w:rsidP="000B6C4D">
      <w:pPr>
        <w:rPr>
          <w:lang w:val="en-US"/>
        </w:rPr>
      </w:pPr>
      <w:r w:rsidRPr="000B6C4D">
        <w:rPr>
          <w:lang w:val="en-US"/>
        </w:rPr>
        <w:t>Ramos, M.R. and Ruiz-Gálvez, M.E., 2024. The transformation of the automotive industry toward electrification and its impact on global value chains: Inter-plant competition, employment, and supply chains. European Research on Management and Business Economics, 30(1), p.100242.</w:t>
      </w:r>
    </w:p>
    <w:p w14:paraId="04DC0E52" w14:textId="77777777" w:rsidR="000B6C4D" w:rsidRPr="000B6C4D" w:rsidRDefault="000B6C4D" w:rsidP="000B6C4D">
      <w:pPr>
        <w:rPr>
          <w:lang w:val="en-US"/>
        </w:rPr>
      </w:pPr>
      <w:bookmarkStart w:id="8" w:name="_Hlk161004185"/>
      <w:r w:rsidRPr="007427B9">
        <w:t>Rehman, A., 2023</w:t>
      </w:r>
      <w:bookmarkEnd w:id="8"/>
      <w:r w:rsidRPr="007427B9">
        <w:t>. Strategic Cost Management in a Globalized Business Environment. </w:t>
      </w:r>
      <w:r w:rsidRPr="000B6C4D">
        <w:rPr>
          <w:i/>
          <w:iCs/>
        </w:rPr>
        <w:t>Advance Social Science Archive Journal</w:t>
      </w:r>
      <w:r w:rsidRPr="007427B9">
        <w:t>, </w:t>
      </w:r>
      <w:r w:rsidRPr="000B6C4D">
        <w:rPr>
          <w:i/>
          <w:iCs/>
        </w:rPr>
        <w:t>1</w:t>
      </w:r>
      <w:r w:rsidRPr="007427B9">
        <w:t>(01), pp.56-62.</w:t>
      </w:r>
    </w:p>
    <w:p w14:paraId="091E25B3" w14:textId="77777777" w:rsidR="000B6C4D" w:rsidRPr="000B6C4D" w:rsidRDefault="000B6C4D" w:rsidP="000B6C4D">
      <w:pPr>
        <w:rPr>
          <w:lang w:val="en-US"/>
        </w:rPr>
      </w:pPr>
      <w:r w:rsidRPr="000B6C4D">
        <w:rPr>
          <w:lang w:val="en-US"/>
        </w:rPr>
        <w:t xml:space="preserve">RSM International Ltd, 2024. </w:t>
      </w:r>
      <w:r w:rsidRPr="000B6C4D">
        <w:rPr>
          <w:i/>
          <w:iCs/>
          <w:lang w:val="en-US"/>
        </w:rPr>
        <w:t>Geopolitical shifts and pressures on the automotive industry</w:t>
      </w:r>
      <w:r w:rsidRPr="000B6C4D">
        <w:rPr>
          <w:lang w:val="en-US"/>
        </w:rPr>
        <w:t xml:space="preserve">. [Online]. Available at: </w:t>
      </w:r>
      <w:hyperlink r:id="rId19" w:history="1">
        <w:r w:rsidRPr="000B6C4D">
          <w:rPr>
            <w:rStyle w:val="Hyperlink"/>
            <w:lang w:val="en-US"/>
          </w:rPr>
          <w:t>https://www.rsm.global/insights/finding-opportunity-</w:t>
        </w:r>
        <w:r w:rsidRPr="000B6C4D">
          <w:rPr>
            <w:rStyle w:val="Hyperlink"/>
            <w:lang w:val="en-US"/>
          </w:rPr>
          <w:lastRenderedPageBreak/>
          <w:t>change/geopolitical-shifts-and-pressures-automotive-industry</w:t>
        </w:r>
      </w:hyperlink>
      <w:r w:rsidRPr="000B6C4D">
        <w:rPr>
          <w:lang w:val="en-US"/>
        </w:rPr>
        <w:t xml:space="preserve"> [Accessed on: 10</w:t>
      </w:r>
      <w:r w:rsidRPr="000B6C4D">
        <w:rPr>
          <w:vertAlign w:val="superscript"/>
          <w:lang w:val="en-US"/>
        </w:rPr>
        <w:t>th</w:t>
      </w:r>
      <w:r w:rsidRPr="000B6C4D">
        <w:rPr>
          <w:lang w:val="en-US"/>
        </w:rPr>
        <w:t xml:space="preserve"> March 2024]. </w:t>
      </w:r>
    </w:p>
    <w:p w14:paraId="6499098F" w14:textId="72DDD6E3" w:rsidR="000B6C4D" w:rsidRPr="000B6C4D" w:rsidRDefault="000B6C4D" w:rsidP="000B6C4D">
      <w:pPr>
        <w:rPr>
          <w:lang w:val="en-US"/>
        </w:rPr>
      </w:pPr>
      <w:r w:rsidRPr="000B6C4D">
        <w:rPr>
          <w:lang w:val="en-US"/>
        </w:rPr>
        <w:t>Sandberg, A., 2024. Discovering technologies in the automotive industry (Master</w:t>
      </w:r>
      <w:r w:rsidR="0014208A">
        <w:rPr>
          <w:lang w:val="en-US"/>
        </w:rPr>
        <w:t>’</w:t>
      </w:r>
      <w:r w:rsidRPr="000B6C4D">
        <w:rPr>
          <w:lang w:val="en-US"/>
        </w:rPr>
        <w:t>s thesis, University of Twente).</w:t>
      </w:r>
    </w:p>
    <w:p w14:paraId="5E10A25E" w14:textId="77777777" w:rsidR="000B6C4D" w:rsidRPr="000B6C4D" w:rsidRDefault="000B6C4D" w:rsidP="000B6C4D">
      <w:pPr>
        <w:rPr>
          <w:lang w:val="en-US"/>
        </w:rPr>
      </w:pPr>
      <w:r w:rsidRPr="000B6C4D">
        <w:rPr>
          <w:lang w:val="en-US"/>
        </w:rPr>
        <w:t>Schade, W., Haug, I. and Berthold, D., 2022. The future of the automotive sector.</w:t>
      </w:r>
    </w:p>
    <w:p w14:paraId="3F31CDCF" w14:textId="77777777" w:rsidR="000B6C4D" w:rsidRPr="000B6C4D" w:rsidRDefault="000B6C4D" w:rsidP="000B6C4D">
      <w:pPr>
        <w:rPr>
          <w:lang w:val="en-US"/>
        </w:rPr>
      </w:pPr>
      <w:bookmarkStart w:id="9" w:name="_Hlk161004215"/>
      <w:r w:rsidRPr="000B6C4D">
        <w:rPr>
          <w:lang w:val="en-US"/>
        </w:rPr>
        <w:t>Siyu, J., 2023</w:t>
      </w:r>
      <w:bookmarkEnd w:id="9"/>
      <w:r w:rsidRPr="000B6C4D">
        <w:rPr>
          <w:lang w:val="en-US"/>
        </w:rPr>
        <w:t>. The Research on Translation of Automobile Advertising Language. The Frontiers of Society, Science and Technology, 5(7).</w:t>
      </w:r>
    </w:p>
    <w:p w14:paraId="74B159FC" w14:textId="77777777" w:rsidR="000B6C4D" w:rsidRPr="000B6C4D" w:rsidRDefault="000B6C4D" w:rsidP="000B6C4D">
      <w:pPr>
        <w:rPr>
          <w:lang w:val="en-US"/>
        </w:rPr>
      </w:pPr>
      <w:r w:rsidRPr="000B6C4D">
        <w:rPr>
          <w:lang w:val="en-US"/>
        </w:rPr>
        <w:t>Soetjipto, N., Dewi, L.K.C., Ariani, D. and Wulandjani, H., 2023. Analysis of The Influence of Brand Trust and Brand Image on Customer Loyalty of Toyota Family Car Product. JEMSI (Jurnal Ekonomi, Manajemen, dan Akuntansi), 9(5), pp.2139-2144.</w:t>
      </w:r>
    </w:p>
    <w:p w14:paraId="52D605F1" w14:textId="77777777" w:rsidR="000B6C4D" w:rsidRPr="000B6C4D" w:rsidRDefault="000B6C4D" w:rsidP="000B6C4D">
      <w:r w:rsidRPr="000B6C4D">
        <w:t>Soliman, M.H.A., 2020. </w:t>
      </w:r>
      <w:r w:rsidRPr="000B6C4D">
        <w:rPr>
          <w:i/>
          <w:iCs/>
        </w:rPr>
        <w:t>Jidoka: The Toyota Principle of Building Quality into the Process</w:t>
      </w:r>
      <w:r w:rsidRPr="000B6C4D">
        <w:t>. Mohammed Hamed Ahmed Soliman.</w:t>
      </w:r>
    </w:p>
    <w:p w14:paraId="77AECFE1" w14:textId="77777777" w:rsidR="000B6C4D" w:rsidRPr="000B6C4D" w:rsidRDefault="000B6C4D" w:rsidP="000B6C4D">
      <w:pPr>
        <w:rPr>
          <w:lang w:val="en-US"/>
        </w:rPr>
      </w:pPr>
      <w:r w:rsidRPr="000B6C4D">
        <w:rPr>
          <w:lang w:val="en-US"/>
        </w:rPr>
        <w:t xml:space="preserve">statista.com, 2024. </w:t>
      </w:r>
      <w:r w:rsidRPr="000B6C4D">
        <w:rPr>
          <w:i/>
          <w:iCs/>
          <w:lang w:val="en-US"/>
        </w:rPr>
        <w:t>Global automotive market share in 2023, by brand</w:t>
      </w:r>
      <w:r w:rsidRPr="000B6C4D">
        <w:rPr>
          <w:lang w:val="en-US"/>
        </w:rPr>
        <w:t xml:space="preserve">. [Online]. Available at: </w:t>
      </w:r>
      <w:hyperlink r:id="rId20" w:anchor=":~:text=Car%20brand%20market%20share%20worldwide%202023&amp;text=In%202023%2C%20the%20ranking%20of,world%27s%20largest%20motor%20vehicle%20manufacturer" w:history="1">
        <w:r w:rsidRPr="000B6C4D">
          <w:rPr>
            <w:rStyle w:val="Hyperlink"/>
            <w:lang w:val="en-US"/>
          </w:rPr>
          <w:t>https://www.statista.com/statistics/316786/global-market-share-of-the-leading-automakers/#:~:text=Car%20brand%20market%20share%20worldwide%202023&amp;text=In%202023%2C%20the%20ranking%20of,world%27s%20largest%20motor%20vehicle%20manufacturer</w:t>
        </w:r>
      </w:hyperlink>
      <w:r w:rsidRPr="000B6C4D">
        <w:rPr>
          <w:lang w:val="en-US"/>
        </w:rPr>
        <w:t>. [Accessed on: 10</w:t>
      </w:r>
      <w:r w:rsidRPr="000B6C4D">
        <w:rPr>
          <w:vertAlign w:val="superscript"/>
          <w:lang w:val="en-US"/>
        </w:rPr>
        <w:t>th</w:t>
      </w:r>
      <w:r w:rsidRPr="000B6C4D">
        <w:rPr>
          <w:lang w:val="en-US"/>
        </w:rPr>
        <w:t xml:space="preserve"> March 2024]. </w:t>
      </w:r>
    </w:p>
    <w:p w14:paraId="0869E912" w14:textId="77777777" w:rsidR="000B6C4D" w:rsidRPr="000B6C4D" w:rsidRDefault="000B6C4D" w:rsidP="000B6C4D">
      <w:pPr>
        <w:rPr>
          <w:lang w:val="en-US"/>
        </w:rPr>
      </w:pPr>
      <w:bookmarkStart w:id="10" w:name="_Hlk161004204"/>
      <w:r w:rsidRPr="000B6C4D">
        <w:rPr>
          <w:lang w:val="en-US"/>
        </w:rPr>
        <w:t>Syafiâ, L. and Firah, A., 2023</w:t>
      </w:r>
      <w:bookmarkEnd w:id="10"/>
      <w:r w:rsidRPr="000B6C4D">
        <w:rPr>
          <w:lang w:val="en-US"/>
        </w:rPr>
        <w:t>. THE EFFECT OF CONSUMER INTERESTS AND PRODUCT DIFFERENTIATION ON DAIHATSU CAR PURCHASE DECISIONS BRANCH OF PT. ASTRA MEDAN JOHOR. Dharmawangsa: International Journal of the Social Sciences, Education and Humanitis, 4(2), pp.70-83.</w:t>
      </w:r>
    </w:p>
    <w:p w14:paraId="621F149B" w14:textId="77777777" w:rsidR="000B6C4D" w:rsidRPr="000B6C4D" w:rsidRDefault="000B6C4D" w:rsidP="000B6C4D">
      <w:pPr>
        <w:rPr>
          <w:lang w:val="en-US"/>
        </w:rPr>
      </w:pPr>
      <w:r w:rsidRPr="000B6C4D">
        <w:rPr>
          <w:lang w:val="en-US"/>
        </w:rPr>
        <w:t xml:space="preserve">The Vanguard Group, 2024. </w:t>
      </w:r>
      <w:r w:rsidRPr="000B6C4D">
        <w:rPr>
          <w:i/>
          <w:iCs/>
          <w:lang w:val="en-US"/>
        </w:rPr>
        <w:t>Vanguard Pacific Stock Index Fund</w:t>
      </w:r>
      <w:r w:rsidRPr="000B6C4D">
        <w:rPr>
          <w:lang w:val="en-US"/>
        </w:rPr>
        <w:t xml:space="preserve">. [Online]. Available at: </w:t>
      </w:r>
      <w:hyperlink r:id="rId21" w:history="1">
        <w:r w:rsidRPr="000B6C4D">
          <w:rPr>
            <w:rStyle w:val="Hyperlink"/>
            <w:lang w:val="en-US"/>
          </w:rPr>
          <w:t>https://personal.vanguard.com/us/FundsAllHoldings?FundId=1353&amp;FundIntExt=INT&amp;APP=PE&amp;Wl=PE&amp;tableName=Equity&amp;tableIndex=0</w:t>
        </w:r>
      </w:hyperlink>
      <w:r w:rsidRPr="000B6C4D">
        <w:rPr>
          <w:lang w:val="en-US"/>
        </w:rPr>
        <w:t xml:space="preserve"> [Accessed on: 10</w:t>
      </w:r>
      <w:r w:rsidRPr="000B6C4D">
        <w:rPr>
          <w:vertAlign w:val="superscript"/>
          <w:lang w:val="en-US"/>
        </w:rPr>
        <w:t>th</w:t>
      </w:r>
      <w:r w:rsidRPr="000B6C4D">
        <w:rPr>
          <w:lang w:val="en-US"/>
        </w:rPr>
        <w:t xml:space="preserve"> March 2024]. </w:t>
      </w:r>
    </w:p>
    <w:p w14:paraId="5D665992" w14:textId="77777777" w:rsidR="000B6C4D" w:rsidRPr="000B6C4D" w:rsidRDefault="000B6C4D" w:rsidP="000B6C4D">
      <w:pPr>
        <w:rPr>
          <w:lang w:val="en-US"/>
        </w:rPr>
      </w:pPr>
      <w:r w:rsidRPr="000B6C4D">
        <w:rPr>
          <w:lang w:val="en-US"/>
        </w:rPr>
        <w:t xml:space="preserve">TOYOTA MOTOR CORPORATION, 2024. </w:t>
      </w:r>
      <w:r w:rsidRPr="000B6C4D">
        <w:rPr>
          <w:i/>
          <w:iCs/>
          <w:lang w:val="en-US"/>
        </w:rPr>
        <w:t>Global Environmental Activities</w:t>
      </w:r>
      <w:r w:rsidRPr="000B6C4D">
        <w:rPr>
          <w:lang w:val="en-US"/>
        </w:rPr>
        <w:t xml:space="preserve">. [Online]. Available at: </w:t>
      </w:r>
      <w:hyperlink r:id="rId22" w:history="1">
        <w:r w:rsidRPr="000B6C4D">
          <w:rPr>
            <w:rStyle w:val="Hyperlink"/>
            <w:lang w:val="en-US"/>
          </w:rPr>
          <w:t>https://global.toyota/en/sustainability/esg/environmental-activities/?padid=ag478_from_header_menu</w:t>
        </w:r>
      </w:hyperlink>
      <w:r w:rsidRPr="000B6C4D">
        <w:rPr>
          <w:lang w:val="en-US"/>
        </w:rPr>
        <w:t xml:space="preserve"> [Accessed on: 10</w:t>
      </w:r>
      <w:r w:rsidRPr="000B6C4D">
        <w:rPr>
          <w:vertAlign w:val="superscript"/>
          <w:lang w:val="en-US"/>
        </w:rPr>
        <w:t>th</w:t>
      </w:r>
      <w:r w:rsidRPr="000B6C4D">
        <w:rPr>
          <w:lang w:val="en-US"/>
        </w:rPr>
        <w:t xml:space="preserve"> March 2024]. </w:t>
      </w:r>
    </w:p>
    <w:p w14:paraId="3A871905" w14:textId="77777777" w:rsidR="000B6C4D" w:rsidRPr="000B6C4D" w:rsidRDefault="000B6C4D" w:rsidP="000B6C4D">
      <w:pPr>
        <w:rPr>
          <w:lang w:val="en-US"/>
        </w:rPr>
      </w:pPr>
      <w:r w:rsidRPr="000B6C4D">
        <w:rPr>
          <w:lang w:val="en-US"/>
        </w:rPr>
        <w:lastRenderedPageBreak/>
        <w:t>Varma, N.R., Reddy, K.C., Dhasharatha, G., Manohar, V., Kumar, K.K. and Kumar, V.P., 2024. Hybrid Electrical Vehicle Design by Using Solar and Battery Sources. In E3S Web of Conferences (Vol. 472, p. 01006). EDP Sciences.</w:t>
      </w:r>
    </w:p>
    <w:p w14:paraId="6BD7ACA1" w14:textId="77777777" w:rsidR="000B6C4D" w:rsidRPr="000B6C4D" w:rsidRDefault="000B6C4D" w:rsidP="000B6C4D">
      <w:pPr>
        <w:rPr>
          <w:lang w:val="en-US"/>
        </w:rPr>
      </w:pPr>
      <w:r w:rsidRPr="000B6C4D">
        <w:rPr>
          <w:lang w:val="en-US"/>
        </w:rPr>
        <w:t xml:space="preserve">Virta Global, 2024. </w:t>
      </w:r>
      <w:r w:rsidRPr="000B6C4D">
        <w:rPr>
          <w:i/>
          <w:iCs/>
          <w:lang w:val="en-US"/>
        </w:rPr>
        <w:t>THE GLOBAL ELECTRIC VEHICLE MARKET OVERVIEW IN 2024: STATISTICS &amp; FORECASTS</w:t>
      </w:r>
      <w:r w:rsidRPr="000B6C4D">
        <w:rPr>
          <w:lang w:val="en-US"/>
        </w:rPr>
        <w:t xml:space="preserve">. [Online]. Available at: </w:t>
      </w:r>
      <w:hyperlink r:id="rId23" w:history="1">
        <w:r w:rsidRPr="000B6C4D">
          <w:rPr>
            <w:rStyle w:val="Hyperlink"/>
            <w:lang w:val="en-US"/>
          </w:rPr>
          <w:t>https://www.virta.global/en/global-electric-vehicle-market</w:t>
        </w:r>
      </w:hyperlink>
      <w:r w:rsidRPr="000B6C4D">
        <w:rPr>
          <w:lang w:val="en-US"/>
        </w:rPr>
        <w:t xml:space="preserve"> [Accessed on: 10</w:t>
      </w:r>
      <w:r w:rsidRPr="000B6C4D">
        <w:rPr>
          <w:vertAlign w:val="superscript"/>
          <w:lang w:val="en-US"/>
        </w:rPr>
        <w:t>th</w:t>
      </w:r>
      <w:r w:rsidRPr="000B6C4D">
        <w:rPr>
          <w:lang w:val="en-US"/>
        </w:rPr>
        <w:t xml:space="preserve"> March 2024]. </w:t>
      </w:r>
    </w:p>
    <w:p w14:paraId="4C069832" w14:textId="77777777" w:rsidR="000B6C4D" w:rsidRPr="00507E9E" w:rsidRDefault="000B6C4D" w:rsidP="000B6C4D">
      <w:r w:rsidRPr="00507E9E">
        <w:t>Xinyao, D., Wen, X., Jingjing, X., Xiaohui, W. and Loang, O.K., 2023. FINANCIAL AND NON-FINANCIAL ANALYSIS OF TOYOTA AND FORD: A COMPARATIVE STUDY. </w:t>
      </w:r>
      <w:r w:rsidRPr="000B6C4D">
        <w:rPr>
          <w:i/>
          <w:iCs/>
        </w:rPr>
        <w:t>Journal of Islamic</w:t>
      </w:r>
      <w:r w:rsidRPr="00507E9E">
        <w:t>, </w:t>
      </w:r>
      <w:r w:rsidRPr="000B6C4D">
        <w:rPr>
          <w:i/>
          <w:iCs/>
        </w:rPr>
        <w:t>8</w:t>
      </w:r>
      <w:r w:rsidRPr="00507E9E">
        <w:t>(52), pp.203-214.</w:t>
      </w:r>
    </w:p>
    <w:p w14:paraId="335A8555" w14:textId="44838A38" w:rsidR="00067461" w:rsidRPr="002A4AFC" w:rsidRDefault="00067461" w:rsidP="002A4AFC">
      <w:pPr>
        <w:rPr>
          <w:lang w:val="en-US"/>
        </w:rPr>
      </w:pPr>
      <w:r w:rsidRPr="002A4AFC">
        <w:rPr>
          <w:lang w:val="en-US"/>
        </w:rPr>
        <w:br w:type="page"/>
      </w:r>
    </w:p>
    <w:p w14:paraId="7612652E" w14:textId="45616584" w:rsidR="002804C7" w:rsidRDefault="00067461" w:rsidP="00645EF5">
      <w:pPr>
        <w:pStyle w:val="Heading1"/>
        <w:rPr>
          <w:lang w:val="en-US"/>
        </w:rPr>
      </w:pPr>
      <w:bookmarkStart w:id="11" w:name="_Toc161052236"/>
      <w:r>
        <w:rPr>
          <w:lang w:val="en-US"/>
        </w:rPr>
        <w:lastRenderedPageBreak/>
        <w:t>Appendices</w:t>
      </w:r>
      <w:bookmarkEnd w:id="11"/>
      <w:r>
        <w:rPr>
          <w:lang w:val="en-US"/>
        </w:rPr>
        <w:t xml:space="preserve"> </w:t>
      </w:r>
    </w:p>
    <w:p w14:paraId="1BA359F1" w14:textId="1485D4B5" w:rsidR="00645EF5" w:rsidRPr="00645EF5" w:rsidRDefault="00645EF5">
      <w:pPr>
        <w:rPr>
          <w:b/>
          <w:bCs/>
          <w:lang w:val="en-US"/>
        </w:rPr>
      </w:pPr>
      <w:r w:rsidRPr="00645EF5">
        <w:rPr>
          <w:b/>
          <w:bCs/>
          <w:lang w:val="en-US"/>
        </w:rPr>
        <w:t xml:space="preserve">Appendix 1: </w:t>
      </w:r>
    </w:p>
    <w:p w14:paraId="0BC6B278" w14:textId="0A530D3C" w:rsidR="00067461" w:rsidRDefault="00067461" w:rsidP="00067461">
      <w:pPr>
        <w:jc w:val="center"/>
        <w:rPr>
          <w:lang w:val="en-US"/>
        </w:rPr>
      </w:pPr>
      <w:r>
        <w:rPr>
          <w:noProof/>
        </w:rPr>
        <w:drawing>
          <wp:inline distT="0" distB="0" distL="0" distR="0" wp14:anchorId="10F68958" wp14:editId="3EA732C7">
            <wp:extent cx="5731510" cy="2935605"/>
            <wp:effectExtent l="0" t="0" r="2540" b="0"/>
            <wp:docPr id="552921028" name="Picture 2" descr="2024 Global Automotive Consumer Study | Deloitte 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2024 Global Automotive Consumer Study | Deloitte US"/>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2935605"/>
                    </a:xfrm>
                    <a:prstGeom prst="rect">
                      <a:avLst/>
                    </a:prstGeom>
                    <a:noFill/>
                    <a:ln>
                      <a:noFill/>
                    </a:ln>
                  </pic:spPr>
                </pic:pic>
              </a:graphicData>
            </a:graphic>
          </wp:inline>
        </w:drawing>
      </w:r>
    </w:p>
    <w:p w14:paraId="33573B2F" w14:textId="05DBFDD6" w:rsidR="00645EF5" w:rsidRPr="00645EF5" w:rsidRDefault="00645EF5" w:rsidP="00645EF5">
      <w:pPr>
        <w:rPr>
          <w:b/>
          <w:bCs/>
          <w:lang w:val="en-US"/>
        </w:rPr>
      </w:pPr>
      <w:r w:rsidRPr="00645EF5">
        <w:rPr>
          <w:b/>
          <w:bCs/>
          <w:lang w:val="en-US"/>
        </w:rPr>
        <w:t>Appendix 2:</w:t>
      </w:r>
    </w:p>
    <w:p w14:paraId="3F8F7969" w14:textId="5ABAAB8E" w:rsidR="00067461" w:rsidRDefault="00067461" w:rsidP="00067461">
      <w:pPr>
        <w:jc w:val="center"/>
        <w:rPr>
          <w:lang w:val="en-US"/>
        </w:rPr>
      </w:pPr>
      <w:r>
        <w:rPr>
          <w:noProof/>
        </w:rPr>
        <w:drawing>
          <wp:inline distT="0" distB="0" distL="0" distR="0" wp14:anchorId="0C93AEE9" wp14:editId="640BE969">
            <wp:extent cx="5731510" cy="3311525"/>
            <wp:effectExtent l="0" t="0" r="2540" b="3175"/>
            <wp:docPr id="964201754" name="Picture 3" descr="2024 Global Automotive Consumer Study | Deloitte 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2024 Global Automotive Consumer Study | Deloitte US"/>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311525"/>
                    </a:xfrm>
                    <a:prstGeom prst="rect">
                      <a:avLst/>
                    </a:prstGeom>
                    <a:noFill/>
                    <a:ln>
                      <a:noFill/>
                    </a:ln>
                  </pic:spPr>
                </pic:pic>
              </a:graphicData>
            </a:graphic>
          </wp:inline>
        </w:drawing>
      </w:r>
    </w:p>
    <w:p w14:paraId="1D97800F" w14:textId="781EEDC7" w:rsidR="000F246F" w:rsidRPr="000F246F" w:rsidRDefault="000F246F" w:rsidP="000F246F">
      <w:pPr>
        <w:rPr>
          <w:b/>
          <w:bCs/>
          <w:lang w:val="en-US"/>
        </w:rPr>
      </w:pPr>
      <w:r w:rsidRPr="000F246F">
        <w:rPr>
          <w:b/>
          <w:bCs/>
          <w:lang w:val="en-US"/>
        </w:rPr>
        <w:t>Appendix 3:</w:t>
      </w:r>
    </w:p>
    <w:p w14:paraId="4252CE5C" w14:textId="6657A842" w:rsidR="000F246F" w:rsidRPr="000F246F" w:rsidRDefault="000F246F" w:rsidP="000F246F">
      <w:pPr>
        <w:rPr>
          <w:b/>
          <w:bCs/>
          <w:lang w:val="en-US"/>
        </w:rPr>
      </w:pPr>
      <w:r w:rsidRPr="000F246F">
        <w:rPr>
          <w:b/>
          <w:bCs/>
          <w:lang w:val="en-US"/>
        </w:rPr>
        <w:t>PESTLE</w:t>
      </w:r>
      <w:r>
        <w:rPr>
          <w:b/>
          <w:bCs/>
          <w:lang w:val="en-US"/>
        </w:rPr>
        <w:t xml:space="preserve"> Analysis</w:t>
      </w:r>
    </w:p>
    <w:tbl>
      <w:tblPr>
        <w:tblStyle w:val="TableGrid"/>
        <w:tblW w:w="8930" w:type="dxa"/>
        <w:jc w:val="center"/>
        <w:tblLook w:val="04A0" w:firstRow="1" w:lastRow="0" w:firstColumn="1" w:lastColumn="0" w:noHBand="0" w:noVBand="1"/>
      </w:tblPr>
      <w:tblGrid>
        <w:gridCol w:w="1830"/>
        <w:gridCol w:w="7100"/>
      </w:tblGrid>
      <w:tr w:rsidR="000F246F" w14:paraId="526A8420" w14:textId="77777777" w:rsidTr="002361E3">
        <w:trPr>
          <w:jc w:val="center"/>
        </w:trPr>
        <w:tc>
          <w:tcPr>
            <w:tcW w:w="1126" w:type="dxa"/>
            <w:shd w:val="clear" w:color="auto" w:fill="E2EFD9" w:themeFill="accent6" w:themeFillTint="33"/>
          </w:tcPr>
          <w:p w14:paraId="7DC37210" w14:textId="77777777" w:rsidR="000F246F" w:rsidRPr="000F246F" w:rsidRDefault="000F246F" w:rsidP="002361E3">
            <w:pPr>
              <w:rPr>
                <w:b/>
                <w:bCs/>
                <w:i/>
                <w:iCs/>
                <w:lang w:val="en-US"/>
              </w:rPr>
            </w:pPr>
            <w:r w:rsidRPr="000F246F">
              <w:rPr>
                <w:b/>
                <w:bCs/>
                <w:i/>
                <w:iCs/>
                <w:lang w:val="en-US"/>
              </w:rPr>
              <w:lastRenderedPageBreak/>
              <w:t xml:space="preserve">Political </w:t>
            </w:r>
          </w:p>
        </w:tc>
        <w:tc>
          <w:tcPr>
            <w:tcW w:w="7804" w:type="dxa"/>
          </w:tcPr>
          <w:p w14:paraId="4DFBDD6D" w14:textId="274BB2D7" w:rsidR="000F246F" w:rsidRDefault="000F246F" w:rsidP="002361E3">
            <w:pPr>
              <w:rPr>
                <w:b/>
                <w:bCs/>
                <w:lang w:val="en-US"/>
              </w:rPr>
            </w:pPr>
            <w:r w:rsidRPr="0089120A">
              <w:rPr>
                <w:lang w:val="en-IN"/>
              </w:rPr>
              <w:t>Because of its dependence on Russian fossil fuels, the EU has been particularly hard hit by these consequences. The automobile sector</w:t>
            </w:r>
            <w:r w:rsidR="0014208A">
              <w:rPr>
                <w:lang w:val="en-IN"/>
              </w:rPr>
              <w:t>’</w:t>
            </w:r>
            <w:r w:rsidRPr="0089120A">
              <w:rPr>
                <w:lang w:val="en-IN"/>
              </w:rPr>
              <w:t>s capacity to meet demands and transform the industry has been significantly impacted by the region</w:t>
            </w:r>
            <w:r w:rsidR="0014208A">
              <w:rPr>
                <w:lang w:val="en-IN"/>
              </w:rPr>
              <w:t>’</w:t>
            </w:r>
            <w:r w:rsidRPr="0089120A">
              <w:rPr>
                <w:lang w:val="en-IN"/>
              </w:rPr>
              <w:t>s current precarious and complex situation</w:t>
            </w:r>
            <w:r>
              <w:rPr>
                <w:lang w:val="en-IN"/>
              </w:rPr>
              <w:t xml:space="preserve"> (</w:t>
            </w:r>
            <w:r w:rsidRPr="0064671C">
              <w:rPr>
                <w:lang w:val="en-US"/>
              </w:rPr>
              <w:t>RSM International Ltd, 2024</w:t>
            </w:r>
            <w:r>
              <w:rPr>
                <w:lang w:val="en-US"/>
              </w:rPr>
              <w:t>)</w:t>
            </w:r>
            <w:r w:rsidRPr="0089120A">
              <w:rPr>
                <w:lang w:val="en-IN"/>
              </w:rPr>
              <w:t>. The dispute has made it more difficult for fuel companies to enter Europe, endangering the continent</w:t>
            </w:r>
            <w:r w:rsidR="0014208A">
              <w:rPr>
                <w:lang w:val="en-IN"/>
              </w:rPr>
              <w:t>’</w:t>
            </w:r>
            <w:r w:rsidRPr="0089120A">
              <w:rPr>
                <w:lang w:val="en-IN"/>
              </w:rPr>
              <w:t>s aspirations to become an industrial power. The European Union (EU) was expected to play a significant role in the advancement and implementation of electric vehicles (EVs). However, it appears that the promised bright future may take longer to materialize—or at least not in the way they had initially conceptualized</w:t>
            </w:r>
            <w:r>
              <w:rPr>
                <w:lang w:val="en-IN"/>
              </w:rPr>
              <w:t xml:space="preserve"> (</w:t>
            </w:r>
            <w:r w:rsidRPr="0064671C">
              <w:rPr>
                <w:lang w:val="en-US"/>
              </w:rPr>
              <w:t>RSM International Ltd, 2024</w:t>
            </w:r>
            <w:r>
              <w:rPr>
                <w:lang w:val="en-US"/>
              </w:rPr>
              <w:t>)</w:t>
            </w:r>
            <w:r w:rsidRPr="0089120A">
              <w:rPr>
                <w:lang w:val="en-IN"/>
              </w:rPr>
              <w:t xml:space="preserve">. The US is even looking into ways to kickstart its own microchip industry, driven by an urgent need to decrease its reliance on China. </w:t>
            </w:r>
          </w:p>
        </w:tc>
      </w:tr>
      <w:tr w:rsidR="000F246F" w14:paraId="2729F56C" w14:textId="77777777" w:rsidTr="002361E3">
        <w:trPr>
          <w:jc w:val="center"/>
        </w:trPr>
        <w:tc>
          <w:tcPr>
            <w:tcW w:w="1126" w:type="dxa"/>
            <w:shd w:val="clear" w:color="auto" w:fill="E2EFD9" w:themeFill="accent6" w:themeFillTint="33"/>
          </w:tcPr>
          <w:p w14:paraId="5B5B9E2F" w14:textId="77777777" w:rsidR="000F246F" w:rsidRPr="000F246F" w:rsidRDefault="000F246F" w:rsidP="002361E3">
            <w:pPr>
              <w:rPr>
                <w:b/>
                <w:bCs/>
                <w:i/>
                <w:iCs/>
                <w:lang w:val="en-US"/>
              </w:rPr>
            </w:pPr>
            <w:r w:rsidRPr="000F246F">
              <w:rPr>
                <w:b/>
                <w:bCs/>
                <w:i/>
                <w:iCs/>
                <w:lang w:val="en-US"/>
              </w:rPr>
              <w:t xml:space="preserve">Economical </w:t>
            </w:r>
          </w:p>
        </w:tc>
        <w:tc>
          <w:tcPr>
            <w:tcW w:w="7804" w:type="dxa"/>
          </w:tcPr>
          <w:p w14:paraId="64D053C1" w14:textId="77777777" w:rsidR="000F246F" w:rsidRPr="0089120A" w:rsidRDefault="000F246F" w:rsidP="002361E3">
            <w:pPr>
              <w:rPr>
                <w:lang w:val="en-IN"/>
              </w:rPr>
            </w:pPr>
            <w:r w:rsidRPr="0089120A">
              <w:rPr>
                <w:lang w:val="en-IN"/>
              </w:rPr>
              <w:t>The worldwide rate of inflation was 4.7% in 2021, spiked to 8.8% in 2022, then fell to 6.5 % in 2023, and is currently predicted to stay at 4.1 % by 2024.For the past four years, the auto industry has been struggling due to growing costs for components, inventory, and transportation</w:t>
            </w:r>
            <w:r>
              <w:rPr>
                <w:lang w:val="en-IN"/>
              </w:rPr>
              <w:t xml:space="preserve"> (</w:t>
            </w:r>
            <w:r w:rsidRPr="0064671C">
              <w:rPr>
                <w:lang w:val="en-US"/>
              </w:rPr>
              <w:t>INTERNATIONAL MONETARY FUND</w:t>
            </w:r>
            <w:r>
              <w:rPr>
                <w:lang w:val="en-US"/>
              </w:rPr>
              <w:t>, 2022)</w:t>
            </w:r>
            <w:r w:rsidRPr="0089120A">
              <w:rPr>
                <w:lang w:val="en-IN"/>
              </w:rPr>
              <w:t>.</w:t>
            </w:r>
          </w:p>
        </w:tc>
      </w:tr>
      <w:tr w:rsidR="000F246F" w14:paraId="0CE8E348" w14:textId="77777777" w:rsidTr="002361E3">
        <w:trPr>
          <w:jc w:val="center"/>
        </w:trPr>
        <w:tc>
          <w:tcPr>
            <w:tcW w:w="1126" w:type="dxa"/>
            <w:shd w:val="clear" w:color="auto" w:fill="E2EFD9" w:themeFill="accent6" w:themeFillTint="33"/>
          </w:tcPr>
          <w:p w14:paraId="0FB8EFB4" w14:textId="77777777" w:rsidR="000F246F" w:rsidRPr="000F246F" w:rsidRDefault="000F246F" w:rsidP="002361E3">
            <w:pPr>
              <w:rPr>
                <w:b/>
                <w:bCs/>
                <w:i/>
                <w:iCs/>
                <w:lang w:val="en-US"/>
              </w:rPr>
            </w:pPr>
            <w:r w:rsidRPr="000F246F">
              <w:rPr>
                <w:b/>
                <w:bCs/>
                <w:i/>
                <w:iCs/>
                <w:lang w:val="en-US"/>
              </w:rPr>
              <w:t xml:space="preserve">Social </w:t>
            </w:r>
          </w:p>
        </w:tc>
        <w:tc>
          <w:tcPr>
            <w:tcW w:w="7804" w:type="dxa"/>
          </w:tcPr>
          <w:p w14:paraId="44D07A19" w14:textId="77777777" w:rsidR="000F246F" w:rsidRPr="0089120A" w:rsidRDefault="000F246F" w:rsidP="002361E3">
            <w:pPr>
              <w:spacing w:after="160"/>
              <w:rPr>
                <w:lang w:val="en-US"/>
              </w:rPr>
            </w:pPr>
            <w:r w:rsidRPr="0089120A">
              <w:rPr>
                <w:lang w:val="en-US"/>
              </w:rPr>
              <w:t>In certain markets, there may be a decline in consumer interest in electric vehicles due to high interest rates and retail costs</w:t>
            </w:r>
            <w:r>
              <w:rPr>
                <w:lang w:val="en-US"/>
              </w:rPr>
              <w:t xml:space="preserve"> (</w:t>
            </w:r>
            <w:r w:rsidRPr="0064671C">
              <w:rPr>
                <w:lang w:val="en-US"/>
              </w:rPr>
              <w:t>deloitte.com, 2024</w:t>
            </w:r>
            <w:r>
              <w:rPr>
                <w:lang w:val="en-US"/>
              </w:rPr>
              <w:t>)</w:t>
            </w:r>
            <w:r w:rsidRPr="0089120A">
              <w:rPr>
                <w:lang w:val="en-US"/>
              </w:rPr>
              <w:t>. In advanced nations like Germany, Japan, and the US, customers prioritize affordability when choosing a vehicle brand; in other international markets, customers are more concerned with product quality (India) and vehicle efficiency (China, South Korea, and South Korea).</w:t>
            </w:r>
          </w:p>
        </w:tc>
      </w:tr>
      <w:tr w:rsidR="000F246F" w14:paraId="6E5E3D86" w14:textId="77777777" w:rsidTr="002361E3">
        <w:trPr>
          <w:jc w:val="center"/>
        </w:trPr>
        <w:tc>
          <w:tcPr>
            <w:tcW w:w="1126" w:type="dxa"/>
            <w:shd w:val="clear" w:color="auto" w:fill="E2EFD9" w:themeFill="accent6" w:themeFillTint="33"/>
          </w:tcPr>
          <w:p w14:paraId="5D63FE99" w14:textId="77777777" w:rsidR="000F246F" w:rsidRPr="000F246F" w:rsidRDefault="000F246F" w:rsidP="002361E3">
            <w:pPr>
              <w:rPr>
                <w:b/>
                <w:bCs/>
                <w:i/>
                <w:iCs/>
                <w:lang w:val="en-US"/>
              </w:rPr>
            </w:pPr>
            <w:r w:rsidRPr="000F246F">
              <w:rPr>
                <w:b/>
                <w:bCs/>
                <w:i/>
                <w:iCs/>
                <w:lang w:val="en-US"/>
              </w:rPr>
              <w:t xml:space="preserve">Technological </w:t>
            </w:r>
          </w:p>
        </w:tc>
        <w:tc>
          <w:tcPr>
            <w:tcW w:w="7804" w:type="dxa"/>
          </w:tcPr>
          <w:p w14:paraId="602B0B52" w14:textId="77777777" w:rsidR="000F246F" w:rsidRDefault="000F246F" w:rsidP="002361E3">
            <w:pPr>
              <w:rPr>
                <w:lang w:val="en-US"/>
              </w:rPr>
            </w:pPr>
            <w:r w:rsidRPr="00B57ADC">
              <w:rPr>
                <w:lang w:val="en-US"/>
              </w:rPr>
              <w:t xml:space="preserve">Huge quantities of data are being generated by cars as they grow increasingly networked. The Internet of Things (IoT) and 5G technology offer possibilities to enhance operations because of their high-speed data transfer with minimal delays, which can lead to quicker responses and improved accuracy, thus promoting </w:t>
            </w:r>
            <w:r w:rsidRPr="00B57ADC">
              <w:rPr>
                <w:lang w:val="en-US"/>
              </w:rPr>
              <w:lastRenderedPageBreak/>
              <w:t>security and innovation. Reducing disruptions and staying ahead of malicious actors becomes increasingly crucial as real-time data flows from the car to the cloud and the manufacturer</w:t>
            </w:r>
            <w:r>
              <w:rPr>
                <w:lang w:val="en-US"/>
              </w:rPr>
              <w:t xml:space="preserve"> (</w:t>
            </w:r>
            <w:r w:rsidRPr="00B57ADC">
              <w:rPr>
                <w:lang w:val="en-US"/>
              </w:rPr>
              <w:t>Kyndryl Inc, 2024</w:t>
            </w:r>
            <w:r>
              <w:rPr>
                <w:lang w:val="en-US"/>
              </w:rPr>
              <w:t>)</w:t>
            </w:r>
            <w:r w:rsidRPr="00B57ADC">
              <w:rPr>
                <w:lang w:val="en-US"/>
              </w:rPr>
              <w:t>. In an effort to reduce risk throughout their entire organization, businesses are constantly updating their cybersecurity systems and utilizing statistical analysis and predictive modelling to handle a variety of linked devices, structures, and products.</w:t>
            </w:r>
          </w:p>
        </w:tc>
      </w:tr>
      <w:tr w:rsidR="000F246F" w14:paraId="3FCC0969" w14:textId="77777777" w:rsidTr="002361E3">
        <w:trPr>
          <w:jc w:val="center"/>
        </w:trPr>
        <w:tc>
          <w:tcPr>
            <w:tcW w:w="1126" w:type="dxa"/>
            <w:shd w:val="clear" w:color="auto" w:fill="E2EFD9" w:themeFill="accent6" w:themeFillTint="33"/>
          </w:tcPr>
          <w:p w14:paraId="306B3DBC" w14:textId="77777777" w:rsidR="000F246F" w:rsidRPr="000F246F" w:rsidRDefault="000F246F" w:rsidP="002361E3">
            <w:pPr>
              <w:rPr>
                <w:b/>
                <w:bCs/>
                <w:i/>
                <w:iCs/>
                <w:lang w:val="en-US"/>
              </w:rPr>
            </w:pPr>
            <w:r w:rsidRPr="000F246F">
              <w:rPr>
                <w:b/>
                <w:bCs/>
                <w:i/>
                <w:iCs/>
                <w:lang w:val="en-US"/>
              </w:rPr>
              <w:lastRenderedPageBreak/>
              <w:t xml:space="preserve">Legal </w:t>
            </w:r>
          </w:p>
        </w:tc>
        <w:tc>
          <w:tcPr>
            <w:tcW w:w="7804" w:type="dxa"/>
          </w:tcPr>
          <w:p w14:paraId="1D2C191C" w14:textId="47B1B31C" w:rsidR="000F246F" w:rsidRDefault="000F246F" w:rsidP="002361E3">
            <w:pPr>
              <w:rPr>
                <w:lang w:val="en-US"/>
              </w:rPr>
            </w:pPr>
            <w:r w:rsidRPr="00461308">
              <w:rPr>
                <w:lang w:val="en-US"/>
              </w:rPr>
              <w:t xml:space="preserve">The UK has the </w:t>
            </w:r>
            <w:r w:rsidR="0014208A">
              <w:rPr>
                <w:lang w:val="en-US"/>
              </w:rPr>
              <w:t>“</w:t>
            </w:r>
            <w:r w:rsidRPr="00461308">
              <w:rPr>
                <w:lang w:val="en-US"/>
              </w:rPr>
              <w:t>Automated and Electric Vehicles Act 2018</w:t>
            </w:r>
            <w:r w:rsidR="0014208A">
              <w:rPr>
                <w:lang w:val="en-US"/>
              </w:rPr>
              <w:t>”</w:t>
            </w:r>
            <w:r w:rsidRPr="00461308">
              <w:rPr>
                <w:lang w:val="en-US"/>
              </w:rPr>
              <w:t>, which covers things like the list involving autonomous cars, insurer responsibility in cases of automated vehicle accidents, insurer rights, and unauthorized software modifications</w:t>
            </w:r>
            <w:r>
              <w:rPr>
                <w:lang w:val="en-US"/>
              </w:rPr>
              <w:t xml:space="preserve"> (</w:t>
            </w:r>
            <w:r w:rsidRPr="008C13C1">
              <w:rPr>
                <w:lang w:val="en-US"/>
              </w:rPr>
              <w:t>Hopkins</w:t>
            </w:r>
            <w:r>
              <w:rPr>
                <w:lang w:val="en-US"/>
              </w:rPr>
              <w:t xml:space="preserve"> </w:t>
            </w:r>
            <w:r w:rsidRPr="008C13C1">
              <w:rPr>
                <w:i/>
                <w:iCs/>
                <w:lang w:val="en-US"/>
              </w:rPr>
              <w:t>et al</w:t>
            </w:r>
            <w:r>
              <w:rPr>
                <w:lang w:val="en-US"/>
              </w:rPr>
              <w:t>., 2023)</w:t>
            </w:r>
            <w:r w:rsidRPr="00461308">
              <w:rPr>
                <w:lang w:val="en-US"/>
              </w:rPr>
              <w:t xml:space="preserve">. With the modification to the </w:t>
            </w:r>
            <w:r w:rsidR="0014208A">
              <w:rPr>
                <w:lang w:val="en-US"/>
              </w:rPr>
              <w:t>“</w:t>
            </w:r>
            <w:r w:rsidRPr="00461308">
              <w:rPr>
                <w:lang w:val="en-US"/>
              </w:rPr>
              <w:t>Road Traffic Act</w:t>
            </w:r>
            <w:r w:rsidR="0014208A">
              <w:rPr>
                <w:lang w:val="en-US"/>
              </w:rPr>
              <w:t>”</w:t>
            </w:r>
            <w:r w:rsidRPr="00461308">
              <w:rPr>
                <w:lang w:val="en-US"/>
              </w:rPr>
              <w:t xml:space="preserve">, the </w:t>
            </w:r>
            <w:r w:rsidR="0014208A">
              <w:rPr>
                <w:lang w:val="en-US"/>
              </w:rPr>
              <w:t>“</w:t>
            </w:r>
            <w:r w:rsidRPr="00461308">
              <w:rPr>
                <w:lang w:val="en-US"/>
              </w:rPr>
              <w:t>Ministry of Transport</w:t>
            </w:r>
            <w:r w:rsidR="0014208A">
              <w:rPr>
                <w:lang w:val="en-US"/>
              </w:rPr>
              <w:t>”</w:t>
            </w:r>
            <w:r w:rsidRPr="00461308">
              <w:rPr>
                <w:lang w:val="en-US"/>
              </w:rPr>
              <w:t xml:space="preserve"> of Singapore, established a set of </w:t>
            </w:r>
            <w:r w:rsidR="0014208A">
              <w:rPr>
                <w:lang w:val="en-US"/>
              </w:rPr>
              <w:t>“</w:t>
            </w:r>
            <w:r w:rsidRPr="00461308">
              <w:rPr>
                <w:lang w:val="en-US"/>
              </w:rPr>
              <w:t>Autonomous Vehicle Rules</w:t>
            </w:r>
            <w:r w:rsidR="0014208A">
              <w:rPr>
                <w:lang w:val="en-US"/>
              </w:rPr>
              <w:t>”</w:t>
            </w:r>
            <w:r w:rsidRPr="00461308">
              <w:rPr>
                <w:lang w:val="en-US"/>
              </w:rPr>
              <w:t xml:space="preserve">, or </w:t>
            </w:r>
            <w:r w:rsidR="0014208A">
              <w:rPr>
                <w:lang w:val="en-US"/>
              </w:rPr>
              <w:t>“</w:t>
            </w:r>
            <w:r w:rsidRPr="00461308">
              <w:rPr>
                <w:lang w:val="en-US"/>
              </w:rPr>
              <w:t>AV Rules,</w:t>
            </w:r>
            <w:r w:rsidR="0014208A">
              <w:rPr>
                <w:lang w:val="en-US"/>
              </w:rPr>
              <w:t>”</w:t>
            </w:r>
            <w:r w:rsidRPr="00461308">
              <w:rPr>
                <w:lang w:val="en-US"/>
              </w:rPr>
              <w:t xml:space="preserve"> for potential AV trials</w:t>
            </w:r>
            <w:r>
              <w:rPr>
                <w:lang w:val="en-US"/>
              </w:rPr>
              <w:t xml:space="preserve"> (</w:t>
            </w:r>
            <w:r w:rsidRPr="008C13C1">
              <w:rPr>
                <w:lang w:val="en-US"/>
              </w:rPr>
              <w:t>IDG Communications, Inc, 2024</w:t>
            </w:r>
            <w:r>
              <w:rPr>
                <w:lang w:val="en-US"/>
              </w:rPr>
              <w:t>)</w:t>
            </w:r>
            <w:r w:rsidRPr="00461308">
              <w:rPr>
                <w:lang w:val="en-US"/>
              </w:rPr>
              <w:t xml:space="preserve">. The </w:t>
            </w:r>
            <w:r w:rsidR="0014208A">
              <w:rPr>
                <w:lang w:val="en-US"/>
              </w:rPr>
              <w:t>“</w:t>
            </w:r>
            <w:r w:rsidRPr="00461308">
              <w:rPr>
                <w:lang w:val="en-US"/>
              </w:rPr>
              <w:t>Federal Automated Vehicles Policy</w:t>
            </w:r>
            <w:r w:rsidR="0014208A">
              <w:rPr>
                <w:lang w:val="en-US"/>
              </w:rPr>
              <w:t>”</w:t>
            </w:r>
            <w:r w:rsidRPr="00461308">
              <w:rPr>
                <w:lang w:val="en-US"/>
              </w:rPr>
              <w:t> was released in 2016 by the US Department of Transportation and provides regulations for the creation of autonomous vehicles. This regulation is not so much a framework for legislating as it is a set of guidelines for this sector.</w:t>
            </w:r>
          </w:p>
        </w:tc>
      </w:tr>
      <w:tr w:rsidR="000F246F" w14:paraId="598688C9" w14:textId="77777777" w:rsidTr="002361E3">
        <w:trPr>
          <w:jc w:val="center"/>
        </w:trPr>
        <w:tc>
          <w:tcPr>
            <w:tcW w:w="1126" w:type="dxa"/>
            <w:shd w:val="clear" w:color="auto" w:fill="E2EFD9" w:themeFill="accent6" w:themeFillTint="33"/>
          </w:tcPr>
          <w:p w14:paraId="1191CA81" w14:textId="77777777" w:rsidR="000F246F" w:rsidRPr="000F246F" w:rsidRDefault="000F246F" w:rsidP="002361E3">
            <w:pPr>
              <w:rPr>
                <w:b/>
                <w:bCs/>
                <w:i/>
                <w:iCs/>
                <w:lang w:val="en-US"/>
              </w:rPr>
            </w:pPr>
            <w:r w:rsidRPr="000F246F">
              <w:rPr>
                <w:b/>
                <w:bCs/>
                <w:i/>
                <w:iCs/>
                <w:lang w:val="en-US"/>
              </w:rPr>
              <w:t>Ecological</w:t>
            </w:r>
          </w:p>
        </w:tc>
        <w:tc>
          <w:tcPr>
            <w:tcW w:w="7804" w:type="dxa"/>
          </w:tcPr>
          <w:p w14:paraId="211263AC" w14:textId="77777777" w:rsidR="000F246F" w:rsidRDefault="000F246F" w:rsidP="002361E3">
            <w:pPr>
              <w:rPr>
                <w:lang w:val="en-US"/>
              </w:rPr>
            </w:pPr>
            <w:r w:rsidRPr="000E315B">
              <w:rPr>
                <w:lang w:val="en-US"/>
              </w:rPr>
              <w:t>Compared to conventional internal combustion engine (ICE) automobiles, electric vehicles (EVs) are more environmentally friendly and durable. Since EVs have no tailpipe emissions, they drastically lessen their reliance on fossil fuels and air pollution. Sales of EVs surpassed 10 million, accounting for 14% of all newly sold vehicles. This represents a significant increase from 9% in 2021. As a result, there were more than 26 million electric vehicles on the road in the world in 2022—a 60% increase from 2021—indicating the urgent need for them</w:t>
            </w:r>
            <w:r>
              <w:rPr>
                <w:lang w:val="en-US"/>
              </w:rPr>
              <w:t xml:space="preserve"> (</w:t>
            </w:r>
            <w:r w:rsidRPr="00D57A80">
              <w:rPr>
                <w:lang w:val="en-US"/>
              </w:rPr>
              <w:t>Virta Global, 2024</w:t>
            </w:r>
            <w:r>
              <w:rPr>
                <w:lang w:val="en-US"/>
              </w:rPr>
              <w:t>)</w:t>
            </w:r>
            <w:r w:rsidRPr="000E315B">
              <w:rPr>
                <w:lang w:val="en-US"/>
              </w:rPr>
              <w:t>.</w:t>
            </w:r>
          </w:p>
        </w:tc>
      </w:tr>
    </w:tbl>
    <w:p w14:paraId="4B10106C" w14:textId="77777777" w:rsidR="000F246F" w:rsidRPr="00420585" w:rsidRDefault="000F246F" w:rsidP="000F246F">
      <w:pPr>
        <w:rPr>
          <w:lang w:val="en-US"/>
        </w:rPr>
      </w:pPr>
    </w:p>
    <w:sectPr w:rsidR="000F246F" w:rsidRPr="00420585" w:rsidSect="0063406F">
      <w:footerReference w:type="default" r:id="rId2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303E83" w14:textId="77777777" w:rsidR="0063406F" w:rsidRDefault="0063406F" w:rsidP="00991189">
      <w:pPr>
        <w:spacing w:after="0" w:line="240" w:lineRule="auto"/>
      </w:pPr>
      <w:r>
        <w:separator/>
      </w:r>
    </w:p>
  </w:endnote>
  <w:endnote w:type="continuationSeparator" w:id="0">
    <w:p w14:paraId="20B94E54" w14:textId="77777777" w:rsidR="0063406F" w:rsidRDefault="0063406F" w:rsidP="009911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4051387"/>
      <w:docPartObj>
        <w:docPartGallery w:val="Page Numbers (Bottom of Page)"/>
        <w:docPartUnique/>
      </w:docPartObj>
    </w:sdtPr>
    <w:sdtContent>
      <w:p w14:paraId="538BFA3F" w14:textId="1DA295D9" w:rsidR="00991189" w:rsidRDefault="00991189">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8CDAE6F" w14:textId="77777777" w:rsidR="00991189" w:rsidRDefault="009911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58126C" w14:textId="77777777" w:rsidR="0063406F" w:rsidRDefault="0063406F" w:rsidP="00991189">
      <w:pPr>
        <w:spacing w:after="0" w:line="240" w:lineRule="auto"/>
      </w:pPr>
      <w:r>
        <w:separator/>
      </w:r>
    </w:p>
  </w:footnote>
  <w:footnote w:type="continuationSeparator" w:id="0">
    <w:p w14:paraId="3B995D28" w14:textId="77777777" w:rsidR="0063406F" w:rsidRDefault="0063406F" w:rsidP="009911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F1672"/>
    <w:multiLevelType w:val="hybridMultilevel"/>
    <w:tmpl w:val="2F7634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08E48BB"/>
    <w:multiLevelType w:val="hybridMultilevel"/>
    <w:tmpl w:val="CE58C43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1577A8A"/>
    <w:multiLevelType w:val="hybridMultilevel"/>
    <w:tmpl w:val="6CC09F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3314052"/>
    <w:multiLevelType w:val="hybridMultilevel"/>
    <w:tmpl w:val="7632BD5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82034CA"/>
    <w:multiLevelType w:val="hybridMultilevel"/>
    <w:tmpl w:val="E16ECB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2854363"/>
    <w:multiLevelType w:val="hybridMultilevel"/>
    <w:tmpl w:val="C6E016F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8BF2675"/>
    <w:multiLevelType w:val="hybridMultilevel"/>
    <w:tmpl w:val="FB0EFE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9472252"/>
    <w:multiLevelType w:val="hybridMultilevel"/>
    <w:tmpl w:val="936C43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0C807ED"/>
    <w:multiLevelType w:val="hybridMultilevel"/>
    <w:tmpl w:val="8C8C685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748F5396"/>
    <w:multiLevelType w:val="hybridMultilevel"/>
    <w:tmpl w:val="DEFE6D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A710EE8"/>
    <w:multiLevelType w:val="hybridMultilevel"/>
    <w:tmpl w:val="194AB02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90691914">
    <w:abstractNumId w:val="7"/>
  </w:num>
  <w:num w:numId="2" w16cid:durableId="1489395122">
    <w:abstractNumId w:val="4"/>
  </w:num>
  <w:num w:numId="3" w16cid:durableId="988703283">
    <w:abstractNumId w:val="6"/>
  </w:num>
  <w:num w:numId="4" w16cid:durableId="1423794095">
    <w:abstractNumId w:val="0"/>
  </w:num>
  <w:num w:numId="5" w16cid:durableId="1503273758">
    <w:abstractNumId w:val="9"/>
  </w:num>
  <w:num w:numId="6" w16cid:durableId="1154420169">
    <w:abstractNumId w:val="2"/>
  </w:num>
  <w:num w:numId="7" w16cid:durableId="1217472186">
    <w:abstractNumId w:val="10"/>
  </w:num>
  <w:num w:numId="8" w16cid:durableId="854347403">
    <w:abstractNumId w:val="5"/>
  </w:num>
  <w:num w:numId="9" w16cid:durableId="1971934647">
    <w:abstractNumId w:val="3"/>
  </w:num>
  <w:num w:numId="10" w16cid:durableId="667755541">
    <w:abstractNumId w:val="8"/>
  </w:num>
  <w:num w:numId="11" w16cid:durableId="8585910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585"/>
    <w:rsid w:val="00012DB3"/>
    <w:rsid w:val="00065912"/>
    <w:rsid w:val="00067461"/>
    <w:rsid w:val="000B6C4D"/>
    <w:rsid w:val="000B7D80"/>
    <w:rsid w:val="000C0E12"/>
    <w:rsid w:val="000E315B"/>
    <w:rsid w:val="000E62C5"/>
    <w:rsid w:val="000F246F"/>
    <w:rsid w:val="000F5D15"/>
    <w:rsid w:val="00141F10"/>
    <w:rsid w:val="0014208A"/>
    <w:rsid w:val="00145115"/>
    <w:rsid w:val="001A36FF"/>
    <w:rsid w:val="001A670C"/>
    <w:rsid w:val="001E40E2"/>
    <w:rsid w:val="001E44E4"/>
    <w:rsid w:val="00201C03"/>
    <w:rsid w:val="00203912"/>
    <w:rsid w:val="00225F8A"/>
    <w:rsid w:val="002321F5"/>
    <w:rsid w:val="002804C7"/>
    <w:rsid w:val="002919FD"/>
    <w:rsid w:val="002A4AFC"/>
    <w:rsid w:val="002F204D"/>
    <w:rsid w:val="00361D32"/>
    <w:rsid w:val="003A0208"/>
    <w:rsid w:val="003A5F69"/>
    <w:rsid w:val="003D0E0F"/>
    <w:rsid w:val="003D256C"/>
    <w:rsid w:val="00405B23"/>
    <w:rsid w:val="00420585"/>
    <w:rsid w:val="00437225"/>
    <w:rsid w:val="00442AAF"/>
    <w:rsid w:val="004455C6"/>
    <w:rsid w:val="00461308"/>
    <w:rsid w:val="004A349C"/>
    <w:rsid w:val="004B7117"/>
    <w:rsid w:val="004C5BCB"/>
    <w:rsid w:val="004F3272"/>
    <w:rsid w:val="005009F0"/>
    <w:rsid w:val="00507E9E"/>
    <w:rsid w:val="00535153"/>
    <w:rsid w:val="005454FF"/>
    <w:rsid w:val="005B3EC4"/>
    <w:rsid w:val="005C51AA"/>
    <w:rsid w:val="006021A4"/>
    <w:rsid w:val="0063406F"/>
    <w:rsid w:val="00636214"/>
    <w:rsid w:val="00645EF5"/>
    <w:rsid w:val="0064671C"/>
    <w:rsid w:val="006865DC"/>
    <w:rsid w:val="006D5E86"/>
    <w:rsid w:val="0070125F"/>
    <w:rsid w:val="0071770F"/>
    <w:rsid w:val="007427B9"/>
    <w:rsid w:val="007A66D6"/>
    <w:rsid w:val="00860F3E"/>
    <w:rsid w:val="00884B54"/>
    <w:rsid w:val="0089120A"/>
    <w:rsid w:val="008B073C"/>
    <w:rsid w:val="008C13C1"/>
    <w:rsid w:val="008F47A6"/>
    <w:rsid w:val="00922942"/>
    <w:rsid w:val="009635D4"/>
    <w:rsid w:val="00970593"/>
    <w:rsid w:val="00982B3C"/>
    <w:rsid w:val="00991189"/>
    <w:rsid w:val="009971BD"/>
    <w:rsid w:val="009F7BC8"/>
    <w:rsid w:val="00A1186A"/>
    <w:rsid w:val="00A141A2"/>
    <w:rsid w:val="00A53542"/>
    <w:rsid w:val="00AC504E"/>
    <w:rsid w:val="00B24675"/>
    <w:rsid w:val="00B263CD"/>
    <w:rsid w:val="00B3485F"/>
    <w:rsid w:val="00B57ADC"/>
    <w:rsid w:val="00B908E4"/>
    <w:rsid w:val="00BD0605"/>
    <w:rsid w:val="00BD38A9"/>
    <w:rsid w:val="00BD52D5"/>
    <w:rsid w:val="00C57684"/>
    <w:rsid w:val="00C7062A"/>
    <w:rsid w:val="00C97164"/>
    <w:rsid w:val="00CD5905"/>
    <w:rsid w:val="00CE5D06"/>
    <w:rsid w:val="00D05060"/>
    <w:rsid w:val="00D14D64"/>
    <w:rsid w:val="00D45350"/>
    <w:rsid w:val="00D57A80"/>
    <w:rsid w:val="00DF5914"/>
    <w:rsid w:val="00E42817"/>
    <w:rsid w:val="00EA6AE0"/>
    <w:rsid w:val="00EC06DA"/>
    <w:rsid w:val="00EC63FB"/>
    <w:rsid w:val="00EC7C37"/>
    <w:rsid w:val="00ED7FA7"/>
    <w:rsid w:val="00F02298"/>
    <w:rsid w:val="00F13A39"/>
    <w:rsid w:val="00F13AB2"/>
    <w:rsid w:val="00F50AC7"/>
    <w:rsid w:val="00FA3056"/>
    <w:rsid w:val="00FA49B0"/>
    <w:rsid w:val="00FD2BC4"/>
    <w:rsid w:val="00FE0145"/>
    <w:rsid w:val="00FF323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E9E43D"/>
  <w15:chartTrackingRefBased/>
  <w15:docId w15:val="{90683072-AFC4-43F7-99CC-4510ADC00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7225"/>
    <w:pPr>
      <w:spacing w:line="360" w:lineRule="auto"/>
      <w:jc w:val="both"/>
    </w:pPr>
    <w:rPr>
      <w:rFonts w:ascii="Arial" w:hAnsi="Arial"/>
      <w:kern w:val="0"/>
      <w:sz w:val="24"/>
      <w:lang w:val="en-GB"/>
      <w14:ligatures w14:val="none"/>
    </w:rPr>
  </w:style>
  <w:style w:type="paragraph" w:styleId="Heading1">
    <w:name w:val="heading 1"/>
    <w:basedOn w:val="Normal"/>
    <w:next w:val="Normal"/>
    <w:link w:val="Heading1Char"/>
    <w:uiPriority w:val="9"/>
    <w:qFormat/>
    <w:rsid w:val="00437225"/>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7A66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F5D15"/>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7225"/>
    <w:rPr>
      <w:rFonts w:ascii="Arial" w:eastAsiaTheme="majorEastAsia" w:hAnsi="Arial" w:cstheme="majorBidi"/>
      <w:b/>
      <w:sz w:val="24"/>
      <w:szCs w:val="32"/>
    </w:rPr>
  </w:style>
  <w:style w:type="paragraph" w:styleId="NoSpacing">
    <w:name w:val="No Spacing"/>
    <w:uiPriority w:val="1"/>
    <w:qFormat/>
    <w:rsid w:val="00437225"/>
    <w:pPr>
      <w:spacing w:after="0" w:line="240" w:lineRule="auto"/>
      <w:jc w:val="both"/>
    </w:pPr>
    <w:rPr>
      <w:rFonts w:ascii="Arial" w:hAnsi="Arial"/>
      <w:sz w:val="24"/>
    </w:rPr>
  </w:style>
  <w:style w:type="character" w:styleId="Hyperlink">
    <w:name w:val="Hyperlink"/>
    <w:basedOn w:val="DefaultParagraphFont"/>
    <w:uiPriority w:val="99"/>
    <w:unhideWhenUsed/>
    <w:rsid w:val="007A66D6"/>
    <w:rPr>
      <w:color w:val="0563C1" w:themeColor="hyperlink"/>
      <w:u w:val="single"/>
    </w:rPr>
  </w:style>
  <w:style w:type="character" w:styleId="UnresolvedMention">
    <w:name w:val="Unresolved Mention"/>
    <w:basedOn w:val="DefaultParagraphFont"/>
    <w:uiPriority w:val="99"/>
    <w:semiHidden/>
    <w:unhideWhenUsed/>
    <w:rsid w:val="007A66D6"/>
    <w:rPr>
      <w:color w:val="605E5C"/>
      <w:shd w:val="clear" w:color="auto" w:fill="E1DFDD"/>
    </w:rPr>
  </w:style>
  <w:style w:type="character" w:customStyle="1" w:styleId="Heading2Char">
    <w:name w:val="Heading 2 Char"/>
    <w:basedOn w:val="DefaultParagraphFont"/>
    <w:link w:val="Heading2"/>
    <w:uiPriority w:val="9"/>
    <w:semiHidden/>
    <w:rsid w:val="007A66D6"/>
    <w:rPr>
      <w:rFonts w:asciiTheme="majorHAnsi" w:eastAsiaTheme="majorEastAsia" w:hAnsiTheme="majorHAnsi" w:cstheme="majorBidi"/>
      <w:color w:val="2F5496" w:themeColor="accent1" w:themeShade="BF"/>
      <w:kern w:val="0"/>
      <w:sz w:val="26"/>
      <w:szCs w:val="26"/>
      <w:lang w:val="en-GB"/>
      <w14:ligatures w14:val="none"/>
    </w:rPr>
  </w:style>
  <w:style w:type="table" w:styleId="TableGrid">
    <w:name w:val="Table Grid"/>
    <w:basedOn w:val="TableNormal"/>
    <w:uiPriority w:val="39"/>
    <w:rsid w:val="006021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6214"/>
    <w:pPr>
      <w:ind w:left="720"/>
      <w:contextualSpacing/>
    </w:pPr>
  </w:style>
  <w:style w:type="character" w:customStyle="1" w:styleId="Heading3Char">
    <w:name w:val="Heading 3 Char"/>
    <w:basedOn w:val="DefaultParagraphFont"/>
    <w:link w:val="Heading3"/>
    <w:uiPriority w:val="9"/>
    <w:semiHidden/>
    <w:rsid w:val="000F5D15"/>
    <w:rPr>
      <w:rFonts w:asciiTheme="majorHAnsi" w:eastAsiaTheme="majorEastAsia" w:hAnsiTheme="majorHAnsi" w:cstheme="majorBidi"/>
      <w:color w:val="1F3763" w:themeColor="accent1" w:themeShade="7F"/>
      <w:kern w:val="0"/>
      <w:sz w:val="24"/>
      <w:szCs w:val="24"/>
      <w:lang w:val="en-GB"/>
      <w14:ligatures w14:val="none"/>
    </w:rPr>
  </w:style>
  <w:style w:type="paragraph" w:styleId="Header">
    <w:name w:val="header"/>
    <w:basedOn w:val="Normal"/>
    <w:link w:val="HeaderChar"/>
    <w:uiPriority w:val="99"/>
    <w:unhideWhenUsed/>
    <w:rsid w:val="009911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1189"/>
    <w:rPr>
      <w:rFonts w:ascii="Arial" w:hAnsi="Arial"/>
      <w:kern w:val="0"/>
      <w:sz w:val="24"/>
      <w:lang w:val="en-GB"/>
      <w14:ligatures w14:val="none"/>
    </w:rPr>
  </w:style>
  <w:style w:type="paragraph" w:styleId="Footer">
    <w:name w:val="footer"/>
    <w:basedOn w:val="Normal"/>
    <w:link w:val="FooterChar"/>
    <w:uiPriority w:val="99"/>
    <w:unhideWhenUsed/>
    <w:rsid w:val="009911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1189"/>
    <w:rPr>
      <w:rFonts w:ascii="Arial" w:hAnsi="Arial"/>
      <w:kern w:val="0"/>
      <w:sz w:val="24"/>
      <w:lang w:val="en-GB"/>
      <w14:ligatures w14:val="none"/>
    </w:rPr>
  </w:style>
  <w:style w:type="character" w:styleId="FollowedHyperlink">
    <w:name w:val="FollowedHyperlink"/>
    <w:basedOn w:val="DefaultParagraphFont"/>
    <w:uiPriority w:val="99"/>
    <w:semiHidden/>
    <w:unhideWhenUsed/>
    <w:rsid w:val="000B6C4D"/>
    <w:rPr>
      <w:color w:val="954F72" w:themeColor="followedHyperlink"/>
      <w:u w:val="single"/>
    </w:rPr>
  </w:style>
  <w:style w:type="paragraph" w:styleId="TOCHeading">
    <w:name w:val="TOC Heading"/>
    <w:basedOn w:val="Heading1"/>
    <w:next w:val="Normal"/>
    <w:uiPriority w:val="39"/>
    <w:unhideWhenUsed/>
    <w:qFormat/>
    <w:rsid w:val="00012DB3"/>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12DB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886043">
      <w:bodyDiv w:val="1"/>
      <w:marLeft w:val="0"/>
      <w:marRight w:val="0"/>
      <w:marTop w:val="0"/>
      <w:marBottom w:val="0"/>
      <w:divBdr>
        <w:top w:val="none" w:sz="0" w:space="0" w:color="auto"/>
        <w:left w:val="none" w:sz="0" w:space="0" w:color="auto"/>
        <w:bottom w:val="none" w:sz="0" w:space="0" w:color="auto"/>
        <w:right w:val="none" w:sz="0" w:space="0" w:color="auto"/>
      </w:divBdr>
    </w:div>
    <w:div w:id="151534126">
      <w:bodyDiv w:val="1"/>
      <w:marLeft w:val="0"/>
      <w:marRight w:val="0"/>
      <w:marTop w:val="0"/>
      <w:marBottom w:val="0"/>
      <w:divBdr>
        <w:top w:val="none" w:sz="0" w:space="0" w:color="auto"/>
        <w:left w:val="none" w:sz="0" w:space="0" w:color="auto"/>
        <w:bottom w:val="none" w:sz="0" w:space="0" w:color="auto"/>
        <w:right w:val="none" w:sz="0" w:space="0" w:color="auto"/>
      </w:divBdr>
    </w:div>
    <w:div w:id="179899154">
      <w:bodyDiv w:val="1"/>
      <w:marLeft w:val="0"/>
      <w:marRight w:val="0"/>
      <w:marTop w:val="0"/>
      <w:marBottom w:val="0"/>
      <w:divBdr>
        <w:top w:val="none" w:sz="0" w:space="0" w:color="auto"/>
        <w:left w:val="none" w:sz="0" w:space="0" w:color="auto"/>
        <w:bottom w:val="none" w:sz="0" w:space="0" w:color="auto"/>
        <w:right w:val="none" w:sz="0" w:space="0" w:color="auto"/>
      </w:divBdr>
    </w:div>
    <w:div w:id="270354567">
      <w:bodyDiv w:val="1"/>
      <w:marLeft w:val="0"/>
      <w:marRight w:val="0"/>
      <w:marTop w:val="0"/>
      <w:marBottom w:val="0"/>
      <w:divBdr>
        <w:top w:val="none" w:sz="0" w:space="0" w:color="auto"/>
        <w:left w:val="none" w:sz="0" w:space="0" w:color="auto"/>
        <w:bottom w:val="none" w:sz="0" w:space="0" w:color="auto"/>
        <w:right w:val="none" w:sz="0" w:space="0" w:color="auto"/>
      </w:divBdr>
    </w:div>
    <w:div w:id="302080822">
      <w:bodyDiv w:val="1"/>
      <w:marLeft w:val="0"/>
      <w:marRight w:val="0"/>
      <w:marTop w:val="0"/>
      <w:marBottom w:val="0"/>
      <w:divBdr>
        <w:top w:val="none" w:sz="0" w:space="0" w:color="auto"/>
        <w:left w:val="none" w:sz="0" w:space="0" w:color="auto"/>
        <w:bottom w:val="none" w:sz="0" w:space="0" w:color="auto"/>
        <w:right w:val="none" w:sz="0" w:space="0" w:color="auto"/>
      </w:divBdr>
      <w:divsChild>
        <w:div w:id="1545287098">
          <w:marLeft w:val="-30"/>
          <w:marRight w:val="0"/>
          <w:marTop w:val="0"/>
          <w:marBottom w:val="0"/>
          <w:divBdr>
            <w:top w:val="none" w:sz="0" w:space="0" w:color="auto"/>
            <w:left w:val="none" w:sz="0" w:space="0" w:color="auto"/>
            <w:bottom w:val="none" w:sz="0" w:space="0" w:color="auto"/>
            <w:right w:val="none" w:sz="0" w:space="0" w:color="auto"/>
          </w:divBdr>
        </w:div>
      </w:divsChild>
    </w:div>
    <w:div w:id="381371477">
      <w:bodyDiv w:val="1"/>
      <w:marLeft w:val="0"/>
      <w:marRight w:val="0"/>
      <w:marTop w:val="0"/>
      <w:marBottom w:val="0"/>
      <w:divBdr>
        <w:top w:val="none" w:sz="0" w:space="0" w:color="auto"/>
        <w:left w:val="none" w:sz="0" w:space="0" w:color="auto"/>
        <w:bottom w:val="none" w:sz="0" w:space="0" w:color="auto"/>
        <w:right w:val="none" w:sz="0" w:space="0" w:color="auto"/>
      </w:divBdr>
    </w:div>
    <w:div w:id="407927485">
      <w:bodyDiv w:val="1"/>
      <w:marLeft w:val="0"/>
      <w:marRight w:val="0"/>
      <w:marTop w:val="0"/>
      <w:marBottom w:val="0"/>
      <w:divBdr>
        <w:top w:val="none" w:sz="0" w:space="0" w:color="auto"/>
        <w:left w:val="none" w:sz="0" w:space="0" w:color="auto"/>
        <w:bottom w:val="none" w:sz="0" w:space="0" w:color="auto"/>
        <w:right w:val="none" w:sz="0" w:space="0" w:color="auto"/>
      </w:divBdr>
    </w:div>
    <w:div w:id="430468879">
      <w:bodyDiv w:val="1"/>
      <w:marLeft w:val="0"/>
      <w:marRight w:val="0"/>
      <w:marTop w:val="0"/>
      <w:marBottom w:val="0"/>
      <w:divBdr>
        <w:top w:val="none" w:sz="0" w:space="0" w:color="auto"/>
        <w:left w:val="none" w:sz="0" w:space="0" w:color="auto"/>
        <w:bottom w:val="none" w:sz="0" w:space="0" w:color="auto"/>
        <w:right w:val="none" w:sz="0" w:space="0" w:color="auto"/>
      </w:divBdr>
    </w:div>
    <w:div w:id="626280518">
      <w:bodyDiv w:val="1"/>
      <w:marLeft w:val="0"/>
      <w:marRight w:val="0"/>
      <w:marTop w:val="0"/>
      <w:marBottom w:val="0"/>
      <w:divBdr>
        <w:top w:val="none" w:sz="0" w:space="0" w:color="auto"/>
        <w:left w:val="none" w:sz="0" w:space="0" w:color="auto"/>
        <w:bottom w:val="none" w:sz="0" w:space="0" w:color="auto"/>
        <w:right w:val="none" w:sz="0" w:space="0" w:color="auto"/>
      </w:divBdr>
    </w:div>
    <w:div w:id="725640443">
      <w:bodyDiv w:val="1"/>
      <w:marLeft w:val="0"/>
      <w:marRight w:val="0"/>
      <w:marTop w:val="0"/>
      <w:marBottom w:val="0"/>
      <w:divBdr>
        <w:top w:val="none" w:sz="0" w:space="0" w:color="auto"/>
        <w:left w:val="none" w:sz="0" w:space="0" w:color="auto"/>
        <w:bottom w:val="none" w:sz="0" w:space="0" w:color="auto"/>
        <w:right w:val="none" w:sz="0" w:space="0" w:color="auto"/>
      </w:divBdr>
    </w:div>
    <w:div w:id="776875212">
      <w:bodyDiv w:val="1"/>
      <w:marLeft w:val="0"/>
      <w:marRight w:val="0"/>
      <w:marTop w:val="0"/>
      <w:marBottom w:val="0"/>
      <w:divBdr>
        <w:top w:val="none" w:sz="0" w:space="0" w:color="auto"/>
        <w:left w:val="none" w:sz="0" w:space="0" w:color="auto"/>
        <w:bottom w:val="none" w:sz="0" w:space="0" w:color="auto"/>
        <w:right w:val="none" w:sz="0" w:space="0" w:color="auto"/>
      </w:divBdr>
    </w:div>
    <w:div w:id="821965965">
      <w:bodyDiv w:val="1"/>
      <w:marLeft w:val="0"/>
      <w:marRight w:val="0"/>
      <w:marTop w:val="0"/>
      <w:marBottom w:val="0"/>
      <w:divBdr>
        <w:top w:val="none" w:sz="0" w:space="0" w:color="auto"/>
        <w:left w:val="none" w:sz="0" w:space="0" w:color="auto"/>
        <w:bottom w:val="none" w:sz="0" w:space="0" w:color="auto"/>
        <w:right w:val="none" w:sz="0" w:space="0" w:color="auto"/>
      </w:divBdr>
    </w:div>
    <w:div w:id="894780256">
      <w:bodyDiv w:val="1"/>
      <w:marLeft w:val="0"/>
      <w:marRight w:val="0"/>
      <w:marTop w:val="0"/>
      <w:marBottom w:val="0"/>
      <w:divBdr>
        <w:top w:val="none" w:sz="0" w:space="0" w:color="auto"/>
        <w:left w:val="none" w:sz="0" w:space="0" w:color="auto"/>
        <w:bottom w:val="none" w:sz="0" w:space="0" w:color="auto"/>
        <w:right w:val="none" w:sz="0" w:space="0" w:color="auto"/>
      </w:divBdr>
    </w:div>
    <w:div w:id="932318497">
      <w:bodyDiv w:val="1"/>
      <w:marLeft w:val="0"/>
      <w:marRight w:val="0"/>
      <w:marTop w:val="0"/>
      <w:marBottom w:val="0"/>
      <w:divBdr>
        <w:top w:val="none" w:sz="0" w:space="0" w:color="auto"/>
        <w:left w:val="none" w:sz="0" w:space="0" w:color="auto"/>
        <w:bottom w:val="none" w:sz="0" w:space="0" w:color="auto"/>
        <w:right w:val="none" w:sz="0" w:space="0" w:color="auto"/>
      </w:divBdr>
    </w:div>
    <w:div w:id="943417712">
      <w:bodyDiv w:val="1"/>
      <w:marLeft w:val="0"/>
      <w:marRight w:val="0"/>
      <w:marTop w:val="0"/>
      <w:marBottom w:val="0"/>
      <w:divBdr>
        <w:top w:val="none" w:sz="0" w:space="0" w:color="auto"/>
        <w:left w:val="none" w:sz="0" w:space="0" w:color="auto"/>
        <w:bottom w:val="none" w:sz="0" w:space="0" w:color="auto"/>
        <w:right w:val="none" w:sz="0" w:space="0" w:color="auto"/>
      </w:divBdr>
    </w:div>
    <w:div w:id="959646942">
      <w:bodyDiv w:val="1"/>
      <w:marLeft w:val="0"/>
      <w:marRight w:val="0"/>
      <w:marTop w:val="0"/>
      <w:marBottom w:val="0"/>
      <w:divBdr>
        <w:top w:val="none" w:sz="0" w:space="0" w:color="auto"/>
        <w:left w:val="none" w:sz="0" w:space="0" w:color="auto"/>
        <w:bottom w:val="none" w:sz="0" w:space="0" w:color="auto"/>
        <w:right w:val="none" w:sz="0" w:space="0" w:color="auto"/>
      </w:divBdr>
    </w:div>
    <w:div w:id="986007623">
      <w:bodyDiv w:val="1"/>
      <w:marLeft w:val="0"/>
      <w:marRight w:val="0"/>
      <w:marTop w:val="0"/>
      <w:marBottom w:val="0"/>
      <w:divBdr>
        <w:top w:val="none" w:sz="0" w:space="0" w:color="auto"/>
        <w:left w:val="none" w:sz="0" w:space="0" w:color="auto"/>
        <w:bottom w:val="none" w:sz="0" w:space="0" w:color="auto"/>
        <w:right w:val="none" w:sz="0" w:space="0" w:color="auto"/>
      </w:divBdr>
      <w:divsChild>
        <w:div w:id="2080865786">
          <w:marLeft w:val="0"/>
          <w:marRight w:val="0"/>
          <w:marTop w:val="0"/>
          <w:marBottom w:val="0"/>
          <w:divBdr>
            <w:top w:val="none" w:sz="0" w:space="0" w:color="auto"/>
            <w:left w:val="none" w:sz="0" w:space="0" w:color="auto"/>
            <w:bottom w:val="none" w:sz="0" w:space="0" w:color="auto"/>
            <w:right w:val="none" w:sz="0" w:space="0" w:color="auto"/>
          </w:divBdr>
        </w:div>
      </w:divsChild>
    </w:div>
    <w:div w:id="986318251">
      <w:bodyDiv w:val="1"/>
      <w:marLeft w:val="0"/>
      <w:marRight w:val="0"/>
      <w:marTop w:val="0"/>
      <w:marBottom w:val="0"/>
      <w:divBdr>
        <w:top w:val="none" w:sz="0" w:space="0" w:color="auto"/>
        <w:left w:val="none" w:sz="0" w:space="0" w:color="auto"/>
        <w:bottom w:val="none" w:sz="0" w:space="0" w:color="auto"/>
        <w:right w:val="none" w:sz="0" w:space="0" w:color="auto"/>
      </w:divBdr>
    </w:div>
    <w:div w:id="1051156610">
      <w:bodyDiv w:val="1"/>
      <w:marLeft w:val="0"/>
      <w:marRight w:val="0"/>
      <w:marTop w:val="0"/>
      <w:marBottom w:val="0"/>
      <w:divBdr>
        <w:top w:val="none" w:sz="0" w:space="0" w:color="auto"/>
        <w:left w:val="none" w:sz="0" w:space="0" w:color="auto"/>
        <w:bottom w:val="none" w:sz="0" w:space="0" w:color="auto"/>
        <w:right w:val="none" w:sz="0" w:space="0" w:color="auto"/>
      </w:divBdr>
    </w:div>
    <w:div w:id="1068726509">
      <w:bodyDiv w:val="1"/>
      <w:marLeft w:val="0"/>
      <w:marRight w:val="0"/>
      <w:marTop w:val="0"/>
      <w:marBottom w:val="0"/>
      <w:divBdr>
        <w:top w:val="none" w:sz="0" w:space="0" w:color="auto"/>
        <w:left w:val="none" w:sz="0" w:space="0" w:color="auto"/>
        <w:bottom w:val="none" w:sz="0" w:space="0" w:color="auto"/>
        <w:right w:val="none" w:sz="0" w:space="0" w:color="auto"/>
      </w:divBdr>
    </w:div>
    <w:div w:id="1128167065">
      <w:bodyDiv w:val="1"/>
      <w:marLeft w:val="0"/>
      <w:marRight w:val="0"/>
      <w:marTop w:val="0"/>
      <w:marBottom w:val="0"/>
      <w:divBdr>
        <w:top w:val="none" w:sz="0" w:space="0" w:color="auto"/>
        <w:left w:val="none" w:sz="0" w:space="0" w:color="auto"/>
        <w:bottom w:val="none" w:sz="0" w:space="0" w:color="auto"/>
        <w:right w:val="none" w:sz="0" w:space="0" w:color="auto"/>
      </w:divBdr>
    </w:div>
    <w:div w:id="1131484218">
      <w:bodyDiv w:val="1"/>
      <w:marLeft w:val="0"/>
      <w:marRight w:val="0"/>
      <w:marTop w:val="0"/>
      <w:marBottom w:val="0"/>
      <w:divBdr>
        <w:top w:val="none" w:sz="0" w:space="0" w:color="auto"/>
        <w:left w:val="none" w:sz="0" w:space="0" w:color="auto"/>
        <w:bottom w:val="none" w:sz="0" w:space="0" w:color="auto"/>
        <w:right w:val="none" w:sz="0" w:space="0" w:color="auto"/>
      </w:divBdr>
    </w:div>
    <w:div w:id="1190411871">
      <w:bodyDiv w:val="1"/>
      <w:marLeft w:val="0"/>
      <w:marRight w:val="0"/>
      <w:marTop w:val="0"/>
      <w:marBottom w:val="0"/>
      <w:divBdr>
        <w:top w:val="none" w:sz="0" w:space="0" w:color="auto"/>
        <w:left w:val="none" w:sz="0" w:space="0" w:color="auto"/>
        <w:bottom w:val="none" w:sz="0" w:space="0" w:color="auto"/>
        <w:right w:val="none" w:sz="0" w:space="0" w:color="auto"/>
      </w:divBdr>
    </w:div>
    <w:div w:id="1191577410">
      <w:bodyDiv w:val="1"/>
      <w:marLeft w:val="0"/>
      <w:marRight w:val="0"/>
      <w:marTop w:val="0"/>
      <w:marBottom w:val="0"/>
      <w:divBdr>
        <w:top w:val="none" w:sz="0" w:space="0" w:color="auto"/>
        <w:left w:val="none" w:sz="0" w:space="0" w:color="auto"/>
        <w:bottom w:val="none" w:sz="0" w:space="0" w:color="auto"/>
        <w:right w:val="none" w:sz="0" w:space="0" w:color="auto"/>
      </w:divBdr>
    </w:div>
    <w:div w:id="1247227375">
      <w:bodyDiv w:val="1"/>
      <w:marLeft w:val="0"/>
      <w:marRight w:val="0"/>
      <w:marTop w:val="0"/>
      <w:marBottom w:val="0"/>
      <w:divBdr>
        <w:top w:val="none" w:sz="0" w:space="0" w:color="auto"/>
        <w:left w:val="none" w:sz="0" w:space="0" w:color="auto"/>
        <w:bottom w:val="none" w:sz="0" w:space="0" w:color="auto"/>
        <w:right w:val="none" w:sz="0" w:space="0" w:color="auto"/>
      </w:divBdr>
    </w:div>
    <w:div w:id="1247957080">
      <w:bodyDiv w:val="1"/>
      <w:marLeft w:val="0"/>
      <w:marRight w:val="0"/>
      <w:marTop w:val="0"/>
      <w:marBottom w:val="0"/>
      <w:divBdr>
        <w:top w:val="none" w:sz="0" w:space="0" w:color="auto"/>
        <w:left w:val="none" w:sz="0" w:space="0" w:color="auto"/>
        <w:bottom w:val="none" w:sz="0" w:space="0" w:color="auto"/>
        <w:right w:val="none" w:sz="0" w:space="0" w:color="auto"/>
      </w:divBdr>
    </w:div>
    <w:div w:id="1282037363">
      <w:bodyDiv w:val="1"/>
      <w:marLeft w:val="0"/>
      <w:marRight w:val="0"/>
      <w:marTop w:val="0"/>
      <w:marBottom w:val="0"/>
      <w:divBdr>
        <w:top w:val="none" w:sz="0" w:space="0" w:color="auto"/>
        <w:left w:val="none" w:sz="0" w:space="0" w:color="auto"/>
        <w:bottom w:val="none" w:sz="0" w:space="0" w:color="auto"/>
        <w:right w:val="none" w:sz="0" w:space="0" w:color="auto"/>
      </w:divBdr>
    </w:div>
    <w:div w:id="1346053002">
      <w:bodyDiv w:val="1"/>
      <w:marLeft w:val="0"/>
      <w:marRight w:val="0"/>
      <w:marTop w:val="0"/>
      <w:marBottom w:val="0"/>
      <w:divBdr>
        <w:top w:val="none" w:sz="0" w:space="0" w:color="auto"/>
        <w:left w:val="none" w:sz="0" w:space="0" w:color="auto"/>
        <w:bottom w:val="none" w:sz="0" w:space="0" w:color="auto"/>
        <w:right w:val="none" w:sz="0" w:space="0" w:color="auto"/>
      </w:divBdr>
      <w:divsChild>
        <w:div w:id="59255810">
          <w:marLeft w:val="0"/>
          <w:marRight w:val="0"/>
          <w:marTop w:val="0"/>
          <w:marBottom w:val="0"/>
          <w:divBdr>
            <w:top w:val="none" w:sz="0" w:space="0" w:color="auto"/>
            <w:left w:val="none" w:sz="0" w:space="0" w:color="auto"/>
            <w:bottom w:val="none" w:sz="0" w:space="0" w:color="auto"/>
            <w:right w:val="none" w:sz="0" w:space="0" w:color="auto"/>
          </w:divBdr>
          <w:divsChild>
            <w:div w:id="708645906">
              <w:marLeft w:val="0"/>
              <w:marRight w:val="0"/>
              <w:marTop w:val="0"/>
              <w:marBottom w:val="0"/>
              <w:divBdr>
                <w:top w:val="none" w:sz="0" w:space="0" w:color="auto"/>
                <w:left w:val="none" w:sz="0" w:space="0" w:color="auto"/>
                <w:bottom w:val="none" w:sz="0" w:space="0" w:color="auto"/>
                <w:right w:val="none" w:sz="0" w:space="0" w:color="auto"/>
              </w:divBdr>
              <w:divsChild>
                <w:div w:id="1864858283">
                  <w:marLeft w:val="0"/>
                  <w:marRight w:val="0"/>
                  <w:marTop w:val="0"/>
                  <w:marBottom w:val="0"/>
                  <w:divBdr>
                    <w:top w:val="none" w:sz="0" w:space="0" w:color="auto"/>
                    <w:left w:val="none" w:sz="0" w:space="0" w:color="auto"/>
                    <w:bottom w:val="none" w:sz="0" w:space="0" w:color="auto"/>
                    <w:right w:val="none" w:sz="0" w:space="0" w:color="auto"/>
                  </w:divBdr>
                  <w:divsChild>
                    <w:div w:id="1988169935">
                      <w:marLeft w:val="0"/>
                      <w:marRight w:val="0"/>
                      <w:marTop w:val="0"/>
                      <w:marBottom w:val="0"/>
                      <w:divBdr>
                        <w:top w:val="none" w:sz="0" w:space="0" w:color="auto"/>
                        <w:left w:val="none" w:sz="0" w:space="0" w:color="auto"/>
                        <w:bottom w:val="none" w:sz="0" w:space="0" w:color="auto"/>
                        <w:right w:val="none" w:sz="0" w:space="0" w:color="auto"/>
                      </w:divBdr>
                      <w:divsChild>
                        <w:div w:id="1003631446">
                          <w:marLeft w:val="0"/>
                          <w:marRight w:val="0"/>
                          <w:marTop w:val="0"/>
                          <w:marBottom w:val="0"/>
                          <w:divBdr>
                            <w:top w:val="none" w:sz="0" w:space="0" w:color="auto"/>
                            <w:left w:val="none" w:sz="0" w:space="0" w:color="auto"/>
                            <w:bottom w:val="none" w:sz="0" w:space="0" w:color="auto"/>
                            <w:right w:val="none" w:sz="0" w:space="0" w:color="auto"/>
                          </w:divBdr>
                          <w:divsChild>
                            <w:div w:id="1900089390">
                              <w:marLeft w:val="0"/>
                              <w:marRight w:val="150"/>
                              <w:marTop w:val="0"/>
                              <w:marBottom w:val="0"/>
                              <w:divBdr>
                                <w:top w:val="single" w:sz="12" w:space="0" w:color="FFFFFF"/>
                                <w:left w:val="single" w:sz="12" w:space="0" w:color="FFFFFF"/>
                                <w:bottom w:val="single" w:sz="12" w:space="0" w:color="FFFFFF"/>
                                <w:right w:val="single" w:sz="12" w:space="0" w:color="FFFFFF"/>
                              </w:divBdr>
                            </w:div>
                          </w:divsChild>
                        </w:div>
                      </w:divsChild>
                    </w:div>
                  </w:divsChild>
                </w:div>
              </w:divsChild>
            </w:div>
          </w:divsChild>
        </w:div>
      </w:divsChild>
    </w:div>
    <w:div w:id="1594125557">
      <w:bodyDiv w:val="1"/>
      <w:marLeft w:val="0"/>
      <w:marRight w:val="0"/>
      <w:marTop w:val="0"/>
      <w:marBottom w:val="0"/>
      <w:divBdr>
        <w:top w:val="none" w:sz="0" w:space="0" w:color="auto"/>
        <w:left w:val="none" w:sz="0" w:space="0" w:color="auto"/>
        <w:bottom w:val="none" w:sz="0" w:space="0" w:color="auto"/>
        <w:right w:val="none" w:sz="0" w:space="0" w:color="auto"/>
      </w:divBdr>
    </w:div>
    <w:div w:id="1609658150">
      <w:bodyDiv w:val="1"/>
      <w:marLeft w:val="0"/>
      <w:marRight w:val="0"/>
      <w:marTop w:val="0"/>
      <w:marBottom w:val="0"/>
      <w:divBdr>
        <w:top w:val="none" w:sz="0" w:space="0" w:color="auto"/>
        <w:left w:val="none" w:sz="0" w:space="0" w:color="auto"/>
        <w:bottom w:val="none" w:sz="0" w:space="0" w:color="auto"/>
        <w:right w:val="none" w:sz="0" w:space="0" w:color="auto"/>
      </w:divBdr>
    </w:div>
    <w:div w:id="1669482749">
      <w:bodyDiv w:val="1"/>
      <w:marLeft w:val="0"/>
      <w:marRight w:val="0"/>
      <w:marTop w:val="0"/>
      <w:marBottom w:val="0"/>
      <w:divBdr>
        <w:top w:val="none" w:sz="0" w:space="0" w:color="auto"/>
        <w:left w:val="none" w:sz="0" w:space="0" w:color="auto"/>
        <w:bottom w:val="none" w:sz="0" w:space="0" w:color="auto"/>
        <w:right w:val="none" w:sz="0" w:space="0" w:color="auto"/>
      </w:divBdr>
    </w:div>
    <w:div w:id="1873878473">
      <w:bodyDiv w:val="1"/>
      <w:marLeft w:val="0"/>
      <w:marRight w:val="0"/>
      <w:marTop w:val="0"/>
      <w:marBottom w:val="0"/>
      <w:divBdr>
        <w:top w:val="none" w:sz="0" w:space="0" w:color="auto"/>
        <w:left w:val="none" w:sz="0" w:space="0" w:color="auto"/>
        <w:bottom w:val="none" w:sz="0" w:space="0" w:color="auto"/>
        <w:right w:val="none" w:sz="0" w:space="0" w:color="auto"/>
      </w:divBdr>
    </w:div>
    <w:div w:id="1908685633">
      <w:bodyDiv w:val="1"/>
      <w:marLeft w:val="0"/>
      <w:marRight w:val="0"/>
      <w:marTop w:val="0"/>
      <w:marBottom w:val="0"/>
      <w:divBdr>
        <w:top w:val="none" w:sz="0" w:space="0" w:color="auto"/>
        <w:left w:val="none" w:sz="0" w:space="0" w:color="auto"/>
        <w:bottom w:val="none" w:sz="0" w:space="0" w:color="auto"/>
        <w:right w:val="none" w:sz="0" w:space="0" w:color="auto"/>
      </w:divBdr>
      <w:divsChild>
        <w:div w:id="936717503">
          <w:marLeft w:val="0"/>
          <w:marRight w:val="0"/>
          <w:marTop w:val="0"/>
          <w:marBottom w:val="0"/>
          <w:divBdr>
            <w:top w:val="none" w:sz="0" w:space="0" w:color="auto"/>
            <w:left w:val="none" w:sz="0" w:space="0" w:color="auto"/>
            <w:bottom w:val="none" w:sz="0" w:space="0" w:color="auto"/>
            <w:right w:val="none" w:sz="0" w:space="0" w:color="auto"/>
          </w:divBdr>
          <w:divsChild>
            <w:div w:id="1275987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3628473">
      <w:bodyDiv w:val="1"/>
      <w:marLeft w:val="0"/>
      <w:marRight w:val="0"/>
      <w:marTop w:val="0"/>
      <w:marBottom w:val="0"/>
      <w:divBdr>
        <w:top w:val="none" w:sz="0" w:space="0" w:color="auto"/>
        <w:left w:val="none" w:sz="0" w:space="0" w:color="auto"/>
        <w:bottom w:val="none" w:sz="0" w:space="0" w:color="auto"/>
        <w:right w:val="none" w:sz="0" w:space="0" w:color="auto"/>
      </w:divBdr>
    </w:div>
    <w:div w:id="1992708521">
      <w:bodyDiv w:val="1"/>
      <w:marLeft w:val="0"/>
      <w:marRight w:val="0"/>
      <w:marTop w:val="0"/>
      <w:marBottom w:val="0"/>
      <w:divBdr>
        <w:top w:val="none" w:sz="0" w:space="0" w:color="auto"/>
        <w:left w:val="none" w:sz="0" w:space="0" w:color="auto"/>
        <w:bottom w:val="none" w:sz="0" w:space="0" w:color="auto"/>
        <w:right w:val="none" w:sz="0" w:space="0" w:color="auto"/>
      </w:divBdr>
    </w:div>
    <w:div w:id="2007587442">
      <w:bodyDiv w:val="1"/>
      <w:marLeft w:val="0"/>
      <w:marRight w:val="0"/>
      <w:marTop w:val="0"/>
      <w:marBottom w:val="0"/>
      <w:divBdr>
        <w:top w:val="none" w:sz="0" w:space="0" w:color="auto"/>
        <w:left w:val="none" w:sz="0" w:space="0" w:color="auto"/>
        <w:bottom w:val="none" w:sz="0" w:space="0" w:color="auto"/>
        <w:right w:val="none" w:sz="0" w:space="0" w:color="auto"/>
      </w:divBdr>
    </w:div>
    <w:div w:id="2064712086">
      <w:bodyDiv w:val="1"/>
      <w:marLeft w:val="0"/>
      <w:marRight w:val="0"/>
      <w:marTop w:val="0"/>
      <w:marBottom w:val="0"/>
      <w:divBdr>
        <w:top w:val="none" w:sz="0" w:space="0" w:color="auto"/>
        <w:left w:val="none" w:sz="0" w:space="0" w:color="auto"/>
        <w:bottom w:val="none" w:sz="0" w:space="0" w:color="auto"/>
        <w:right w:val="none" w:sz="0" w:space="0" w:color="auto"/>
      </w:divBdr>
    </w:div>
    <w:div w:id="2074501136">
      <w:bodyDiv w:val="1"/>
      <w:marLeft w:val="0"/>
      <w:marRight w:val="0"/>
      <w:marTop w:val="0"/>
      <w:marBottom w:val="0"/>
      <w:divBdr>
        <w:top w:val="none" w:sz="0" w:space="0" w:color="auto"/>
        <w:left w:val="none" w:sz="0" w:space="0" w:color="auto"/>
        <w:bottom w:val="none" w:sz="0" w:space="0" w:color="auto"/>
        <w:right w:val="none" w:sz="0" w:space="0" w:color="auto"/>
      </w:divBdr>
    </w:div>
    <w:div w:id="2087728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2.deloitte.com/us/en/pages/consumer-business/articles/global-automotive-consumer-study.html" TargetMode="External"/><Relationship Id="rId18" Type="http://schemas.openxmlformats.org/officeDocument/2006/relationships/hyperlink" Target="https://www.kyndryl.com/in/en/about-us/news/2023/02/automotive-industry-tech-trend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personal.vanguard.com/us/FundsAllHoldings?FundId=1353&amp;FundIntExt=INT&amp;APP=PE&amp;Wl=PE&amp;tableName=Equity&amp;tableIndex=0" TargetMode="External"/><Relationship Id="rId7" Type="http://schemas.openxmlformats.org/officeDocument/2006/relationships/endnotes" Target="endnotes.xml"/><Relationship Id="rId12" Type="http://schemas.openxmlformats.org/officeDocument/2006/relationships/hyperlink" Target="https://www.cascade.app/studies/how-toyota-went-from-humble-beginnings-to-automotive-giant" TargetMode="External"/><Relationship Id="rId17" Type="http://schemas.openxmlformats.org/officeDocument/2006/relationships/hyperlink" Target="https://www.imf.org/en/Publications/WEO" TargetMode="External"/><Relationship Id="rId25"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hyperlink" Target="https://www.cio.com/article/222040/how-singapore-is-driving-the-development-of-autonomous-vehicles.html" TargetMode="External"/><Relationship Id="rId20" Type="http://schemas.openxmlformats.org/officeDocument/2006/relationships/hyperlink" Target="https://www.statista.com/statistics/316786/global-market-share-of-the-leading-automak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topics/1893/toyota/" TargetMode="External"/><Relationship Id="rId24"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global.toyota/en/ir/stock/outline/" TargetMode="External"/><Relationship Id="rId23" Type="http://schemas.openxmlformats.org/officeDocument/2006/relationships/hyperlink" Target="https://www.virta.global/en/global-electric-vehicle-market" TargetMode="External"/><Relationship Id="rId28" Type="http://schemas.openxmlformats.org/officeDocument/2006/relationships/theme" Target="theme/theme1.xml"/><Relationship Id="rId10" Type="http://schemas.openxmlformats.org/officeDocument/2006/relationships/hyperlink" Target="https://www.autocarpro.in/analysis-sales/tata-toyota-and-vw-buck-industry-decline-in-car-and-sedan-sales-in-h1-fy2024-117351" TargetMode="External"/><Relationship Id="rId19" Type="http://schemas.openxmlformats.org/officeDocument/2006/relationships/hyperlink" Target="https://www.rsm.global/insights/finding-opportunity-change/geopolitical-shifts-and-pressures-automotive-industr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itchratings.com/research/corporate-finance/fitch-affirms-toyota-at-a-outlook-stable-07-11-2023" TargetMode="External"/><Relationship Id="rId22" Type="http://schemas.openxmlformats.org/officeDocument/2006/relationships/hyperlink" Target="https://global.toyota/en/sustainability/esg/environmental-activities/?padid=ag478_from_header_menu"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226B3D-A7D0-4583-BD90-C8D8F8F39E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885</TotalTime>
  <Pages>23</Pages>
  <Words>5934</Words>
  <Characters>33828</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Daniel Petre</cp:lastModifiedBy>
  <cp:revision>4</cp:revision>
  <dcterms:created xsi:type="dcterms:W3CDTF">2024-03-10T06:02:00Z</dcterms:created>
  <dcterms:modified xsi:type="dcterms:W3CDTF">2024-03-14T22:48:00Z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5000a9ffe8cfe976c084eee6e05ffd10f79b5ab142f58d62cf99cf2e36872910</vt:lpwstr>
  </property>
</Properties>
</file>