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4FC41" w14:textId="77777777" w:rsidR="004E35C2" w:rsidRPr="00EA14CA" w:rsidRDefault="004E35C2" w:rsidP="00FD53EE">
      <w:pPr>
        <w:pStyle w:val="NormalWeb"/>
        <w:spacing w:line="360" w:lineRule="auto"/>
        <w:rPr>
          <w:rStyle w:val="Strong"/>
          <w:rFonts w:ascii="Arial" w:hAnsi="Arial" w:cs="Arial"/>
          <w:sz w:val="22"/>
          <w:szCs w:val="22"/>
        </w:rPr>
      </w:pPr>
    </w:p>
    <w:p w14:paraId="2B12839E" w14:textId="77777777" w:rsidR="004E35C2" w:rsidRPr="00EA14CA" w:rsidRDefault="004E35C2" w:rsidP="004E35C2">
      <w:pPr>
        <w:pStyle w:val="TitleCustom"/>
        <w:jc w:val="center"/>
        <w:rPr>
          <w:rFonts w:cs="Arial"/>
          <w:sz w:val="22"/>
        </w:rPr>
      </w:pPr>
      <w:r w:rsidRPr="00EA14CA">
        <w:rPr>
          <w:rFonts w:cs="Arial"/>
          <w:sz w:val="22"/>
        </w:rPr>
        <w:t>Component 2 – Research Report</w:t>
      </w:r>
    </w:p>
    <w:p w14:paraId="00500FEE" w14:textId="77777777" w:rsidR="004E35C2" w:rsidRPr="00EA14CA" w:rsidRDefault="004E35C2" w:rsidP="004E35C2">
      <w:pPr>
        <w:spacing w:line="360" w:lineRule="auto"/>
        <w:jc w:val="center"/>
        <w:rPr>
          <w:rFonts w:ascii="Arial" w:hAnsi="Arial" w:cs="Arial"/>
          <w:sz w:val="22"/>
        </w:rPr>
      </w:pPr>
      <w:r w:rsidRPr="00EA14CA">
        <w:rPr>
          <w:rFonts w:ascii="Arial" w:eastAsia="Arial" w:hAnsi="Arial" w:cs="Arial"/>
          <w:b/>
          <w:sz w:val="22"/>
        </w:rPr>
        <w:t>Digital Exclusion Among Older Adults in the UK and Its Impact on Access to Health and Social Care Services</w:t>
      </w:r>
    </w:p>
    <w:p w14:paraId="1A7FD489" w14:textId="04CE8648" w:rsidR="004E35C2" w:rsidRPr="00EA14CA" w:rsidRDefault="004E35C2" w:rsidP="004E35C2">
      <w:pPr>
        <w:spacing w:line="360" w:lineRule="auto"/>
        <w:jc w:val="center"/>
        <w:rPr>
          <w:rFonts w:ascii="Arial" w:hAnsi="Arial" w:cs="Arial"/>
          <w:sz w:val="22"/>
        </w:rPr>
      </w:pPr>
      <w:r w:rsidRPr="00EA14CA">
        <w:rPr>
          <w:rFonts w:ascii="Arial" w:eastAsia="Arial" w:hAnsi="Arial" w:cs="Arial"/>
          <w:b/>
          <w:sz w:val="22"/>
        </w:rPr>
        <w:t xml:space="preserve">Student Name: </w:t>
      </w:r>
      <w:r w:rsidR="00867462">
        <w:rPr>
          <w:rFonts w:ascii="Arial" w:eastAsia="Arial" w:hAnsi="Arial" w:cs="Arial"/>
          <w:sz w:val="22"/>
        </w:rPr>
        <w:t>Nicole</w:t>
      </w:r>
      <w:r w:rsidR="004E0B87">
        <w:rPr>
          <w:rFonts w:ascii="Arial" w:eastAsia="Arial" w:hAnsi="Arial" w:cs="Arial"/>
          <w:sz w:val="22"/>
        </w:rPr>
        <w:t xml:space="preserve"> Yombo</w:t>
      </w:r>
    </w:p>
    <w:p w14:paraId="350952A7" w14:textId="724A9E04" w:rsidR="004E35C2" w:rsidRPr="00EA14CA" w:rsidRDefault="004E35C2" w:rsidP="004E35C2">
      <w:pPr>
        <w:spacing w:line="360" w:lineRule="auto"/>
        <w:jc w:val="center"/>
        <w:rPr>
          <w:rFonts w:ascii="Arial" w:hAnsi="Arial" w:cs="Arial"/>
          <w:sz w:val="22"/>
        </w:rPr>
      </w:pPr>
      <w:r w:rsidRPr="00EA14CA">
        <w:rPr>
          <w:rFonts w:ascii="Arial" w:eastAsia="Arial" w:hAnsi="Arial" w:cs="Arial"/>
          <w:b/>
          <w:sz w:val="22"/>
        </w:rPr>
        <w:t xml:space="preserve">Student Number: </w:t>
      </w:r>
      <w:r w:rsidR="00264182">
        <w:rPr>
          <w:rFonts w:ascii="Arial" w:eastAsia="Arial" w:hAnsi="Arial" w:cs="Arial"/>
          <w:sz w:val="22"/>
        </w:rPr>
        <w:t>2</w:t>
      </w:r>
      <w:r w:rsidR="00251FCD">
        <w:rPr>
          <w:rFonts w:ascii="Arial" w:eastAsia="Arial" w:hAnsi="Arial" w:cs="Arial"/>
          <w:sz w:val="22"/>
        </w:rPr>
        <w:t>523768</w:t>
      </w:r>
    </w:p>
    <w:p w14:paraId="41B4B26E" w14:textId="77777777" w:rsidR="004E35C2" w:rsidRPr="00EA14CA" w:rsidRDefault="004E35C2" w:rsidP="004E35C2">
      <w:pPr>
        <w:spacing w:line="360" w:lineRule="auto"/>
        <w:jc w:val="center"/>
        <w:rPr>
          <w:rFonts w:ascii="Arial" w:hAnsi="Arial" w:cs="Arial"/>
          <w:sz w:val="22"/>
        </w:rPr>
      </w:pPr>
      <w:r w:rsidRPr="00EA14CA">
        <w:rPr>
          <w:rFonts w:ascii="Arial" w:eastAsia="Arial" w:hAnsi="Arial" w:cs="Arial"/>
          <w:b/>
          <w:sz w:val="22"/>
        </w:rPr>
        <w:t xml:space="preserve">Module Code and Title: </w:t>
      </w:r>
      <w:r w:rsidRPr="00EA14CA">
        <w:rPr>
          <w:rFonts w:ascii="Arial" w:eastAsia="Arial" w:hAnsi="Arial" w:cs="Arial"/>
          <w:sz w:val="22"/>
        </w:rPr>
        <w:t>LCHS4007 – Digital Skills and Research Methods</w:t>
      </w:r>
    </w:p>
    <w:p w14:paraId="4C2E093E" w14:textId="77777777" w:rsidR="004E35C2" w:rsidRPr="00EA14CA" w:rsidRDefault="004E35C2" w:rsidP="004E35C2">
      <w:pPr>
        <w:spacing w:line="360" w:lineRule="auto"/>
        <w:jc w:val="center"/>
        <w:rPr>
          <w:rFonts w:ascii="Arial" w:hAnsi="Arial" w:cs="Arial"/>
          <w:sz w:val="22"/>
        </w:rPr>
      </w:pPr>
      <w:r w:rsidRPr="00EA14CA">
        <w:rPr>
          <w:rFonts w:ascii="Arial" w:eastAsia="Arial" w:hAnsi="Arial" w:cs="Arial"/>
          <w:b/>
          <w:sz w:val="22"/>
        </w:rPr>
        <w:t xml:space="preserve">Lecturer: </w:t>
      </w:r>
      <w:r w:rsidRPr="00EA14CA">
        <w:rPr>
          <w:rFonts w:ascii="Arial" w:eastAsia="Arial" w:hAnsi="Arial" w:cs="Arial"/>
          <w:sz w:val="22"/>
        </w:rPr>
        <w:t xml:space="preserve">Kwame </w:t>
      </w:r>
      <w:proofErr w:type="spellStart"/>
      <w:r w:rsidRPr="00EA14CA">
        <w:rPr>
          <w:rFonts w:ascii="Arial" w:eastAsia="Arial" w:hAnsi="Arial" w:cs="Arial"/>
          <w:sz w:val="22"/>
        </w:rPr>
        <w:t>Assa-Agyei</w:t>
      </w:r>
      <w:proofErr w:type="spellEnd"/>
    </w:p>
    <w:p w14:paraId="1D255CDA" w14:textId="77777777" w:rsidR="004E35C2" w:rsidRPr="00EA14CA" w:rsidRDefault="004E35C2" w:rsidP="004E35C2">
      <w:pPr>
        <w:spacing w:line="360" w:lineRule="auto"/>
        <w:jc w:val="center"/>
        <w:rPr>
          <w:rFonts w:ascii="Arial" w:hAnsi="Arial" w:cs="Arial"/>
          <w:sz w:val="22"/>
        </w:rPr>
      </w:pPr>
      <w:r w:rsidRPr="00EA14CA">
        <w:rPr>
          <w:rFonts w:ascii="Arial" w:eastAsia="Arial" w:hAnsi="Arial" w:cs="Arial"/>
          <w:b/>
          <w:sz w:val="22"/>
        </w:rPr>
        <w:t xml:space="preserve">Assignment Title: </w:t>
      </w:r>
      <w:r w:rsidRPr="00EA14CA">
        <w:rPr>
          <w:rFonts w:ascii="Arial" w:eastAsia="Arial" w:hAnsi="Arial" w:cs="Arial"/>
          <w:sz w:val="22"/>
        </w:rPr>
        <w:t>Component 2 – Research Report</w:t>
      </w:r>
    </w:p>
    <w:p w14:paraId="3D67DC0E" w14:textId="577FBC0F" w:rsidR="004E35C2" w:rsidRPr="0016419C" w:rsidRDefault="004E35C2" w:rsidP="004E35C2">
      <w:pPr>
        <w:spacing w:line="360" w:lineRule="auto"/>
        <w:jc w:val="center"/>
        <w:rPr>
          <w:rFonts w:ascii="Arial" w:hAnsi="Arial" w:cs="Arial"/>
          <w:b/>
          <w:sz w:val="22"/>
        </w:rPr>
      </w:pPr>
      <w:r w:rsidRPr="0016419C">
        <w:rPr>
          <w:rFonts w:ascii="Arial" w:eastAsia="Arial" w:hAnsi="Arial" w:cs="Arial"/>
          <w:b/>
          <w:sz w:val="22"/>
        </w:rPr>
        <w:t xml:space="preserve">Word Count: </w:t>
      </w:r>
      <w:r w:rsidR="0016419C" w:rsidRPr="0016419C">
        <w:rPr>
          <w:rFonts w:ascii="Arial" w:eastAsia="Arial" w:hAnsi="Arial" w:cs="Arial"/>
          <w:bCs/>
          <w:sz w:val="22"/>
        </w:rPr>
        <w:t>1572</w:t>
      </w:r>
    </w:p>
    <w:p w14:paraId="587B0558" w14:textId="77777777" w:rsidR="00483696" w:rsidRPr="00EA14CA" w:rsidRDefault="00483696" w:rsidP="00483696">
      <w:pPr>
        <w:pStyle w:val="NormalWeb"/>
        <w:spacing w:line="360" w:lineRule="auto"/>
        <w:jc w:val="center"/>
        <w:rPr>
          <w:rStyle w:val="Strong"/>
          <w:rFonts w:ascii="Arial" w:hAnsi="Arial" w:cs="Arial"/>
          <w:sz w:val="22"/>
          <w:szCs w:val="22"/>
        </w:rPr>
      </w:pPr>
    </w:p>
    <w:p w14:paraId="1524623F" w14:textId="77777777" w:rsidR="005130FA" w:rsidRDefault="005130FA" w:rsidP="00483696">
      <w:pPr>
        <w:pStyle w:val="Heading1"/>
        <w:spacing w:line="360" w:lineRule="auto"/>
        <w:jc w:val="both"/>
        <w:rPr>
          <w:rFonts w:ascii="Arial" w:hAnsi="Arial" w:cs="Arial"/>
          <w:sz w:val="22"/>
          <w:szCs w:val="22"/>
        </w:rPr>
        <w:sectPr w:rsidR="005130FA" w:rsidSect="008B1CA8">
          <w:footerReference w:type="default" r:id="rId8"/>
          <w:pgSz w:w="12240" w:h="15840"/>
          <w:pgMar w:top="1440" w:right="1440" w:bottom="1440" w:left="1440" w:header="720" w:footer="720" w:gutter="0"/>
          <w:cols w:space="720"/>
          <w:titlePg/>
          <w:docGrid w:linePitch="360"/>
        </w:sectPr>
      </w:pPr>
    </w:p>
    <w:sdt>
      <w:sdtPr>
        <w:rPr>
          <w:rFonts w:ascii="Arial" w:eastAsiaTheme="minorHAnsi" w:hAnsi="Arial" w:cs="Arial"/>
          <w:bCs/>
          <w:color w:val="auto"/>
          <w:sz w:val="22"/>
          <w:szCs w:val="22"/>
        </w:rPr>
        <w:id w:val="-1295679251"/>
        <w:docPartObj>
          <w:docPartGallery w:val="Table of Contents"/>
          <w:docPartUnique/>
        </w:docPartObj>
      </w:sdtPr>
      <w:sdtEndPr>
        <w:rPr>
          <w:noProof/>
        </w:rPr>
      </w:sdtEndPr>
      <w:sdtContent>
        <w:p w14:paraId="5E9E76FD" w14:textId="7D69CD70" w:rsidR="005130FA" w:rsidRPr="008B1CA8" w:rsidRDefault="005130FA" w:rsidP="008B1CA8">
          <w:pPr>
            <w:pStyle w:val="TOCHeading"/>
            <w:spacing w:line="360" w:lineRule="auto"/>
            <w:rPr>
              <w:rFonts w:ascii="Arial" w:hAnsi="Arial" w:cs="Arial"/>
              <w:sz w:val="22"/>
              <w:szCs w:val="22"/>
            </w:rPr>
          </w:pPr>
          <w:r w:rsidRPr="008B1CA8">
            <w:rPr>
              <w:rFonts w:ascii="Arial" w:hAnsi="Arial" w:cs="Arial"/>
              <w:sz w:val="22"/>
              <w:szCs w:val="22"/>
            </w:rPr>
            <w:t>Table of Contents</w:t>
          </w:r>
        </w:p>
        <w:p w14:paraId="5C0D081B" w14:textId="130127FD" w:rsidR="005130FA" w:rsidRPr="008B1CA8" w:rsidRDefault="005130FA" w:rsidP="008B1CA8">
          <w:pPr>
            <w:pStyle w:val="TOC1"/>
            <w:tabs>
              <w:tab w:val="right" w:leader="dot" w:pos="9350"/>
            </w:tabs>
            <w:spacing w:line="360" w:lineRule="auto"/>
            <w:rPr>
              <w:rFonts w:ascii="Arial" w:eastAsiaTheme="minorEastAsia" w:hAnsi="Arial" w:cs="Arial"/>
              <w:noProof/>
              <w:sz w:val="22"/>
              <w:lang w:val="en-GB" w:eastAsia="en-GB"/>
            </w:rPr>
          </w:pPr>
          <w:r w:rsidRPr="008B1CA8">
            <w:rPr>
              <w:rFonts w:ascii="Arial" w:hAnsi="Arial" w:cs="Arial"/>
              <w:sz w:val="22"/>
            </w:rPr>
            <w:fldChar w:fldCharType="begin"/>
          </w:r>
          <w:r w:rsidRPr="008B1CA8">
            <w:rPr>
              <w:rFonts w:ascii="Arial" w:hAnsi="Arial" w:cs="Arial"/>
              <w:sz w:val="22"/>
            </w:rPr>
            <w:instrText xml:space="preserve"> TOC \o "1-3" \h \z \u </w:instrText>
          </w:r>
          <w:r w:rsidRPr="008B1CA8">
            <w:rPr>
              <w:rFonts w:ascii="Arial" w:hAnsi="Arial" w:cs="Arial"/>
              <w:sz w:val="22"/>
            </w:rPr>
            <w:fldChar w:fldCharType="separate"/>
          </w:r>
          <w:hyperlink w:anchor="_Toc226501670" w:history="1">
            <w:r w:rsidRPr="008B1CA8">
              <w:rPr>
                <w:rStyle w:val="Hyperlink"/>
                <w:rFonts w:ascii="Arial" w:hAnsi="Arial" w:cs="Arial"/>
                <w:noProof/>
                <w:sz w:val="22"/>
              </w:rPr>
              <w:t>1. Introduction</w:t>
            </w:r>
            <w:r w:rsidRPr="008B1CA8">
              <w:rPr>
                <w:rFonts w:ascii="Arial" w:hAnsi="Arial" w:cs="Arial"/>
                <w:noProof/>
                <w:webHidden/>
                <w:sz w:val="22"/>
              </w:rPr>
              <w:tab/>
            </w:r>
            <w:r w:rsidRPr="008B1CA8">
              <w:rPr>
                <w:rFonts w:ascii="Arial" w:hAnsi="Arial" w:cs="Arial"/>
                <w:noProof/>
                <w:webHidden/>
                <w:sz w:val="22"/>
              </w:rPr>
              <w:fldChar w:fldCharType="begin"/>
            </w:r>
            <w:r w:rsidRPr="008B1CA8">
              <w:rPr>
                <w:rFonts w:ascii="Arial" w:hAnsi="Arial" w:cs="Arial"/>
                <w:noProof/>
                <w:webHidden/>
                <w:sz w:val="22"/>
              </w:rPr>
              <w:instrText xml:space="preserve"> PAGEREF _Toc226501670 \h </w:instrText>
            </w:r>
            <w:r w:rsidRPr="008B1CA8">
              <w:rPr>
                <w:rFonts w:ascii="Arial" w:hAnsi="Arial" w:cs="Arial"/>
                <w:noProof/>
                <w:webHidden/>
                <w:sz w:val="22"/>
              </w:rPr>
            </w:r>
            <w:r w:rsidRPr="008B1CA8">
              <w:rPr>
                <w:rFonts w:ascii="Arial" w:hAnsi="Arial" w:cs="Arial"/>
                <w:noProof/>
                <w:webHidden/>
                <w:sz w:val="22"/>
              </w:rPr>
              <w:fldChar w:fldCharType="separate"/>
            </w:r>
            <w:r w:rsidR="00B30279">
              <w:rPr>
                <w:rFonts w:ascii="Arial" w:hAnsi="Arial" w:cs="Arial"/>
                <w:noProof/>
                <w:webHidden/>
                <w:sz w:val="22"/>
              </w:rPr>
              <w:t>1</w:t>
            </w:r>
            <w:r w:rsidRPr="008B1CA8">
              <w:rPr>
                <w:rFonts w:ascii="Arial" w:hAnsi="Arial" w:cs="Arial"/>
                <w:noProof/>
                <w:webHidden/>
                <w:sz w:val="22"/>
              </w:rPr>
              <w:fldChar w:fldCharType="end"/>
            </w:r>
          </w:hyperlink>
        </w:p>
        <w:p w14:paraId="7AFCDE21" w14:textId="61426FD2" w:rsidR="005130FA" w:rsidRPr="008B1CA8" w:rsidRDefault="005130FA" w:rsidP="008B1CA8">
          <w:pPr>
            <w:pStyle w:val="TOC1"/>
            <w:tabs>
              <w:tab w:val="right" w:leader="dot" w:pos="9350"/>
            </w:tabs>
            <w:spacing w:line="360" w:lineRule="auto"/>
            <w:rPr>
              <w:rFonts w:ascii="Arial" w:eastAsiaTheme="minorEastAsia" w:hAnsi="Arial" w:cs="Arial"/>
              <w:noProof/>
              <w:sz w:val="22"/>
              <w:lang w:val="en-GB" w:eastAsia="en-GB"/>
            </w:rPr>
          </w:pPr>
          <w:hyperlink w:anchor="_Toc226501671" w:history="1">
            <w:r w:rsidRPr="008B1CA8">
              <w:rPr>
                <w:rStyle w:val="Hyperlink"/>
                <w:rFonts w:ascii="Arial" w:hAnsi="Arial" w:cs="Arial"/>
                <w:noProof/>
                <w:sz w:val="22"/>
              </w:rPr>
              <w:t>2. Selection of a Research Topic</w:t>
            </w:r>
            <w:r w:rsidRPr="008B1CA8">
              <w:rPr>
                <w:rFonts w:ascii="Arial" w:hAnsi="Arial" w:cs="Arial"/>
                <w:noProof/>
                <w:webHidden/>
                <w:sz w:val="22"/>
              </w:rPr>
              <w:tab/>
            </w:r>
            <w:r w:rsidRPr="008B1CA8">
              <w:rPr>
                <w:rFonts w:ascii="Arial" w:hAnsi="Arial" w:cs="Arial"/>
                <w:noProof/>
                <w:webHidden/>
                <w:sz w:val="22"/>
              </w:rPr>
              <w:fldChar w:fldCharType="begin"/>
            </w:r>
            <w:r w:rsidRPr="008B1CA8">
              <w:rPr>
                <w:rFonts w:ascii="Arial" w:hAnsi="Arial" w:cs="Arial"/>
                <w:noProof/>
                <w:webHidden/>
                <w:sz w:val="22"/>
              </w:rPr>
              <w:instrText xml:space="preserve"> PAGEREF _Toc226501671 \h </w:instrText>
            </w:r>
            <w:r w:rsidRPr="008B1CA8">
              <w:rPr>
                <w:rFonts w:ascii="Arial" w:hAnsi="Arial" w:cs="Arial"/>
                <w:noProof/>
                <w:webHidden/>
                <w:sz w:val="22"/>
              </w:rPr>
            </w:r>
            <w:r w:rsidRPr="008B1CA8">
              <w:rPr>
                <w:rFonts w:ascii="Arial" w:hAnsi="Arial" w:cs="Arial"/>
                <w:noProof/>
                <w:webHidden/>
                <w:sz w:val="22"/>
              </w:rPr>
              <w:fldChar w:fldCharType="separate"/>
            </w:r>
            <w:r w:rsidR="00B30279">
              <w:rPr>
                <w:rFonts w:ascii="Arial" w:hAnsi="Arial" w:cs="Arial"/>
                <w:noProof/>
                <w:webHidden/>
                <w:sz w:val="22"/>
              </w:rPr>
              <w:t>1</w:t>
            </w:r>
            <w:r w:rsidRPr="008B1CA8">
              <w:rPr>
                <w:rFonts w:ascii="Arial" w:hAnsi="Arial" w:cs="Arial"/>
                <w:noProof/>
                <w:webHidden/>
                <w:sz w:val="22"/>
              </w:rPr>
              <w:fldChar w:fldCharType="end"/>
            </w:r>
          </w:hyperlink>
        </w:p>
        <w:p w14:paraId="51E28E86" w14:textId="4BAF8F6A" w:rsidR="005130FA" w:rsidRPr="008B1CA8" w:rsidRDefault="005130FA" w:rsidP="008B1CA8">
          <w:pPr>
            <w:pStyle w:val="TOC1"/>
            <w:tabs>
              <w:tab w:val="right" w:leader="dot" w:pos="9350"/>
            </w:tabs>
            <w:spacing w:line="360" w:lineRule="auto"/>
            <w:rPr>
              <w:rFonts w:ascii="Arial" w:eastAsiaTheme="minorEastAsia" w:hAnsi="Arial" w:cs="Arial"/>
              <w:noProof/>
              <w:sz w:val="22"/>
              <w:lang w:val="en-GB" w:eastAsia="en-GB"/>
            </w:rPr>
          </w:pPr>
          <w:hyperlink w:anchor="_Toc226501672" w:history="1">
            <w:r w:rsidRPr="008B1CA8">
              <w:rPr>
                <w:rStyle w:val="Hyperlink"/>
                <w:rFonts w:ascii="Arial" w:hAnsi="Arial" w:cs="Arial"/>
                <w:noProof/>
                <w:sz w:val="22"/>
              </w:rPr>
              <w:t>3. Evaluating Information Sources</w:t>
            </w:r>
            <w:r w:rsidRPr="008B1CA8">
              <w:rPr>
                <w:rFonts w:ascii="Arial" w:hAnsi="Arial" w:cs="Arial"/>
                <w:noProof/>
                <w:webHidden/>
                <w:sz w:val="22"/>
              </w:rPr>
              <w:tab/>
            </w:r>
            <w:r w:rsidRPr="008B1CA8">
              <w:rPr>
                <w:rFonts w:ascii="Arial" w:hAnsi="Arial" w:cs="Arial"/>
                <w:noProof/>
                <w:webHidden/>
                <w:sz w:val="22"/>
              </w:rPr>
              <w:fldChar w:fldCharType="begin"/>
            </w:r>
            <w:r w:rsidRPr="008B1CA8">
              <w:rPr>
                <w:rFonts w:ascii="Arial" w:hAnsi="Arial" w:cs="Arial"/>
                <w:noProof/>
                <w:webHidden/>
                <w:sz w:val="22"/>
              </w:rPr>
              <w:instrText xml:space="preserve"> PAGEREF _Toc226501672 \h </w:instrText>
            </w:r>
            <w:r w:rsidRPr="008B1CA8">
              <w:rPr>
                <w:rFonts w:ascii="Arial" w:hAnsi="Arial" w:cs="Arial"/>
                <w:noProof/>
                <w:webHidden/>
                <w:sz w:val="22"/>
              </w:rPr>
            </w:r>
            <w:r w:rsidRPr="008B1CA8">
              <w:rPr>
                <w:rFonts w:ascii="Arial" w:hAnsi="Arial" w:cs="Arial"/>
                <w:noProof/>
                <w:webHidden/>
                <w:sz w:val="22"/>
              </w:rPr>
              <w:fldChar w:fldCharType="separate"/>
            </w:r>
            <w:r w:rsidR="00B30279">
              <w:rPr>
                <w:rFonts w:ascii="Arial" w:hAnsi="Arial" w:cs="Arial"/>
                <w:noProof/>
                <w:webHidden/>
                <w:sz w:val="22"/>
              </w:rPr>
              <w:t>2</w:t>
            </w:r>
            <w:r w:rsidRPr="008B1CA8">
              <w:rPr>
                <w:rFonts w:ascii="Arial" w:hAnsi="Arial" w:cs="Arial"/>
                <w:noProof/>
                <w:webHidden/>
                <w:sz w:val="22"/>
              </w:rPr>
              <w:fldChar w:fldCharType="end"/>
            </w:r>
          </w:hyperlink>
        </w:p>
        <w:p w14:paraId="7B82924D" w14:textId="732777A3" w:rsidR="005130FA" w:rsidRPr="008B1CA8" w:rsidRDefault="005130FA" w:rsidP="008B1CA8">
          <w:pPr>
            <w:pStyle w:val="TOC1"/>
            <w:tabs>
              <w:tab w:val="right" w:leader="dot" w:pos="9350"/>
            </w:tabs>
            <w:spacing w:line="360" w:lineRule="auto"/>
            <w:rPr>
              <w:rFonts w:ascii="Arial" w:eastAsiaTheme="minorEastAsia" w:hAnsi="Arial" w:cs="Arial"/>
              <w:noProof/>
              <w:sz w:val="22"/>
              <w:lang w:val="en-GB" w:eastAsia="en-GB"/>
            </w:rPr>
          </w:pPr>
          <w:hyperlink w:anchor="_Toc226501673" w:history="1">
            <w:r w:rsidRPr="008B1CA8">
              <w:rPr>
                <w:rStyle w:val="Hyperlink"/>
                <w:rFonts w:ascii="Arial" w:hAnsi="Arial" w:cs="Arial"/>
                <w:noProof/>
                <w:sz w:val="22"/>
              </w:rPr>
              <w:t>4. Research Methodologies</w:t>
            </w:r>
            <w:r w:rsidRPr="008B1CA8">
              <w:rPr>
                <w:rFonts w:ascii="Arial" w:hAnsi="Arial" w:cs="Arial"/>
                <w:noProof/>
                <w:webHidden/>
                <w:sz w:val="22"/>
              </w:rPr>
              <w:tab/>
            </w:r>
            <w:r w:rsidRPr="008B1CA8">
              <w:rPr>
                <w:rFonts w:ascii="Arial" w:hAnsi="Arial" w:cs="Arial"/>
                <w:noProof/>
                <w:webHidden/>
                <w:sz w:val="22"/>
              </w:rPr>
              <w:fldChar w:fldCharType="begin"/>
            </w:r>
            <w:r w:rsidRPr="008B1CA8">
              <w:rPr>
                <w:rFonts w:ascii="Arial" w:hAnsi="Arial" w:cs="Arial"/>
                <w:noProof/>
                <w:webHidden/>
                <w:sz w:val="22"/>
              </w:rPr>
              <w:instrText xml:space="preserve"> PAGEREF _Toc226501673 \h </w:instrText>
            </w:r>
            <w:r w:rsidRPr="008B1CA8">
              <w:rPr>
                <w:rFonts w:ascii="Arial" w:hAnsi="Arial" w:cs="Arial"/>
                <w:noProof/>
                <w:webHidden/>
                <w:sz w:val="22"/>
              </w:rPr>
            </w:r>
            <w:r w:rsidRPr="008B1CA8">
              <w:rPr>
                <w:rFonts w:ascii="Arial" w:hAnsi="Arial" w:cs="Arial"/>
                <w:noProof/>
                <w:webHidden/>
                <w:sz w:val="22"/>
              </w:rPr>
              <w:fldChar w:fldCharType="separate"/>
            </w:r>
            <w:r w:rsidR="00B30279">
              <w:rPr>
                <w:rFonts w:ascii="Arial" w:hAnsi="Arial" w:cs="Arial"/>
                <w:noProof/>
                <w:webHidden/>
                <w:sz w:val="22"/>
              </w:rPr>
              <w:t>3</w:t>
            </w:r>
            <w:r w:rsidRPr="008B1CA8">
              <w:rPr>
                <w:rFonts w:ascii="Arial" w:hAnsi="Arial" w:cs="Arial"/>
                <w:noProof/>
                <w:webHidden/>
                <w:sz w:val="22"/>
              </w:rPr>
              <w:fldChar w:fldCharType="end"/>
            </w:r>
          </w:hyperlink>
        </w:p>
        <w:p w14:paraId="5B339C31" w14:textId="5CDA55AF" w:rsidR="005130FA" w:rsidRPr="008B1CA8" w:rsidRDefault="005130FA" w:rsidP="008B1CA8">
          <w:pPr>
            <w:pStyle w:val="TOC1"/>
            <w:tabs>
              <w:tab w:val="right" w:leader="dot" w:pos="9350"/>
            </w:tabs>
            <w:spacing w:line="360" w:lineRule="auto"/>
            <w:rPr>
              <w:rFonts w:ascii="Arial" w:eastAsiaTheme="minorEastAsia" w:hAnsi="Arial" w:cs="Arial"/>
              <w:noProof/>
              <w:sz w:val="22"/>
              <w:lang w:val="en-GB" w:eastAsia="en-GB"/>
            </w:rPr>
          </w:pPr>
          <w:hyperlink w:anchor="_Toc226501674" w:history="1">
            <w:r w:rsidRPr="008B1CA8">
              <w:rPr>
                <w:rStyle w:val="Hyperlink"/>
                <w:rFonts w:ascii="Arial" w:hAnsi="Arial" w:cs="Arial"/>
                <w:noProof/>
                <w:sz w:val="22"/>
              </w:rPr>
              <w:t>5. Data Collection</w:t>
            </w:r>
            <w:r w:rsidRPr="008B1CA8">
              <w:rPr>
                <w:rFonts w:ascii="Arial" w:hAnsi="Arial" w:cs="Arial"/>
                <w:noProof/>
                <w:webHidden/>
                <w:sz w:val="22"/>
              </w:rPr>
              <w:tab/>
            </w:r>
            <w:r w:rsidRPr="008B1CA8">
              <w:rPr>
                <w:rFonts w:ascii="Arial" w:hAnsi="Arial" w:cs="Arial"/>
                <w:noProof/>
                <w:webHidden/>
                <w:sz w:val="22"/>
              </w:rPr>
              <w:fldChar w:fldCharType="begin"/>
            </w:r>
            <w:r w:rsidRPr="008B1CA8">
              <w:rPr>
                <w:rFonts w:ascii="Arial" w:hAnsi="Arial" w:cs="Arial"/>
                <w:noProof/>
                <w:webHidden/>
                <w:sz w:val="22"/>
              </w:rPr>
              <w:instrText xml:space="preserve"> PAGEREF _Toc226501674 \h </w:instrText>
            </w:r>
            <w:r w:rsidRPr="008B1CA8">
              <w:rPr>
                <w:rFonts w:ascii="Arial" w:hAnsi="Arial" w:cs="Arial"/>
                <w:noProof/>
                <w:webHidden/>
                <w:sz w:val="22"/>
              </w:rPr>
            </w:r>
            <w:r w:rsidRPr="008B1CA8">
              <w:rPr>
                <w:rFonts w:ascii="Arial" w:hAnsi="Arial" w:cs="Arial"/>
                <w:noProof/>
                <w:webHidden/>
                <w:sz w:val="22"/>
              </w:rPr>
              <w:fldChar w:fldCharType="separate"/>
            </w:r>
            <w:r w:rsidR="00B30279">
              <w:rPr>
                <w:rFonts w:ascii="Arial" w:hAnsi="Arial" w:cs="Arial"/>
                <w:noProof/>
                <w:webHidden/>
                <w:sz w:val="22"/>
              </w:rPr>
              <w:t>3</w:t>
            </w:r>
            <w:r w:rsidRPr="008B1CA8">
              <w:rPr>
                <w:rFonts w:ascii="Arial" w:hAnsi="Arial" w:cs="Arial"/>
                <w:noProof/>
                <w:webHidden/>
                <w:sz w:val="22"/>
              </w:rPr>
              <w:fldChar w:fldCharType="end"/>
            </w:r>
          </w:hyperlink>
        </w:p>
        <w:p w14:paraId="65FBE654" w14:textId="4AC3DBDB" w:rsidR="005130FA" w:rsidRPr="008B1CA8" w:rsidRDefault="005130FA" w:rsidP="008B1CA8">
          <w:pPr>
            <w:pStyle w:val="TOC1"/>
            <w:tabs>
              <w:tab w:val="right" w:leader="dot" w:pos="9350"/>
            </w:tabs>
            <w:spacing w:line="360" w:lineRule="auto"/>
            <w:rPr>
              <w:rFonts w:ascii="Arial" w:eastAsiaTheme="minorEastAsia" w:hAnsi="Arial" w:cs="Arial"/>
              <w:noProof/>
              <w:sz w:val="22"/>
              <w:lang w:val="en-GB" w:eastAsia="en-GB"/>
            </w:rPr>
          </w:pPr>
          <w:hyperlink w:anchor="_Toc226501675" w:history="1">
            <w:r w:rsidRPr="008B1CA8">
              <w:rPr>
                <w:rStyle w:val="Hyperlink"/>
                <w:rFonts w:ascii="Arial" w:hAnsi="Arial" w:cs="Arial"/>
                <w:noProof/>
                <w:sz w:val="22"/>
              </w:rPr>
              <w:t>6. Conclusion</w:t>
            </w:r>
            <w:r w:rsidRPr="008B1CA8">
              <w:rPr>
                <w:rFonts w:ascii="Arial" w:hAnsi="Arial" w:cs="Arial"/>
                <w:noProof/>
                <w:webHidden/>
                <w:sz w:val="22"/>
              </w:rPr>
              <w:tab/>
            </w:r>
            <w:r w:rsidRPr="008B1CA8">
              <w:rPr>
                <w:rFonts w:ascii="Arial" w:hAnsi="Arial" w:cs="Arial"/>
                <w:noProof/>
                <w:webHidden/>
                <w:sz w:val="22"/>
              </w:rPr>
              <w:fldChar w:fldCharType="begin"/>
            </w:r>
            <w:r w:rsidRPr="008B1CA8">
              <w:rPr>
                <w:rFonts w:ascii="Arial" w:hAnsi="Arial" w:cs="Arial"/>
                <w:noProof/>
                <w:webHidden/>
                <w:sz w:val="22"/>
              </w:rPr>
              <w:instrText xml:space="preserve"> PAGEREF _Toc226501675 \h </w:instrText>
            </w:r>
            <w:r w:rsidRPr="008B1CA8">
              <w:rPr>
                <w:rFonts w:ascii="Arial" w:hAnsi="Arial" w:cs="Arial"/>
                <w:noProof/>
                <w:webHidden/>
                <w:sz w:val="22"/>
              </w:rPr>
            </w:r>
            <w:r w:rsidRPr="008B1CA8">
              <w:rPr>
                <w:rFonts w:ascii="Arial" w:hAnsi="Arial" w:cs="Arial"/>
                <w:noProof/>
                <w:webHidden/>
                <w:sz w:val="22"/>
              </w:rPr>
              <w:fldChar w:fldCharType="separate"/>
            </w:r>
            <w:r w:rsidR="00B30279">
              <w:rPr>
                <w:rFonts w:ascii="Arial" w:hAnsi="Arial" w:cs="Arial"/>
                <w:noProof/>
                <w:webHidden/>
                <w:sz w:val="22"/>
              </w:rPr>
              <w:t>4</w:t>
            </w:r>
            <w:r w:rsidRPr="008B1CA8">
              <w:rPr>
                <w:rFonts w:ascii="Arial" w:hAnsi="Arial" w:cs="Arial"/>
                <w:noProof/>
                <w:webHidden/>
                <w:sz w:val="22"/>
              </w:rPr>
              <w:fldChar w:fldCharType="end"/>
            </w:r>
          </w:hyperlink>
        </w:p>
        <w:p w14:paraId="0BC01F40" w14:textId="76346E13" w:rsidR="005130FA" w:rsidRPr="008B1CA8" w:rsidRDefault="005130FA" w:rsidP="008B1CA8">
          <w:pPr>
            <w:pStyle w:val="TOC1"/>
            <w:tabs>
              <w:tab w:val="right" w:leader="dot" w:pos="9350"/>
            </w:tabs>
            <w:spacing w:line="360" w:lineRule="auto"/>
            <w:rPr>
              <w:rFonts w:ascii="Arial" w:eastAsiaTheme="minorEastAsia" w:hAnsi="Arial" w:cs="Arial"/>
              <w:noProof/>
              <w:sz w:val="22"/>
              <w:lang w:val="en-GB" w:eastAsia="en-GB"/>
            </w:rPr>
          </w:pPr>
          <w:hyperlink w:anchor="_Toc226501676" w:history="1">
            <w:r w:rsidRPr="008B1CA8">
              <w:rPr>
                <w:rStyle w:val="Hyperlink"/>
                <w:rFonts w:ascii="Arial" w:hAnsi="Arial" w:cs="Arial"/>
                <w:noProof/>
                <w:sz w:val="22"/>
              </w:rPr>
              <w:t>Reference List</w:t>
            </w:r>
            <w:r w:rsidRPr="008B1CA8">
              <w:rPr>
                <w:rFonts w:ascii="Arial" w:hAnsi="Arial" w:cs="Arial"/>
                <w:noProof/>
                <w:webHidden/>
                <w:sz w:val="22"/>
              </w:rPr>
              <w:tab/>
            </w:r>
            <w:r w:rsidRPr="008B1CA8">
              <w:rPr>
                <w:rFonts w:ascii="Arial" w:hAnsi="Arial" w:cs="Arial"/>
                <w:noProof/>
                <w:webHidden/>
                <w:sz w:val="22"/>
              </w:rPr>
              <w:fldChar w:fldCharType="begin"/>
            </w:r>
            <w:r w:rsidRPr="008B1CA8">
              <w:rPr>
                <w:rFonts w:ascii="Arial" w:hAnsi="Arial" w:cs="Arial"/>
                <w:noProof/>
                <w:webHidden/>
                <w:sz w:val="22"/>
              </w:rPr>
              <w:instrText xml:space="preserve"> PAGEREF _Toc226501676 \h </w:instrText>
            </w:r>
            <w:r w:rsidRPr="008B1CA8">
              <w:rPr>
                <w:rFonts w:ascii="Arial" w:hAnsi="Arial" w:cs="Arial"/>
                <w:noProof/>
                <w:webHidden/>
                <w:sz w:val="22"/>
              </w:rPr>
            </w:r>
            <w:r w:rsidRPr="008B1CA8">
              <w:rPr>
                <w:rFonts w:ascii="Arial" w:hAnsi="Arial" w:cs="Arial"/>
                <w:noProof/>
                <w:webHidden/>
                <w:sz w:val="22"/>
              </w:rPr>
              <w:fldChar w:fldCharType="separate"/>
            </w:r>
            <w:r w:rsidR="00B30279">
              <w:rPr>
                <w:rFonts w:ascii="Arial" w:hAnsi="Arial" w:cs="Arial"/>
                <w:noProof/>
                <w:webHidden/>
                <w:sz w:val="22"/>
              </w:rPr>
              <w:t>5</w:t>
            </w:r>
            <w:r w:rsidRPr="008B1CA8">
              <w:rPr>
                <w:rFonts w:ascii="Arial" w:hAnsi="Arial" w:cs="Arial"/>
                <w:noProof/>
                <w:webHidden/>
                <w:sz w:val="22"/>
              </w:rPr>
              <w:fldChar w:fldCharType="end"/>
            </w:r>
          </w:hyperlink>
        </w:p>
        <w:p w14:paraId="0047A6B3" w14:textId="5CAD3F7F" w:rsidR="005130FA" w:rsidRDefault="005130FA" w:rsidP="008B1CA8">
          <w:pPr>
            <w:spacing w:line="360" w:lineRule="auto"/>
          </w:pPr>
          <w:r w:rsidRPr="008B1CA8">
            <w:rPr>
              <w:rFonts w:ascii="Arial" w:hAnsi="Arial" w:cs="Arial"/>
              <w:b/>
              <w:bCs/>
              <w:noProof/>
              <w:sz w:val="22"/>
            </w:rPr>
            <w:fldChar w:fldCharType="end"/>
          </w:r>
        </w:p>
      </w:sdtContent>
    </w:sdt>
    <w:p w14:paraId="3C365B45" w14:textId="112A0C3E" w:rsidR="00AF5D32" w:rsidRPr="00EA14CA" w:rsidRDefault="00AF5D32" w:rsidP="00483696">
      <w:pPr>
        <w:pStyle w:val="Heading1"/>
        <w:spacing w:line="360" w:lineRule="auto"/>
        <w:jc w:val="both"/>
        <w:rPr>
          <w:rFonts w:ascii="Arial" w:hAnsi="Arial" w:cs="Arial"/>
          <w:sz w:val="22"/>
          <w:szCs w:val="22"/>
        </w:rPr>
        <w:sectPr w:rsidR="00AF5D32" w:rsidRPr="00EA14CA" w:rsidSect="008B1CA8">
          <w:pgSz w:w="12240" w:h="15840"/>
          <w:pgMar w:top="1440" w:right="1440" w:bottom="1440" w:left="1440" w:header="720" w:footer="720" w:gutter="0"/>
          <w:pgNumType w:fmt="lowerRoman" w:start="1"/>
          <w:cols w:space="720"/>
          <w:docGrid w:linePitch="360"/>
        </w:sectPr>
      </w:pPr>
    </w:p>
    <w:p w14:paraId="4C4EB1A4" w14:textId="11DE3733" w:rsidR="00BA5273" w:rsidRPr="00EA14CA" w:rsidRDefault="00AF4CF9" w:rsidP="00EA14CA">
      <w:pPr>
        <w:pStyle w:val="Heading1"/>
        <w:rPr>
          <w:rFonts w:ascii="Arial" w:hAnsi="Arial" w:cs="Arial"/>
          <w:sz w:val="22"/>
          <w:szCs w:val="22"/>
        </w:rPr>
      </w:pPr>
      <w:bookmarkStart w:id="0" w:name="_Toc226501670"/>
      <w:r w:rsidRPr="00EA14CA">
        <w:rPr>
          <w:rFonts w:ascii="Arial" w:hAnsi="Arial" w:cs="Arial"/>
          <w:sz w:val="22"/>
          <w:szCs w:val="22"/>
        </w:rPr>
        <w:t xml:space="preserve">1. </w:t>
      </w:r>
      <w:r w:rsidR="00BA5273" w:rsidRPr="00EA14CA">
        <w:rPr>
          <w:rFonts w:ascii="Arial" w:hAnsi="Arial" w:cs="Arial"/>
          <w:sz w:val="22"/>
          <w:szCs w:val="22"/>
        </w:rPr>
        <w:t>Introduction</w:t>
      </w:r>
      <w:bookmarkEnd w:id="0"/>
    </w:p>
    <w:p w14:paraId="0201BC4B" w14:textId="70748C33" w:rsidR="00BA5273" w:rsidRPr="00EA14CA" w:rsidRDefault="00C625F6" w:rsidP="00483696">
      <w:pPr>
        <w:pStyle w:val="NormalWeb"/>
        <w:spacing w:line="360" w:lineRule="auto"/>
        <w:jc w:val="both"/>
        <w:rPr>
          <w:rFonts w:ascii="Arial" w:hAnsi="Arial" w:cs="Arial"/>
          <w:sz w:val="22"/>
          <w:szCs w:val="22"/>
        </w:rPr>
      </w:pPr>
      <w:r w:rsidRPr="00EA14CA">
        <w:rPr>
          <w:rFonts w:ascii="Arial" w:hAnsi="Arial" w:cs="Arial"/>
          <w:sz w:val="22"/>
          <w:szCs w:val="22"/>
        </w:rPr>
        <w:t>Digital</w:t>
      </w:r>
      <w:r w:rsidR="00814687" w:rsidRPr="00EA14CA">
        <w:rPr>
          <w:rFonts w:ascii="Arial" w:hAnsi="Arial" w:cs="Arial"/>
          <w:sz w:val="22"/>
          <w:szCs w:val="22"/>
        </w:rPr>
        <w:t xml:space="preserve"> technology is currently influencing the way in which most of the health and social care services are accessed</w:t>
      </w:r>
      <w:r w:rsidRPr="00EA14CA">
        <w:rPr>
          <w:rFonts w:ascii="Arial" w:hAnsi="Arial" w:cs="Arial"/>
          <w:sz w:val="22"/>
          <w:szCs w:val="22"/>
        </w:rPr>
        <w:t>,</w:t>
      </w:r>
      <w:r w:rsidR="00814687" w:rsidRPr="00EA14CA">
        <w:rPr>
          <w:rFonts w:ascii="Arial" w:hAnsi="Arial" w:cs="Arial"/>
          <w:sz w:val="22"/>
          <w:szCs w:val="22"/>
        </w:rPr>
        <w:t xml:space="preserve"> such as appointments, information, communication, and support</w:t>
      </w:r>
      <w:r w:rsidR="000E2644">
        <w:rPr>
          <w:rFonts w:ascii="Arial" w:hAnsi="Arial" w:cs="Arial"/>
          <w:sz w:val="22"/>
          <w:szCs w:val="22"/>
        </w:rPr>
        <w:t xml:space="preserve"> </w:t>
      </w:r>
      <w:r w:rsidR="000E2644" w:rsidRPr="000E2644">
        <w:rPr>
          <w:rFonts w:ascii="Arial" w:hAnsi="Arial" w:cs="Arial"/>
          <w:sz w:val="22"/>
          <w:szCs w:val="22"/>
        </w:rPr>
        <w:t xml:space="preserve">(Dakin et al., 2024; </w:t>
      </w:r>
      <w:proofErr w:type="spellStart"/>
      <w:r w:rsidR="000E2644" w:rsidRPr="000E2644">
        <w:rPr>
          <w:rFonts w:ascii="Arial" w:hAnsi="Arial" w:cs="Arial"/>
          <w:sz w:val="22"/>
          <w:szCs w:val="22"/>
        </w:rPr>
        <w:t>Kunonga</w:t>
      </w:r>
      <w:proofErr w:type="spellEnd"/>
      <w:r w:rsidR="000E2644" w:rsidRPr="000E2644">
        <w:rPr>
          <w:rFonts w:ascii="Arial" w:hAnsi="Arial" w:cs="Arial"/>
          <w:sz w:val="22"/>
          <w:szCs w:val="22"/>
        </w:rPr>
        <w:t xml:space="preserve"> et al., 2021)</w:t>
      </w:r>
      <w:r w:rsidR="00814687" w:rsidRPr="00EA14CA">
        <w:rPr>
          <w:rFonts w:ascii="Arial" w:hAnsi="Arial" w:cs="Arial"/>
          <w:sz w:val="22"/>
          <w:szCs w:val="22"/>
        </w:rPr>
        <w:t xml:space="preserve">. But not all people have </w:t>
      </w:r>
      <w:r w:rsidR="00755878">
        <w:rPr>
          <w:rFonts w:ascii="Arial" w:hAnsi="Arial" w:cs="Arial"/>
          <w:sz w:val="22"/>
          <w:szCs w:val="22"/>
        </w:rPr>
        <w:t>benefited</w:t>
      </w:r>
      <w:r w:rsidRPr="00EA14CA">
        <w:rPr>
          <w:rFonts w:ascii="Arial" w:hAnsi="Arial" w:cs="Arial"/>
          <w:sz w:val="22"/>
          <w:szCs w:val="22"/>
        </w:rPr>
        <w:t xml:space="preserve"> </w:t>
      </w:r>
      <w:r w:rsidR="00447BA6">
        <w:rPr>
          <w:rFonts w:ascii="Arial" w:hAnsi="Arial" w:cs="Arial"/>
          <w:sz w:val="22"/>
          <w:szCs w:val="22"/>
        </w:rPr>
        <w:t>from sharing</w:t>
      </w:r>
      <w:r w:rsidR="00814687" w:rsidRPr="00EA14CA">
        <w:rPr>
          <w:rFonts w:ascii="Arial" w:hAnsi="Arial" w:cs="Arial"/>
          <w:sz w:val="22"/>
          <w:szCs w:val="22"/>
        </w:rPr>
        <w:t xml:space="preserve"> in this change. The report </w:t>
      </w:r>
      <w:r w:rsidR="00873A50">
        <w:rPr>
          <w:rFonts w:ascii="Arial" w:hAnsi="Arial" w:cs="Arial"/>
          <w:sz w:val="22"/>
          <w:szCs w:val="22"/>
        </w:rPr>
        <w:t>discusses</w:t>
      </w:r>
      <w:r w:rsidR="00814687" w:rsidRPr="00EA14CA">
        <w:rPr>
          <w:rFonts w:ascii="Arial" w:hAnsi="Arial" w:cs="Arial"/>
          <w:sz w:val="22"/>
          <w:szCs w:val="22"/>
        </w:rPr>
        <w:t xml:space="preserve"> the issue of digital exclusion among older adults in the UK and its impact on access to health and social care services. The report begins with an explanation of why this is a significant research issue, followed by a critical review of three reliable sources, a discussion of quantitative, qualitative and mixed-methods research, and the last section explaining how best a </w:t>
      </w:r>
      <w:r w:rsidRPr="00EA14CA">
        <w:rPr>
          <w:rFonts w:ascii="Arial" w:hAnsi="Arial" w:cs="Arial"/>
          <w:sz w:val="22"/>
          <w:szCs w:val="22"/>
        </w:rPr>
        <w:t>small-scale</w:t>
      </w:r>
      <w:r w:rsidR="00814687" w:rsidRPr="00EA14CA">
        <w:rPr>
          <w:rFonts w:ascii="Arial" w:hAnsi="Arial" w:cs="Arial"/>
          <w:sz w:val="22"/>
          <w:szCs w:val="22"/>
        </w:rPr>
        <w:t xml:space="preserve"> study can be conducted in the future</w:t>
      </w:r>
      <w:r w:rsidRPr="00EA14CA">
        <w:rPr>
          <w:rFonts w:ascii="Arial" w:hAnsi="Arial" w:cs="Arial"/>
          <w:sz w:val="22"/>
          <w:szCs w:val="22"/>
        </w:rPr>
        <w:t>,</w:t>
      </w:r>
      <w:r w:rsidR="00814687" w:rsidRPr="00EA14CA">
        <w:rPr>
          <w:rFonts w:ascii="Arial" w:hAnsi="Arial" w:cs="Arial"/>
          <w:sz w:val="22"/>
          <w:szCs w:val="22"/>
        </w:rPr>
        <w:t xml:space="preserve"> by what type of data collection would be most appropriate.</w:t>
      </w:r>
    </w:p>
    <w:p w14:paraId="17A14950" w14:textId="6E3019A8" w:rsidR="00BA5273" w:rsidRPr="00EA14CA" w:rsidRDefault="00AF4CF9" w:rsidP="00EA14CA">
      <w:pPr>
        <w:pStyle w:val="Heading1"/>
        <w:rPr>
          <w:rFonts w:ascii="Arial" w:hAnsi="Arial" w:cs="Arial"/>
          <w:sz w:val="22"/>
          <w:szCs w:val="22"/>
        </w:rPr>
      </w:pPr>
      <w:bookmarkStart w:id="1" w:name="_Toc226501671"/>
      <w:r w:rsidRPr="00EA14CA">
        <w:rPr>
          <w:rFonts w:ascii="Arial" w:hAnsi="Arial" w:cs="Arial"/>
          <w:sz w:val="22"/>
          <w:szCs w:val="22"/>
        </w:rPr>
        <w:t xml:space="preserve">2. </w:t>
      </w:r>
      <w:r w:rsidR="00BA5273" w:rsidRPr="00EA14CA">
        <w:rPr>
          <w:rFonts w:ascii="Arial" w:hAnsi="Arial" w:cs="Arial"/>
          <w:sz w:val="22"/>
          <w:szCs w:val="22"/>
        </w:rPr>
        <w:t>Selection of a Research Topic</w:t>
      </w:r>
      <w:bookmarkEnd w:id="1"/>
    </w:p>
    <w:p w14:paraId="21864128" w14:textId="5E683E33" w:rsidR="00BA5273" w:rsidRPr="00EA14CA" w:rsidRDefault="00814687" w:rsidP="00483696">
      <w:pPr>
        <w:pStyle w:val="NormalWeb"/>
        <w:spacing w:line="360" w:lineRule="auto"/>
        <w:jc w:val="both"/>
        <w:rPr>
          <w:rFonts w:ascii="Arial" w:hAnsi="Arial" w:cs="Arial"/>
          <w:sz w:val="22"/>
          <w:szCs w:val="22"/>
        </w:rPr>
      </w:pPr>
      <w:r w:rsidRPr="00EA14CA">
        <w:rPr>
          <w:rFonts w:ascii="Arial" w:hAnsi="Arial" w:cs="Arial"/>
          <w:sz w:val="22"/>
          <w:szCs w:val="22"/>
        </w:rPr>
        <w:t>The selected issue is the problem of digital exclusion in older adults and its impact on access to health and social care services in the UK. It is an urgent and appropriate problem since more and more health and care systems use digital pathways, but many individuals continue to feel inhibited by the barriers associated with internet access, cost, trust, confidence, skills, usability, and trust</w:t>
      </w:r>
      <w:r w:rsidR="008467E6">
        <w:rPr>
          <w:rFonts w:ascii="Arial" w:hAnsi="Arial" w:cs="Arial"/>
          <w:sz w:val="22"/>
          <w:szCs w:val="22"/>
        </w:rPr>
        <w:t xml:space="preserve"> </w:t>
      </w:r>
      <w:r w:rsidR="008467E6" w:rsidRPr="008467E6">
        <w:rPr>
          <w:rFonts w:ascii="Arial" w:hAnsi="Arial" w:cs="Arial"/>
          <w:sz w:val="22"/>
          <w:szCs w:val="22"/>
        </w:rPr>
        <w:t>(</w:t>
      </w:r>
      <w:proofErr w:type="spellStart"/>
      <w:r w:rsidR="008467E6" w:rsidRPr="008467E6">
        <w:rPr>
          <w:rFonts w:ascii="Arial" w:hAnsi="Arial" w:cs="Arial"/>
          <w:sz w:val="22"/>
          <w:szCs w:val="22"/>
        </w:rPr>
        <w:t>Gobburi</w:t>
      </w:r>
      <w:proofErr w:type="spellEnd"/>
      <w:r w:rsidR="008467E6" w:rsidRPr="008467E6">
        <w:rPr>
          <w:rFonts w:ascii="Arial" w:hAnsi="Arial" w:cs="Arial"/>
          <w:sz w:val="22"/>
          <w:szCs w:val="22"/>
        </w:rPr>
        <w:t xml:space="preserve"> et al., 2025)</w:t>
      </w:r>
      <w:r w:rsidRPr="00EA14CA">
        <w:rPr>
          <w:rFonts w:ascii="Arial" w:hAnsi="Arial" w:cs="Arial"/>
          <w:sz w:val="22"/>
          <w:szCs w:val="22"/>
        </w:rPr>
        <w:t>. According to NHS England</w:t>
      </w:r>
      <w:r w:rsidR="008467E6">
        <w:rPr>
          <w:rFonts w:ascii="Arial" w:hAnsi="Arial" w:cs="Arial"/>
          <w:sz w:val="22"/>
          <w:szCs w:val="22"/>
        </w:rPr>
        <w:t xml:space="preserve"> (2024)</w:t>
      </w:r>
      <w:r w:rsidRPr="00EA14CA">
        <w:rPr>
          <w:rFonts w:ascii="Arial" w:hAnsi="Arial" w:cs="Arial"/>
          <w:sz w:val="22"/>
          <w:szCs w:val="22"/>
        </w:rPr>
        <w:t>, digital exclusion is a cause of health inequality</w:t>
      </w:r>
      <w:r w:rsidR="00971F7E" w:rsidRPr="00EA14CA">
        <w:rPr>
          <w:rFonts w:ascii="Arial" w:hAnsi="Arial" w:cs="Arial"/>
          <w:sz w:val="22"/>
          <w:szCs w:val="22"/>
        </w:rPr>
        <w:t>,</w:t>
      </w:r>
      <w:r w:rsidRPr="00EA14CA">
        <w:rPr>
          <w:rFonts w:ascii="Arial" w:hAnsi="Arial" w:cs="Arial"/>
          <w:sz w:val="22"/>
          <w:szCs w:val="22"/>
        </w:rPr>
        <w:t xml:space="preserve"> and digital services should be provided to be supported by non-digital alternatives, but not to fully replace them. The reason behind this is that a digital-first strategy can seem to be effective to </w:t>
      </w:r>
      <w:proofErr w:type="spellStart"/>
      <w:r w:rsidRPr="00EA14CA">
        <w:rPr>
          <w:rFonts w:ascii="Arial" w:hAnsi="Arial" w:cs="Arial"/>
          <w:sz w:val="22"/>
          <w:szCs w:val="22"/>
        </w:rPr>
        <w:t>organisations</w:t>
      </w:r>
      <w:proofErr w:type="spellEnd"/>
      <w:r w:rsidRPr="00EA14CA">
        <w:rPr>
          <w:rFonts w:ascii="Arial" w:hAnsi="Arial" w:cs="Arial"/>
          <w:sz w:val="22"/>
          <w:szCs w:val="22"/>
        </w:rPr>
        <w:t>, but it silently shifts the responsibility of access to service users who are the least equipped to handle it.</w:t>
      </w:r>
    </w:p>
    <w:p w14:paraId="367E63C3" w14:textId="2A562503" w:rsidR="00BA5273" w:rsidRPr="00EA14CA" w:rsidRDefault="00814687" w:rsidP="00483696">
      <w:pPr>
        <w:pStyle w:val="NormalWeb"/>
        <w:spacing w:line="360" w:lineRule="auto"/>
        <w:jc w:val="both"/>
        <w:rPr>
          <w:rFonts w:ascii="Arial" w:hAnsi="Arial" w:cs="Arial"/>
          <w:sz w:val="22"/>
          <w:szCs w:val="22"/>
        </w:rPr>
      </w:pPr>
      <w:r w:rsidRPr="00EA14CA">
        <w:rPr>
          <w:rFonts w:ascii="Arial" w:hAnsi="Arial" w:cs="Arial"/>
          <w:sz w:val="22"/>
          <w:szCs w:val="22"/>
        </w:rPr>
        <w:t xml:space="preserve">One of the most affected groups is the </w:t>
      </w:r>
      <w:r w:rsidR="00C625F6" w:rsidRPr="00EA14CA">
        <w:rPr>
          <w:rFonts w:ascii="Arial" w:hAnsi="Arial" w:cs="Arial"/>
          <w:sz w:val="22"/>
          <w:szCs w:val="22"/>
        </w:rPr>
        <w:t>elderly</w:t>
      </w:r>
      <w:r w:rsidRPr="00EA14CA">
        <w:rPr>
          <w:rFonts w:ascii="Arial" w:hAnsi="Arial" w:cs="Arial"/>
          <w:sz w:val="22"/>
          <w:szCs w:val="22"/>
        </w:rPr>
        <w:t xml:space="preserve">. NHS England </w:t>
      </w:r>
      <w:r w:rsidR="00B4559E">
        <w:rPr>
          <w:rFonts w:ascii="Arial" w:hAnsi="Arial" w:cs="Arial"/>
          <w:sz w:val="22"/>
          <w:szCs w:val="22"/>
        </w:rPr>
        <w:t xml:space="preserve">(2024) </w:t>
      </w:r>
      <w:r w:rsidRPr="00EA14CA">
        <w:rPr>
          <w:rFonts w:ascii="Arial" w:hAnsi="Arial" w:cs="Arial"/>
          <w:sz w:val="22"/>
          <w:szCs w:val="22"/>
        </w:rPr>
        <w:t xml:space="preserve">identifies older people, particularly those above 75 years, as having a greater risk of digital exclusion. According to </w:t>
      </w:r>
      <w:proofErr w:type="spellStart"/>
      <w:r w:rsidRPr="00EA14CA">
        <w:rPr>
          <w:rFonts w:ascii="Arial" w:hAnsi="Arial" w:cs="Arial"/>
          <w:sz w:val="22"/>
          <w:szCs w:val="22"/>
        </w:rPr>
        <w:t>Ofcom</w:t>
      </w:r>
      <w:proofErr w:type="spellEnd"/>
      <w:r w:rsidRPr="00EA14CA">
        <w:rPr>
          <w:rFonts w:ascii="Arial" w:hAnsi="Arial" w:cs="Arial"/>
          <w:sz w:val="22"/>
          <w:szCs w:val="22"/>
        </w:rPr>
        <w:t xml:space="preserve"> </w:t>
      </w:r>
      <w:r w:rsidR="003609A3">
        <w:rPr>
          <w:rFonts w:ascii="Arial" w:hAnsi="Arial" w:cs="Arial"/>
          <w:sz w:val="22"/>
          <w:szCs w:val="22"/>
        </w:rPr>
        <w:t>(</w:t>
      </w:r>
      <w:r w:rsidRPr="00EA14CA">
        <w:rPr>
          <w:rFonts w:ascii="Arial" w:hAnsi="Arial" w:cs="Arial"/>
          <w:sz w:val="22"/>
          <w:szCs w:val="22"/>
        </w:rPr>
        <w:t>2025</w:t>
      </w:r>
      <w:r w:rsidR="003609A3">
        <w:rPr>
          <w:rFonts w:ascii="Arial" w:hAnsi="Arial" w:cs="Arial"/>
          <w:sz w:val="22"/>
          <w:szCs w:val="22"/>
        </w:rPr>
        <w:t>)</w:t>
      </w:r>
      <w:r w:rsidRPr="00EA14CA">
        <w:rPr>
          <w:rFonts w:ascii="Arial" w:hAnsi="Arial" w:cs="Arial"/>
          <w:sz w:val="22"/>
          <w:szCs w:val="22"/>
        </w:rPr>
        <w:t>, digital inequality is still closely connected to age and deprivation: in 2024, 21</w:t>
      </w:r>
      <w:r w:rsidR="00F44B5B" w:rsidRPr="00EA14CA">
        <w:rPr>
          <w:rFonts w:ascii="Arial" w:hAnsi="Arial" w:cs="Arial"/>
          <w:sz w:val="22"/>
          <w:szCs w:val="22"/>
        </w:rPr>
        <w:t>%</w:t>
      </w:r>
      <w:r w:rsidRPr="00EA14CA">
        <w:rPr>
          <w:rFonts w:ascii="Arial" w:hAnsi="Arial" w:cs="Arial"/>
          <w:sz w:val="22"/>
          <w:szCs w:val="22"/>
        </w:rPr>
        <w:t xml:space="preserve"> of individuals older than 65 did not have internet access at home, and 32</w:t>
      </w:r>
      <w:r w:rsidR="00F44B5B" w:rsidRPr="00EA14CA">
        <w:rPr>
          <w:rFonts w:ascii="Arial" w:hAnsi="Arial" w:cs="Arial"/>
          <w:sz w:val="22"/>
          <w:szCs w:val="22"/>
        </w:rPr>
        <w:t>%</w:t>
      </w:r>
      <w:r w:rsidRPr="00EA14CA">
        <w:rPr>
          <w:rFonts w:ascii="Arial" w:hAnsi="Arial" w:cs="Arial"/>
          <w:sz w:val="22"/>
          <w:szCs w:val="22"/>
        </w:rPr>
        <w:t xml:space="preserve"> of the population over 75 years old did not have internet access at home. According to the same report, 15% of adults in the DE households stated to lack internet in their homes, as opposed to 2% of adults in the AB households. This is important since most elderly people are already predisposed to living with chronic diseases, frequent access to services, or reliance on carers. In a more </w:t>
      </w:r>
      <w:proofErr w:type="spellStart"/>
      <w:r w:rsidR="00C625F6" w:rsidRPr="00EA14CA">
        <w:rPr>
          <w:rFonts w:ascii="Arial" w:hAnsi="Arial" w:cs="Arial"/>
          <w:sz w:val="22"/>
          <w:szCs w:val="22"/>
        </w:rPr>
        <w:t>digitalised</w:t>
      </w:r>
      <w:proofErr w:type="spellEnd"/>
      <w:r w:rsidRPr="00EA14CA">
        <w:rPr>
          <w:rFonts w:ascii="Arial" w:hAnsi="Arial" w:cs="Arial"/>
          <w:sz w:val="22"/>
          <w:szCs w:val="22"/>
        </w:rPr>
        <w:t xml:space="preserve"> way of access, the exclusion does not merely entail inconvenience; it may entail delayed care, misunderstanding, lack of independence, and increased dependence on others.</w:t>
      </w:r>
    </w:p>
    <w:p w14:paraId="29C60D94" w14:textId="470A5B0F" w:rsidR="00BA5273" w:rsidRPr="00EA14CA" w:rsidRDefault="00D10688" w:rsidP="00483696">
      <w:pPr>
        <w:pStyle w:val="NormalWeb"/>
        <w:spacing w:line="360" w:lineRule="auto"/>
        <w:jc w:val="both"/>
        <w:rPr>
          <w:rFonts w:ascii="Arial" w:hAnsi="Arial" w:cs="Arial"/>
          <w:sz w:val="22"/>
          <w:szCs w:val="22"/>
        </w:rPr>
      </w:pPr>
      <w:r w:rsidRPr="00EA14CA">
        <w:rPr>
          <w:rFonts w:ascii="Arial" w:hAnsi="Arial" w:cs="Arial"/>
          <w:sz w:val="22"/>
          <w:szCs w:val="22"/>
        </w:rPr>
        <w:t xml:space="preserve">This </w:t>
      </w:r>
      <w:r w:rsidR="00814687" w:rsidRPr="00EA14CA">
        <w:rPr>
          <w:rFonts w:ascii="Arial" w:hAnsi="Arial" w:cs="Arial"/>
          <w:sz w:val="22"/>
          <w:szCs w:val="22"/>
        </w:rPr>
        <w:t>topic</w:t>
      </w:r>
      <w:r>
        <w:rPr>
          <w:rFonts w:ascii="Arial" w:hAnsi="Arial" w:cs="Arial"/>
          <w:sz w:val="22"/>
          <w:szCs w:val="22"/>
        </w:rPr>
        <w:t xml:space="preserve"> is chosen</w:t>
      </w:r>
      <w:r w:rsidR="00814687" w:rsidRPr="00EA14CA">
        <w:rPr>
          <w:rFonts w:ascii="Arial" w:hAnsi="Arial" w:cs="Arial"/>
          <w:sz w:val="22"/>
          <w:szCs w:val="22"/>
        </w:rPr>
        <w:t>, as it fits the context of health and social care as well as the aim of this module of studying digital skills and research methods. Not only is it a socially important topic</w:t>
      </w:r>
      <w:r w:rsidR="00C625F6" w:rsidRPr="00EA14CA">
        <w:rPr>
          <w:rFonts w:ascii="Arial" w:hAnsi="Arial" w:cs="Arial"/>
          <w:sz w:val="22"/>
          <w:szCs w:val="22"/>
        </w:rPr>
        <w:t>,</w:t>
      </w:r>
      <w:r w:rsidR="00814687" w:rsidRPr="00EA14CA">
        <w:rPr>
          <w:rFonts w:ascii="Arial" w:hAnsi="Arial" w:cs="Arial"/>
          <w:sz w:val="22"/>
          <w:szCs w:val="22"/>
        </w:rPr>
        <w:t xml:space="preserve"> but also useful in future professional development, as it fosters a more welcoming perception of service design. Instead of telling us that the digital change is necessarily positive, it questions us on whether the digital systems are equitable, accessible, and suitable </w:t>
      </w:r>
      <w:r w:rsidR="00971F7E" w:rsidRPr="00EA14CA">
        <w:rPr>
          <w:rFonts w:ascii="Arial" w:hAnsi="Arial" w:cs="Arial"/>
          <w:sz w:val="22"/>
          <w:szCs w:val="22"/>
        </w:rPr>
        <w:t>for</w:t>
      </w:r>
      <w:r w:rsidR="00814687" w:rsidRPr="00EA14CA">
        <w:rPr>
          <w:rFonts w:ascii="Arial" w:hAnsi="Arial" w:cs="Arial"/>
          <w:sz w:val="22"/>
          <w:szCs w:val="22"/>
        </w:rPr>
        <w:t xml:space="preserve"> everyone. That is why it is a good research topic </w:t>
      </w:r>
      <w:r w:rsidR="00971F7E" w:rsidRPr="00EA14CA">
        <w:rPr>
          <w:rFonts w:ascii="Arial" w:hAnsi="Arial" w:cs="Arial"/>
          <w:sz w:val="22"/>
          <w:szCs w:val="22"/>
        </w:rPr>
        <w:t>for</w:t>
      </w:r>
      <w:r w:rsidR="00814687" w:rsidRPr="00EA14CA">
        <w:rPr>
          <w:rFonts w:ascii="Arial" w:hAnsi="Arial" w:cs="Arial"/>
          <w:sz w:val="22"/>
          <w:szCs w:val="22"/>
        </w:rPr>
        <w:t xml:space="preserve"> this assignment.</w:t>
      </w:r>
    </w:p>
    <w:p w14:paraId="2E03A329" w14:textId="11E00AA5" w:rsidR="00BA5273" w:rsidRPr="00EA14CA" w:rsidRDefault="00AF4CF9" w:rsidP="00EA14CA">
      <w:pPr>
        <w:pStyle w:val="Heading1"/>
        <w:rPr>
          <w:rFonts w:ascii="Arial" w:hAnsi="Arial" w:cs="Arial"/>
          <w:sz w:val="22"/>
          <w:szCs w:val="22"/>
        </w:rPr>
      </w:pPr>
      <w:bookmarkStart w:id="2" w:name="_Toc226501672"/>
      <w:r w:rsidRPr="00EA14CA">
        <w:rPr>
          <w:rFonts w:ascii="Arial" w:hAnsi="Arial" w:cs="Arial"/>
          <w:sz w:val="22"/>
          <w:szCs w:val="22"/>
        </w:rPr>
        <w:t xml:space="preserve">3. </w:t>
      </w:r>
      <w:r w:rsidR="00BA5273" w:rsidRPr="00EA14CA">
        <w:rPr>
          <w:rFonts w:ascii="Arial" w:hAnsi="Arial" w:cs="Arial"/>
          <w:sz w:val="22"/>
          <w:szCs w:val="22"/>
        </w:rPr>
        <w:t>Evaluating Information Sources</w:t>
      </w:r>
      <w:bookmarkEnd w:id="2"/>
    </w:p>
    <w:p w14:paraId="5C971ECE" w14:textId="63F4DFE1" w:rsidR="00BA5273" w:rsidRPr="00EA14CA" w:rsidRDefault="00814687" w:rsidP="00483696">
      <w:pPr>
        <w:pStyle w:val="NormalWeb"/>
        <w:spacing w:line="360" w:lineRule="auto"/>
        <w:jc w:val="both"/>
        <w:rPr>
          <w:rFonts w:ascii="Arial" w:hAnsi="Arial" w:cs="Arial"/>
          <w:sz w:val="22"/>
          <w:szCs w:val="22"/>
        </w:rPr>
      </w:pPr>
      <w:r w:rsidRPr="00EA14CA">
        <w:rPr>
          <w:rFonts w:ascii="Arial" w:hAnsi="Arial" w:cs="Arial"/>
          <w:sz w:val="22"/>
          <w:szCs w:val="22"/>
        </w:rPr>
        <w:t xml:space="preserve">The first one is </w:t>
      </w:r>
      <w:r w:rsidR="00AA2777">
        <w:rPr>
          <w:rFonts w:ascii="Arial" w:hAnsi="Arial" w:cs="Arial"/>
          <w:sz w:val="22"/>
          <w:szCs w:val="22"/>
        </w:rPr>
        <w:t xml:space="preserve">the </w:t>
      </w:r>
      <w:r w:rsidR="00EC2303">
        <w:rPr>
          <w:rFonts w:ascii="Arial" w:hAnsi="Arial" w:cs="Arial"/>
          <w:sz w:val="22"/>
          <w:szCs w:val="22"/>
        </w:rPr>
        <w:t>i</w:t>
      </w:r>
      <w:r w:rsidRPr="00EA14CA">
        <w:rPr>
          <w:rFonts w:ascii="Arial" w:hAnsi="Arial" w:cs="Arial"/>
          <w:sz w:val="22"/>
          <w:szCs w:val="22"/>
        </w:rPr>
        <w:t>nclusive digital healthcare</w:t>
      </w:r>
      <w:r w:rsidR="00AA2777">
        <w:rPr>
          <w:rFonts w:ascii="Arial" w:hAnsi="Arial" w:cs="Arial"/>
          <w:sz w:val="22"/>
          <w:szCs w:val="22"/>
        </w:rPr>
        <w:t xml:space="preserve"> </w:t>
      </w:r>
      <w:r w:rsidRPr="00EA14CA">
        <w:rPr>
          <w:rFonts w:ascii="Arial" w:hAnsi="Arial" w:cs="Arial"/>
          <w:sz w:val="22"/>
          <w:szCs w:val="22"/>
        </w:rPr>
        <w:t>framework on digital inclusion by NHS England</w:t>
      </w:r>
      <w:r w:rsidR="00094F94">
        <w:rPr>
          <w:rFonts w:ascii="Arial" w:hAnsi="Arial" w:cs="Arial"/>
          <w:sz w:val="22"/>
          <w:szCs w:val="22"/>
        </w:rPr>
        <w:t xml:space="preserve"> (2024)</w:t>
      </w:r>
      <w:r w:rsidRPr="00EA14CA">
        <w:rPr>
          <w:rFonts w:ascii="Arial" w:hAnsi="Arial" w:cs="Arial"/>
          <w:sz w:val="22"/>
          <w:szCs w:val="22"/>
        </w:rPr>
        <w:t xml:space="preserve">. It is published by the primary public health system that provides services and implements policies in England. The primary advantage of it is that it links the issue of digital exclusion to health disparities rather than considering it as a technical issue. Its weakness, however, lies in the fact that it is principally a policy and practice framework rather than an empirical study. It is thus quite helpful in comprehending how </w:t>
      </w:r>
      <w:proofErr w:type="spellStart"/>
      <w:r w:rsidRPr="00EA14CA">
        <w:rPr>
          <w:rFonts w:ascii="Arial" w:hAnsi="Arial" w:cs="Arial"/>
          <w:sz w:val="22"/>
          <w:szCs w:val="22"/>
        </w:rPr>
        <w:t>organisations</w:t>
      </w:r>
      <w:proofErr w:type="spellEnd"/>
      <w:r w:rsidRPr="00EA14CA">
        <w:rPr>
          <w:rFonts w:ascii="Arial" w:hAnsi="Arial" w:cs="Arial"/>
          <w:sz w:val="22"/>
          <w:szCs w:val="22"/>
        </w:rPr>
        <w:t xml:space="preserve"> need to react, yet weaker in demonstrating how exclusion is lived by service users themselves </w:t>
      </w:r>
      <w:r w:rsidR="00971F7E" w:rsidRPr="00EA14CA">
        <w:rPr>
          <w:rFonts w:ascii="Arial" w:hAnsi="Arial" w:cs="Arial"/>
          <w:sz w:val="22"/>
          <w:szCs w:val="22"/>
        </w:rPr>
        <w:t>in</w:t>
      </w:r>
      <w:r w:rsidRPr="00EA14CA">
        <w:rPr>
          <w:rFonts w:ascii="Arial" w:hAnsi="Arial" w:cs="Arial"/>
          <w:sz w:val="22"/>
          <w:szCs w:val="22"/>
        </w:rPr>
        <w:t xml:space="preserve"> their daily lives.</w:t>
      </w:r>
    </w:p>
    <w:p w14:paraId="2C85A68B" w14:textId="40235248" w:rsidR="00BA5273" w:rsidRPr="00EA14CA" w:rsidRDefault="00814687" w:rsidP="00483696">
      <w:pPr>
        <w:pStyle w:val="NormalWeb"/>
        <w:spacing w:line="360" w:lineRule="auto"/>
        <w:jc w:val="both"/>
        <w:rPr>
          <w:rFonts w:ascii="Arial" w:hAnsi="Arial" w:cs="Arial"/>
          <w:sz w:val="22"/>
          <w:szCs w:val="22"/>
        </w:rPr>
      </w:pPr>
      <w:r w:rsidRPr="00EA14CA">
        <w:rPr>
          <w:rFonts w:ascii="Arial" w:hAnsi="Arial" w:cs="Arial"/>
          <w:sz w:val="22"/>
          <w:szCs w:val="22"/>
        </w:rPr>
        <w:t xml:space="preserve">The second source is </w:t>
      </w:r>
      <w:r w:rsidR="00971F7E" w:rsidRPr="00EA14CA">
        <w:rPr>
          <w:rFonts w:ascii="Arial" w:hAnsi="Arial" w:cs="Arial"/>
          <w:sz w:val="22"/>
          <w:szCs w:val="22"/>
        </w:rPr>
        <w:t xml:space="preserve">the </w:t>
      </w:r>
      <w:r w:rsidRPr="00EA14CA">
        <w:rPr>
          <w:rFonts w:ascii="Arial" w:hAnsi="Arial" w:cs="Arial"/>
          <w:sz w:val="22"/>
          <w:szCs w:val="22"/>
        </w:rPr>
        <w:t xml:space="preserve">Adults Media </w:t>
      </w:r>
      <w:r w:rsidR="00971F7E" w:rsidRPr="00EA14CA">
        <w:rPr>
          <w:rFonts w:ascii="Arial" w:hAnsi="Arial" w:cs="Arial"/>
          <w:sz w:val="22"/>
          <w:szCs w:val="22"/>
        </w:rPr>
        <w:t>Use</w:t>
      </w:r>
      <w:r w:rsidRPr="00EA14CA">
        <w:rPr>
          <w:rFonts w:ascii="Arial" w:hAnsi="Arial" w:cs="Arial"/>
          <w:sz w:val="22"/>
          <w:szCs w:val="22"/>
        </w:rPr>
        <w:t xml:space="preserve"> and </w:t>
      </w:r>
      <w:r w:rsidR="00971F7E" w:rsidRPr="00EA14CA">
        <w:rPr>
          <w:rFonts w:ascii="Arial" w:hAnsi="Arial" w:cs="Arial"/>
          <w:sz w:val="22"/>
          <w:szCs w:val="22"/>
        </w:rPr>
        <w:t>Attitudes Report</w:t>
      </w:r>
      <w:r w:rsidRPr="00EA14CA">
        <w:rPr>
          <w:rFonts w:ascii="Arial" w:hAnsi="Arial" w:cs="Arial"/>
          <w:sz w:val="22"/>
          <w:szCs w:val="22"/>
        </w:rPr>
        <w:t xml:space="preserve"> 2025 by </w:t>
      </w:r>
      <w:proofErr w:type="spellStart"/>
      <w:r w:rsidR="00603164">
        <w:rPr>
          <w:rFonts w:ascii="Arial" w:hAnsi="Arial" w:cs="Arial"/>
          <w:sz w:val="22"/>
          <w:szCs w:val="22"/>
        </w:rPr>
        <w:t>Ofcom</w:t>
      </w:r>
      <w:proofErr w:type="spellEnd"/>
      <w:r w:rsidR="00603164">
        <w:rPr>
          <w:rFonts w:ascii="Arial" w:hAnsi="Arial" w:cs="Arial"/>
          <w:sz w:val="22"/>
          <w:szCs w:val="22"/>
        </w:rPr>
        <w:t xml:space="preserve"> (2025)</w:t>
      </w:r>
      <w:r w:rsidRPr="00EA14CA">
        <w:rPr>
          <w:rFonts w:ascii="Arial" w:hAnsi="Arial" w:cs="Arial"/>
          <w:sz w:val="22"/>
          <w:szCs w:val="22"/>
        </w:rPr>
        <w:t xml:space="preserve">. This source is credible </w:t>
      </w:r>
      <w:r w:rsidR="009534CC">
        <w:rPr>
          <w:rFonts w:ascii="Arial" w:hAnsi="Arial" w:cs="Arial"/>
          <w:sz w:val="22"/>
          <w:szCs w:val="22"/>
        </w:rPr>
        <w:t>as</w:t>
      </w:r>
      <w:r w:rsidRPr="00EA14CA">
        <w:rPr>
          <w:rFonts w:ascii="Arial" w:hAnsi="Arial" w:cs="Arial"/>
          <w:sz w:val="22"/>
          <w:szCs w:val="22"/>
        </w:rPr>
        <w:t xml:space="preserve"> </w:t>
      </w:r>
      <w:proofErr w:type="spellStart"/>
      <w:r w:rsidRPr="00EA14CA">
        <w:rPr>
          <w:rFonts w:ascii="Arial" w:hAnsi="Arial" w:cs="Arial"/>
          <w:sz w:val="22"/>
          <w:szCs w:val="22"/>
        </w:rPr>
        <w:t>Ofcom</w:t>
      </w:r>
      <w:proofErr w:type="spellEnd"/>
      <w:r w:rsidRPr="00EA14CA">
        <w:rPr>
          <w:rFonts w:ascii="Arial" w:hAnsi="Arial" w:cs="Arial"/>
          <w:sz w:val="22"/>
          <w:szCs w:val="22"/>
        </w:rPr>
        <w:t xml:space="preserve"> is the regulatory body of the UK communications industry</w:t>
      </w:r>
      <w:r w:rsidR="00971F7E" w:rsidRPr="00EA14CA">
        <w:rPr>
          <w:rFonts w:ascii="Arial" w:hAnsi="Arial" w:cs="Arial"/>
          <w:sz w:val="22"/>
          <w:szCs w:val="22"/>
        </w:rPr>
        <w:t>,</w:t>
      </w:r>
      <w:r w:rsidRPr="00EA14CA">
        <w:rPr>
          <w:rFonts w:ascii="Arial" w:hAnsi="Arial" w:cs="Arial"/>
          <w:sz w:val="22"/>
          <w:szCs w:val="22"/>
        </w:rPr>
        <w:t xml:space="preserve"> and the report was developed on the basis of the mass survey data. It is particularly helpful as it is used to present the recent national statistics demonstrating the magnitude of digital exclusion. In this case, it is useful as it shows that the exclusion remains age and socioeconomic status-patterned, even though the common assumption is that the use of the internet is no longer a privilege. One of the strengths is the timeliness and the scope of </w:t>
      </w:r>
      <w:r w:rsidR="00971F7E" w:rsidRPr="00EA14CA">
        <w:rPr>
          <w:rFonts w:ascii="Arial" w:hAnsi="Arial" w:cs="Arial"/>
          <w:sz w:val="22"/>
          <w:szCs w:val="22"/>
        </w:rPr>
        <w:t xml:space="preserve">the </w:t>
      </w:r>
      <w:r w:rsidRPr="00EA14CA">
        <w:rPr>
          <w:rFonts w:ascii="Arial" w:hAnsi="Arial" w:cs="Arial"/>
          <w:sz w:val="22"/>
          <w:szCs w:val="22"/>
        </w:rPr>
        <w:t xml:space="preserve">data. </w:t>
      </w:r>
      <w:r w:rsidR="0005059C" w:rsidRPr="00EA14CA">
        <w:rPr>
          <w:rFonts w:ascii="Arial" w:hAnsi="Arial" w:cs="Arial"/>
          <w:sz w:val="22"/>
          <w:szCs w:val="22"/>
        </w:rPr>
        <w:t xml:space="preserve">It </w:t>
      </w:r>
      <w:r w:rsidRPr="00EA14CA">
        <w:rPr>
          <w:rFonts w:ascii="Arial" w:hAnsi="Arial" w:cs="Arial"/>
          <w:sz w:val="22"/>
          <w:szCs w:val="22"/>
        </w:rPr>
        <w:t>can be considered strong to demonstrate the extent of the problem, but it is weaker to explain the impact of exclusion on care experiences in practice.</w:t>
      </w:r>
    </w:p>
    <w:p w14:paraId="6FD84A39" w14:textId="23B79FF8" w:rsidR="00BA5273" w:rsidRPr="00EA14CA" w:rsidRDefault="00814687" w:rsidP="00483696">
      <w:pPr>
        <w:pStyle w:val="NormalWeb"/>
        <w:spacing w:line="360" w:lineRule="auto"/>
        <w:jc w:val="both"/>
        <w:rPr>
          <w:rFonts w:ascii="Arial" w:hAnsi="Arial" w:cs="Arial"/>
          <w:sz w:val="22"/>
          <w:szCs w:val="22"/>
        </w:rPr>
      </w:pPr>
      <w:proofErr w:type="spellStart"/>
      <w:r w:rsidRPr="00EA14CA">
        <w:rPr>
          <w:rFonts w:ascii="Arial" w:hAnsi="Arial" w:cs="Arial"/>
          <w:sz w:val="22"/>
          <w:szCs w:val="22"/>
        </w:rPr>
        <w:t>Rousaki</w:t>
      </w:r>
      <w:proofErr w:type="spellEnd"/>
      <w:r w:rsidRPr="00EA14CA">
        <w:rPr>
          <w:rFonts w:ascii="Arial" w:hAnsi="Arial" w:cs="Arial"/>
          <w:sz w:val="22"/>
          <w:szCs w:val="22"/>
        </w:rPr>
        <w:t xml:space="preserve"> et al. (2024) is the third source, and it is published in the Journal of Medical Internet Research. The article is very relevant as it is based in England and aims to investigate the impact of </w:t>
      </w:r>
      <w:proofErr w:type="spellStart"/>
      <w:r w:rsidRPr="00EA14CA">
        <w:rPr>
          <w:rFonts w:ascii="Arial" w:hAnsi="Arial" w:cs="Arial"/>
          <w:sz w:val="22"/>
          <w:szCs w:val="22"/>
        </w:rPr>
        <w:t>digitalisation</w:t>
      </w:r>
      <w:proofErr w:type="spellEnd"/>
      <w:r w:rsidRPr="00EA14CA">
        <w:rPr>
          <w:rFonts w:ascii="Arial" w:hAnsi="Arial" w:cs="Arial"/>
          <w:sz w:val="22"/>
          <w:szCs w:val="22"/>
        </w:rPr>
        <w:t xml:space="preserve"> on the access </w:t>
      </w:r>
      <w:r w:rsidR="00971F7E" w:rsidRPr="00EA14CA">
        <w:rPr>
          <w:rFonts w:ascii="Arial" w:hAnsi="Arial" w:cs="Arial"/>
          <w:sz w:val="22"/>
          <w:szCs w:val="22"/>
        </w:rPr>
        <w:t>to</w:t>
      </w:r>
      <w:r w:rsidRPr="00EA14CA">
        <w:rPr>
          <w:rFonts w:ascii="Arial" w:hAnsi="Arial" w:cs="Arial"/>
          <w:sz w:val="22"/>
          <w:szCs w:val="22"/>
        </w:rPr>
        <w:t xml:space="preserve"> social care </w:t>
      </w:r>
      <w:r w:rsidR="00971F7E" w:rsidRPr="00EA14CA">
        <w:rPr>
          <w:rFonts w:ascii="Arial" w:hAnsi="Arial" w:cs="Arial"/>
          <w:sz w:val="22"/>
          <w:szCs w:val="22"/>
        </w:rPr>
        <w:t>for</w:t>
      </w:r>
      <w:r w:rsidRPr="00EA14CA">
        <w:rPr>
          <w:rFonts w:ascii="Arial" w:hAnsi="Arial" w:cs="Arial"/>
          <w:sz w:val="22"/>
          <w:szCs w:val="22"/>
        </w:rPr>
        <w:t xml:space="preserve"> older unpaid carers. The authors employed focus groups of 48 older unpaid carers and noted that, despite the potential benefits of digital services perceived by the participants, they also reported exclusion, extra expenses, and the pressure to use systems that were not relevant to their lives. </w:t>
      </w:r>
      <w:r w:rsidR="00762391" w:rsidRPr="00EA14CA">
        <w:rPr>
          <w:rFonts w:ascii="Arial" w:hAnsi="Arial" w:cs="Arial"/>
          <w:sz w:val="22"/>
          <w:szCs w:val="22"/>
        </w:rPr>
        <w:t xml:space="preserve">This </w:t>
      </w:r>
      <w:r w:rsidRPr="00EA14CA">
        <w:rPr>
          <w:rFonts w:ascii="Arial" w:hAnsi="Arial" w:cs="Arial"/>
          <w:sz w:val="22"/>
          <w:szCs w:val="22"/>
        </w:rPr>
        <w:t>source provides lived experience and demonstrates that the issue of digital exclusion is not just about access to a device, but also about the usability of digital systems, their fairness, and compliance with the realities of human lives. Its limitation is primarily that the qualitative results of a rather small sample cannot be extended to the whole population of older adults in the UK. Nevertheless, this source is a highly significant one as it describes the human influence that cannot be defined just by large-scale statistics.</w:t>
      </w:r>
    </w:p>
    <w:p w14:paraId="57A46245" w14:textId="77DCCE79" w:rsidR="00BA5273" w:rsidRPr="00EA14CA" w:rsidRDefault="00AF4CF9" w:rsidP="00EA14CA">
      <w:pPr>
        <w:pStyle w:val="Heading1"/>
        <w:rPr>
          <w:rFonts w:ascii="Arial" w:hAnsi="Arial" w:cs="Arial"/>
          <w:sz w:val="22"/>
          <w:szCs w:val="22"/>
        </w:rPr>
      </w:pPr>
      <w:bookmarkStart w:id="3" w:name="_Toc226501673"/>
      <w:r w:rsidRPr="00EA14CA">
        <w:rPr>
          <w:rFonts w:ascii="Arial" w:hAnsi="Arial" w:cs="Arial"/>
          <w:sz w:val="22"/>
          <w:szCs w:val="22"/>
        </w:rPr>
        <w:t xml:space="preserve">4. </w:t>
      </w:r>
      <w:r w:rsidR="00BA5273" w:rsidRPr="00EA14CA">
        <w:rPr>
          <w:rFonts w:ascii="Arial" w:hAnsi="Arial" w:cs="Arial"/>
          <w:sz w:val="22"/>
          <w:szCs w:val="22"/>
        </w:rPr>
        <w:t>Research Methodologies</w:t>
      </w:r>
      <w:bookmarkEnd w:id="3"/>
    </w:p>
    <w:p w14:paraId="585ACAC1" w14:textId="436BE9AB" w:rsidR="00BA5273" w:rsidRPr="00EA14CA" w:rsidRDefault="00814687" w:rsidP="00483696">
      <w:pPr>
        <w:pStyle w:val="NormalWeb"/>
        <w:spacing w:line="360" w:lineRule="auto"/>
        <w:jc w:val="both"/>
        <w:rPr>
          <w:rFonts w:ascii="Arial" w:hAnsi="Arial" w:cs="Arial"/>
          <w:sz w:val="22"/>
          <w:szCs w:val="22"/>
        </w:rPr>
      </w:pPr>
      <w:r w:rsidRPr="00EA14CA">
        <w:rPr>
          <w:rFonts w:ascii="Arial" w:hAnsi="Arial" w:cs="Arial"/>
          <w:sz w:val="22"/>
          <w:szCs w:val="22"/>
        </w:rPr>
        <w:t>Quantitative research involves the use of numerical data and statistics to quantitatively measure patterns, compare groups and trends</w:t>
      </w:r>
      <w:r w:rsidR="002A1299">
        <w:rPr>
          <w:rFonts w:ascii="Arial" w:hAnsi="Arial" w:cs="Arial"/>
          <w:sz w:val="22"/>
          <w:szCs w:val="22"/>
        </w:rPr>
        <w:t xml:space="preserve"> </w:t>
      </w:r>
      <w:r w:rsidR="002A1299" w:rsidRPr="002A1299">
        <w:rPr>
          <w:rFonts w:ascii="Arial" w:hAnsi="Arial" w:cs="Arial"/>
          <w:sz w:val="22"/>
          <w:szCs w:val="22"/>
        </w:rPr>
        <w:t>(</w:t>
      </w:r>
      <w:proofErr w:type="spellStart"/>
      <w:r w:rsidR="002A1299" w:rsidRPr="002A1299">
        <w:rPr>
          <w:rFonts w:ascii="Arial" w:hAnsi="Arial" w:cs="Arial"/>
          <w:sz w:val="22"/>
          <w:szCs w:val="22"/>
        </w:rPr>
        <w:t>Dehalwar</w:t>
      </w:r>
      <w:proofErr w:type="spellEnd"/>
      <w:r w:rsidR="002A1299" w:rsidRPr="002A1299">
        <w:rPr>
          <w:rFonts w:ascii="Arial" w:hAnsi="Arial" w:cs="Arial"/>
          <w:sz w:val="22"/>
          <w:szCs w:val="22"/>
        </w:rPr>
        <w:t xml:space="preserve"> and Sharma, 2024)</w:t>
      </w:r>
      <w:r w:rsidRPr="00EA14CA">
        <w:rPr>
          <w:rFonts w:ascii="Arial" w:hAnsi="Arial" w:cs="Arial"/>
          <w:sz w:val="22"/>
          <w:szCs w:val="22"/>
        </w:rPr>
        <w:t xml:space="preserve">. It is applicable where a researcher is interested in knowing the prevalence of a problem or whether some groups are more affected </w:t>
      </w:r>
      <w:r w:rsidR="00971F7E" w:rsidRPr="00EA14CA">
        <w:rPr>
          <w:rFonts w:ascii="Arial" w:hAnsi="Arial" w:cs="Arial"/>
          <w:sz w:val="22"/>
          <w:szCs w:val="22"/>
        </w:rPr>
        <w:t>than</w:t>
      </w:r>
      <w:r w:rsidRPr="00EA14CA">
        <w:rPr>
          <w:rFonts w:ascii="Arial" w:hAnsi="Arial" w:cs="Arial"/>
          <w:sz w:val="22"/>
          <w:szCs w:val="22"/>
        </w:rPr>
        <w:t xml:space="preserve"> others</w:t>
      </w:r>
      <w:r w:rsidR="00EF59F9">
        <w:rPr>
          <w:rFonts w:ascii="Arial" w:hAnsi="Arial" w:cs="Arial"/>
          <w:sz w:val="22"/>
          <w:szCs w:val="22"/>
        </w:rPr>
        <w:t xml:space="preserve"> </w:t>
      </w:r>
      <w:r w:rsidR="00EF59F9" w:rsidRPr="00EF59F9">
        <w:rPr>
          <w:rFonts w:ascii="Arial" w:hAnsi="Arial" w:cs="Arial"/>
          <w:sz w:val="22"/>
          <w:szCs w:val="22"/>
        </w:rPr>
        <w:t>(</w:t>
      </w:r>
      <w:proofErr w:type="spellStart"/>
      <w:r w:rsidR="00EF59F9" w:rsidRPr="00EF59F9">
        <w:rPr>
          <w:rFonts w:ascii="Arial" w:hAnsi="Arial" w:cs="Arial"/>
          <w:sz w:val="22"/>
          <w:szCs w:val="22"/>
        </w:rPr>
        <w:t>Mulisa</w:t>
      </w:r>
      <w:proofErr w:type="spellEnd"/>
      <w:r w:rsidR="00EF59F9" w:rsidRPr="00EF59F9">
        <w:rPr>
          <w:rFonts w:ascii="Arial" w:hAnsi="Arial" w:cs="Arial"/>
          <w:sz w:val="22"/>
          <w:szCs w:val="22"/>
        </w:rPr>
        <w:t>, 2022)</w:t>
      </w:r>
      <w:r w:rsidRPr="00EA14CA">
        <w:rPr>
          <w:rFonts w:ascii="Arial" w:hAnsi="Arial" w:cs="Arial"/>
          <w:sz w:val="22"/>
          <w:szCs w:val="22"/>
        </w:rPr>
        <w:t>. Qualitative research</w:t>
      </w:r>
      <w:r w:rsidR="00EF59F9">
        <w:rPr>
          <w:rFonts w:ascii="Arial" w:hAnsi="Arial" w:cs="Arial"/>
          <w:sz w:val="22"/>
          <w:szCs w:val="22"/>
        </w:rPr>
        <w:t xml:space="preserve"> </w:t>
      </w:r>
      <w:r w:rsidRPr="00EA14CA">
        <w:rPr>
          <w:rFonts w:ascii="Arial" w:hAnsi="Arial" w:cs="Arial"/>
          <w:sz w:val="22"/>
          <w:szCs w:val="22"/>
        </w:rPr>
        <w:t>examines meanings, experiences, and perceptions, and it may be conducted in the form of interviews or focus groups</w:t>
      </w:r>
      <w:r w:rsidR="00D046B7">
        <w:rPr>
          <w:rFonts w:ascii="Arial" w:hAnsi="Arial" w:cs="Arial"/>
          <w:sz w:val="22"/>
          <w:szCs w:val="22"/>
        </w:rPr>
        <w:t xml:space="preserve"> </w:t>
      </w:r>
      <w:r w:rsidR="00D046B7" w:rsidRPr="00D046B7">
        <w:rPr>
          <w:rFonts w:ascii="Arial" w:hAnsi="Arial" w:cs="Arial"/>
          <w:sz w:val="22"/>
          <w:szCs w:val="22"/>
        </w:rPr>
        <w:t>(Chand, 2025)</w:t>
      </w:r>
      <w:r w:rsidRPr="00EA14CA">
        <w:rPr>
          <w:rFonts w:ascii="Arial" w:hAnsi="Arial" w:cs="Arial"/>
          <w:sz w:val="22"/>
          <w:szCs w:val="22"/>
        </w:rPr>
        <w:t>. The mixed-methods research involves the use of both methods in the same study to enable the researcher to quantify an issue and, too, to comprehend the causes</w:t>
      </w:r>
      <w:r w:rsidR="00D046B7">
        <w:rPr>
          <w:rFonts w:ascii="Arial" w:hAnsi="Arial" w:cs="Arial"/>
          <w:sz w:val="22"/>
          <w:szCs w:val="22"/>
        </w:rPr>
        <w:t xml:space="preserve"> </w:t>
      </w:r>
      <w:r w:rsidR="00D046B7" w:rsidRPr="00D046B7">
        <w:rPr>
          <w:rFonts w:ascii="Arial" w:hAnsi="Arial" w:cs="Arial"/>
          <w:sz w:val="22"/>
          <w:szCs w:val="22"/>
        </w:rPr>
        <w:t>(</w:t>
      </w:r>
      <w:proofErr w:type="spellStart"/>
      <w:r w:rsidR="00D046B7" w:rsidRPr="00D046B7">
        <w:rPr>
          <w:rFonts w:ascii="Arial" w:hAnsi="Arial" w:cs="Arial"/>
          <w:sz w:val="22"/>
          <w:szCs w:val="22"/>
        </w:rPr>
        <w:t>Younas</w:t>
      </w:r>
      <w:proofErr w:type="spellEnd"/>
      <w:r w:rsidR="00D046B7" w:rsidRPr="00D046B7">
        <w:rPr>
          <w:rFonts w:ascii="Arial" w:hAnsi="Arial" w:cs="Arial"/>
          <w:sz w:val="22"/>
          <w:szCs w:val="22"/>
        </w:rPr>
        <w:t xml:space="preserve">, Durante and </w:t>
      </w:r>
      <w:proofErr w:type="spellStart"/>
      <w:r w:rsidR="00D046B7" w:rsidRPr="00D046B7">
        <w:rPr>
          <w:rFonts w:ascii="Arial" w:hAnsi="Arial" w:cs="Arial"/>
          <w:sz w:val="22"/>
          <w:szCs w:val="22"/>
        </w:rPr>
        <w:t>Fàbregues</w:t>
      </w:r>
      <w:proofErr w:type="spellEnd"/>
      <w:r w:rsidR="00D046B7" w:rsidRPr="00D046B7">
        <w:rPr>
          <w:rFonts w:ascii="Arial" w:hAnsi="Arial" w:cs="Arial"/>
          <w:sz w:val="22"/>
          <w:szCs w:val="22"/>
        </w:rPr>
        <w:t>, 2023)</w:t>
      </w:r>
      <w:r w:rsidRPr="00EA14CA">
        <w:rPr>
          <w:rFonts w:ascii="Arial" w:hAnsi="Arial" w:cs="Arial"/>
          <w:sz w:val="22"/>
          <w:szCs w:val="22"/>
        </w:rPr>
        <w:t>. Although the official health research advice states that mixed methods may give more profound results since quantitative and qualitative methods answer various types of questions</w:t>
      </w:r>
      <w:r w:rsidR="00D046B7">
        <w:rPr>
          <w:rFonts w:ascii="Arial" w:hAnsi="Arial" w:cs="Arial"/>
          <w:sz w:val="22"/>
          <w:szCs w:val="22"/>
        </w:rPr>
        <w:t xml:space="preserve"> </w:t>
      </w:r>
      <w:r w:rsidR="00D046B7" w:rsidRPr="00D046B7">
        <w:rPr>
          <w:rFonts w:ascii="Arial" w:hAnsi="Arial" w:cs="Arial"/>
          <w:sz w:val="22"/>
          <w:szCs w:val="22"/>
        </w:rPr>
        <w:t>(GOV.UK, 2020)</w:t>
      </w:r>
      <w:r w:rsidRPr="00EA14CA">
        <w:rPr>
          <w:rFonts w:ascii="Arial" w:hAnsi="Arial" w:cs="Arial"/>
          <w:sz w:val="22"/>
          <w:szCs w:val="22"/>
        </w:rPr>
        <w:t>.</w:t>
      </w:r>
    </w:p>
    <w:p w14:paraId="2E213837" w14:textId="7C9E66A7" w:rsidR="00BA5273" w:rsidRPr="00EA14CA" w:rsidRDefault="00814687" w:rsidP="00483696">
      <w:pPr>
        <w:pStyle w:val="NormalWeb"/>
        <w:spacing w:line="360" w:lineRule="auto"/>
        <w:jc w:val="both"/>
        <w:rPr>
          <w:rFonts w:ascii="Arial" w:hAnsi="Arial" w:cs="Arial"/>
          <w:sz w:val="22"/>
          <w:szCs w:val="22"/>
        </w:rPr>
      </w:pPr>
      <w:r w:rsidRPr="00EA14CA">
        <w:rPr>
          <w:rFonts w:ascii="Arial" w:hAnsi="Arial" w:cs="Arial"/>
          <w:sz w:val="22"/>
          <w:szCs w:val="22"/>
        </w:rPr>
        <w:t xml:space="preserve">A mixed-methods approach would be the best option in this case. A quantitative survey would be able to test the number of older adults </w:t>
      </w:r>
      <w:r w:rsidR="00971F7E" w:rsidRPr="00EA14CA">
        <w:rPr>
          <w:rFonts w:ascii="Arial" w:hAnsi="Arial" w:cs="Arial"/>
          <w:sz w:val="22"/>
          <w:szCs w:val="22"/>
        </w:rPr>
        <w:t>who</w:t>
      </w:r>
      <w:r w:rsidRPr="00EA14CA">
        <w:rPr>
          <w:rFonts w:ascii="Arial" w:hAnsi="Arial" w:cs="Arial"/>
          <w:sz w:val="22"/>
          <w:szCs w:val="22"/>
        </w:rPr>
        <w:t xml:space="preserve"> have issues with internet bookings, online forms, or information access. The qualitative semi-structured interviews would be conducted to understand the reasons behind such barriers</w:t>
      </w:r>
      <w:r w:rsidR="00971F7E" w:rsidRPr="00EA14CA">
        <w:rPr>
          <w:rFonts w:ascii="Arial" w:hAnsi="Arial" w:cs="Arial"/>
          <w:sz w:val="22"/>
          <w:szCs w:val="22"/>
        </w:rPr>
        <w:t>,</w:t>
      </w:r>
      <w:r w:rsidRPr="00EA14CA">
        <w:rPr>
          <w:rFonts w:ascii="Arial" w:hAnsi="Arial" w:cs="Arial"/>
          <w:sz w:val="22"/>
          <w:szCs w:val="22"/>
        </w:rPr>
        <w:t xml:space="preserve"> e.g.</w:t>
      </w:r>
      <w:r w:rsidR="00B550C3">
        <w:rPr>
          <w:rFonts w:ascii="Arial" w:hAnsi="Arial" w:cs="Arial"/>
          <w:sz w:val="22"/>
          <w:szCs w:val="22"/>
        </w:rPr>
        <w:t>,</w:t>
      </w:r>
      <w:r w:rsidRPr="00EA14CA">
        <w:rPr>
          <w:rFonts w:ascii="Arial" w:hAnsi="Arial" w:cs="Arial"/>
          <w:sz w:val="22"/>
          <w:szCs w:val="22"/>
        </w:rPr>
        <w:t xml:space="preserve"> low confidence, bad design, affordability, distrust, or reliance on family members. This method would be warranted since digital exclusion can be measured and experienced. The degree of exclusion may be reflected only by numbers, yet it is impossible to explain with such numbers why people are disengaged or the impact of exclusion on dignity, independence, and access to care. For that reason, mixed methods </w:t>
      </w:r>
      <w:r w:rsidR="00971F7E" w:rsidRPr="00EA14CA">
        <w:rPr>
          <w:rFonts w:ascii="Arial" w:hAnsi="Arial" w:cs="Arial"/>
          <w:sz w:val="22"/>
          <w:szCs w:val="22"/>
        </w:rPr>
        <w:t>are</w:t>
      </w:r>
      <w:r w:rsidRPr="00EA14CA">
        <w:rPr>
          <w:rFonts w:ascii="Arial" w:hAnsi="Arial" w:cs="Arial"/>
          <w:sz w:val="22"/>
          <w:szCs w:val="22"/>
        </w:rPr>
        <w:t xml:space="preserve"> more suitable than using only one method.</w:t>
      </w:r>
    </w:p>
    <w:p w14:paraId="4B765140" w14:textId="720964D0" w:rsidR="00BA5273" w:rsidRPr="00EA14CA" w:rsidRDefault="00AF4CF9" w:rsidP="00EA14CA">
      <w:pPr>
        <w:pStyle w:val="Heading1"/>
        <w:rPr>
          <w:rFonts w:ascii="Arial" w:hAnsi="Arial" w:cs="Arial"/>
          <w:sz w:val="22"/>
          <w:szCs w:val="22"/>
        </w:rPr>
      </w:pPr>
      <w:bookmarkStart w:id="4" w:name="_Toc226501674"/>
      <w:r w:rsidRPr="00605D01">
        <w:rPr>
          <w:rFonts w:ascii="Arial" w:hAnsi="Arial" w:cs="Arial"/>
          <w:sz w:val="22"/>
          <w:szCs w:val="22"/>
        </w:rPr>
        <w:t xml:space="preserve">5. </w:t>
      </w:r>
      <w:r w:rsidR="00BA5273" w:rsidRPr="00605D01">
        <w:rPr>
          <w:rFonts w:ascii="Arial" w:hAnsi="Arial" w:cs="Arial"/>
          <w:sz w:val="22"/>
          <w:szCs w:val="22"/>
        </w:rPr>
        <w:t>Data Collection</w:t>
      </w:r>
      <w:bookmarkEnd w:id="4"/>
    </w:p>
    <w:p w14:paraId="4DD59F5E" w14:textId="082E6419" w:rsidR="00BA5273" w:rsidRPr="00EA14CA" w:rsidRDefault="00814687" w:rsidP="00483696">
      <w:pPr>
        <w:pStyle w:val="NormalWeb"/>
        <w:spacing w:line="360" w:lineRule="auto"/>
        <w:jc w:val="both"/>
        <w:rPr>
          <w:rFonts w:ascii="Arial" w:hAnsi="Arial" w:cs="Arial"/>
          <w:sz w:val="22"/>
          <w:szCs w:val="22"/>
        </w:rPr>
      </w:pPr>
      <w:r w:rsidRPr="00EA14CA">
        <w:rPr>
          <w:rFonts w:ascii="Arial" w:hAnsi="Arial" w:cs="Arial"/>
          <w:sz w:val="22"/>
          <w:szCs w:val="22"/>
        </w:rPr>
        <w:t xml:space="preserve">Primary data is the information that is gathered by the researcher directly, specifically </w:t>
      </w:r>
      <w:r w:rsidR="00971F7E" w:rsidRPr="00EA14CA">
        <w:rPr>
          <w:rFonts w:ascii="Arial" w:hAnsi="Arial" w:cs="Arial"/>
          <w:sz w:val="22"/>
          <w:szCs w:val="22"/>
        </w:rPr>
        <w:t>for</w:t>
      </w:r>
      <w:r w:rsidRPr="00EA14CA">
        <w:rPr>
          <w:rFonts w:ascii="Arial" w:hAnsi="Arial" w:cs="Arial"/>
          <w:sz w:val="22"/>
          <w:szCs w:val="22"/>
        </w:rPr>
        <w:t xml:space="preserve"> the study</w:t>
      </w:r>
      <w:r w:rsidR="00971F7E" w:rsidRPr="00EA14CA">
        <w:rPr>
          <w:rFonts w:ascii="Arial" w:hAnsi="Arial" w:cs="Arial"/>
          <w:sz w:val="22"/>
          <w:szCs w:val="22"/>
        </w:rPr>
        <w:t>,</w:t>
      </w:r>
      <w:r w:rsidRPr="00EA14CA">
        <w:rPr>
          <w:rFonts w:ascii="Arial" w:hAnsi="Arial" w:cs="Arial"/>
          <w:sz w:val="22"/>
          <w:szCs w:val="22"/>
        </w:rPr>
        <w:t xml:space="preserve"> and secondary data is information that is already available and examined </w:t>
      </w:r>
      <w:r w:rsidR="00971F7E" w:rsidRPr="00EA14CA">
        <w:rPr>
          <w:rFonts w:ascii="Arial" w:hAnsi="Arial" w:cs="Arial"/>
          <w:sz w:val="22"/>
          <w:szCs w:val="22"/>
        </w:rPr>
        <w:t>for</w:t>
      </w:r>
      <w:r w:rsidRPr="00EA14CA">
        <w:rPr>
          <w:rFonts w:ascii="Arial" w:hAnsi="Arial" w:cs="Arial"/>
          <w:sz w:val="22"/>
          <w:szCs w:val="22"/>
        </w:rPr>
        <w:t xml:space="preserve"> a new use</w:t>
      </w:r>
      <w:r w:rsidR="003127E3">
        <w:rPr>
          <w:rFonts w:ascii="Arial" w:hAnsi="Arial" w:cs="Arial"/>
          <w:sz w:val="22"/>
          <w:szCs w:val="22"/>
        </w:rPr>
        <w:t xml:space="preserve"> </w:t>
      </w:r>
      <w:r w:rsidR="003127E3" w:rsidRPr="003127E3">
        <w:rPr>
          <w:rFonts w:ascii="Arial" w:hAnsi="Arial" w:cs="Arial"/>
          <w:sz w:val="22"/>
          <w:szCs w:val="22"/>
        </w:rPr>
        <w:t>(Baldwin et al., 2022; Ganesha and Aithal, 2022)</w:t>
      </w:r>
      <w:r w:rsidRPr="00EA14CA">
        <w:rPr>
          <w:rFonts w:ascii="Arial" w:hAnsi="Arial" w:cs="Arial"/>
          <w:sz w:val="22"/>
          <w:szCs w:val="22"/>
        </w:rPr>
        <w:t>. They both are useful</w:t>
      </w:r>
      <w:r w:rsidR="00971F7E" w:rsidRPr="00EA14CA">
        <w:rPr>
          <w:rFonts w:ascii="Arial" w:hAnsi="Arial" w:cs="Arial"/>
          <w:sz w:val="22"/>
          <w:szCs w:val="22"/>
        </w:rPr>
        <w:t>,</w:t>
      </w:r>
      <w:r w:rsidRPr="00EA14CA">
        <w:rPr>
          <w:rFonts w:ascii="Arial" w:hAnsi="Arial" w:cs="Arial"/>
          <w:sz w:val="22"/>
          <w:szCs w:val="22"/>
        </w:rPr>
        <w:t xml:space="preserve"> but they have different functions. To conduct this </w:t>
      </w:r>
      <w:r w:rsidR="003A2CE1">
        <w:rPr>
          <w:rFonts w:ascii="Arial" w:hAnsi="Arial" w:cs="Arial"/>
          <w:sz w:val="22"/>
          <w:szCs w:val="22"/>
        </w:rPr>
        <w:t>study</w:t>
      </w:r>
      <w:r w:rsidRPr="00EA14CA">
        <w:rPr>
          <w:rFonts w:ascii="Arial" w:hAnsi="Arial" w:cs="Arial"/>
          <w:sz w:val="22"/>
          <w:szCs w:val="22"/>
        </w:rPr>
        <w:t xml:space="preserve">, I would </w:t>
      </w:r>
      <w:r w:rsidR="004D22B3">
        <w:rPr>
          <w:rFonts w:ascii="Arial" w:hAnsi="Arial" w:cs="Arial"/>
          <w:sz w:val="22"/>
          <w:szCs w:val="22"/>
        </w:rPr>
        <w:t>gather data</w:t>
      </w:r>
      <w:r w:rsidRPr="00EA14CA">
        <w:rPr>
          <w:rFonts w:ascii="Arial" w:hAnsi="Arial" w:cs="Arial"/>
          <w:sz w:val="22"/>
          <w:szCs w:val="22"/>
        </w:rPr>
        <w:t xml:space="preserve"> by questionnaire and further interviews with older adults and, where possible, with carers in a semi-structured manner. The mixed-methods design above would be appropriate </w:t>
      </w:r>
      <w:r w:rsidR="00971F7E" w:rsidRPr="00EA14CA">
        <w:rPr>
          <w:rFonts w:ascii="Arial" w:hAnsi="Arial" w:cs="Arial"/>
          <w:sz w:val="22"/>
          <w:szCs w:val="22"/>
        </w:rPr>
        <w:t>for</w:t>
      </w:r>
      <w:r w:rsidRPr="00EA14CA">
        <w:rPr>
          <w:rFonts w:ascii="Arial" w:hAnsi="Arial" w:cs="Arial"/>
          <w:sz w:val="22"/>
          <w:szCs w:val="22"/>
        </w:rPr>
        <w:t xml:space="preserve"> this selection. This means that primary data would be superior to the use of published statistics since it would enable the research to concentrate on access to health and social care services as opposed to digital </w:t>
      </w:r>
      <w:proofErr w:type="spellStart"/>
      <w:r w:rsidRPr="00EA14CA">
        <w:rPr>
          <w:rFonts w:ascii="Arial" w:hAnsi="Arial" w:cs="Arial"/>
          <w:sz w:val="22"/>
          <w:szCs w:val="22"/>
        </w:rPr>
        <w:t>behaviour</w:t>
      </w:r>
      <w:proofErr w:type="spellEnd"/>
      <w:r w:rsidRPr="00EA14CA">
        <w:rPr>
          <w:rFonts w:ascii="Arial" w:hAnsi="Arial" w:cs="Arial"/>
          <w:sz w:val="22"/>
          <w:szCs w:val="22"/>
        </w:rPr>
        <w:t xml:space="preserve"> in general. It would also allow posing specific questions on appointments, online portals, communication with services, and the support that people can receive.</w:t>
      </w:r>
    </w:p>
    <w:p w14:paraId="174FA7FA" w14:textId="2B7839C2" w:rsidR="00BA5273" w:rsidRPr="00EA14CA" w:rsidRDefault="00814687" w:rsidP="00483696">
      <w:pPr>
        <w:pStyle w:val="NormalWeb"/>
        <w:spacing w:line="360" w:lineRule="auto"/>
        <w:jc w:val="both"/>
        <w:rPr>
          <w:rFonts w:ascii="Arial" w:hAnsi="Arial" w:cs="Arial"/>
          <w:sz w:val="22"/>
          <w:szCs w:val="22"/>
        </w:rPr>
      </w:pPr>
      <w:r w:rsidRPr="00EA14CA">
        <w:rPr>
          <w:rFonts w:ascii="Arial" w:hAnsi="Arial" w:cs="Arial"/>
          <w:sz w:val="22"/>
          <w:szCs w:val="22"/>
        </w:rPr>
        <w:t xml:space="preserve">The pros of primary data in this situation would be that the data would be up to date, targeted and straight to the research question. It would be able to record the objective trends and the subjective experiences. Nonetheless, there are issues as well. Digital recruitment of the participants in the study itself may be challenging, particularly when the recruitment strategy is based on online tools. Ethical concerns include informed consent, privacy and </w:t>
      </w:r>
      <w:r w:rsidR="00971F7E" w:rsidRPr="00EA14CA">
        <w:rPr>
          <w:rFonts w:ascii="Arial" w:hAnsi="Arial" w:cs="Arial"/>
          <w:sz w:val="22"/>
          <w:szCs w:val="22"/>
        </w:rPr>
        <w:t>working</w:t>
      </w:r>
      <w:r w:rsidRPr="00EA14CA">
        <w:rPr>
          <w:rFonts w:ascii="Arial" w:hAnsi="Arial" w:cs="Arial"/>
          <w:sz w:val="22"/>
          <w:szCs w:val="22"/>
        </w:rPr>
        <w:t xml:space="preserve"> with potentially vulnerable participants as well. Moreover, </w:t>
      </w:r>
      <w:r w:rsidR="00971F7E" w:rsidRPr="00EA14CA">
        <w:rPr>
          <w:rFonts w:ascii="Arial" w:hAnsi="Arial" w:cs="Arial"/>
          <w:sz w:val="22"/>
          <w:szCs w:val="22"/>
        </w:rPr>
        <w:t>small-scale</w:t>
      </w:r>
      <w:r w:rsidRPr="00EA14CA">
        <w:rPr>
          <w:rFonts w:ascii="Arial" w:hAnsi="Arial" w:cs="Arial"/>
          <w:sz w:val="22"/>
          <w:szCs w:val="22"/>
        </w:rPr>
        <w:t xml:space="preserve"> primary research is likely to be </w:t>
      </w:r>
      <w:r w:rsidR="00971F7E" w:rsidRPr="00EA14CA">
        <w:rPr>
          <w:rFonts w:ascii="Arial" w:hAnsi="Arial" w:cs="Arial"/>
          <w:sz w:val="22"/>
          <w:szCs w:val="22"/>
        </w:rPr>
        <w:t>time-consuming</w:t>
      </w:r>
      <w:r w:rsidRPr="00EA14CA">
        <w:rPr>
          <w:rFonts w:ascii="Arial" w:hAnsi="Arial" w:cs="Arial"/>
          <w:sz w:val="22"/>
          <w:szCs w:val="22"/>
        </w:rPr>
        <w:t xml:space="preserve"> and might not be statistically </w:t>
      </w:r>
      <w:proofErr w:type="spellStart"/>
      <w:r w:rsidRPr="00EA14CA">
        <w:rPr>
          <w:rFonts w:ascii="Arial" w:hAnsi="Arial" w:cs="Arial"/>
          <w:sz w:val="22"/>
          <w:szCs w:val="22"/>
        </w:rPr>
        <w:t>generalisable</w:t>
      </w:r>
      <w:proofErr w:type="spellEnd"/>
      <w:r w:rsidRPr="00EA14CA">
        <w:rPr>
          <w:rFonts w:ascii="Arial" w:hAnsi="Arial" w:cs="Arial"/>
          <w:sz w:val="22"/>
          <w:szCs w:val="22"/>
        </w:rPr>
        <w:t xml:space="preserve">. Due to these reasons, the study ought to apply inclusive approaches to recruitment like community </w:t>
      </w:r>
      <w:proofErr w:type="spellStart"/>
      <w:r w:rsidRPr="00EA14CA">
        <w:rPr>
          <w:rFonts w:ascii="Arial" w:hAnsi="Arial" w:cs="Arial"/>
          <w:sz w:val="22"/>
          <w:szCs w:val="22"/>
        </w:rPr>
        <w:t>centres</w:t>
      </w:r>
      <w:proofErr w:type="spellEnd"/>
      <w:r w:rsidRPr="00EA14CA">
        <w:rPr>
          <w:rFonts w:ascii="Arial" w:hAnsi="Arial" w:cs="Arial"/>
          <w:sz w:val="22"/>
          <w:szCs w:val="22"/>
        </w:rPr>
        <w:t>, GP practices, libraries or phone contacts as opposed to digital-only channels.</w:t>
      </w:r>
    </w:p>
    <w:p w14:paraId="65EBD897" w14:textId="7E50C270" w:rsidR="00BA5273" w:rsidRPr="00EA14CA" w:rsidRDefault="00AF4CF9" w:rsidP="00EA14CA">
      <w:pPr>
        <w:pStyle w:val="Heading1"/>
        <w:rPr>
          <w:rFonts w:ascii="Arial" w:hAnsi="Arial" w:cs="Arial"/>
          <w:sz w:val="22"/>
          <w:szCs w:val="22"/>
        </w:rPr>
      </w:pPr>
      <w:bookmarkStart w:id="5" w:name="_Toc226501675"/>
      <w:r w:rsidRPr="00EA14CA">
        <w:rPr>
          <w:rFonts w:ascii="Arial" w:hAnsi="Arial" w:cs="Arial"/>
          <w:sz w:val="22"/>
          <w:szCs w:val="22"/>
        </w:rPr>
        <w:t xml:space="preserve">6. </w:t>
      </w:r>
      <w:r w:rsidR="00BA5273" w:rsidRPr="00EA14CA">
        <w:rPr>
          <w:rFonts w:ascii="Arial" w:hAnsi="Arial" w:cs="Arial"/>
          <w:sz w:val="22"/>
          <w:szCs w:val="22"/>
        </w:rPr>
        <w:t>Conclusion</w:t>
      </w:r>
      <w:bookmarkEnd w:id="5"/>
    </w:p>
    <w:p w14:paraId="23E11098" w14:textId="625E197A" w:rsidR="00BA5273" w:rsidRDefault="00516A99" w:rsidP="00483696">
      <w:pPr>
        <w:pStyle w:val="NormalWeb"/>
        <w:spacing w:line="360" w:lineRule="auto"/>
        <w:jc w:val="both"/>
        <w:rPr>
          <w:rFonts w:ascii="Arial" w:hAnsi="Arial" w:cs="Arial"/>
          <w:sz w:val="22"/>
          <w:szCs w:val="22"/>
        </w:rPr>
      </w:pPr>
      <w:r w:rsidRPr="00EA14CA">
        <w:rPr>
          <w:rFonts w:ascii="Arial" w:hAnsi="Arial" w:cs="Arial"/>
          <w:sz w:val="22"/>
          <w:szCs w:val="22"/>
        </w:rPr>
        <w:t xml:space="preserve">Digital </w:t>
      </w:r>
      <w:r w:rsidR="00814687" w:rsidRPr="00EA14CA">
        <w:rPr>
          <w:rFonts w:ascii="Arial" w:hAnsi="Arial" w:cs="Arial"/>
          <w:sz w:val="22"/>
          <w:szCs w:val="22"/>
        </w:rPr>
        <w:t>exclusion in older adults is a pressing and topical problem in the UK health and social care. Digital systems are capable of enhancing efficiency</w:t>
      </w:r>
      <w:r w:rsidR="00971F7E" w:rsidRPr="00EA14CA">
        <w:rPr>
          <w:rFonts w:ascii="Arial" w:hAnsi="Arial" w:cs="Arial"/>
          <w:sz w:val="22"/>
          <w:szCs w:val="22"/>
        </w:rPr>
        <w:t>,</w:t>
      </w:r>
      <w:r w:rsidR="00814687" w:rsidRPr="00EA14CA">
        <w:rPr>
          <w:rFonts w:ascii="Arial" w:hAnsi="Arial" w:cs="Arial"/>
          <w:sz w:val="22"/>
          <w:szCs w:val="22"/>
        </w:rPr>
        <w:t xml:space="preserve"> but they also have the potential to increase inequality when access, confidence, affordability, and usability are not considered. The reviewed evidence demonstrates that the older population and disadvantaged groups are still particularly vulnerable, and that digital change cannot be viewed as neutral and universally advantageous. The best approach to explore this issue further would be a mixed-methods study in which primary data will be </w:t>
      </w:r>
      <w:proofErr w:type="spellStart"/>
      <w:r w:rsidR="00971F7E" w:rsidRPr="00EA14CA">
        <w:rPr>
          <w:rFonts w:ascii="Arial" w:hAnsi="Arial" w:cs="Arial"/>
          <w:sz w:val="22"/>
          <w:szCs w:val="22"/>
        </w:rPr>
        <w:t>utilised</w:t>
      </w:r>
      <w:proofErr w:type="spellEnd"/>
      <w:r w:rsidR="00814687" w:rsidRPr="00EA14CA">
        <w:rPr>
          <w:rFonts w:ascii="Arial" w:hAnsi="Arial" w:cs="Arial"/>
          <w:sz w:val="22"/>
          <w:szCs w:val="22"/>
        </w:rPr>
        <w:t>, as it will not only quantify the magnitude of this problem but also record the lived experience behind it.</w:t>
      </w:r>
    </w:p>
    <w:p w14:paraId="4F043F1A" w14:textId="77777777" w:rsidR="00C4342D" w:rsidRPr="00EA14CA" w:rsidRDefault="00C4342D" w:rsidP="00483696">
      <w:pPr>
        <w:pStyle w:val="NormalWeb"/>
        <w:spacing w:line="360" w:lineRule="auto"/>
        <w:jc w:val="both"/>
        <w:rPr>
          <w:rFonts w:ascii="Arial" w:hAnsi="Arial" w:cs="Arial"/>
          <w:sz w:val="22"/>
          <w:szCs w:val="22"/>
        </w:rPr>
      </w:pPr>
    </w:p>
    <w:p w14:paraId="6C080E80" w14:textId="77777777" w:rsidR="00AF4CF9" w:rsidRPr="00EA14CA" w:rsidRDefault="00AF4CF9" w:rsidP="00AF4CF9">
      <w:pPr>
        <w:pStyle w:val="Heading2"/>
        <w:spacing w:line="360" w:lineRule="auto"/>
        <w:jc w:val="both"/>
        <w:rPr>
          <w:rFonts w:ascii="Arial" w:hAnsi="Arial" w:cs="Arial"/>
          <w:sz w:val="22"/>
          <w:szCs w:val="22"/>
        </w:rPr>
        <w:sectPr w:rsidR="00AF4CF9" w:rsidRPr="00EA14CA" w:rsidSect="008B1CA8">
          <w:pgSz w:w="12240" w:h="15840"/>
          <w:pgMar w:top="1440" w:right="1440" w:bottom="1440" w:left="1440" w:header="720" w:footer="720" w:gutter="0"/>
          <w:pgNumType w:start="1"/>
          <w:cols w:space="720"/>
          <w:docGrid w:linePitch="360"/>
        </w:sectPr>
      </w:pPr>
    </w:p>
    <w:p w14:paraId="0C4654BD" w14:textId="7B40479B" w:rsidR="00BA5273" w:rsidRPr="00EA14CA" w:rsidRDefault="00BA5273" w:rsidP="00EA14CA">
      <w:pPr>
        <w:pStyle w:val="Heading1"/>
        <w:rPr>
          <w:rFonts w:ascii="Arial" w:hAnsi="Arial" w:cs="Arial"/>
          <w:sz w:val="22"/>
          <w:szCs w:val="22"/>
        </w:rPr>
      </w:pPr>
      <w:bookmarkStart w:id="6" w:name="_Toc226501676"/>
      <w:r w:rsidRPr="00EA14CA">
        <w:rPr>
          <w:rFonts w:ascii="Arial" w:hAnsi="Arial" w:cs="Arial"/>
          <w:sz w:val="22"/>
          <w:szCs w:val="22"/>
        </w:rPr>
        <w:t>Reference List</w:t>
      </w:r>
      <w:bookmarkEnd w:id="6"/>
    </w:p>
    <w:p w14:paraId="726555B1" w14:textId="3BF6189F" w:rsidR="00D46CDD" w:rsidRPr="00D46CDD" w:rsidRDefault="00D46CDD" w:rsidP="00D46CDD">
      <w:pPr>
        <w:pStyle w:val="NormalWeb"/>
        <w:spacing w:before="0" w:beforeAutospacing="0" w:after="440" w:afterAutospacing="0" w:line="360" w:lineRule="auto"/>
        <w:ind w:left="900" w:hanging="900"/>
        <w:jc w:val="both"/>
        <w:rPr>
          <w:rFonts w:ascii="Arial" w:hAnsi="Arial" w:cs="Arial"/>
          <w:sz w:val="22"/>
          <w:szCs w:val="22"/>
        </w:rPr>
      </w:pPr>
      <w:r w:rsidRPr="00D46CDD">
        <w:rPr>
          <w:rFonts w:ascii="Arial" w:hAnsi="Arial" w:cs="Arial"/>
          <w:sz w:val="22"/>
          <w:szCs w:val="22"/>
        </w:rPr>
        <w:t xml:space="preserve">Baldwin, J.R., </w:t>
      </w:r>
      <w:proofErr w:type="spellStart"/>
      <w:r w:rsidRPr="00D46CDD">
        <w:rPr>
          <w:rFonts w:ascii="Arial" w:hAnsi="Arial" w:cs="Arial"/>
          <w:sz w:val="22"/>
          <w:szCs w:val="22"/>
        </w:rPr>
        <w:t>Pingault</w:t>
      </w:r>
      <w:proofErr w:type="spellEnd"/>
      <w:r w:rsidRPr="00D46CDD">
        <w:rPr>
          <w:rFonts w:ascii="Arial" w:hAnsi="Arial" w:cs="Arial"/>
          <w:sz w:val="22"/>
          <w:szCs w:val="22"/>
        </w:rPr>
        <w:t xml:space="preserve">, J.-B., Schoeler, T., Sallis, H.M. and </w:t>
      </w:r>
      <w:proofErr w:type="spellStart"/>
      <w:r w:rsidRPr="00D46CDD">
        <w:rPr>
          <w:rFonts w:ascii="Arial" w:hAnsi="Arial" w:cs="Arial"/>
          <w:sz w:val="22"/>
          <w:szCs w:val="22"/>
        </w:rPr>
        <w:t>Munafò</w:t>
      </w:r>
      <w:proofErr w:type="spellEnd"/>
      <w:r w:rsidRPr="00D46CDD">
        <w:rPr>
          <w:rFonts w:ascii="Arial" w:hAnsi="Arial" w:cs="Arial"/>
          <w:sz w:val="22"/>
          <w:szCs w:val="22"/>
        </w:rPr>
        <w:t xml:space="preserve">, M.R. (2022). Protecting against Researcher Bias in Secondary Data analysis: Challenges and Potential Solutions. </w:t>
      </w:r>
      <w:r w:rsidRPr="00D46CDD">
        <w:rPr>
          <w:rFonts w:ascii="Arial" w:hAnsi="Arial" w:cs="Arial"/>
          <w:i/>
          <w:iCs/>
          <w:sz w:val="22"/>
          <w:szCs w:val="22"/>
        </w:rPr>
        <w:t>European Journal of Epidemiology</w:t>
      </w:r>
      <w:r w:rsidRPr="00D46CDD">
        <w:rPr>
          <w:rFonts w:ascii="Arial" w:hAnsi="Arial" w:cs="Arial"/>
          <w:sz w:val="22"/>
          <w:szCs w:val="22"/>
        </w:rPr>
        <w:t xml:space="preserve">, 37(1), pp.1–10. </w:t>
      </w:r>
      <w:proofErr w:type="spellStart"/>
      <w:r>
        <w:rPr>
          <w:rFonts w:ascii="Arial" w:hAnsi="Arial" w:cs="Arial"/>
          <w:sz w:val="22"/>
          <w:szCs w:val="22"/>
        </w:rPr>
        <w:t>doi</w:t>
      </w:r>
      <w:proofErr w:type="spellEnd"/>
      <w:r>
        <w:rPr>
          <w:rFonts w:ascii="Arial" w:hAnsi="Arial" w:cs="Arial"/>
          <w:sz w:val="22"/>
          <w:szCs w:val="22"/>
        </w:rPr>
        <w:t xml:space="preserve">: </w:t>
      </w:r>
      <w:hyperlink r:id="rId9" w:history="1">
        <w:r w:rsidRPr="000F63AF">
          <w:rPr>
            <w:rStyle w:val="Hyperlink"/>
            <w:rFonts w:ascii="Arial" w:hAnsi="Arial" w:cs="Arial"/>
            <w:sz w:val="22"/>
            <w:szCs w:val="22"/>
          </w:rPr>
          <w:t>https://doi.org/10.1007%2Fs10654-021-00839-0</w:t>
        </w:r>
      </w:hyperlink>
      <w:r w:rsidRPr="00D46CDD">
        <w:rPr>
          <w:rFonts w:ascii="Arial" w:hAnsi="Arial" w:cs="Arial"/>
          <w:sz w:val="22"/>
          <w:szCs w:val="22"/>
        </w:rPr>
        <w:t>.</w:t>
      </w:r>
      <w:r>
        <w:rPr>
          <w:rFonts w:ascii="Arial" w:hAnsi="Arial" w:cs="Arial"/>
          <w:sz w:val="22"/>
          <w:szCs w:val="22"/>
        </w:rPr>
        <w:t xml:space="preserve"> </w:t>
      </w:r>
    </w:p>
    <w:p w14:paraId="349563FC" w14:textId="180937C6" w:rsidR="00D46CDD" w:rsidRPr="00D46CDD" w:rsidRDefault="00D46CDD" w:rsidP="00D46CDD">
      <w:pPr>
        <w:pStyle w:val="NormalWeb"/>
        <w:spacing w:before="0" w:beforeAutospacing="0" w:after="440" w:afterAutospacing="0" w:line="360" w:lineRule="auto"/>
        <w:ind w:left="900" w:hanging="900"/>
        <w:jc w:val="both"/>
        <w:rPr>
          <w:rFonts w:ascii="Arial" w:hAnsi="Arial" w:cs="Arial"/>
          <w:sz w:val="22"/>
          <w:szCs w:val="22"/>
        </w:rPr>
      </w:pPr>
      <w:r w:rsidRPr="00D46CDD">
        <w:rPr>
          <w:rFonts w:ascii="Arial" w:hAnsi="Arial" w:cs="Arial"/>
          <w:sz w:val="22"/>
          <w:szCs w:val="22"/>
        </w:rPr>
        <w:t xml:space="preserve">Chand, S.P. (2025). Methods of Data Collection in Qualitative Research: Interviews, Focus Groups, Observations, and Document Analysis. </w:t>
      </w:r>
      <w:r w:rsidRPr="00D46CDD">
        <w:rPr>
          <w:rFonts w:ascii="Arial" w:hAnsi="Arial" w:cs="Arial"/>
          <w:i/>
          <w:iCs/>
          <w:sz w:val="22"/>
          <w:szCs w:val="22"/>
        </w:rPr>
        <w:t>Advances in Educational Research and Evaluation</w:t>
      </w:r>
      <w:r w:rsidRPr="00D46CDD">
        <w:rPr>
          <w:rFonts w:ascii="Arial" w:hAnsi="Arial" w:cs="Arial"/>
          <w:sz w:val="22"/>
          <w:szCs w:val="22"/>
        </w:rPr>
        <w:t xml:space="preserve">, [online] 6(1), pp.303–317. </w:t>
      </w:r>
      <w:proofErr w:type="spellStart"/>
      <w:r>
        <w:rPr>
          <w:rFonts w:ascii="Arial" w:hAnsi="Arial" w:cs="Arial"/>
          <w:sz w:val="22"/>
          <w:szCs w:val="22"/>
        </w:rPr>
        <w:t>doi</w:t>
      </w:r>
      <w:proofErr w:type="spellEnd"/>
      <w:r>
        <w:rPr>
          <w:rFonts w:ascii="Arial" w:hAnsi="Arial" w:cs="Arial"/>
          <w:sz w:val="22"/>
          <w:szCs w:val="22"/>
        </w:rPr>
        <w:t xml:space="preserve">: </w:t>
      </w:r>
      <w:hyperlink r:id="rId10" w:history="1">
        <w:r w:rsidRPr="000F63AF">
          <w:rPr>
            <w:rStyle w:val="Hyperlink"/>
            <w:rFonts w:ascii="Arial" w:hAnsi="Arial" w:cs="Arial"/>
            <w:sz w:val="22"/>
            <w:szCs w:val="22"/>
          </w:rPr>
          <w:t>https://doi.org/10.25082/aere.2025.01.001</w:t>
        </w:r>
      </w:hyperlink>
      <w:r w:rsidRPr="00D46CDD">
        <w:rPr>
          <w:rFonts w:ascii="Arial" w:hAnsi="Arial" w:cs="Arial"/>
          <w:sz w:val="22"/>
          <w:szCs w:val="22"/>
        </w:rPr>
        <w:t>.</w:t>
      </w:r>
      <w:r>
        <w:rPr>
          <w:rFonts w:ascii="Arial" w:hAnsi="Arial" w:cs="Arial"/>
          <w:sz w:val="22"/>
          <w:szCs w:val="22"/>
        </w:rPr>
        <w:t xml:space="preserve"> </w:t>
      </w:r>
    </w:p>
    <w:p w14:paraId="6229779D" w14:textId="1E33C45C" w:rsidR="00D46CDD" w:rsidRPr="00D46CDD" w:rsidRDefault="00D46CDD" w:rsidP="00D46CDD">
      <w:pPr>
        <w:pStyle w:val="NormalWeb"/>
        <w:spacing w:before="0" w:beforeAutospacing="0" w:after="440" w:afterAutospacing="0" w:line="360" w:lineRule="auto"/>
        <w:ind w:left="900" w:hanging="900"/>
        <w:jc w:val="both"/>
        <w:rPr>
          <w:rFonts w:ascii="Arial" w:hAnsi="Arial" w:cs="Arial"/>
          <w:sz w:val="22"/>
          <w:szCs w:val="22"/>
        </w:rPr>
      </w:pPr>
      <w:proofErr w:type="spellStart"/>
      <w:r w:rsidRPr="00D46CDD">
        <w:rPr>
          <w:rFonts w:ascii="Arial" w:hAnsi="Arial" w:cs="Arial"/>
          <w:sz w:val="22"/>
          <w:szCs w:val="22"/>
        </w:rPr>
        <w:t>Dakin</w:t>
      </w:r>
      <w:proofErr w:type="spellEnd"/>
      <w:r w:rsidRPr="00D46CDD">
        <w:rPr>
          <w:rFonts w:ascii="Arial" w:hAnsi="Arial" w:cs="Arial"/>
          <w:sz w:val="22"/>
          <w:szCs w:val="22"/>
        </w:rPr>
        <w:t xml:space="preserve">, F.H., </w:t>
      </w:r>
      <w:proofErr w:type="spellStart"/>
      <w:r w:rsidRPr="00D46CDD">
        <w:rPr>
          <w:rFonts w:ascii="Arial" w:hAnsi="Arial" w:cs="Arial"/>
          <w:sz w:val="22"/>
          <w:szCs w:val="22"/>
        </w:rPr>
        <w:t>Rybczynska-Bunt</w:t>
      </w:r>
      <w:proofErr w:type="spellEnd"/>
      <w:r w:rsidRPr="00D46CDD">
        <w:rPr>
          <w:rFonts w:ascii="Arial" w:hAnsi="Arial" w:cs="Arial"/>
          <w:sz w:val="22"/>
          <w:szCs w:val="22"/>
        </w:rPr>
        <w:t xml:space="preserve">, S., Rosen, R., Clarke, A. and Greenhalgh, T. (2024). Access and triage in contemporary general practice: a novel theory of digital candidacy. </w:t>
      </w:r>
      <w:r w:rsidRPr="00D46CDD">
        <w:rPr>
          <w:rFonts w:ascii="Arial" w:hAnsi="Arial" w:cs="Arial"/>
          <w:i/>
          <w:iCs/>
          <w:sz w:val="22"/>
          <w:szCs w:val="22"/>
        </w:rPr>
        <w:t>Social science &amp; medicine</w:t>
      </w:r>
      <w:r w:rsidRPr="00D46CDD">
        <w:rPr>
          <w:rFonts w:ascii="Arial" w:hAnsi="Arial" w:cs="Arial"/>
          <w:sz w:val="22"/>
          <w:szCs w:val="22"/>
        </w:rPr>
        <w:t xml:space="preserve">, 349, pp.116885. </w:t>
      </w:r>
      <w:proofErr w:type="spellStart"/>
      <w:r>
        <w:rPr>
          <w:rFonts w:ascii="Arial" w:hAnsi="Arial" w:cs="Arial"/>
          <w:sz w:val="22"/>
          <w:szCs w:val="22"/>
        </w:rPr>
        <w:t>doi</w:t>
      </w:r>
      <w:proofErr w:type="spellEnd"/>
      <w:r>
        <w:rPr>
          <w:rFonts w:ascii="Arial" w:hAnsi="Arial" w:cs="Arial"/>
          <w:sz w:val="22"/>
          <w:szCs w:val="22"/>
        </w:rPr>
        <w:t xml:space="preserve">: </w:t>
      </w:r>
      <w:hyperlink r:id="rId11" w:history="1">
        <w:r w:rsidRPr="000F63AF">
          <w:rPr>
            <w:rStyle w:val="Hyperlink"/>
            <w:rFonts w:ascii="Arial" w:hAnsi="Arial" w:cs="Arial"/>
            <w:sz w:val="22"/>
            <w:szCs w:val="22"/>
          </w:rPr>
          <w:t>https://doi.org/10.1016/j.socscimed.2024.116885</w:t>
        </w:r>
      </w:hyperlink>
      <w:r w:rsidRPr="00D46CDD">
        <w:rPr>
          <w:rFonts w:ascii="Arial" w:hAnsi="Arial" w:cs="Arial"/>
          <w:sz w:val="22"/>
          <w:szCs w:val="22"/>
        </w:rPr>
        <w:t>.</w:t>
      </w:r>
      <w:r>
        <w:rPr>
          <w:rFonts w:ascii="Arial" w:hAnsi="Arial" w:cs="Arial"/>
          <w:sz w:val="22"/>
          <w:szCs w:val="22"/>
        </w:rPr>
        <w:t xml:space="preserve"> </w:t>
      </w:r>
    </w:p>
    <w:p w14:paraId="6BDE9D4C" w14:textId="35D71F14" w:rsidR="00D46CDD" w:rsidRPr="00D46CDD" w:rsidRDefault="00D46CDD" w:rsidP="00D46CDD">
      <w:pPr>
        <w:pStyle w:val="NormalWeb"/>
        <w:spacing w:before="0" w:beforeAutospacing="0" w:after="440" w:afterAutospacing="0" w:line="360" w:lineRule="auto"/>
        <w:ind w:left="900" w:hanging="900"/>
        <w:jc w:val="both"/>
        <w:rPr>
          <w:rFonts w:ascii="Arial" w:hAnsi="Arial" w:cs="Arial"/>
          <w:sz w:val="22"/>
          <w:szCs w:val="22"/>
        </w:rPr>
      </w:pPr>
      <w:proofErr w:type="spellStart"/>
      <w:r w:rsidRPr="00D46CDD">
        <w:rPr>
          <w:rFonts w:ascii="Arial" w:hAnsi="Arial" w:cs="Arial"/>
          <w:sz w:val="22"/>
          <w:szCs w:val="22"/>
        </w:rPr>
        <w:t>Dehalwar</w:t>
      </w:r>
      <w:proofErr w:type="spellEnd"/>
      <w:r w:rsidRPr="00D46CDD">
        <w:rPr>
          <w:rFonts w:ascii="Arial" w:hAnsi="Arial" w:cs="Arial"/>
          <w:sz w:val="22"/>
          <w:szCs w:val="22"/>
        </w:rPr>
        <w:t xml:space="preserve">, K. and Sharma, S.N. (2024). Exploring the Distinctions between Quantitative and Qualitative Research Methods. </w:t>
      </w:r>
      <w:r w:rsidRPr="00D46CDD">
        <w:rPr>
          <w:rFonts w:ascii="Arial" w:hAnsi="Arial" w:cs="Arial"/>
          <w:i/>
          <w:iCs/>
          <w:sz w:val="22"/>
          <w:szCs w:val="22"/>
        </w:rPr>
        <w:t>Think India Quarterly</w:t>
      </w:r>
      <w:r w:rsidRPr="00D46CDD">
        <w:rPr>
          <w:rFonts w:ascii="Arial" w:hAnsi="Arial" w:cs="Arial"/>
          <w:sz w:val="22"/>
          <w:szCs w:val="22"/>
        </w:rPr>
        <w:t xml:space="preserve">, [online] 27(1), pp.7–15. Available at: </w:t>
      </w:r>
      <w:hyperlink r:id="rId12" w:history="1">
        <w:r w:rsidRPr="000F63AF">
          <w:rPr>
            <w:rStyle w:val="Hyperlink"/>
            <w:rFonts w:ascii="Arial" w:hAnsi="Arial" w:cs="Arial"/>
            <w:sz w:val="22"/>
            <w:szCs w:val="22"/>
          </w:rPr>
          <w:t>https://zenodo.org/records/10553000</w:t>
        </w:r>
      </w:hyperlink>
      <w:r w:rsidRPr="00D46CDD">
        <w:rPr>
          <w:rFonts w:ascii="Arial" w:hAnsi="Arial" w:cs="Arial"/>
          <w:sz w:val="22"/>
          <w:szCs w:val="22"/>
        </w:rPr>
        <w:t>.</w:t>
      </w:r>
      <w:r>
        <w:rPr>
          <w:rFonts w:ascii="Arial" w:hAnsi="Arial" w:cs="Arial"/>
          <w:sz w:val="22"/>
          <w:szCs w:val="22"/>
        </w:rPr>
        <w:t xml:space="preserve"> </w:t>
      </w:r>
    </w:p>
    <w:p w14:paraId="56454F97" w14:textId="176D19A4" w:rsidR="00D46CDD" w:rsidRPr="00D46CDD" w:rsidRDefault="00D46CDD" w:rsidP="00D46CDD">
      <w:pPr>
        <w:pStyle w:val="NormalWeb"/>
        <w:spacing w:before="0" w:beforeAutospacing="0" w:after="440" w:afterAutospacing="0" w:line="360" w:lineRule="auto"/>
        <w:ind w:left="900" w:hanging="900"/>
        <w:jc w:val="both"/>
        <w:rPr>
          <w:rFonts w:ascii="Arial" w:hAnsi="Arial" w:cs="Arial"/>
          <w:sz w:val="22"/>
          <w:szCs w:val="22"/>
        </w:rPr>
      </w:pPr>
      <w:r w:rsidRPr="00D46CDD">
        <w:rPr>
          <w:rFonts w:ascii="Arial" w:hAnsi="Arial" w:cs="Arial"/>
          <w:sz w:val="22"/>
          <w:szCs w:val="22"/>
        </w:rPr>
        <w:t xml:space="preserve">Ganesha, H.R. and Aithal, P.S. (2022). How to Choose an Appropriate Research Data Collection Method and Method Choice Among Various Research Data Collection Methods and Method Choices During Ph.D. Program in India? </w:t>
      </w:r>
      <w:proofErr w:type="spellStart"/>
      <w:r w:rsidRPr="00D46CDD">
        <w:rPr>
          <w:rFonts w:ascii="Arial" w:hAnsi="Arial" w:cs="Arial"/>
          <w:i/>
          <w:iCs/>
          <w:sz w:val="22"/>
          <w:szCs w:val="22"/>
        </w:rPr>
        <w:t>Zenodo</w:t>
      </w:r>
      <w:proofErr w:type="spellEnd"/>
      <w:r w:rsidRPr="00D46CDD">
        <w:rPr>
          <w:rFonts w:ascii="Arial" w:hAnsi="Arial" w:cs="Arial"/>
          <w:i/>
          <w:iCs/>
          <w:sz w:val="22"/>
          <w:szCs w:val="22"/>
        </w:rPr>
        <w:t xml:space="preserve"> (CERN European Organization for Nuclear Research)</w:t>
      </w:r>
      <w:r w:rsidRPr="00D46CDD">
        <w:rPr>
          <w:rFonts w:ascii="Arial" w:hAnsi="Arial" w:cs="Arial"/>
          <w:sz w:val="22"/>
          <w:szCs w:val="22"/>
        </w:rPr>
        <w:t xml:space="preserve">, 7(2). </w:t>
      </w:r>
      <w:proofErr w:type="spellStart"/>
      <w:r>
        <w:rPr>
          <w:rFonts w:ascii="Arial" w:hAnsi="Arial" w:cs="Arial"/>
          <w:sz w:val="22"/>
          <w:szCs w:val="22"/>
        </w:rPr>
        <w:t>doi</w:t>
      </w:r>
      <w:proofErr w:type="spellEnd"/>
      <w:r>
        <w:rPr>
          <w:rFonts w:ascii="Arial" w:hAnsi="Arial" w:cs="Arial"/>
          <w:sz w:val="22"/>
          <w:szCs w:val="22"/>
        </w:rPr>
        <w:t xml:space="preserve">: </w:t>
      </w:r>
      <w:hyperlink r:id="rId13" w:history="1">
        <w:r w:rsidRPr="000F63AF">
          <w:rPr>
            <w:rStyle w:val="Hyperlink"/>
            <w:rFonts w:ascii="Arial" w:hAnsi="Arial" w:cs="Arial"/>
            <w:sz w:val="22"/>
            <w:szCs w:val="22"/>
          </w:rPr>
          <w:t>https://doi.org/10.5281/zenodo.7277944</w:t>
        </w:r>
      </w:hyperlink>
      <w:r w:rsidRPr="00D46CDD">
        <w:rPr>
          <w:rFonts w:ascii="Arial" w:hAnsi="Arial" w:cs="Arial"/>
          <w:sz w:val="22"/>
          <w:szCs w:val="22"/>
        </w:rPr>
        <w:t>.</w:t>
      </w:r>
      <w:r>
        <w:rPr>
          <w:rFonts w:ascii="Arial" w:hAnsi="Arial" w:cs="Arial"/>
          <w:sz w:val="22"/>
          <w:szCs w:val="22"/>
        </w:rPr>
        <w:t xml:space="preserve"> </w:t>
      </w:r>
    </w:p>
    <w:p w14:paraId="3C0B2BBF" w14:textId="743BDB7E" w:rsidR="00D46CDD" w:rsidRPr="00D46CDD" w:rsidRDefault="00D46CDD" w:rsidP="00D46CDD">
      <w:pPr>
        <w:pStyle w:val="NormalWeb"/>
        <w:spacing w:before="0" w:beforeAutospacing="0" w:after="440" w:afterAutospacing="0" w:line="360" w:lineRule="auto"/>
        <w:ind w:left="900" w:hanging="900"/>
        <w:jc w:val="both"/>
        <w:rPr>
          <w:rFonts w:ascii="Arial" w:hAnsi="Arial" w:cs="Arial"/>
          <w:sz w:val="22"/>
          <w:szCs w:val="22"/>
        </w:rPr>
      </w:pPr>
      <w:proofErr w:type="spellStart"/>
      <w:r w:rsidRPr="00D46CDD">
        <w:rPr>
          <w:rFonts w:ascii="Arial" w:hAnsi="Arial" w:cs="Arial"/>
          <w:sz w:val="22"/>
          <w:szCs w:val="22"/>
        </w:rPr>
        <w:t>Gobburi</w:t>
      </w:r>
      <w:proofErr w:type="spellEnd"/>
      <w:r w:rsidRPr="00D46CDD">
        <w:rPr>
          <w:rFonts w:ascii="Arial" w:hAnsi="Arial" w:cs="Arial"/>
          <w:sz w:val="22"/>
          <w:szCs w:val="22"/>
        </w:rPr>
        <w:t xml:space="preserve">, R.K., </w:t>
      </w:r>
      <w:proofErr w:type="spellStart"/>
      <w:r w:rsidRPr="00D46CDD">
        <w:rPr>
          <w:rFonts w:ascii="Arial" w:hAnsi="Arial" w:cs="Arial"/>
          <w:sz w:val="22"/>
          <w:szCs w:val="22"/>
        </w:rPr>
        <w:t>Olawade</w:t>
      </w:r>
      <w:proofErr w:type="spellEnd"/>
      <w:r w:rsidRPr="00D46CDD">
        <w:rPr>
          <w:rFonts w:ascii="Arial" w:hAnsi="Arial" w:cs="Arial"/>
          <w:sz w:val="22"/>
          <w:szCs w:val="22"/>
        </w:rPr>
        <w:t xml:space="preserve">, D.B., Olatunji, G.D., Kokori, E., </w:t>
      </w:r>
      <w:proofErr w:type="spellStart"/>
      <w:r w:rsidRPr="00D46CDD">
        <w:rPr>
          <w:rFonts w:ascii="Arial" w:hAnsi="Arial" w:cs="Arial"/>
          <w:sz w:val="22"/>
          <w:szCs w:val="22"/>
        </w:rPr>
        <w:t>Aderinto</w:t>
      </w:r>
      <w:proofErr w:type="spellEnd"/>
      <w:r w:rsidRPr="00D46CDD">
        <w:rPr>
          <w:rFonts w:ascii="Arial" w:hAnsi="Arial" w:cs="Arial"/>
          <w:sz w:val="22"/>
          <w:szCs w:val="22"/>
        </w:rPr>
        <w:t xml:space="preserve">, N. and </w:t>
      </w:r>
      <w:proofErr w:type="spellStart"/>
      <w:r w:rsidRPr="00D46CDD">
        <w:rPr>
          <w:rFonts w:ascii="Arial" w:hAnsi="Arial" w:cs="Arial"/>
          <w:sz w:val="22"/>
          <w:szCs w:val="22"/>
        </w:rPr>
        <w:t>David-Olawade</w:t>
      </w:r>
      <w:proofErr w:type="spellEnd"/>
      <w:r w:rsidRPr="00D46CDD">
        <w:rPr>
          <w:rFonts w:ascii="Arial" w:hAnsi="Arial" w:cs="Arial"/>
          <w:sz w:val="22"/>
          <w:szCs w:val="22"/>
        </w:rPr>
        <w:t xml:space="preserve">, A.C. (2025). Telemedicine use in rural areas of the United Kingdom to improve access to healthcare facilities: A review of current evidence. </w:t>
      </w:r>
      <w:r w:rsidRPr="00D46CDD">
        <w:rPr>
          <w:rFonts w:ascii="Arial" w:hAnsi="Arial" w:cs="Arial"/>
          <w:i/>
          <w:iCs/>
          <w:sz w:val="22"/>
          <w:szCs w:val="22"/>
        </w:rPr>
        <w:t>Informatics and Health</w:t>
      </w:r>
      <w:r w:rsidRPr="00D46CDD">
        <w:rPr>
          <w:rFonts w:ascii="Arial" w:hAnsi="Arial" w:cs="Arial"/>
          <w:sz w:val="22"/>
          <w:szCs w:val="22"/>
        </w:rPr>
        <w:t xml:space="preserve">, [online] 2(1), pp.41–48. Available at: </w:t>
      </w:r>
      <w:hyperlink r:id="rId14" w:history="1">
        <w:r w:rsidRPr="000F63AF">
          <w:rPr>
            <w:rStyle w:val="Hyperlink"/>
            <w:rFonts w:ascii="Arial" w:hAnsi="Arial" w:cs="Arial"/>
            <w:sz w:val="22"/>
            <w:szCs w:val="22"/>
          </w:rPr>
          <w:t>https://www.sciencedirect.com/science/article/pii/S2949953425000050</w:t>
        </w:r>
      </w:hyperlink>
      <w:r w:rsidRPr="00D46CDD">
        <w:rPr>
          <w:rFonts w:ascii="Arial" w:hAnsi="Arial" w:cs="Arial"/>
          <w:sz w:val="22"/>
          <w:szCs w:val="22"/>
        </w:rPr>
        <w:t>.</w:t>
      </w:r>
      <w:r>
        <w:rPr>
          <w:rFonts w:ascii="Arial" w:hAnsi="Arial" w:cs="Arial"/>
          <w:sz w:val="22"/>
          <w:szCs w:val="22"/>
        </w:rPr>
        <w:t xml:space="preserve"> </w:t>
      </w:r>
    </w:p>
    <w:p w14:paraId="139A1AB4" w14:textId="794B5434" w:rsidR="00D46CDD" w:rsidRPr="00D46CDD" w:rsidRDefault="00D46CDD" w:rsidP="00D46CDD">
      <w:pPr>
        <w:pStyle w:val="NormalWeb"/>
        <w:spacing w:before="0" w:beforeAutospacing="0" w:after="440" w:afterAutospacing="0" w:line="360" w:lineRule="auto"/>
        <w:ind w:left="900" w:hanging="900"/>
        <w:jc w:val="both"/>
        <w:rPr>
          <w:rFonts w:ascii="Arial" w:hAnsi="Arial" w:cs="Arial"/>
          <w:sz w:val="22"/>
          <w:szCs w:val="22"/>
        </w:rPr>
      </w:pPr>
      <w:r w:rsidRPr="00D46CDD">
        <w:rPr>
          <w:rFonts w:ascii="Arial" w:hAnsi="Arial" w:cs="Arial"/>
          <w:sz w:val="22"/>
          <w:szCs w:val="22"/>
        </w:rPr>
        <w:t xml:space="preserve">GOV.UK (2020). </w:t>
      </w:r>
      <w:r w:rsidRPr="00D46CDD">
        <w:rPr>
          <w:rFonts w:ascii="Arial" w:hAnsi="Arial" w:cs="Arial"/>
          <w:i/>
          <w:iCs/>
          <w:sz w:val="22"/>
          <w:szCs w:val="22"/>
        </w:rPr>
        <w:t>Mixed Methods Study</w:t>
      </w:r>
      <w:r w:rsidRPr="00D46CDD">
        <w:rPr>
          <w:rFonts w:ascii="Arial" w:hAnsi="Arial" w:cs="Arial"/>
          <w:sz w:val="22"/>
          <w:szCs w:val="22"/>
        </w:rPr>
        <w:t xml:space="preserve">. [online] GOV.UK. Available at: </w:t>
      </w:r>
      <w:hyperlink r:id="rId15" w:history="1">
        <w:r w:rsidRPr="000F63AF">
          <w:rPr>
            <w:rStyle w:val="Hyperlink"/>
            <w:rFonts w:ascii="Arial" w:hAnsi="Arial" w:cs="Arial"/>
            <w:sz w:val="22"/>
            <w:szCs w:val="22"/>
          </w:rPr>
          <w:t>https://www.gov.uk/guidance/mixed-methods-study</w:t>
        </w:r>
      </w:hyperlink>
      <w:r w:rsidRPr="00D46CDD">
        <w:rPr>
          <w:rFonts w:ascii="Arial" w:hAnsi="Arial" w:cs="Arial"/>
          <w:sz w:val="22"/>
          <w:szCs w:val="22"/>
        </w:rPr>
        <w:t>.</w:t>
      </w:r>
      <w:r>
        <w:rPr>
          <w:rFonts w:ascii="Arial" w:hAnsi="Arial" w:cs="Arial"/>
          <w:sz w:val="22"/>
          <w:szCs w:val="22"/>
        </w:rPr>
        <w:t xml:space="preserve"> </w:t>
      </w:r>
    </w:p>
    <w:p w14:paraId="19FF167A" w14:textId="10F8FA6B" w:rsidR="00D46CDD" w:rsidRPr="00D46CDD" w:rsidRDefault="00D46CDD" w:rsidP="00D46CDD">
      <w:pPr>
        <w:pStyle w:val="NormalWeb"/>
        <w:spacing w:before="0" w:beforeAutospacing="0" w:after="440" w:afterAutospacing="0" w:line="360" w:lineRule="auto"/>
        <w:ind w:left="900" w:hanging="900"/>
        <w:jc w:val="both"/>
        <w:rPr>
          <w:rFonts w:ascii="Arial" w:hAnsi="Arial" w:cs="Arial"/>
          <w:sz w:val="22"/>
          <w:szCs w:val="22"/>
        </w:rPr>
      </w:pPr>
      <w:proofErr w:type="spellStart"/>
      <w:r w:rsidRPr="00D46CDD">
        <w:rPr>
          <w:rFonts w:ascii="Arial" w:hAnsi="Arial" w:cs="Arial"/>
          <w:sz w:val="22"/>
          <w:szCs w:val="22"/>
        </w:rPr>
        <w:t>Kunonga</w:t>
      </w:r>
      <w:proofErr w:type="spellEnd"/>
      <w:r w:rsidRPr="00D46CDD">
        <w:rPr>
          <w:rFonts w:ascii="Arial" w:hAnsi="Arial" w:cs="Arial"/>
          <w:sz w:val="22"/>
          <w:szCs w:val="22"/>
        </w:rPr>
        <w:t xml:space="preserve">, T.P., </w:t>
      </w:r>
      <w:proofErr w:type="spellStart"/>
      <w:r w:rsidRPr="00D46CDD">
        <w:rPr>
          <w:rFonts w:ascii="Arial" w:hAnsi="Arial" w:cs="Arial"/>
          <w:sz w:val="22"/>
          <w:szCs w:val="22"/>
        </w:rPr>
        <w:t>Spiers</w:t>
      </w:r>
      <w:proofErr w:type="spellEnd"/>
      <w:r w:rsidRPr="00D46CDD">
        <w:rPr>
          <w:rFonts w:ascii="Arial" w:hAnsi="Arial" w:cs="Arial"/>
          <w:sz w:val="22"/>
          <w:szCs w:val="22"/>
        </w:rPr>
        <w:t xml:space="preserve">, G.F., Beyer, F.R., Hanratty, B., Boulton, E., Hall, A., Bower, P., Todd, C. and Craig, D. (2021). Effects of Digital Technologies on Older People’s Access to Health and Social Care: Umbrella Review. </w:t>
      </w:r>
      <w:r w:rsidRPr="00D46CDD">
        <w:rPr>
          <w:rFonts w:ascii="Arial" w:hAnsi="Arial" w:cs="Arial"/>
          <w:i/>
          <w:iCs/>
          <w:sz w:val="22"/>
          <w:szCs w:val="22"/>
        </w:rPr>
        <w:t>Journal of Medical Internet Research</w:t>
      </w:r>
      <w:r w:rsidRPr="00D46CDD">
        <w:rPr>
          <w:rFonts w:ascii="Arial" w:hAnsi="Arial" w:cs="Arial"/>
          <w:sz w:val="22"/>
          <w:szCs w:val="22"/>
        </w:rPr>
        <w:t xml:space="preserve">, 23(11), p.e25887. </w:t>
      </w:r>
      <w:proofErr w:type="spellStart"/>
      <w:r>
        <w:rPr>
          <w:rFonts w:ascii="Arial" w:hAnsi="Arial" w:cs="Arial"/>
          <w:sz w:val="22"/>
          <w:szCs w:val="22"/>
        </w:rPr>
        <w:t>doi</w:t>
      </w:r>
      <w:proofErr w:type="spellEnd"/>
      <w:r>
        <w:rPr>
          <w:rFonts w:ascii="Arial" w:hAnsi="Arial" w:cs="Arial"/>
          <w:sz w:val="22"/>
          <w:szCs w:val="22"/>
        </w:rPr>
        <w:t xml:space="preserve">: </w:t>
      </w:r>
      <w:hyperlink r:id="rId16" w:history="1">
        <w:r w:rsidRPr="000F63AF">
          <w:rPr>
            <w:rStyle w:val="Hyperlink"/>
            <w:rFonts w:ascii="Arial" w:hAnsi="Arial" w:cs="Arial"/>
            <w:sz w:val="22"/>
            <w:szCs w:val="22"/>
          </w:rPr>
          <w:t>https://doi.org/10.2196/25887</w:t>
        </w:r>
      </w:hyperlink>
      <w:r w:rsidRPr="00D46CDD">
        <w:rPr>
          <w:rFonts w:ascii="Arial" w:hAnsi="Arial" w:cs="Arial"/>
          <w:sz w:val="22"/>
          <w:szCs w:val="22"/>
        </w:rPr>
        <w:t>.</w:t>
      </w:r>
      <w:r>
        <w:rPr>
          <w:rFonts w:ascii="Arial" w:hAnsi="Arial" w:cs="Arial"/>
          <w:sz w:val="22"/>
          <w:szCs w:val="22"/>
        </w:rPr>
        <w:t xml:space="preserve"> </w:t>
      </w:r>
    </w:p>
    <w:p w14:paraId="6A0E0ACD" w14:textId="31418AF5" w:rsidR="00D46CDD" w:rsidRPr="00D46CDD" w:rsidRDefault="00D46CDD" w:rsidP="00D46CDD">
      <w:pPr>
        <w:pStyle w:val="NormalWeb"/>
        <w:spacing w:before="0" w:beforeAutospacing="0" w:after="440" w:afterAutospacing="0" w:line="360" w:lineRule="auto"/>
        <w:ind w:left="900" w:hanging="900"/>
        <w:jc w:val="both"/>
        <w:rPr>
          <w:rFonts w:ascii="Arial" w:hAnsi="Arial" w:cs="Arial"/>
          <w:sz w:val="22"/>
          <w:szCs w:val="22"/>
        </w:rPr>
      </w:pPr>
      <w:proofErr w:type="spellStart"/>
      <w:r w:rsidRPr="00D46CDD">
        <w:rPr>
          <w:rFonts w:ascii="Arial" w:hAnsi="Arial" w:cs="Arial"/>
          <w:sz w:val="22"/>
          <w:szCs w:val="22"/>
        </w:rPr>
        <w:t>Mulisa</w:t>
      </w:r>
      <w:proofErr w:type="spellEnd"/>
      <w:r w:rsidRPr="00D46CDD">
        <w:rPr>
          <w:rFonts w:ascii="Arial" w:hAnsi="Arial" w:cs="Arial"/>
          <w:sz w:val="22"/>
          <w:szCs w:val="22"/>
        </w:rPr>
        <w:t xml:space="preserve">, F. (2022). When Does a Researcher Choose a Quantitative, Qualitative, or Mixed Research Approach? </w:t>
      </w:r>
      <w:r w:rsidRPr="00D46CDD">
        <w:rPr>
          <w:rFonts w:ascii="Arial" w:hAnsi="Arial" w:cs="Arial"/>
          <w:i/>
          <w:iCs/>
          <w:sz w:val="22"/>
          <w:szCs w:val="22"/>
        </w:rPr>
        <w:t>Interchange</w:t>
      </w:r>
      <w:r w:rsidRPr="00D46CDD">
        <w:rPr>
          <w:rFonts w:ascii="Arial" w:hAnsi="Arial" w:cs="Arial"/>
          <w:sz w:val="22"/>
          <w:szCs w:val="22"/>
        </w:rPr>
        <w:t xml:space="preserve">, [online] 53(1), pp.113–131. </w:t>
      </w:r>
      <w:proofErr w:type="spellStart"/>
      <w:r>
        <w:rPr>
          <w:rFonts w:ascii="Arial" w:hAnsi="Arial" w:cs="Arial"/>
          <w:sz w:val="22"/>
          <w:szCs w:val="22"/>
        </w:rPr>
        <w:t>doi</w:t>
      </w:r>
      <w:proofErr w:type="spellEnd"/>
      <w:r>
        <w:rPr>
          <w:rFonts w:ascii="Arial" w:hAnsi="Arial" w:cs="Arial"/>
          <w:sz w:val="22"/>
          <w:szCs w:val="22"/>
        </w:rPr>
        <w:t xml:space="preserve">: </w:t>
      </w:r>
      <w:hyperlink r:id="rId17" w:history="1">
        <w:r w:rsidRPr="000F63AF">
          <w:rPr>
            <w:rStyle w:val="Hyperlink"/>
            <w:rFonts w:ascii="Arial" w:hAnsi="Arial" w:cs="Arial"/>
            <w:sz w:val="22"/>
            <w:szCs w:val="22"/>
          </w:rPr>
          <w:t>https://doi.org/10.1007/s10780-021-09447-z</w:t>
        </w:r>
      </w:hyperlink>
      <w:r w:rsidRPr="00D46CDD">
        <w:rPr>
          <w:rFonts w:ascii="Arial" w:hAnsi="Arial" w:cs="Arial"/>
          <w:sz w:val="22"/>
          <w:szCs w:val="22"/>
        </w:rPr>
        <w:t>.</w:t>
      </w:r>
      <w:r>
        <w:rPr>
          <w:rFonts w:ascii="Arial" w:hAnsi="Arial" w:cs="Arial"/>
          <w:sz w:val="22"/>
          <w:szCs w:val="22"/>
        </w:rPr>
        <w:t xml:space="preserve"> </w:t>
      </w:r>
    </w:p>
    <w:p w14:paraId="37C15B6D" w14:textId="6C4EAD84" w:rsidR="00D46CDD" w:rsidRPr="00D46CDD" w:rsidRDefault="00D46CDD" w:rsidP="00D46CDD">
      <w:pPr>
        <w:pStyle w:val="NormalWeb"/>
        <w:spacing w:before="0" w:beforeAutospacing="0" w:after="440" w:afterAutospacing="0" w:line="360" w:lineRule="auto"/>
        <w:ind w:left="900" w:hanging="900"/>
        <w:jc w:val="both"/>
        <w:rPr>
          <w:rFonts w:ascii="Arial" w:hAnsi="Arial" w:cs="Arial"/>
          <w:sz w:val="22"/>
          <w:szCs w:val="22"/>
        </w:rPr>
      </w:pPr>
      <w:r w:rsidRPr="00D46CDD">
        <w:rPr>
          <w:rFonts w:ascii="Arial" w:hAnsi="Arial" w:cs="Arial"/>
          <w:sz w:val="22"/>
          <w:szCs w:val="22"/>
        </w:rPr>
        <w:t xml:space="preserve">NHS England (2024). </w:t>
      </w:r>
      <w:r w:rsidRPr="00D46CDD">
        <w:rPr>
          <w:rFonts w:ascii="Arial" w:hAnsi="Arial" w:cs="Arial"/>
          <w:i/>
          <w:iCs/>
          <w:sz w:val="22"/>
          <w:szCs w:val="22"/>
        </w:rPr>
        <w:t>Inclusive digital healthcare: a framework for NHS action on digital inclusion</w:t>
      </w:r>
      <w:r w:rsidRPr="00D46CDD">
        <w:rPr>
          <w:rFonts w:ascii="Arial" w:hAnsi="Arial" w:cs="Arial"/>
          <w:sz w:val="22"/>
          <w:szCs w:val="22"/>
        </w:rPr>
        <w:t xml:space="preserve">. [online] NHS England. Available at: </w:t>
      </w:r>
      <w:hyperlink r:id="rId18" w:history="1">
        <w:r w:rsidRPr="000F63AF">
          <w:rPr>
            <w:rStyle w:val="Hyperlink"/>
            <w:rFonts w:ascii="Arial" w:hAnsi="Arial" w:cs="Arial"/>
            <w:sz w:val="22"/>
            <w:szCs w:val="22"/>
          </w:rPr>
          <w:t>https://www.england.nhs.uk/long-read/inclusive-digital-healthcare-a-framework-for-nhs-action-on-digital-inclusion/</w:t>
        </w:r>
      </w:hyperlink>
      <w:r w:rsidRPr="00D46CDD">
        <w:rPr>
          <w:rFonts w:ascii="Arial" w:hAnsi="Arial" w:cs="Arial"/>
          <w:sz w:val="22"/>
          <w:szCs w:val="22"/>
        </w:rPr>
        <w:t>.</w:t>
      </w:r>
      <w:r>
        <w:rPr>
          <w:rFonts w:ascii="Arial" w:hAnsi="Arial" w:cs="Arial"/>
          <w:sz w:val="22"/>
          <w:szCs w:val="22"/>
        </w:rPr>
        <w:t xml:space="preserve"> </w:t>
      </w:r>
    </w:p>
    <w:p w14:paraId="0FDD2F3B" w14:textId="45183209" w:rsidR="00D46CDD" w:rsidRPr="00D46CDD" w:rsidRDefault="00D46CDD" w:rsidP="00D46CDD">
      <w:pPr>
        <w:pStyle w:val="NormalWeb"/>
        <w:spacing w:before="0" w:beforeAutospacing="0" w:after="440" w:afterAutospacing="0" w:line="360" w:lineRule="auto"/>
        <w:ind w:left="900" w:hanging="900"/>
        <w:jc w:val="both"/>
        <w:rPr>
          <w:rFonts w:ascii="Arial" w:hAnsi="Arial" w:cs="Arial"/>
          <w:sz w:val="22"/>
          <w:szCs w:val="22"/>
        </w:rPr>
      </w:pPr>
      <w:proofErr w:type="spellStart"/>
      <w:r w:rsidRPr="00D46CDD">
        <w:rPr>
          <w:rFonts w:ascii="Arial" w:hAnsi="Arial" w:cs="Arial"/>
          <w:sz w:val="22"/>
          <w:szCs w:val="22"/>
        </w:rPr>
        <w:t>Ofcom</w:t>
      </w:r>
      <w:proofErr w:type="spellEnd"/>
      <w:r w:rsidRPr="00D46CDD">
        <w:rPr>
          <w:rFonts w:ascii="Arial" w:hAnsi="Arial" w:cs="Arial"/>
          <w:sz w:val="22"/>
          <w:szCs w:val="22"/>
        </w:rPr>
        <w:t xml:space="preserve"> (2025). </w:t>
      </w:r>
      <w:r w:rsidRPr="00D46CDD">
        <w:rPr>
          <w:rFonts w:ascii="Arial" w:hAnsi="Arial" w:cs="Arial"/>
          <w:i/>
          <w:iCs/>
          <w:sz w:val="22"/>
          <w:szCs w:val="22"/>
        </w:rPr>
        <w:t>Adults’ Media Use and Attitudes Report</w:t>
      </w:r>
      <w:r w:rsidRPr="00D46CDD">
        <w:rPr>
          <w:rFonts w:ascii="Arial" w:hAnsi="Arial" w:cs="Arial"/>
          <w:sz w:val="22"/>
          <w:szCs w:val="22"/>
        </w:rPr>
        <w:t xml:space="preserve">. [online] Available at: </w:t>
      </w:r>
      <w:hyperlink r:id="rId19" w:history="1">
        <w:r w:rsidRPr="000F63AF">
          <w:rPr>
            <w:rStyle w:val="Hyperlink"/>
            <w:rFonts w:ascii="Arial" w:hAnsi="Arial" w:cs="Arial"/>
            <w:sz w:val="22"/>
            <w:szCs w:val="22"/>
          </w:rPr>
          <w:t>https://www.ofcom.org.uk/siteassets/resources/documents/research-and-data/media-literacy-research/adults/adults-media-use-and-attitudes-2025/adults-media-use-and-attitudes-report-2025.pdf?v=396240</w:t>
        </w:r>
      </w:hyperlink>
      <w:r w:rsidRPr="00D46CDD">
        <w:rPr>
          <w:rFonts w:ascii="Arial" w:hAnsi="Arial" w:cs="Arial"/>
          <w:sz w:val="22"/>
          <w:szCs w:val="22"/>
        </w:rPr>
        <w:t>.</w:t>
      </w:r>
      <w:r>
        <w:rPr>
          <w:rFonts w:ascii="Arial" w:hAnsi="Arial" w:cs="Arial"/>
          <w:sz w:val="22"/>
          <w:szCs w:val="22"/>
        </w:rPr>
        <w:t xml:space="preserve"> </w:t>
      </w:r>
    </w:p>
    <w:p w14:paraId="33699A9D" w14:textId="5D522D24" w:rsidR="00D46CDD" w:rsidRPr="00D46CDD" w:rsidRDefault="00D46CDD" w:rsidP="00D46CDD">
      <w:pPr>
        <w:pStyle w:val="NormalWeb"/>
        <w:spacing w:before="0" w:beforeAutospacing="0" w:after="440" w:afterAutospacing="0" w:line="360" w:lineRule="auto"/>
        <w:ind w:left="900" w:hanging="900"/>
        <w:jc w:val="both"/>
        <w:rPr>
          <w:rFonts w:ascii="Arial" w:hAnsi="Arial" w:cs="Arial"/>
          <w:sz w:val="22"/>
          <w:szCs w:val="22"/>
        </w:rPr>
      </w:pPr>
      <w:proofErr w:type="spellStart"/>
      <w:r w:rsidRPr="00D46CDD">
        <w:rPr>
          <w:rFonts w:ascii="Arial" w:hAnsi="Arial" w:cs="Arial"/>
          <w:sz w:val="22"/>
          <w:szCs w:val="22"/>
        </w:rPr>
        <w:t>Rousaki</w:t>
      </w:r>
      <w:proofErr w:type="spellEnd"/>
      <w:r w:rsidRPr="00D46CDD">
        <w:rPr>
          <w:rFonts w:ascii="Arial" w:hAnsi="Arial" w:cs="Arial"/>
          <w:sz w:val="22"/>
          <w:szCs w:val="22"/>
        </w:rPr>
        <w:t xml:space="preserve">, A., </w:t>
      </w:r>
      <w:proofErr w:type="spellStart"/>
      <w:r w:rsidRPr="00D46CDD">
        <w:rPr>
          <w:rFonts w:ascii="Arial" w:hAnsi="Arial" w:cs="Arial"/>
          <w:sz w:val="22"/>
          <w:szCs w:val="22"/>
        </w:rPr>
        <w:t>Zamani</w:t>
      </w:r>
      <w:proofErr w:type="spellEnd"/>
      <w:r w:rsidRPr="00D46CDD">
        <w:rPr>
          <w:rFonts w:ascii="Arial" w:hAnsi="Arial" w:cs="Arial"/>
          <w:sz w:val="22"/>
          <w:szCs w:val="22"/>
        </w:rPr>
        <w:t xml:space="preserve">, E.D., </w:t>
      </w:r>
      <w:proofErr w:type="spellStart"/>
      <w:r w:rsidRPr="00D46CDD">
        <w:rPr>
          <w:rFonts w:ascii="Arial" w:hAnsi="Arial" w:cs="Arial"/>
          <w:sz w:val="22"/>
          <w:szCs w:val="22"/>
        </w:rPr>
        <w:t>Sbaffi</w:t>
      </w:r>
      <w:proofErr w:type="spellEnd"/>
      <w:r w:rsidRPr="00D46CDD">
        <w:rPr>
          <w:rFonts w:ascii="Arial" w:hAnsi="Arial" w:cs="Arial"/>
          <w:sz w:val="22"/>
          <w:szCs w:val="22"/>
        </w:rPr>
        <w:t xml:space="preserve">, L., Hamblin, K. and Black, R. (2024). The Digitalization of Social Care in England and Implications for Older, Unpaid Carers: Constructionist Thematic Analysis. </w:t>
      </w:r>
      <w:r w:rsidRPr="00D46CDD">
        <w:rPr>
          <w:rFonts w:ascii="Arial" w:hAnsi="Arial" w:cs="Arial"/>
          <w:i/>
          <w:iCs/>
          <w:sz w:val="22"/>
          <w:szCs w:val="22"/>
        </w:rPr>
        <w:t>Journal of Medical Internet Research</w:t>
      </w:r>
      <w:r w:rsidRPr="00D46CDD">
        <w:rPr>
          <w:rFonts w:ascii="Arial" w:hAnsi="Arial" w:cs="Arial"/>
          <w:sz w:val="22"/>
          <w:szCs w:val="22"/>
        </w:rPr>
        <w:t xml:space="preserve">, 26, p.e60056. </w:t>
      </w:r>
      <w:proofErr w:type="spellStart"/>
      <w:r>
        <w:rPr>
          <w:rFonts w:ascii="Arial" w:hAnsi="Arial" w:cs="Arial"/>
          <w:sz w:val="22"/>
          <w:szCs w:val="22"/>
        </w:rPr>
        <w:t>doi</w:t>
      </w:r>
      <w:proofErr w:type="spellEnd"/>
      <w:r>
        <w:rPr>
          <w:rFonts w:ascii="Arial" w:hAnsi="Arial" w:cs="Arial"/>
          <w:sz w:val="22"/>
          <w:szCs w:val="22"/>
        </w:rPr>
        <w:t xml:space="preserve">: </w:t>
      </w:r>
      <w:hyperlink r:id="rId20" w:history="1">
        <w:r w:rsidRPr="000F63AF">
          <w:rPr>
            <w:rStyle w:val="Hyperlink"/>
            <w:rFonts w:ascii="Arial" w:hAnsi="Arial" w:cs="Arial"/>
            <w:sz w:val="22"/>
            <w:szCs w:val="22"/>
          </w:rPr>
          <w:t>https://doi.org/10.2196/60056</w:t>
        </w:r>
      </w:hyperlink>
      <w:r w:rsidRPr="00D46CDD">
        <w:rPr>
          <w:rFonts w:ascii="Arial" w:hAnsi="Arial" w:cs="Arial"/>
          <w:sz w:val="22"/>
          <w:szCs w:val="22"/>
        </w:rPr>
        <w:t>.</w:t>
      </w:r>
      <w:r>
        <w:rPr>
          <w:rFonts w:ascii="Arial" w:hAnsi="Arial" w:cs="Arial"/>
          <w:sz w:val="22"/>
          <w:szCs w:val="22"/>
        </w:rPr>
        <w:t xml:space="preserve"> </w:t>
      </w:r>
    </w:p>
    <w:p w14:paraId="1D54CF63" w14:textId="56F402EA" w:rsidR="00334BC0" w:rsidRPr="00D46CDD" w:rsidRDefault="00D46CDD" w:rsidP="00D46CDD">
      <w:pPr>
        <w:pStyle w:val="NormalWeb"/>
        <w:spacing w:before="0" w:beforeAutospacing="0" w:after="440" w:afterAutospacing="0" w:line="360" w:lineRule="auto"/>
        <w:ind w:left="900" w:hanging="900"/>
        <w:jc w:val="both"/>
      </w:pPr>
      <w:r w:rsidRPr="00D46CDD">
        <w:rPr>
          <w:rFonts w:ascii="Arial" w:hAnsi="Arial" w:cs="Arial"/>
          <w:sz w:val="22"/>
          <w:szCs w:val="22"/>
        </w:rPr>
        <w:t xml:space="preserve">Younas, A., Durante, A. and </w:t>
      </w:r>
      <w:proofErr w:type="spellStart"/>
      <w:r w:rsidRPr="00D46CDD">
        <w:rPr>
          <w:rFonts w:ascii="Arial" w:hAnsi="Arial" w:cs="Arial"/>
          <w:sz w:val="22"/>
          <w:szCs w:val="22"/>
        </w:rPr>
        <w:t>Fàbregues</w:t>
      </w:r>
      <w:proofErr w:type="spellEnd"/>
      <w:r w:rsidRPr="00D46CDD">
        <w:rPr>
          <w:rFonts w:ascii="Arial" w:hAnsi="Arial" w:cs="Arial"/>
          <w:sz w:val="22"/>
          <w:szCs w:val="22"/>
        </w:rPr>
        <w:t xml:space="preserve">, S. (2023). Understanding the Nature of and Identifying and Formulating ‘Research Problems’ in Mixed Methods Research. </w:t>
      </w:r>
      <w:r w:rsidRPr="00D46CDD">
        <w:rPr>
          <w:rFonts w:ascii="Arial" w:hAnsi="Arial" w:cs="Arial"/>
          <w:i/>
          <w:iCs/>
          <w:sz w:val="22"/>
          <w:szCs w:val="22"/>
        </w:rPr>
        <w:t>Journal of Mixed Methods Research</w:t>
      </w:r>
      <w:r w:rsidRPr="00D46CDD">
        <w:rPr>
          <w:rFonts w:ascii="Arial" w:hAnsi="Arial" w:cs="Arial"/>
          <w:sz w:val="22"/>
          <w:szCs w:val="22"/>
        </w:rPr>
        <w:t xml:space="preserve">. </w:t>
      </w:r>
      <w:proofErr w:type="spellStart"/>
      <w:r>
        <w:rPr>
          <w:rFonts w:ascii="Arial" w:hAnsi="Arial" w:cs="Arial"/>
          <w:sz w:val="22"/>
          <w:szCs w:val="22"/>
        </w:rPr>
        <w:t>doi</w:t>
      </w:r>
      <w:proofErr w:type="spellEnd"/>
      <w:r>
        <w:rPr>
          <w:rFonts w:ascii="Arial" w:hAnsi="Arial" w:cs="Arial"/>
          <w:sz w:val="22"/>
          <w:szCs w:val="22"/>
        </w:rPr>
        <w:t xml:space="preserve">: </w:t>
      </w:r>
      <w:hyperlink r:id="rId21" w:history="1">
        <w:r w:rsidRPr="000F63AF">
          <w:rPr>
            <w:rStyle w:val="Hyperlink"/>
            <w:rFonts w:ascii="Arial" w:hAnsi="Arial" w:cs="Arial"/>
            <w:sz w:val="22"/>
            <w:szCs w:val="22"/>
          </w:rPr>
          <w:t>https://doi.org/10.1177/15586898231191441</w:t>
        </w:r>
      </w:hyperlink>
      <w:r w:rsidRPr="00D46CDD">
        <w:rPr>
          <w:rFonts w:ascii="Arial" w:hAnsi="Arial" w:cs="Arial"/>
          <w:sz w:val="22"/>
          <w:szCs w:val="22"/>
        </w:rPr>
        <w:t>.</w:t>
      </w:r>
      <w:r>
        <w:rPr>
          <w:rFonts w:ascii="Arial" w:hAnsi="Arial" w:cs="Arial"/>
          <w:sz w:val="22"/>
          <w:szCs w:val="22"/>
        </w:rPr>
        <w:t xml:space="preserve"> </w:t>
      </w:r>
    </w:p>
    <w:sectPr w:rsidR="00334BC0" w:rsidRPr="00D46CD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5650C" w14:textId="77777777" w:rsidR="0011166D" w:rsidRDefault="0011166D" w:rsidP="00AF279D">
      <w:pPr>
        <w:spacing w:after="0" w:line="240" w:lineRule="auto"/>
      </w:pPr>
      <w:r>
        <w:separator/>
      </w:r>
    </w:p>
  </w:endnote>
  <w:endnote w:type="continuationSeparator" w:id="0">
    <w:p w14:paraId="618A897F" w14:textId="77777777" w:rsidR="0011166D" w:rsidRDefault="0011166D" w:rsidP="00AF2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rPr>
      <w:id w:val="-1916072150"/>
      <w:docPartObj>
        <w:docPartGallery w:val="Page Numbers (Bottom of Page)"/>
        <w:docPartUnique/>
      </w:docPartObj>
    </w:sdtPr>
    <w:sdtEndPr>
      <w:rPr>
        <w:rFonts w:ascii="Times New Roman" w:hAnsi="Times New Roman" w:cstheme="minorBidi"/>
        <w:noProof/>
        <w:sz w:val="24"/>
      </w:rPr>
    </w:sdtEndPr>
    <w:sdtContent>
      <w:p w14:paraId="618E26AA" w14:textId="10953385" w:rsidR="008B1CA8" w:rsidRDefault="008B1C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676A1C" w14:textId="77777777" w:rsidR="008B1CA8" w:rsidRDefault="008B1C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BA00F" w14:textId="77777777" w:rsidR="0011166D" w:rsidRDefault="0011166D" w:rsidP="00AF279D">
      <w:pPr>
        <w:spacing w:after="0" w:line="240" w:lineRule="auto"/>
      </w:pPr>
      <w:r>
        <w:separator/>
      </w:r>
    </w:p>
  </w:footnote>
  <w:footnote w:type="continuationSeparator" w:id="0">
    <w:p w14:paraId="27C0082D" w14:textId="77777777" w:rsidR="0011166D" w:rsidRDefault="0011166D" w:rsidP="00AF27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90B"/>
    <w:multiLevelType w:val="multilevel"/>
    <w:tmpl w:val="7E60C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E7621D"/>
    <w:multiLevelType w:val="multilevel"/>
    <w:tmpl w:val="66820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7F20A3"/>
    <w:multiLevelType w:val="multilevel"/>
    <w:tmpl w:val="6F00E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D9022F"/>
    <w:multiLevelType w:val="multilevel"/>
    <w:tmpl w:val="F6828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4FA7E37"/>
    <w:multiLevelType w:val="multilevel"/>
    <w:tmpl w:val="C77ED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8D1353"/>
    <w:multiLevelType w:val="multilevel"/>
    <w:tmpl w:val="20247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6735961">
    <w:abstractNumId w:val="2"/>
  </w:num>
  <w:num w:numId="2" w16cid:durableId="522985060">
    <w:abstractNumId w:val="1"/>
  </w:num>
  <w:num w:numId="3" w16cid:durableId="1500579977">
    <w:abstractNumId w:val="4"/>
  </w:num>
  <w:num w:numId="4" w16cid:durableId="254098477">
    <w:abstractNumId w:val="5"/>
  </w:num>
  <w:num w:numId="5" w16cid:durableId="572591946">
    <w:abstractNumId w:val="3"/>
  </w:num>
  <w:num w:numId="6" w16cid:durableId="1649017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D8F"/>
    <w:rsid w:val="0001117A"/>
    <w:rsid w:val="00012318"/>
    <w:rsid w:val="00045F61"/>
    <w:rsid w:val="000475DF"/>
    <w:rsid w:val="0005059C"/>
    <w:rsid w:val="00056DF3"/>
    <w:rsid w:val="000724B7"/>
    <w:rsid w:val="00076FB2"/>
    <w:rsid w:val="0008765A"/>
    <w:rsid w:val="00094F94"/>
    <w:rsid w:val="000C25EE"/>
    <w:rsid w:val="000D18B2"/>
    <w:rsid w:val="000E2644"/>
    <w:rsid w:val="000E6DB2"/>
    <w:rsid w:val="000F51A4"/>
    <w:rsid w:val="00101E9F"/>
    <w:rsid w:val="00110DD8"/>
    <w:rsid w:val="0011166D"/>
    <w:rsid w:val="00132D93"/>
    <w:rsid w:val="001345FA"/>
    <w:rsid w:val="0016419C"/>
    <w:rsid w:val="00185EE3"/>
    <w:rsid w:val="001B542A"/>
    <w:rsid w:val="001C06B0"/>
    <w:rsid w:val="001C1C9C"/>
    <w:rsid w:val="0022263C"/>
    <w:rsid w:val="00240BC3"/>
    <w:rsid w:val="00251FCA"/>
    <w:rsid w:val="00251FCD"/>
    <w:rsid w:val="00264182"/>
    <w:rsid w:val="0026695B"/>
    <w:rsid w:val="00274298"/>
    <w:rsid w:val="002A1299"/>
    <w:rsid w:val="002A633B"/>
    <w:rsid w:val="002B4C55"/>
    <w:rsid w:val="002D426E"/>
    <w:rsid w:val="002E6F06"/>
    <w:rsid w:val="002F7DCE"/>
    <w:rsid w:val="00300CC7"/>
    <w:rsid w:val="0030499F"/>
    <w:rsid w:val="00307891"/>
    <w:rsid w:val="003127E3"/>
    <w:rsid w:val="00334BC0"/>
    <w:rsid w:val="00340230"/>
    <w:rsid w:val="00354170"/>
    <w:rsid w:val="003609A3"/>
    <w:rsid w:val="00374630"/>
    <w:rsid w:val="003A196B"/>
    <w:rsid w:val="003A2CE1"/>
    <w:rsid w:val="003A3A6F"/>
    <w:rsid w:val="003A66FE"/>
    <w:rsid w:val="003C2586"/>
    <w:rsid w:val="003E7745"/>
    <w:rsid w:val="0041072E"/>
    <w:rsid w:val="00413114"/>
    <w:rsid w:val="00442819"/>
    <w:rsid w:val="00447BA6"/>
    <w:rsid w:val="004529D2"/>
    <w:rsid w:val="00452CF1"/>
    <w:rsid w:val="00453041"/>
    <w:rsid w:val="004606C1"/>
    <w:rsid w:val="004624A2"/>
    <w:rsid w:val="00472F81"/>
    <w:rsid w:val="00483696"/>
    <w:rsid w:val="004A14A1"/>
    <w:rsid w:val="004B45D6"/>
    <w:rsid w:val="004B61E8"/>
    <w:rsid w:val="004C3A02"/>
    <w:rsid w:val="004D22B3"/>
    <w:rsid w:val="004D2E64"/>
    <w:rsid w:val="004D5A35"/>
    <w:rsid w:val="004E0B87"/>
    <w:rsid w:val="004E35C2"/>
    <w:rsid w:val="004E580C"/>
    <w:rsid w:val="004E70B4"/>
    <w:rsid w:val="004F255A"/>
    <w:rsid w:val="00512F71"/>
    <w:rsid w:val="005130FA"/>
    <w:rsid w:val="00516A99"/>
    <w:rsid w:val="00565FC2"/>
    <w:rsid w:val="00591A72"/>
    <w:rsid w:val="005B1D90"/>
    <w:rsid w:val="005C2119"/>
    <w:rsid w:val="005C3018"/>
    <w:rsid w:val="005C70C9"/>
    <w:rsid w:val="005E11F9"/>
    <w:rsid w:val="005E1A8E"/>
    <w:rsid w:val="005F439A"/>
    <w:rsid w:val="005F7D35"/>
    <w:rsid w:val="00603164"/>
    <w:rsid w:val="00603624"/>
    <w:rsid w:val="00605D01"/>
    <w:rsid w:val="0060672A"/>
    <w:rsid w:val="006123F4"/>
    <w:rsid w:val="0062009C"/>
    <w:rsid w:val="00630A64"/>
    <w:rsid w:val="006404F3"/>
    <w:rsid w:val="006B331F"/>
    <w:rsid w:val="006B38DA"/>
    <w:rsid w:val="006D3B05"/>
    <w:rsid w:val="00704D78"/>
    <w:rsid w:val="007141D1"/>
    <w:rsid w:val="00755208"/>
    <w:rsid w:val="00755878"/>
    <w:rsid w:val="00762391"/>
    <w:rsid w:val="00766A5D"/>
    <w:rsid w:val="007855EC"/>
    <w:rsid w:val="007A0D07"/>
    <w:rsid w:val="007A6F04"/>
    <w:rsid w:val="007C67B6"/>
    <w:rsid w:val="007D3AF0"/>
    <w:rsid w:val="007E1E72"/>
    <w:rsid w:val="007F7B5C"/>
    <w:rsid w:val="00801CAF"/>
    <w:rsid w:val="008051E0"/>
    <w:rsid w:val="008062C8"/>
    <w:rsid w:val="00814687"/>
    <w:rsid w:val="0082390A"/>
    <w:rsid w:val="00837243"/>
    <w:rsid w:val="00843E52"/>
    <w:rsid w:val="00844EEF"/>
    <w:rsid w:val="008467E6"/>
    <w:rsid w:val="00867462"/>
    <w:rsid w:val="00870EFD"/>
    <w:rsid w:val="00873A50"/>
    <w:rsid w:val="008B1C53"/>
    <w:rsid w:val="008B1CA8"/>
    <w:rsid w:val="008B7BF8"/>
    <w:rsid w:val="008C368C"/>
    <w:rsid w:val="0092197D"/>
    <w:rsid w:val="009246FB"/>
    <w:rsid w:val="00935752"/>
    <w:rsid w:val="0093777F"/>
    <w:rsid w:val="0094420F"/>
    <w:rsid w:val="00945F16"/>
    <w:rsid w:val="009534CC"/>
    <w:rsid w:val="00955498"/>
    <w:rsid w:val="00971F7E"/>
    <w:rsid w:val="00981FF4"/>
    <w:rsid w:val="00985D8D"/>
    <w:rsid w:val="00994D0D"/>
    <w:rsid w:val="009979A8"/>
    <w:rsid w:val="009A65CB"/>
    <w:rsid w:val="009B1FB3"/>
    <w:rsid w:val="009B7766"/>
    <w:rsid w:val="009C4589"/>
    <w:rsid w:val="009E5CA4"/>
    <w:rsid w:val="00A13792"/>
    <w:rsid w:val="00A26F3A"/>
    <w:rsid w:val="00A50AE9"/>
    <w:rsid w:val="00A53141"/>
    <w:rsid w:val="00A671C4"/>
    <w:rsid w:val="00A706B0"/>
    <w:rsid w:val="00A92BD9"/>
    <w:rsid w:val="00A93D62"/>
    <w:rsid w:val="00AA2777"/>
    <w:rsid w:val="00AB368E"/>
    <w:rsid w:val="00AC1262"/>
    <w:rsid w:val="00AD25C0"/>
    <w:rsid w:val="00AF279D"/>
    <w:rsid w:val="00AF4CF9"/>
    <w:rsid w:val="00AF5D32"/>
    <w:rsid w:val="00B30279"/>
    <w:rsid w:val="00B4559E"/>
    <w:rsid w:val="00B47C1C"/>
    <w:rsid w:val="00B550C3"/>
    <w:rsid w:val="00B625D1"/>
    <w:rsid w:val="00B709B7"/>
    <w:rsid w:val="00B740CA"/>
    <w:rsid w:val="00B85C22"/>
    <w:rsid w:val="00B9713C"/>
    <w:rsid w:val="00BA1100"/>
    <w:rsid w:val="00BA5273"/>
    <w:rsid w:val="00BC74D2"/>
    <w:rsid w:val="00BF3BB0"/>
    <w:rsid w:val="00BF501A"/>
    <w:rsid w:val="00BF56C0"/>
    <w:rsid w:val="00C31D84"/>
    <w:rsid w:val="00C42216"/>
    <w:rsid w:val="00C42525"/>
    <w:rsid w:val="00C4342D"/>
    <w:rsid w:val="00C444D4"/>
    <w:rsid w:val="00C5731A"/>
    <w:rsid w:val="00C625F6"/>
    <w:rsid w:val="00C6282D"/>
    <w:rsid w:val="00C976A4"/>
    <w:rsid w:val="00CC22B0"/>
    <w:rsid w:val="00CD0C16"/>
    <w:rsid w:val="00CE12CE"/>
    <w:rsid w:val="00CE6C6E"/>
    <w:rsid w:val="00CF6A27"/>
    <w:rsid w:val="00D046B7"/>
    <w:rsid w:val="00D10688"/>
    <w:rsid w:val="00D15DB7"/>
    <w:rsid w:val="00D20C6C"/>
    <w:rsid w:val="00D22733"/>
    <w:rsid w:val="00D24D1E"/>
    <w:rsid w:val="00D41EE6"/>
    <w:rsid w:val="00D46CDD"/>
    <w:rsid w:val="00D5014F"/>
    <w:rsid w:val="00D5079B"/>
    <w:rsid w:val="00D723E5"/>
    <w:rsid w:val="00D85FA4"/>
    <w:rsid w:val="00D93A31"/>
    <w:rsid w:val="00DA63A9"/>
    <w:rsid w:val="00DA67C2"/>
    <w:rsid w:val="00DC0BC4"/>
    <w:rsid w:val="00DC3720"/>
    <w:rsid w:val="00DC3AC9"/>
    <w:rsid w:val="00DD00F9"/>
    <w:rsid w:val="00DD7CE0"/>
    <w:rsid w:val="00DF7850"/>
    <w:rsid w:val="00E102EC"/>
    <w:rsid w:val="00E2289C"/>
    <w:rsid w:val="00E64CF3"/>
    <w:rsid w:val="00E814BA"/>
    <w:rsid w:val="00E9168B"/>
    <w:rsid w:val="00EA14CA"/>
    <w:rsid w:val="00EA2CA7"/>
    <w:rsid w:val="00EA436C"/>
    <w:rsid w:val="00EC2303"/>
    <w:rsid w:val="00ED267A"/>
    <w:rsid w:val="00EE50E7"/>
    <w:rsid w:val="00EF5644"/>
    <w:rsid w:val="00EF59F9"/>
    <w:rsid w:val="00F0770D"/>
    <w:rsid w:val="00F44B5B"/>
    <w:rsid w:val="00F57BA0"/>
    <w:rsid w:val="00F753C4"/>
    <w:rsid w:val="00F86364"/>
    <w:rsid w:val="00F86FD5"/>
    <w:rsid w:val="00FC56B9"/>
    <w:rsid w:val="00FC595B"/>
    <w:rsid w:val="00FD0D8F"/>
    <w:rsid w:val="00FD3A33"/>
    <w:rsid w:val="00FD53EE"/>
    <w:rsid w:val="00FD6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C15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79B"/>
    <w:rPr>
      <w:rFonts w:ascii="Times New Roman" w:hAnsi="Times New Roman"/>
      <w:sz w:val="24"/>
    </w:rPr>
  </w:style>
  <w:style w:type="paragraph" w:styleId="Heading1">
    <w:name w:val="heading 1"/>
    <w:basedOn w:val="Normal"/>
    <w:next w:val="Normal"/>
    <w:link w:val="Heading1Char"/>
    <w:uiPriority w:val="9"/>
    <w:qFormat/>
    <w:rsid w:val="0082390A"/>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link w:val="Heading2Char"/>
    <w:uiPriority w:val="9"/>
    <w:qFormat/>
    <w:rsid w:val="0082390A"/>
    <w:pPr>
      <w:spacing w:before="100" w:beforeAutospacing="1" w:after="100" w:afterAutospacing="1" w:line="240" w:lineRule="auto"/>
      <w:outlineLvl w:val="1"/>
    </w:pPr>
    <w:rPr>
      <w:rFonts w:eastAsia="Times New Roman" w:cs="Times New Roman"/>
      <w:b/>
      <w:bCs/>
      <w:sz w:val="28"/>
      <w:szCs w:val="36"/>
    </w:rPr>
  </w:style>
  <w:style w:type="paragraph" w:styleId="Heading3">
    <w:name w:val="heading 3"/>
    <w:basedOn w:val="Normal"/>
    <w:next w:val="Normal"/>
    <w:link w:val="Heading3Char"/>
    <w:uiPriority w:val="9"/>
    <w:unhideWhenUsed/>
    <w:qFormat/>
    <w:rsid w:val="0082390A"/>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390A"/>
    <w:rPr>
      <w:rFonts w:ascii="Times New Roman" w:eastAsia="Times New Roman" w:hAnsi="Times New Roman" w:cs="Times New Roman"/>
      <w:b/>
      <w:bCs/>
      <w:sz w:val="28"/>
      <w:szCs w:val="36"/>
    </w:rPr>
  </w:style>
  <w:style w:type="paragraph" w:styleId="NormalWeb">
    <w:name w:val="Normal (Web)"/>
    <w:basedOn w:val="Normal"/>
    <w:uiPriority w:val="99"/>
    <w:unhideWhenUsed/>
    <w:rsid w:val="00D5079B"/>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D5079B"/>
    <w:rPr>
      <w:color w:val="0000FF"/>
      <w:u w:val="single"/>
    </w:rPr>
  </w:style>
  <w:style w:type="character" w:customStyle="1" w:styleId="Heading1Char">
    <w:name w:val="Heading 1 Char"/>
    <w:basedOn w:val="DefaultParagraphFont"/>
    <w:link w:val="Heading1"/>
    <w:uiPriority w:val="9"/>
    <w:rsid w:val="0082390A"/>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056DF3"/>
    <w:pPr>
      <w:outlineLvl w:val="9"/>
    </w:pPr>
  </w:style>
  <w:style w:type="paragraph" w:styleId="TOC1">
    <w:name w:val="toc 1"/>
    <w:basedOn w:val="Normal"/>
    <w:next w:val="Normal"/>
    <w:autoRedefine/>
    <w:uiPriority w:val="39"/>
    <w:unhideWhenUsed/>
    <w:rsid w:val="00056DF3"/>
    <w:pPr>
      <w:spacing w:after="100"/>
    </w:pPr>
  </w:style>
  <w:style w:type="paragraph" w:styleId="TOC2">
    <w:name w:val="toc 2"/>
    <w:basedOn w:val="Normal"/>
    <w:next w:val="Normal"/>
    <w:autoRedefine/>
    <w:uiPriority w:val="39"/>
    <w:unhideWhenUsed/>
    <w:rsid w:val="00056DF3"/>
    <w:pPr>
      <w:spacing w:after="100"/>
      <w:ind w:left="240"/>
    </w:pPr>
  </w:style>
  <w:style w:type="character" w:styleId="UnresolvedMention">
    <w:name w:val="Unresolved Mention"/>
    <w:basedOn w:val="DefaultParagraphFont"/>
    <w:uiPriority w:val="99"/>
    <w:semiHidden/>
    <w:unhideWhenUsed/>
    <w:rsid w:val="001345FA"/>
    <w:rPr>
      <w:color w:val="605E5C"/>
      <w:shd w:val="clear" w:color="auto" w:fill="E1DFDD"/>
    </w:rPr>
  </w:style>
  <w:style w:type="paragraph" w:styleId="Header">
    <w:name w:val="header"/>
    <w:basedOn w:val="Normal"/>
    <w:link w:val="HeaderChar"/>
    <w:uiPriority w:val="99"/>
    <w:unhideWhenUsed/>
    <w:rsid w:val="00AF27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279D"/>
    <w:rPr>
      <w:rFonts w:ascii="Times New Roman" w:hAnsi="Times New Roman"/>
      <w:sz w:val="24"/>
    </w:rPr>
  </w:style>
  <w:style w:type="paragraph" w:styleId="Footer">
    <w:name w:val="footer"/>
    <w:basedOn w:val="Normal"/>
    <w:link w:val="FooterChar"/>
    <w:uiPriority w:val="99"/>
    <w:unhideWhenUsed/>
    <w:rsid w:val="00AF27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279D"/>
    <w:rPr>
      <w:rFonts w:ascii="Times New Roman" w:hAnsi="Times New Roman"/>
      <w:sz w:val="24"/>
    </w:rPr>
  </w:style>
  <w:style w:type="character" w:customStyle="1" w:styleId="Heading3Char">
    <w:name w:val="Heading 3 Char"/>
    <w:basedOn w:val="DefaultParagraphFont"/>
    <w:link w:val="Heading3"/>
    <w:uiPriority w:val="9"/>
    <w:rsid w:val="0082390A"/>
    <w:rPr>
      <w:rFonts w:ascii="Times New Roman" w:eastAsiaTheme="majorEastAsia" w:hAnsi="Times New Roman" w:cstheme="majorBidi"/>
      <w:b/>
      <w:color w:val="000000" w:themeColor="text1"/>
      <w:sz w:val="24"/>
      <w:szCs w:val="24"/>
    </w:rPr>
  </w:style>
  <w:style w:type="character" w:styleId="Strong">
    <w:name w:val="Strong"/>
    <w:basedOn w:val="DefaultParagraphFont"/>
    <w:uiPriority w:val="22"/>
    <w:qFormat/>
    <w:rsid w:val="00BA5273"/>
    <w:rPr>
      <w:b/>
      <w:bCs/>
    </w:rPr>
  </w:style>
  <w:style w:type="character" w:styleId="Emphasis">
    <w:name w:val="Emphasis"/>
    <w:basedOn w:val="DefaultParagraphFont"/>
    <w:uiPriority w:val="20"/>
    <w:qFormat/>
    <w:rsid w:val="00BA5273"/>
    <w:rPr>
      <w:i/>
      <w:iCs/>
    </w:rPr>
  </w:style>
  <w:style w:type="paragraph" w:customStyle="1" w:styleId="TitleCustom">
    <w:name w:val="TitleCustom"/>
    <w:rsid w:val="004E35C2"/>
    <w:pPr>
      <w:spacing w:after="360" w:line="360" w:lineRule="auto"/>
    </w:pPr>
    <w:rPr>
      <w:rFonts w:ascii="Arial" w:eastAsia="Arial" w:hAnsi="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4335">
      <w:bodyDiv w:val="1"/>
      <w:marLeft w:val="0"/>
      <w:marRight w:val="0"/>
      <w:marTop w:val="0"/>
      <w:marBottom w:val="0"/>
      <w:divBdr>
        <w:top w:val="none" w:sz="0" w:space="0" w:color="auto"/>
        <w:left w:val="none" w:sz="0" w:space="0" w:color="auto"/>
        <w:bottom w:val="none" w:sz="0" w:space="0" w:color="auto"/>
        <w:right w:val="none" w:sz="0" w:space="0" w:color="auto"/>
      </w:divBdr>
    </w:div>
    <w:div w:id="135413981">
      <w:bodyDiv w:val="1"/>
      <w:marLeft w:val="0"/>
      <w:marRight w:val="0"/>
      <w:marTop w:val="0"/>
      <w:marBottom w:val="0"/>
      <w:divBdr>
        <w:top w:val="none" w:sz="0" w:space="0" w:color="auto"/>
        <w:left w:val="none" w:sz="0" w:space="0" w:color="auto"/>
        <w:bottom w:val="none" w:sz="0" w:space="0" w:color="auto"/>
        <w:right w:val="none" w:sz="0" w:space="0" w:color="auto"/>
      </w:divBdr>
    </w:div>
    <w:div w:id="184634686">
      <w:bodyDiv w:val="1"/>
      <w:marLeft w:val="0"/>
      <w:marRight w:val="0"/>
      <w:marTop w:val="0"/>
      <w:marBottom w:val="0"/>
      <w:divBdr>
        <w:top w:val="none" w:sz="0" w:space="0" w:color="auto"/>
        <w:left w:val="none" w:sz="0" w:space="0" w:color="auto"/>
        <w:bottom w:val="none" w:sz="0" w:space="0" w:color="auto"/>
        <w:right w:val="none" w:sz="0" w:space="0" w:color="auto"/>
      </w:divBdr>
    </w:div>
    <w:div w:id="187060868">
      <w:bodyDiv w:val="1"/>
      <w:marLeft w:val="0"/>
      <w:marRight w:val="0"/>
      <w:marTop w:val="0"/>
      <w:marBottom w:val="0"/>
      <w:divBdr>
        <w:top w:val="none" w:sz="0" w:space="0" w:color="auto"/>
        <w:left w:val="none" w:sz="0" w:space="0" w:color="auto"/>
        <w:bottom w:val="none" w:sz="0" w:space="0" w:color="auto"/>
        <w:right w:val="none" w:sz="0" w:space="0" w:color="auto"/>
      </w:divBdr>
    </w:div>
    <w:div w:id="201408910">
      <w:bodyDiv w:val="1"/>
      <w:marLeft w:val="0"/>
      <w:marRight w:val="0"/>
      <w:marTop w:val="0"/>
      <w:marBottom w:val="0"/>
      <w:divBdr>
        <w:top w:val="none" w:sz="0" w:space="0" w:color="auto"/>
        <w:left w:val="none" w:sz="0" w:space="0" w:color="auto"/>
        <w:bottom w:val="none" w:sz="0" w:space="0" w:color="auto"/>
        <w:right w:val="none" w:sz="0" w:space="0" w:color="auto"/>
      </w:divBdr>
      <w:divsChild>
        <w:div w:id="258025206">
          <w:marLeft w:val="0"/>
          <w:marRight w:val="0"/>
          <w:marTop w:val="120"/>
          <w:marBottom w:val="120"/>
          <w:divBdr>
            <w:top w:val="none" w:sz="0" w:space="0" w:color="auto"/>
            <w:left w:val="none" w:sz="0" w:space="0" w:color="auto"/>
            <w:bottom w:val="none" w:sz="0" w:space="0" w:color="auto"/>
            <w:right w:val="none" w:sz="0" w:space="0" w:color="auto"/>
          </w:divBdr>
        </w:div>
        <w:div w:id="851723030">
          <w:marLeft w:val="0"/>
          <w:marRight w:val="0"/>
          <w:marTop w:val="120"/>
          <w:marBottom w:val="120"/>
          <w:divBdr>
            <w:top w:val="none" w:sz="0" w:space="0" w:color="auto"/>
            <w:left w:val="none" w:sz="0" w:space="0" w:color="auto"/>
            <w:bottom w:val="none" w:sz="0" w:space="0" w:color="auto"/>
            <w:right w:val="none" w:sz="0" w:space="0" w:color="auto"/>
          </w:divBdr>
        </w:div>
        <w:div w:id="1255213258">
          <w:marLeft w:val="0"/>
          <w:marRight w:val="0"/>
          <w:marTop w:val="120"/>
          <w:marBottom w:val="120"/>
          <w:divBdr>
            <w:top w:val="none" w:sz="0" w:space="0" w:color="auto"/>
            <w:left w:val="none" w:sz="0" w:space="0" w:color="auto"/>
            <w:bottom w:val="none" w:sz="0" w:space="0" w:color="auto"/>
            <w:right w:val="none" w:sz="0" w:space="0" w:color="auto"/>
          </w:divBdr>
        </w:div>
        <w:div w:id="817645709">
          <w:marLeft w:val="0"/>
          <w:marRight w:val="0"/>
          <w:marTop w:val="120"/>
          <w:marBottom w:val="120"/>
          <w:divBdr>
            <w:top w:val="none" w:sz="0" w:space="0" w:color="auto"/>
            <w:left w:val="none" w:sz="0" w:space="0" w:color="auto"/>
            <w:bottom w:val="none" w:sz="0" w:space="0" w:color="auto"/>
            <w:right w:val="none" w:sz="0" w:space="0" w:color="auto"/>
          </w:divBdr>
        </w:div>
        <w:div w:id="1410348817">
          <w:marLeft w:val="0"/>
          <w:marRight w:val="0"/>
          <w:marTop w:val="120"/>
          <w:marBottom w:val="120"/>
          <w:divBdr>
            <w:top w:val="none" w:sz="0" w:space="0" w:color="auto"/>
            <w:left w:val="none" w:sz="0" w:space="0" w:color="auto"/>
            <w:bottom w:val="none" w:sz="0" w:space="0" w:color="auto"/>
            <w:right w:val="none" w:sz="0" w:space="0" w:color="auto"/>
          </w:divBdr>
        </w:div>
        <w:div w:id="644820766">
          <w:marLeft w:val="0"/>
          <w:marRight w:val="0"/>
          <w:marTop w:val="120"/>
          <w:marBottom w:val="120"/>
          <w:divBdr>
            <w:top w:val="none" w:sz="0" w:space="0" w:color="auto"/>
            <w:left w:val="none" w:sz="0" w:space="0" w:color="auto"/>
            <w:bottom w:val="none" w:sz="0" w:space="0" w:color="auto"/>
            <w:right w:val="none" w:sz="0" w:space="0" w:color="auto"/>
          </w:divBdr>
        </w:div>
        <w:div w:id="582184234">
          <w:marLeft w:val="0"/>
          <w:marRight w:val="0"/>
          <w:marTop w:val="120"/>
          <w:marBottom w:val="120"/>
          <w:divBdr>
            <w:top w:val="none" w:sz="0" w:space="0" w:color="auto"/>
            <w:left w:val="none" w:sz="0" w:space="0" w:color="auto"/>
            <w:bottom w:val="none" w:sz="0" w:space="0" w:color="auto"/>
            <w:right w:val="none" w:sz="0" w:space="0" w:color="auto"/>
          </w:divBdr>
        </w:div>
      </w:divsChild>
    </w:div>
    <w:div w:id="215363328">
      <w:bodyDiv w:val="1"/>
      <w:marLeft w:val="0"/>
      <w:marRight w:val="0"/>
      <w:marTop w:val="0"/>
      <w:marBottom w:val="0"/>
      <w:divBdr>
        <w:top w:val="none" w:sz="0" w:space="0" w:color="auto"/>
        <w:left w:val="none" w:sz="0" w:space="0" w:color="auto"/>
        <w:bottom w:val="none" w:sz="0" w:space="0" w:color="auto"/>
        <w:right w:val="none" w:sz="0" w:space="0" w:color="auto"/>
      </w:divBdr>
      <w:divsChild>
        <w:div w:id="1478763465">
          <w:marLeft w:val="0"/>
          <w:marRight w:val="0"/>
          <w:marTop w:val="120"/>
          <w:marBottom w:val="120"/>
          <w:divBdr>
            <w:top w:val="none" w:sz="0" w:space="0" w:color="auto"/>
            <w:left w:val="none" w:sz="0" w:space="0" w:color="auto"/>
            <w:bottom w:val="none" w:sz="0" w:space="0" w:color="auto"/>
            <w:right w:val="none" w:sz="0" w:space="0" w:color="auto"/>
          </w:divBdr>
        </w:div>
        <w:div w:id="2054650504">
          <w:marLeft w:val="0"/>
          <w:marRight w:val="0"/>
          <w:marTop w:val="120"/>
          <w:marBottom w:val="120"/>
          <w:divBdr>
            <w:top w:val="none" w:sz="0" w:space="0" w:color="auto"/>
            <w:left w:val="none" w:sz="0" w:space="0" w:color="auto"/>
            <w:bottom w:val="none" w:sz="0" w:space="0" w:color="auto"/>
            <w:right w:val="none" w:sz="0" w:space="0" w:color="auto"/>
          </w:divBdr>
        </w:div>
        <w:div w:id="1759279948">
          <w:marLeft w:val="0"/>
          <w:marRight w:val="0"/>
          <w:marTop w:val="120"/>
          <w:marBottom w:val="120"/>
          <w:divBdr>
            <w:top w:val="none" w:sz="0" w:space="0" w:color="auto"/>
            <w:left w:val="none" w:sz="0" w:space="0" w:color="auto"/>
            <w:bottom w:val="none" w:sz="0" w:space="0" w:color="auto"/>
            <w:right w:val="none" w:sz="0" w:space="0" w:color="auto"/>
          </w:divBdr>
        </w:div>
        <w:div w:id="1027605398">
          <w:marLeft w:val="0"/>
          <w:marRight w:val="0"/>
          <w:marTop w:val="120"/>
          <w:marBottom w:val="120"/>
          <w:divBdr>
            <w:top w:val="none" w:sz="0" w:space="0" w:color="auto"/>
            <w:left w:val="none" w:sz="0" w:space="0" w:color="auto"/>
            <w:bottom w:val="none" w:sz="0" w:space="0" w:color="auto"/>
            <w:right w:val="none" w:sz="0" w:space="0" w:color="auto"/>
          </w:divBdr>
        </w:div>
        <w:div w:id="572349603">
          <w:marLeft w:val="0"/>
          <w:marRight w:val="0"/>
          <w:marTop w:val="120"/>
          <w:marBottom w:val="120"/>
          <w:divBdr>
            <w:top w:val="none" w:sz="0" w:space="0" w:color="auto"/>
            <w:left w:val="none" w:sz="0" w:space="0" w:color="auto"/>
            <w:bottom w:val="none" w:sz="0" w:space="0" w:color="auto"/>
            <w:right w:val="none" w:sz="0" w:space="0" w:color="auto"/>
          </w:divBdr>
        </w:div>
        <w:div w:id="104428096">
          <w:marLeft w:val="0"/>
          <w:marRight w:val="0"/>
          <w:marTop w:val="120"/>
          <w:marBottom w:val="120"/>
          <w:divBdr>
            <w:top w:val="none" w:sz="0" w:space="0" w:color="auto"/>
            <w:left w:val="none" w:sz="0" w:space="0" w:color="auto"/>
            <w:bottom w:val="none" w:sz="0" w:space="0" w:color="auto"/>
            <w:right w:val="none" w:sz="0" w:space="0" w:color="auto"/>
          </w:divBdr>
        </w:div>
        <w:div w:id="935214940">
          <w:marLeft w:val="0"/>
          <w:marRight w:val="0"/>
          <w:marTop w:val="120"/>
          <w:marBottom w:val="120"/>
          <w:divBdr>
            <w:top w:val="none" w:sz="0" w:space="0" w:color="auto"/>
            <w:left w:val="none" w:sz="0" w:space="0" w:color="auto"/>
            <w:bottom w:val="none" w:sz="0" w:space="0" w:color="auto"/>
            <w:right w:val="none" w:sz="0" w:space="0" w:color="auto"/>
          </w:divBdr>
        </w:div>
        <w:div w:id="1166244514">
          <w:marLeft w:val="0"/>
          <w:marRight w:val="0"/>
          <w:marTop w:val="120"/>
          <w:marBottom w:val="120"/>
          <w:divBdr>
            <w:top w:val="none" w:sz="0" w:space="0" w:color="auto"/>
            <w:left w:val="none" w:sz="0" w:space="0" w:color="auto"/>
            <w:bottom w:val="none" w:sz="0" w:space="0" w:color="auto"/>
            <w:right w:val="none" w:sz="0" w:space="0" w:color="auto"/>
          </w:divBdr>
        </w:div>
        <w:div w:id="975834640">
          <w:marLeft w:val="0"/>
          <w:marRight w:val="0"/>
          <w:marTop w:val="120"/>
          <w:marBottom w:val="120"/>
          <w:divBdr>
            <w:top w:val="none" w:sz="0" w:space="0" w:color="auto"/>
            <w:left w:val="none" w:sz="0" w:space="0" w:color="auto"/>
            <w:bottom w:val="none" w:sz="0" w:space="0" w:color="auto"/>
            <w:right w:val="none" w:sz="0" w:space="0" w:color="auto"/>
          </w:divBdr>
        </w:div>
      </w:divsChild>
    </w:div>
    <w:div w:id="223370638">
      <w:bodyDiv w:val="1"/>
      <w:marLeft w:val="0"/>
      <w:marRight w:val="0"/>
      <w:marTop w:val="0"/>
      <w:marBottom w:val="0"/>
      <w:divBdr>
        <w:top w:val="none" w:sz="0" w:space="0" w:color="auto"/>
        <w:left w:val="none" w:sz="0" w:space="0" w:color="auto"/>
        <w:bottom w:val="none" w:sz="0" w:space="0" w:color="auto"/>
        <w:right w:val="none" w:sz="0" w:space="0" w:color="auto"/>
      </w:divBdr>
    </w:div>
    <w:div w:id="264001507">
      <w:bodyDiv w:val="1"/>
      <w:marLeft w:val="0"/>
      <w:marRight w:val="0"/>
      <w:marTop w:val="0"/>
      <w:marBottom w:val="0"/>
      <w:divBdr>
        <w:top w:val="none" w:sz="0" w:space="0" w:color="auto"/>
        <w:left w:val="none" w:sz="0" w:space="0" w:color="auto"/>
        <w:bottom w:val="none" w:sz="0" w:space="0" w:color="auto"/>
        <w:right w:val="none" w:sz="0" w:space="0" w:color="auto"/>
      </w:divBdr>
    </w:div>
    <w:div w:id="295572940">
      <w:bodyDiv w:val="1"/>
      <w:marLeft w:val="0"/>
      <w:marRight w:val="0"/>
      <w:marTop w:val="0"/>
      <w:marBottom w:val="0"/>
      <w:divBdr>
        <w:top w:val="none" w:sz="0" w:space="0" w:color="auto"/>
        <w:left w:val="none" w:sz="0" w:space="0" w:color="auto"/>
        <w:bottom w:val="none" w:sz="0" w:space="0" w:color="auto"/>
        <w:right w:val="none" w:sz="0" w:space="0" w:color="auto"/>
      </w:divBdr>
    </w:div>
    <w:div w:id="335764094">
      <w:bodyDiv w:val="1"/>
      <w:marLeft w:val="0"/>
      <w:marRight w:val="0"/>
      <w:marTop w:val="0"/>
      <w:marBottom w:val="0"/>
      <w:divBdr>
        <w:top w:val="none" w:sz="0" w:space="0" w:color="auto"/>
        <w:left w:val="none" w:sz="0" w:space="0" w:color="auto"/>
        <w:bottom w:val="none" w:sz="0" w:space="0" w:color="auto"/>
        <w:right w:val="none" w:sz="0" w:space="0" w:color="auto"/>
      </w:divBdr>
      <w:divsChild>
        <w:div w:id="1649699543">
          <w:marLeft w:val="0"/>
          <w:marRight w:val="0"/>
          <w:marTop w:val="120"/>
          <w:marBottom w:val="120"/>
          <w:divBdr>
            <w:top w:val="none" w:sz="0" w:space="0" w:color="auto"/>
            <w:left w:val="none" w:sz="0" w:space="0" w:color="auto"/>
            <w:bottom w:val="none" w:sz="0" w:space="0" w:color="auto"/>
            <w:right w:val="none" w:sz="0" w:space="0" w:color="auto"/>
          </w:divBdr>
        </w:div>
        <w:div w:id="1491822386">
          <w:marLeft w:val="0"/>
          <w:marRight w:val="0"/>
          <w:marTop w:val="120"/>
          <w:marBottom w:val="120"/>
          <w:divBdr>
            <w:top w:val="none" w:sz="0" w:space="0" w:color="auto"/>
            <w:left w:val="none" w:sz="0" w:space="0" w:color="auto"/>
            <w:bottom w:val="none" w:sz="0" w:space="0" w:color="auto"/>
            <w:right w:val="none" w:sz="0" w:space="0" w:color="auto"/>
          </w:divBdr>
        </w:div>
        <w:div w:id="28992223">
          <w:marLeft w:val="0"/>
          <w:marRight w:val="0"/>
          <w:marTop w:val="120"/>
          <w:marBottom w:val="120"/>
          <w:divBdr>
            <w:top w:val="none" w:sz="0" w:space="0" w:color="auto"/>
            <w:left w:val="none" w:sz="0" w:space="0" w:color="auto"/>
            <w:bottom w:val="none" w:sz="0" w:space="0" w:color="auto"/>
            <w:right w:val="none" w:sz="0" w:space="0" w:color="auto"/>
          </w:divBdr>
        </w:div>
        <w:div w:id="821507225">
          <w:marLeft w:val="0"/>
          <w:marRight w:val="0"/>
          <w:marTop w:val="120"/>
          <w:marBottom w:val="120"/>
          <w:divBdr>
            <w:top w:val="none" w:sz="0" w:space="0" w:color="auto"/>
            <w:left w:val="none" w:sz="0" w:space="0" w:color="auto"/>
            <w:bottom w:val="none" w:sz="0" w:space="0" w:color="auto"/>
            <w:right w:val="none" w:sz="0" w:space="0" w:color="auto"/>
          </w:divBdr>
        </w:div>
        <w:div w:id="1979914847">
          <w:marLeft w:val="0"/>
          <w:marRight w:val="0"/>
          <w:marTop w:val="120"/>
          <w:marBottom w:val="120"/>
          <w:divBdr>
            <w:top w:val="none" w:sz="0" w:space="0" w:color="auto"/>
            <w:left w:val="none" w:sz="0" w:space="0" w:color="auto"/>
            <w:bottom w:val="none" w:sz="0" w:space="0" w:color="auto"/>
            <w:right w:val="none" w:sz="0" w:space="0" w:color="auto"/>
          </w:divBdr>
        </w:div>
        <w:div w:id="1181504538">
          <w:marLeft w:val="0"/>
          <w:marRight w:val="0"/>
          <w:marTop w:val="120"/>
          <w:marBottom w:val="120"/>
          <w:divBdr>
            <w:top w:val="none" w:sz="0" w:space="0" w:color="auto"/>
            <w:left w:val="none" w:sz="0" w:space="0" w:color="auto"/>
            <w:bottom w:val="none" w:sz="0" w:space="0" w:color="auto"/>
            <w:right w:val="none" w:sz="0" w:space="0" w:color="auto"/>
          </w:divBdr>
        </w:div>
        <w:div w:id="115100980">
          <w:marLeft w:val="0"/>
          <w:marRight w:val="0"/>
          <w:marTop w:val="120"/>
          <w:marBottom w:val="120"/>
          <w:divBdr>
            <w:top w:val="none" w:sz="0" w:space="0" w:color="auto"/>
            <w:left w:val="none" w:sz="0" w:space="0" w:color="auto"/>
            <w:bottom w:val="none" w:sz="0" w:space="0" w:color="auto"/>
            <w:right w:val="none" w:sz="0" w:space="0" w:color="auto"/>
          </w:divBdr>
        </w:div>
        <w:div w:id="1969512637">
          <w:marLeft w:val="0"/>
          <w:marRight w:val="0"/>
          <w:marTop w:val="120"/>
          <w:marBottom w:val="120"/>
          <w:divBdr>
            <w:top w:val="none" w:sz="0" w:space="0" w:color="auto"/>
            <w:left w:val="none" w:sz="0" w:space="0" w:color="auto"/>
            <w:bottom w:val="none" w:sz="0" w:space="0" w:color="auto"/>
            <w:right w:val="none" w:sz="0" w:space="0" w:color="auto"/>
          </w:divBdr>
        </w:div>
        <w:div w:id="1665549920">
          <w:marLeft w:val="0"/>
          <w:marRight w:val="0"/>
          <w:marTop w:val="120"/>
          <w:marBottom w:val="120"/>
          <w:divBdr>
            <w:top w:val="none" w:sz="0" w:space="0" w:color="auto"/>
            <w:left w:val="none" w:sz="0" w:space="0" w:color="auto"/>
            <w:bottom w:val="none" w:sz="0" w:space="0" w:color="auto"/>
            <w:right w:val="none" w:sz="0" w:space="0" w:color="auto"/>
          </w:divBdr>
        </w:div>
        <w:div w:id="1584726137">
          <w:marLeft w:val="0"/>
          <w:marRight w:val="0"/>
          <w:marTop w:val="120"/>
          <w:marBottom w:val="120"/>
          <w:divBdr>
            <w:top w:val="none" w:sz="0" w:space="0" w:color="auto"/>
            <w:left w:val="none" w:sz="0" w:space="0" w:color="auto"/>
            <w:bottom w:val="none" w:sz="0" w:space="0" w:color="auto"/>
            <w:right w:val="none" w:sz="0" w:space="0" w:color="auto"/>
          </w:divBdr>
        </w:div>
        <w:div w:id="459765128">
          <w:marLeft w:val="0"/>
          <w:marRight w:val="0"/>
          <w:marTop w:val="120"/>
          <w:marBottom w:val="120"/>
          <w:divBdr>
            <w:top w:val="none" w:sz="0" w:space="0" w:color="auto"/>
            <w:left w:val="none" w:sz="0" w:space="0" w:color="auto"/>
            <w:bottom w:val="none" w:sz="0" w:space="0" w:color="auto"/>
            <w:right w:val="none" w:sz="0" w:space="0" w:color="auto"/>
          </w:divBdr>
        </w:div>
      </w:divsChild>
    </w:div>
    <w:div w:id="344409563">
      <w:bodyDiv w:val="1"/>
      <w:marLeft w:val="0"/>
      <w:marRight w:val="0"/>
      <w:marTop w:val="0"/>
      <w:marBottom w:val="0"/>
      <w:divBdr>
        <w:top w:val="none" w:sz="0" w:space="0" w:color="auto"/>
        <w:left w:val="none" w:sz="0" w:space="0" w:color="auto"/>
        <w:bottom w:val="none" w:sz="0" w:space="0" w:color="auto"/>
        <w:right w:val="none" w:sz="0" w:space="0" w:color="auto"/>
      </w:divBdr>
    </w:div>
    <w:div w:id="391657810">
      <w:bodyDiv w:val="1"/>
      <w:marLeft w:val="0"/>
      <w:marRight w:val="0"/>
      <w:marTop w:val="0"/>
      <w:marBottom w:val="0"/>
      <w:divBdr>
        <w:top w:val="none" w:sz="0" w:space="0" w:color="auto"/>
        <w:left w:val="none" w:sz="0" w:space="0" w:color="auto"/>
        <w:bottom w:val="none" w:sz="0" w:space="0" w:color="auto"/>
        <w:right w:val="none" w:sz="0" w:space="0" w:color="auto"/>
      </w:divBdr>
    </w:div>
    <w:div w:id="410004855">
      <w:bodyDiv w:val="1"/>
      <w:marLeft w:val="0"/>
      <w:marRight w:val="0"/>
      <w:marTop w:val="0"/>
      <w:marBottom w:val="0"/>
      <w:divBdr>
        <w:top w:val="none" w:sz="0" w:space="0" w:color="auto"/>
        <w:left w:val="none" w:sz="0" w:space="0" w:color="auto"/>
        <w:bottom w:val="none" w:sz="0" w:space="0" w:color="auto"/>
        <w:right w:val="none" w:sz="0" w:space="0" w:color="auto"/>
      </w:divBdr>
    </w:div>
    <w:div w:id="438526303">
      <w:bodyDiv w:val="1"/>
      <w:marLeft w:val="0"/>
      <w:marRight w:val="0"/>
      <w:marTop w:val="0"/>
      <w:marBottom w:val="0"/>
      <w:divBdr>
        <w:top w:val="none" w:sz="0" w:space="0" w:color="auto"/>
        <w:left w:val="none" w:sz="0" w:space="0" w:color="auto"/>
        <w:bottom w:val="none" w:sz="0" w:space="0" w:color="auto"/>
        <w:right w:val="none" w:sz="0" w:space="0" w:color="auto"/>
      </w:divBdr>
    </w:div>
    <w:div w:id="456073041">
      <w:bodyDiv w:val="1"/>
      <w:marLeft w:val="0"/>
      <w:marRight w:val="0"/>
      <w:marTop w:val="0"/>
      <w:marBottom w:val="0"/>
      <w:divBdr>
        <w:top w:val="none" w:sz="0" w:space="0" w:color="auto"/>
        <w:left w:val="none" w:sz="0" w:space="0" w:color="auto"/>
        <w:bottom w:val="none" w:sz="0" w:space="0" w:color="auto"/>
        <w:right w:val="none" w:sz="0" w:space="0" w:color="auto"/>
      </w:divBdr>
    </w:div>
    <w:div w:id="528687097">
      <w:bodyDiv w:val="1"/>
      <w:marLeft w:val="0"/>
      <w:marRight w:val="0"/>
      <w:marTop w:val="0"/>
      <w:marBottom w:val="0"/>
      <w:divBdr>
        <w:top w:val="none" w:sz="0" w:space="0" w:color="auto"/>
        <w:left w:val="none" w:sz="0" w:space="0" w:color="auto"/>
        <w:bottom w:val="none" w:sz="0" w:space="0" w:color="auto"/>
        <w:right w:val="none" w:sz="0" w:space="0" w:color="auto"/>
      </w:divBdr>
      <w:divsChild>
        <w:div w:id="2105031635">
          <w:marLeft w:val="0"/>
          <w:marRight w:val="0"/>
          <w:marTop w:val="0"/>
          <w:marBottom w:val="0"/>
          <w:divBdr>
            <w:top w:val="none" w:sz="0" w:space="0" w:color="auto"/>
            <w:left w:val="none" w:sz="0" w:space="0" w:color="auto"/>
            <w:bottom w:val="none" w:sz="0" w:space="0" w:color="auto"/>
            <w:right w:val="none" w:sz="0" w:space="0" w:color="auto"/>
          </w:divBdr>
        </w:div>
      </w:divsChild>
    </w:div>
    <w:div w:id="637227433">
      <w:bodyDiv w:val="1"/>
      <w:marLeft w:val="0"/>
      <w:marRight w:val="0"/>
      <w:marTop w:val="0"/>
      <w:marBottom w:val="0"/>
      <w:divBdr>
        <w:top w:val="none" w:sz="0" w:space="0" w:color="auto"/>
        <w:left w:val="none" w:sz="0" w:space="0" w:color="auto"/>
        <w:bottom w:val="none" w:sz="0" w:space="0" w:color="auto"/>
        <w:right w:val="none" w:sz="0" w:space="0" w:color="auto"/>
      </w:divBdr>
    </w:div>
    <w:div w:id="674770253">
      <w:bodyDiv w:val="1"/>
      <w:marLeft w:val="0"/>
      <w:marRight w:val="0"/>
      <w:marTop w:val="0"/>
      <w:marBottom w:val="0"/>
      <w:divBdr>
        <w:top w:val="none" w:sz="0" w:space="0" w:color="auto"/>
        <w:left w:val="none" w:sz="0" w:space="0" w:color="auto"/>
        <w:bottom w:val="none" w:sz="0" w:space="0" w:color="auto"/>
        <w:right w:val="none" w:sz="0" w:space="0" w:color="auto"/>
      </w:divBdr>
    </w:div>
    <w:div w:id="747001795">
      <w:bodyDiv w:val="1"/>
      <w:marLeft w:val="0"/>
      <w:marRight w:val="0"/>
      <w:marTop w:val="0"/>
      <w:marBottom w:val="0"/>
      <w:divBdr>
        <w:top w:val="none" w:sz="0" w:space="0" w:color="auto"/>
        <w:left w:val="none" w:sz="0" w:space="0" w:color="auto"/>
        <w:bottom w:val="none" w:sz="0" w:space="0" w:color="auto"/>
        <w:right w:val="none" w:sz="0" w:space="0" w:color="auto"/>
      </w:divBdr>
    </w:div>
    <w:div w:id="754909309">
      <w:bodyDiv w:val="1"/>
      <w:marLeft w:val="0"/>
      <w:marRight w:val="0"/>
      <w:marTop w:val="0"/>
      <w:marBottom w:val="0"/>
      <w:divBdr>
        <w:top w:val="none" w:sz="0" w:space="0" w:color="auto"/>
        <w:left w:val="none" w:sz="0" w:space="0" w:color="auto"/>
        <w:bottom w:val="none" w:sz="0" w:space="0" w:color="auto"/>
        <w:right w:val="none" w:sz="0" w:space="0" w:color="auto"/>
      </w:divBdr>
    </w:div>
    <w:div w:id="774904867">
      <w:bodyDiv w:val="1"/>
      <w:marLeft w:val="0"/>
      <w:marRight w:val="0"/>
      <w:marTop w:val="0"/>
      <w:marBottom w:val="0"/>
      <w:divBdr>
        <w:top w:val="none" w:sz="0" w:space="0" w:color="auto"/>
        <w:left w:val="none" w:sz="0" w:space="0" w:color="auto"/>
        <w:bottom w:val="none" w:sz="0" w:space="0" w:color="auto"/>
        <w:right w:val="none" w:sz="0" w:space="0" w:color="auto"/>
      </w:divBdr>
      <w:divsChild>
        <w:div w:id="247545791">
          <w:marLeft w:val="0"/>
          <w:marRight w:val="0"/>
          <w:marTop w:val="120"/>
          <w:marBottom w:val="120"/>
          <w:divBdr>
            <w:top w:val="none" w:sz="0" w:space="0" w:color="auto"/>
            <w:left w:val="none" w:sz="0" w:space="0" w:color="auto"/>
            <w:bottom w:val="none" w:sz="0" w:space="0" w:color="auto"/>
            <w:right w:val="none" w:sz="0" w:space="0" w:color="auto"/>
          </w:divBdr>
        </w:div>
        <w:div w:id="232545617">
          <w:marLeft w:val="0"/>
          <w:marRight w:val="0"/>
          <w:marTop w:val="120"/>
          <w:marBottom w:val="120"/>
          <w:divBdr>
            <w:top w:val="none" w:sz="0" w:space="0" w:color="auto"/>
            <w:left w:val="none" w:sz="0" w:space="0" w:color="auto"/>
            <w:bottom w:val="none" w:sz="0" w:space="0" w:color="auto"/>
            <w:right w:val="none" w:sz="0" w:space="0" w:color="auto"/>
          </w:divBdr>
        </w:div>
        <w:div w:id="512761883">
          <w:marLeft w:val="0"/>
          <w:marRight w:val="0"/>
          <w:marTop w:val="120"/>
          <w:marBottom w:val="120"/>
          <w:divBdr>
            <w:top w:val="none" w:sz="0" w:space="0" w:color="auto"/>
            <w:left w:val="none" w:sz="0" w:space="0" w:color="auto"/>
            <w:bottom w:val="none" w:sz="0" w:space="0" w:color="auto"/>
            <w:right w:val="none" w:sz="0" w:space="0" w:color="auto"/>
          </w:divBdr>
        </w:div>
        <w:div w:id="1026105362">
          <w:marLeft w:val="0"/>
          <w:marRight w:val="0"/>
          <w:marTop w:val="120"/>
          <w:marBottom w:val="120"/>
          <w:divBdr>
            <w:top w:val="none" w:sz="0" w:space="0" w:color="auto"/>
            <w:left w:val="none" w:sz="0" w:space="0" w:color="auto"/>
            <w:bottom w:val="none" w:sz="0" w:space="0" w:color="auto"/>
            <w:right w:val="none" w:sz="0" w:space="0" w:color="auto"/>
          </w:divBdr>
        </w:div>
        <w:div w:id="1696422211">
          <w:marLeft w:val="0"/>
          <w:marRight w:val="0"/>
          <w:marTop w:val="120"/>
          <w:marBottom w:val="120"/>
          <w:divBdr>
            <w:top w:val="none" w:sz="0" w:space="0" w:color="auto"/>
            <w:left w:val="none" w:sz="0" w:space="0" w:color="auto"/>
            <w:bottom w:val="none" w:sz="0" w:space="0" w:color="auto"/>
            <w:right w:val="none" w:sz="0" w:space="0" w:color="auto"/>
          </w:divBdr>
        </w:div>
        <w:div w:id="165093784">
          <w:marLeft w:val="0"/>
          <w:marRight w:val="0"/>
          <w:marTop w:val="120"/>
          <w:marBottom w:val="120"/>
          <w:divBdr>
            <w:top w:val="none" w:sz="0" w:space="0" w:color="auto"/>
            <w:left w:val="none" w:sz="0" w:space="0" w:color="auto"/>
            <w:bottom w:val="none" w:sz="0" w:space="0" w:color="auto"/>
            <w:right w:val="none" w:sz="0" w:space="0" w:color="auto"/>
          </w:divBdr>
        </w:div>
        <w:div w:id="1197307099">
          <w:marLeft w:val="0"/>
          <w:marRight w:val="0"/>
          <w:marTop w:val="120"/>
          <w:marBottom w:val="120"/>
          <w:divBdr>
            <w:top w:val="none" w:sz="0" w:space="0" w:color="auto"/>
            <w:left w:val="none" w:sz="0" w:space="0" w:color="auto"/>
            <w:bottom w:val="none" w:sz="0" w:space="0" w:color="auto"/>
            <w:right w:val="none" w:sz="0" w:space="0" w:color="auto"/>
          </w:divBdr>
        </w:div>
        <w:div w:id="638144890">
          <w:marLeft w:val="0"/>
          <w:marRight w:val="0"/>
          <w:marTop w:val="120"/>
          <w:marBottom w:val="120"/>
          <w:divBdr>
            <w:top w:val="none" w:sz="0" w:space="0" w:color="auto"/>
            <w:left w:val="none" w:sz="0" w:space="0" w:color="auto"/>
            <w:bottom w:val="none" w:sz="0" w:space="0" w:color="auto"/>
            <w:right w:val="none" w:sz="0" w:space="0" w:color="auto"/>
          </w:divBdr>
        </w:div>
        <w:div w:id="1249853264">
          <w:marLeft w:val="0"/>
          <w:marRight w:val="0"/>
          <w:marTop w:val="120"/>
          <w:marBottom w:val="120"/>
          <w:divBdr>
            <w:top w:val="none" w:sz="0" w:space="0" w:color="auto"/>
            <w:left w:val="none" w:sz="0" w:space="0" w:color="auto"/>
            <w:bottom w:val="none" w:sz="0" w:space="0" w:color="auto"/>
            <w:right w:val="none" w:sz="0" w:space="0" w:color="auto"/>
          </w:divBdr>
        </w:div>
        <w:div w:id="2078160326">
          <w:marLeft w:val="0"/>
          <w:marRight w:val="0"/>
          <w:marTop w:val="120"/>
          <w:marBottom w:val="120"/>
          <w:divBdr>
            <w:top w:val="none" w:sz="0" w:space="0" w:color="auto"/>
            <w:left w:val="none" w:sz="0" w:space="0" w:color="auto"/>
            <w:bottom w:val="none" w:sz="0" w:space="0" w:color="auto"/>
            <w:right w:val="none" w:sz="0" w:space="0" w:color="auto"/>
          </w:divBdr>
        </w:div>
        <w:div w:id="2032142286">
          <w:marLeft w:val="0"/>
          <w:marRight w:val="0"/>
          <w:marTop w:val="120"/>
          <w:marBottom w:val="120"/>
          <w:divBdr>
            <w:top w:val="none" w:sz="0" w:space="0" w:color="auto"/>
            <w:left w:val="none" w:sz="0" w:space="0" w:color="auto"/>
            <w:bottom w:val="none" w:sz="0" w:space="0" w:color="auto"/>
            <w:right w:val="none" w:sz="0" w:space="0" w:color="auto"/>
          </w:divBdr>
        </w:div>
        <w:div w:id="1642274666">
          <w:marLeft w:val="0"/>
          <w:marRight w:val="0"/>
          <w:marTop w:val="120"/>
          <w:marBottom w:val="120"/>
          <w:divBdr>
            <w:top w:val="none" w:sz="0" w:space="0" w:color="auto"/>
            <w:left w:val="none" w:sz="0" w:space="0" w:color="auto"/>
            <w:bottom w:val="none" w:sz="0" w:space="0" w:color="auto"/>
            <w:right w:val="none" w:sz="0" w:space="0" w:color="auto"/>
          </w:divBdr>
        </w:div>
      </w:divsChild>
    </w:div>
    <w:div w:id="861094402">
      <w:bodyDiv w:val="1"/>
      <w:marLeft w:val="0"/>
      <w:marRight w:val="0"/>
      <w:marTop w:val="0"/>
      <w:marBottom w:val="0"/>
      <w:divBdr>
        <w:top w:val="none" w:sz="0" w:space="0" w:color="auto"/>
        <w:left w:val="none" w:sz="0" w:space="0" w:color="auto"/>
        <w:bottom w:val="none" w:sz="0" w:space="0" w:color="auto"/>
        <w:right w:val="none" w:sz="0" w:space="0" w:color="auto"/>
      </w:divBdr>
      <w:divsChild>
        <w:div w:id="1566187443">
          <w:marLeft w:val="0"/>
          <w:marRight w:val="0"/>
          <w:marTop w:val="0"/>
          <w:marBottom w:val="0"/>
          <w:divBdr>
            <w:top w:val="none" w:sz="0" w:space="0" w:color="auto"/>
            <w:left w:val="none" w:sz="0" w:space="0" w:color="auto"/>
            <w:bottom w:val="none" w:sz="0" w:space="0" w:color="auto"/>
            <w:right w:val="none" w:sz="0" w:space="0" w:color="auto"/>
          </w:divBdr>
        </w:div>
      </w:divsChild>
    </w:div>
    <w:div w:id="863206815">
      <w:bodyDiv w:val="1"/>
      <w:marLeft w:val="0"/>
      <w:marRight w:val="0"/>
      <w:marTop w:val="0"/>
      <w:marBottom w:val="0"/>
      <w:divBdr>
        <w:top w:val="none" w:sz="0" w:space="0" w:color="auto"/>
        <w:left w:val="none" w:sz="0" w:space="0" w:color="auto"/>
        <w:bottom w:val="none" w:sz="0" w:space="0" w:color="auto"/>
        <w:right w:val="none" w:sz="0" w:space="0" w:color="auto"/>
      </w:divBdr>
    </w:div>
    <w:div w:id="884296951">
      <w:bodyDiv w:val="1"/>
      <w:marLeft w:val="0"/>
      <w:marRight w:val="0"/>
      <w:marTop w:val="0"/>
      <w:marBottom w:val="0"/>
      <w:divBdr>
        <w:top w:val="none" w:sz="0" w:space="0" w:color="auto"/>
        <w:left w:val="none" w:sz="0" w:space="0" w:color="auto"/>
        <w:bottom w:val="none" w:sz="0" w:space="0" w:color="auto"/>
        <w:right w:val="none" w:sz="0" w:space="0" w:color="auto"/>
      </w:divBdr>
    </w:div>
    <w:div w:id="892040857">
      <w:bodyDiv w:val="1"/>
      <w:marLeft w:val="0"/>
      <w:marRight w:val="0"/>
      <w:marTop w:val="0"/>
      <w:marBottom w:val="0"/>
      <w:divBdr>
        <w:top w:val="none" w:sz="0" w:space="0" w:color="auto"/>
        <w:left w:val="none" w:sz="0" w:space="0" w:color="auto"/>
        <w:bottom w:val="none" w:sz="0" w:space="0" w:color="auto"/>
        <w:right w:val="none" w:sz="0" w:space="0" w:color="auto"/>
      </w:divBdr>
    </w:div>
    <w:div w:id="898512201">
      <w:bodyDiv w:val="1"/>
      <w:marLeft w:val="0"/>
      <w:marRight w:val="0"/>
      <w:marTop w:val="0"/>
      <w:marBottom w:val="0"/>
      <w:divBdr>
        <w:top w:val="none" w:sz="0" w:space="0" w:color="auto"/>
        <w:left w:val="none" w:sz="0" w:space="0" w:color="auto"/>
        <w:bottom w:val="none" w:sz="0" w:space="0" w:color="auto"/>
        <w:right w:val="none" w:sz="0" w:space="0" w:color="auto"/>
      </w:divBdr>
    </w:div>
    <w:div w:id="934440077">
      <w:bodyDiv w:val="1"/>
      <w:marLeft w:val="0"/>
      <w:marRight w:val="0"/>
      <w:marTop w:val="0"/>
      <w:marBottom w:val="0"/>
      <w:divBdr>
        <w:top w:val="none" w:sz="0" w:space="0" w:color="auto"/>
        <w:left w:val="none" w:sz="0" w:space="0" w:color="auto"/>
        <w:bottom w:val="none" w:sz="0" w:space="0" w:color="auto"/>
        <w:right w:val="none" w:sz="0" w:space="0" w:color="auto"/>
      </w:divBdr>
    </w:div>
    <w:div w:id="977226235">
      <w:bodyDiv w:val="1"/>
      <w:marLeft w:val="0"/>
      <w:marRight w:val="0"/>
      <w:marTop w:val="0"/>
      <w:marBottom w:val="0"/>
      <w:divBdr>
        <w:top w:val="none" w:sz="0" w:space="0" w:color="auto"/>
        <w:left w:val="none" w:sz="0" w:space="0" w:color="auto"/>
        <w:bottom w:val="none" w:sz="0" w:space="0" w:color="auto"/>
        <w:right w:val="none" w:sz="0" w:space="0" w:color="auto"/>
      </w:divBdr>
    </w:div>
    <w:div w:id="990207745">
      <w:bodyDiv w:val="1"/>
      <w:marLeft w:val="0"/>
      <w:marRight w:val="0"/>
      <w:marTop w:val="0"/>
      <w:marBottom w:val="0"/>
      <w:divBdr>
        <w:top w:val="none" w:sz="0" w:space="0" w:color="auto"/>
        <w:left w:val="none" w:sz="0" w:space="0" w:color="auto"/>
        <w:bottom w:val="none" w:sz="0" w:space="0" w:color="auto"/>
        <w:right w:val="none" w:sz="0" w:space="0" w:color="auto"/>
      </w:divBdr>
    </w:div>
    <w:div w:id="1000079523">
      <w:bodyDiv w:val="1"/>
      <w:marLeft w:val="0"/>
      <w:marRight w:val="0"/>
      <w:marTop w:val="0"/>
      <w:marBottom w:val="0"/>
      <w:divBdr>
        <w:top w:val="none" w:sz="0" w:space="0" w:color="auto"/>
        <w:left w:val="none" w:sz="0" w:space="0" w:color="auto"/>
        <w:bottom w:val="none" w:sz="0" w:space="0" w:color="auto"/>
        <w:right w:val="none" w:sz="0" w:space="0" w:color="auto"/>
      </w:divBdr>
    </w:div>
    <w:div w:id="1022781434">
      <w:bodyDiv w:val="1"/>
      <w:marLeft w:val="0"/>
      <w:marRight w:val="0"/>
      <w:marTop w:val="0"/>
      <w:marBottom w:val="0"/>
      <w:divBdr>
        <w:top w:val="none" w:sz="0" w:space="0" w:color="auto"/>
        <w:left w:val="none" w:sz="0" w:space="0" w:color="auto"/>
        <w:bottom w:val="none" w:sz="0" w:space="0" w:color="auto"/>
        <w:right w:val="none" w:sz="0" w:space="0" w:color="auto"/>
      </w:divBdr>
    </w:div>
    <w:div w:id="1177580684">
      <w:bodyDiv w:val="1"/>
      <w:marLeft w:val="0"/>
      <w:marRight w:val="0"/>
      <w:marTop w:val="0"/>
      <w:marBottom w:val="0"/>
      <w:divBdr>
        <w:top w:val="none" w:sz="0" w:space="0" w:color="auto"/>
        <w:left w:val="none" w:sz="0" w:space="0" w:color="auto"/>
        <w:bottom w:val="none" w:sz="0" w:space="0" w:color="auto"/>
        <w:right w:val="none" w:sz="0" w:space="0" w:color="auto"/>
      </w:divBdr>
    </w:div>
    <w:div w:id="1261110243">
      <w:bodyDiv w:val="1"/>
      <w:marLeft w:val="0"/>
      <w:marRight w:val="0"/>
      <w:marTop w:val="0"/>
      <w:marBottom w:val="0"/>
      <w:divBdr>
        <w:top w:val="none" w:sz="0" w:space="0" w:color="auto"/>
        <w:left w:val="none" w:sz="0" w:space="0" w:color="auto"/>
        <w:bottom w:val="none" w:sz="0" w:space="0" w:color="auto"/>
        <w:right w:val="none" w:sz="0" w:space="0" w:color="auto"/>
      </w:divBdr>
    </w:div>
    <w:div w:id="1462963637">
      <w:bodyDiv w:val="1"/>
      <w:marLeft w:val="0"/>
      <w:marRight w:val="0"/>
      <w:marTop w:val="0"/>
      <w:marBottom w:val="0"/>
      <w:divBdr>
        <w:top w:val="none" w:sz="0" w:space="0" w:color="auto"/>
        <w:left w:val="none" w:sz="0" w:space="0" w:color="auto"/>
        <w:bottom w:val="none" w:sz="0" w:space="0" w:color="auto"/>
        <w:right w:val="none" w:sz="0" w:space="0" w:color="auto"/>
      </w:divBdr>
    </w:div>
    <w:div w:id="1480464189">
      <w:bodyDiv w:val="1"/>
      <w:marLeft w:val="0"/>
      <w:marRight w:val="0"/>
      <w:marTop w:val="0"/>
      <w:marBottom w:val="0"/>
      <w:divBdr>
        <w:top w:val="none" w:sz="0" w:space="0" w:color="auto"/>
        <w:left w:val="none" w:sz="0" w:space="0" w:color="auto"/>
        <w:bottom w:val="none" w:sz="0" w:space="0" w:color="auto"/>
        <w:right w:val="none" w:sz="0" w:space="0" w:color="auto"/>
      </w:divBdr>
    </w:div>
    <w:div w:id="1501192877">
      <w:bodyDiv w:val="1"/>
      <w:marLeft w:val="0"/>
      <w:marRight w:val="0"/>
      <w:marTop w:val="0"/>
      <w:marBottom w:val="0"/>
      <w:divBdr>
        <w:top w:val="none" w:sz="0" w:space="0" w:color="auto"/>
        <w:left w:val="none" w:sz="0" w:space="0" w:color="auto"/>
        <w:bottom w:val="none" w:sz="0" w:space="0" w:color="auto"/>
        <w:right w:val="none" w:sz="0" w:space="0" w:color="auto"/>
      </w:divBdr>
    </w:div>
    <w:div w:id="1521551521">
      <w:bodyDiv w:val="1"/>
      <w:marLeft w:val="0"/>
      <w:marRight w:val="0"/>
      <w:marTop w:val="0"/>
      <w:marBottom w:val="0"/>
      <w:divBdr>
        <w:top w:val="none" w:sz="0" w:space="0" w:color="auto"/>
        <w:left w:val="none" w:sz="0" w:space="0" w:color="auto"/>
        <w:bottom w:val="none" w:sz="0" w:space="0" w:color="auto"/>
        <w:right w:val="none" w:sz="0" w:space="0" w:color="auto"/>
      </w:divBdr>
    </w:div>
    <w:div w:id="1543595921">
      <w:bodyDiv w:val="1"/>
      <w:marLeft w:val="0"/>
      <w:marRight w:val="0"/>
      <w:marTop w:val="0"/>
      <w:marBottom w:val="0"/>
      <w:divBdr>
        <w:top w:val="none" w:sz="0" w:space="0" w:color="auto"/>
        <w:left w:val="none" w:sz="0" w:space="0" w:color="auto"/>
        <w:bottom w:val="none" w:sz="0" w:space="0" w:color="auto"/>
        <w:right w:val="none" w:sz="0" w:space="0" w:color="auto"/>
      </w:divBdr>
    </w:div>
    <w:div w:id="1553619367">
      <w:bodyDiv w:val="1"/>
      <w:marLeft w:val="0"/>
      <w:marRight w:val="0"/>
      <w:marTop w:val="0"/>
      <w:marBottom w:val="0"/>
      <w:divBdr>
        <w:top w:val="none" w:sz="0" w:space="0" w:color="auto"/>
        <w:left w:val="none" w:sz="0" w:space="0" w:color="auto"/>
        <w:bottom w:val="none" w:sz="0" w:space="0" w:color="auto"/>
        <w:right w:val="none" w:sz="0" w:space="0" w:color="auto"/>
      </w:divBdr>
      <w:divsChild>
        <w:div w:id="1542012733">
          <w:marLeft w:val="0"/>
          <w:marRight w:val="0"/>
          <w:marTop w:val="120"/>
          <w:marBottom w:val="120"/>
          <w:divBdr>
            <w:top w:val="none" w:sz="0" w:space="0" w:color="auto"/>
            <w:left w:val="none" w:sz="0" w:space="0" w:color="auto"/>
            <w:bottom w:val="none" w:sz="0" w:space="0" w:color="auto"/>
            <w:right w:val="none" w:sz="0" w:space="0" w:color="auto"/>
          </w:divBdr>
        </w:div>
        <w:div w:id="575479161">
          <w:marLeft w:val="0"/>
          <w:marRight w:val="0"/>
          <w:marTop w:val="120"/>
          <w:marBottom w:val="120"/>
          <w:divBdr>
            <w:top w:val="none" w:sz="0" w:space="0" w:color="auto"/>
            <w:left w:val="none" w:sz="0" w:space="0" w:color="auto"/>
            <w:bottom w:val="none" w:sz="0" w:space="0" w:color="auto"/>
            <w:right w:val="none" w:sz="0" w:space="0" w:color="auto"/>
          </w:divBdr>
        </w:div>
        <w:div w:id="1283921408">
          <w:marLeft w:val="0"/>
          <w:marRight w:val="0"/>
          <w:marTop w:val="120"/>
          <w:marBottom w:val="120"/>
          <w:divBdr>
            <w:top w:val="none" w:sz="0" w:space="0" w:color="auto"/>
            <w:left w:val="none" w:sz="0" w:space="0" w:color="auto"/>
            <w:bottom w:val="none" w:sz="0" w:space="0" w:color="auto"/>
            <w:right w:val="none" w:sz="0" w:space="0" w:color="auto"/>
          </w:divBdr>
        </w:div>
        <w:div w:id="218396984">
          <w:marLeft w:val="0"/>
          <w:marRight w:val="0"/>
          <w:marTop w:val="120"/>
          <w:marBottom w:val="120"/>
          <w:divBdr>
            <w:top w:val="none" w:sz="0" w:space="0" w:color="auto"/>
            <w:left w:val="none" w:sz="0" w:space="0" w:color="auto"/>
            <w:bottom w:val="none" w:sz="0" w:space="0" w:color="auto"/>
            <w:right w:val="none" w:sz="0" w:space="0" w:color="auto"/>
          </w:divBdr>
        </w:div>
        <w:div w:id="1954245393">
          <w:marLeft w:val="0"/>
          <w:marRight w:val="0"/>
          <w:marTop w:val="120"/>
          <w:marBottom w:val="120"/>
          <w:divBdr>
            <w:top w:val="none" w:sz="0" w:space="0" w:color="auto"/>
            <w:left w:val="none" w:sz="0" w:space="0" w:color="auto"/>
            <w:bottom w:val="none" w:sz="0" w:space="0" w:color="auto"/>
            <w:right w:val="none" w:sz="0" w:space="0" w:color="auto"/>
          </w:divBdr>
        </w:div>
        <w:div w:id="591352933">
          <w:marLeft w:val="0"/>
          <w:marRight w:val="0"/>
          <w:marTop w:val="120"/>
          <w:marBottom w:val="120"/>
          <w:divBdr>
            <w:top w:val="none" w:sz="0" w:space="0" w:color="auto"/>
            <w:left w:val="none" w:sz="0" w:space="0" w:color="auto"/>
            <w:bottom w:val="none" w:sz="0" w:space="0" w:color="auto"/>
            <w:right w:val="none" w:sz="0" w:space="0" w:color="auto"/>
          </w:divBdr>
        </w:div>
        <w:div w:id="1044064836">
          <w:marLeft w:val="0"/>
          <w:marRight w:val="0"/>
          <w:marTop w:val="120"/>
          <w:marBottom w:val="120"/>
          <w:divBdr>
            <w:top w:val="none" w:sz="0" w:space="0" w:color="auto"/>
            <w:left w:val="none" w:sz="0" w:space="0" w:color="auto"/>
            <w:bottom w:val="none" w:sz="0" w:space="0" w:color="auto"/>
            <w:right w:val="none" w:sz="0" w:space="0" w:color="auto"/>
          </w:divBdr>
        </w:div>
        <w:div w:id="17052204">
          <w:marLeft w:val="0"/>
          <w:marRight w:val="0"/>
          <w:marTop w:val="120"/>
          <w:marBottom w:val="120"/>
          <w:divBdr>
            <w:top w:val="none" w:sz="0" w:space="0" w:color="auto"/>
            <w:left w:val="none" w:sz="0" w:space="0" w:color="auto"/>
            <w:bottom w:val="none" w:sz="0" w:space="0" w:color="auto"/>
            <w:right w:val="none" w:sz="0" w:space="0" w:color="auto"/>
          </w:divBdr>
        </w:div>
      </w:divsChild>
    </w:div>
    <w:div w:id="1623925097">
      <w:bodyDiv w:val="1"/>
      <w:marLeft w:val="0"/>
      <w:marRight w:val="0"/>
      <w:marTop w:val="0"/>
      <w:marBottom w:val="0"/>
      <w:divBdr>
        <w:top w:val="none" w:sz="0" w:space="0" w:color="auto"/>
        <w:left w:val="none" w:sz="0" w:space="0" w:color="auto"/>
        <w:bottom w:val="none" w:sz="0" w:space="0" w:color="auto"/>
        <w:right w:val="none" w:sz="0" w:space="0" w:color="auto"/>
      </w:divBdr>
    </w:div>
    <w:div w:id="1631665161">
      <w:bodyDiv w:val="1"/>
      <w:marLeft w:val="0"/>
      <w:marRight w:val="0"/>
      <w:marTop w:val="0"/>
      <w:marBottom w:val="0"/>
      <w:divBdr>
        <w:top w:val="none" w:sz="0" w:space="0" w:color="auto"/>
        <w:left w:val="none" w:sz="0" w:space="0" w:color="auto"/>
        <w:bottom w:val="none" w:sz="0" w:space="0" w:color="auto"/>
        <w:right w:val="none" w:sz="0" w:space="0" w:color="auto"/>
      </w:divBdr>
    </w:div>
    <w:div w:id="1632249755">
      <w:bodyDiv w:val="1"/>
      <w:marLeft w:val="0"/>
      <w:marRight w:val="0"/>
      <w:marTop w:val="0"/>
      <w:marBottom w:val="0"/>
      <w:divBdr>
        <w:top w:val="none" w:sz="0" w:space="0" w:color="auto"/>
        <w:left w:val="none" w:sz="0" w:space="0" w:color="auto"/>
        <w:bottom w:val="none" w:sz="0" w:space="0" w:color="auto"/>
        <w:right w:val="none" w:sz="0" w:space="0" w:color="auto"/>
      </w:divBdr>
    </w:div>
    <w:div w:id="1662196084">
      <w:bodyDiv w:val="1"/>
      <w:marLeft w:val="0"/>
      <w:marRight w:val="0"/>
      <w:marTop w:val="0"/>
      <w:marBottom w:val="0"/>
      <w:divBdr>
        <w:top w:val="none" w:sz="0" w:space="0" w:color="auto"/>
        <w:left w:val="none" w:sz="0" w:space="0" w:color="auto"/>
        <w:bottom w:val="none" w:sz="0" w:space="0" w:color="auto"/>
        <w:right w:val="none" w:sz="0" w:space="0" w:color="auto"/>
      </w:divBdr>
    </w:div>
    <w:div w:id="1671635096">
      <w:bodyDiv w:val="1"/>
      <w:marLeft w:val="0"/>
      <w:marRight w:val="0"/>
      <w:marTop w:val="0"/>
      <w:marBottom w:val="0"/>
      <w:divBdr>
        <w:top w:val="none" w:sz="0" w:space="0" w:color="auto"/>
        <w:left w:val="none" w:sz="0" w:space="0" w:color="auto"/>
        <w:bottom w:val="none" w:sz="0" w:space="0" w:color="auto"/>
        <w:right w:val="none" w:sz="0" w:space="0" w:color="auto"/>
      </w:divBdr>
    </w:div>
    <w:div w:id="1685011629">
      <w:bodyDiv w:val="1"/>
      <w:marLeft w:val="0"/>
      <w:marRight w:val="0"/>
      <w:marTop w:val="0"/>
      <w:marBottom w:val="0"/>
      <w:divBdr>
        <w:top w:val="none" w:sz="0" w:space="0" w:color="auto"/>
        <w:left w:val="none" w:sz="0" w:space="0" w:color="auto"/>
        <w:bottom w:val="none" w:sz="0" w:space="0" w:color="auto"/>
        <w:right w:val="none" w:sz="0" w:space="0" w:color="auto"/>
      </w:divBdr>
    </w:div>
    <w:div w:id="1689484371">
      <w:bodyDiv w:val="1"/>
      <w:marLeft w:val="0"/>
      <w:marRight w:val="0"/>
      <w:marTop w:val="0"/>
      <w:marBottom w:val="0"/>
      <w:divBdr>
        <w:top w:val="none" w:sz="0" w:space="0" w:color="auto"/>
        <w:left w:val="none" w:sz="0" w:space="0" w:color="auto"/>
        <w:bottom w:val="none" w:sz="0" w:space="0" w:color="auto"/>
        <w:right w:val="none" w:sz="0" w:space="0" w:color="auto"/>
      </w:divBdr>
    </w:div>
    <w:div w:id="1706174852">
      <w:bodyDiv w:val="1"/>
      <w:marLeft w:val="0"/>
      <w:marRight w:val="0"/>
      <w:marTop w:val="0"/>
      <w:marBottom w:val="0"/>
      <w:divBdr>
        <w:top w:val="none" w:sz="0" w:space="0" w:color="auto"/>
        <w:left w:val="none" w:sz="0" w:space="0" w:color="auto"/>
        <w:bottom w:val="none" w:sz="0" w:space="0" w:color="auto"/>
        <w:right w:val="none" w:sz="0" w:space="0" w:color="auto"/>
      </w:divBdr>
    </w:div>
    <w:div w:id="1717244195">
      <w:bodyDiv w:val="1"/>
      <w:marLeft w:val="0"/>
      <w:marRight w:val="0"/>
      <w:marTop w:val="0"/>
      <w:marBottom w:val="0"/>
      <w:divBdr>
        <w:top w:val="none" w:sz="0" w:space="0" w:color="auto"/>
        <w:left w:val="none" w:sz="0" w:space="0" w:color="auto"/>
        <w:bottom w:val="none" w:sz="0" w:space="0" w:color="auto"/>
        <w:right w:val="none" w:sz="0" w:space="0" w:color="auto"/>
      </w:divBdr>
    </w:div>
    <w:div w:id="1754938241">
      <w:bodyDiv w:val="1"/>
      <w:marLeft w:val="0"/>
      <w:marRight w:val="0"/>
      <w:marTop w:val="0"/>
      <w:marBottom w:val="0"/>
      <w:divBdr>
        <w:top w:val="none" w:sz="0" w:space="0" w:color="auto"/>
        <w:left w:val="none" w:sz="0" w:space="0" w:color="auto"/>
        <w:bottom w:val="none" w:sz="0" w:space="0" w:color="auto"/>
        <w:right w:val="none" w:sz="0" w:space="0" w:color="auto"/>
      </w:divBdr>
    </w:div>
    <w:div w:id="1796678130">
      <w:bodyDiv w:val="1"/>
      <w:marLeft w:val="0"/>
      <w:marRight w:val="0"/>
      <w:marTop w:val="0"/>
      <w:marBottom w:val="0"/>
      <w:divBdr>
        <w:top w:val="none" w:sz="0" w:space="0" w:color="auto"/>
        <w:left w:val="none" w:sz="0" w:space="0" w:color="auto"/>
        <w:bottom w:val="none" w:sz="0" w:space="0" w:color="auto"/>
        <w:right w:val="none" w:sz="0" w:space="0" w:color="auto"/>
      </w:divBdr>
      <w:divsChild>
        <w:div w:id="1188132377">
          <w:marLeft w:val="0"/>
          <w:marRight w:val="0"/>
          <w:marTop w:val="120"/>
          <w:marBottom w:val="120"/>
          <w:divBdr>
            <w:top w:val="none" w:sz="0" w:space="0" w:color="auto"/>
            <w:left w:val="none" w:sz="0" w:space="0" w:color="auto"/>
            <w:bottom w:val="none" w:sz="0" w:space="0" w:color="auto"/>
            <w:right w:val="none" w:sz="0" w:space="0" w:color="auto"/>
          </w:divBdr>
        </w:div>
        <w:div w:id="1196625548">
          <w:marLeft w:val="0"/>
          <w:marRight w:val="0"/>
          <w:marTop w:val="120"/>
          <w:marBottom w:val="120"/>
          <w:divBdr>
            <w:top w:val="none" w:sz="0" w:space="0" w:color="auto"/>
            <w:left w:val="none" w:sz="0" w:space="0" w:color="auto"/>
            <w:bottom w:val="none" w:sz="0" w:space="0" w:color="auto"/>
            <w:right w:val="none" w:sz="0" w:space="0" w:color="auto"/>
          </w:divBdr>
        </w:div>
        <w:div w:id="693190455">
          <w:marLeft w:val="0"/>
          <w:marRight w:val="0"/>
          <w:marTop w:val="120"/>
          <w:marBottom w:val="120"/>
          <w:divBdr>
            <w:top w:val="none" w:sz="0" w:space="0" w:color="auto"/>
            <w:left w:val="none" w:sz="0" w:space="0" w:color="auto"/>
            <w:bottom w:val="none" w:sz="0" w:space="0" w:color="auto"/>
            <w:right w:val="none" w:sz="0" w:space="0" w:color="auto"/>
          </w:divBdr>
        </w:div>
        <w:div w:id="878903723">
          <w:marLeft w:val="0"/>
          <w:marRight w:val="0"/>
          <w:marTop w:val="120"/>
          <w:marBottom w:val="120"/>
          <w:divBdr>
            <w:top w:val="none" w:sz="0" w:space="0" w:color="auto"/>
            <w:left w:val="none" w:sz="0" w:space="0" w:color="auto"/>
            <w:bottom w:val="none" w:sz="0" w:space="0" w:color="auto"/>
            <w:right w:val="none" w:sz="0" w:space="0" w:color="auto"/>
          </w:divBdr>
        </w:div>
        <w:div w:id="84888802">
          <w:marLeft w:val="0"/>
          <w:marRight w:val="0"/>
          <w:marTop w:val="120"/>
          <w:marBottom w:val="120"/>
          <w:divBdr>
            <w:top w:val="none" w:sz="0" w:space="0" w:color="auto"/>
            <w:left w:val="none" w:sz="0" w:space="0" w:color="auto"/>
            <w:bottom w:val="none" w:sz="0" w:space="0" w:color="auto"/>
            <w:right w:val="none" w:sz="0" w:space="0" w:color="auto"/>
          </w:divBdr>
        </w:div>
        <w:div w:id="535701906">
          <w:marLeft w:val="0"/>
          <w:marRight w:val="0"/>
          <w:marTop w:val="120"/>
          <w:marBottom w:val="120"/>
          <w:divBdr>
            <w:top w:val="none" w:sz="0" w:space="0" w:color="auto"/>
            <w:left w:val="none" w:sz="0" w:space="0" w:color="auto"/>
            <w:bottom w:val="none" w:sz="0" w:space="0" w:color="auto"/>
            <w:right w:val="none" w:sz="0" w:space="0" w:color="auto"/>
          </w:divBdr>
        </w:div>
        <w:div w:id="1625648818">
          <w:marLeft w:val="0"/>
          <w:marRight w:val="0"/>
          <w:marTop w:val="120"/>
          <w:marBottom w:val="120"/>
          <w:divBdr>
            <w:top w:val="none" w:sz="0" w:space="0" w:color="auto"/>
            <w:left w:val="none" w:sz="0" w:space="0" w:color="auto"/>
            <w:bottom w:val="none" w:sz="0" w:space="0" w:color="auto"/>
            <w:right w:val="none" w:sz="0" w:space="0" w:color="auto"/>
          </w:divBdr>
        </w:div>
        <w:div w:id="1590458469">
          <w:marLeft w:val="0"/>
          <w:marRight w:val="0"/>
          <w:marTop w:val="120"/>
          <w:marBottom w:val="120"/>
          <w:divBdr>
            <w:top w:val="none" w:sz="0" w:space="0" w:color="auto"/>
            <w:left w:val="none" w:sz="0" w:space="0" w:color="auto"/>
            <w:bottom w:val="none" w:sz="0" w:space="0" w:color="auto"/>
            <w:right w:val="none" w:sz="0" w:space="0" w:color="auto"/>
          </w:divBdr>
        </w:div>
        <w:div w:id="1910571695">
          <w:marLeft w:val="0"/>
          <w:marRight w:val="0"/>
          <w:marTop w:val="120"/>
          <w:marBottom w:val="120"/>
          <w:divBdr>
            <w:top w:val="none" w:sz="0" w:space="0" w:color="auto"/>
            <w:left w:val="none" w:sz="0" w:space="0" w:color="auto"/>
            <w:bottom w:val="none" w:sz="0" w:space="0" w:color="auto"/>
            <w:right w:val="none" w:sz="0" w:space="0" w:color="auto"/>
          </w:divBdr>
        </w:div>
      </w:divsChild>
    </w:div>
    <w:div w:id="1799910190">
      <w:bodyDiv w:val="1"/>
      <w:marLeft w:val="0"/>
      <w:marRight w:val="0"/>
      <w:marTop w:val="0"/>
      <w:marBottom w:val="0"/>
      <w:divBdr>
        <w:top w:val="none" w:sz="0" w:space="0" w:color="auto"/>
        <w:left w:val="none" w:sz="0" w:space="0" w:color="auto"/>
        <w:bottom w:val="none" w:sz="0" w:space="0" w:color="auto"/>
        <w:right w:val="none" w:sz="0" w:space="0" w:color="auto"/>
      </w:divBdr>
    </w:div>
    <w:div w:id="1846433809">
      <w:bodyDiv w:val="1"/>
      <w:marLeft w:val="0"/>
      <w:marRight w:val="0"/>
      <w:marTop w:val="0"/>
      <w:marBottom w:val="0"/>
      <w:divBdr>
        <w:top w:val="none" w:sz="0" w:space="0" w:color="auto"/>
        <w:left w:val="none" w:sz="0" w:space="0" w:color="auto"/>
        <w:bottom w:val="none" w:sz="0" w:space="0" w:color="auto"/>
        <w:right w:val="none" w:sz="0" w:space="0" w:color="auto"/>
      </w:divBdr>
    </w:div>
    <w:div w:id="1892308526">
      <w:bodyDiv w:val="1"/>
      <w:marLeft w:val="0"/>
      <w:marRight w:val="0"/>
      <w:marTop w:val="0"/>
      <w:marBottom w:val="0"/>
      <w:divBdr>
        <w:top w:val="none" w:sz="0" w:space="0" w:color="auto"/>
        <w:left w:val="none" w:sz="0" w:space="0" w:color="auto"/>
        <w:bottom w:val="none" w:sz="0" w:space="0" w:color="auto"/>
        <w:right w:val="none" w:sz="0" w:space="0" w:color="auto"/>
      </w:divBdr>
    </w:div>
    <w:div w:id="1972056183">
      <w:bodyDiv w:val="1"/>
      <w:marLeft w:val="0"/>
      <w:marRight w:val="0"/>
      <w:marTop w:val="0"/>
      <w:marBottom w:val="0"/>
      <w:divBdr>
        <w:top w:val="none" w:sz="0" w:space="0" w:color="auto"/>
        <w:left w:val="none" w:sz="0" w:space="0" w:color="auto"/>
        <w:bottom w:val="none" w:sz="0" w:space="0" w:color="auto"/>
        <w:right w:val="none" w:sz="0" w:space="0" w:color="auto"/>
      </w:divBdr>
    </w:div>
    <w:div w:id="1979796207">
      <w:bodyDiv w:val="1"/>
      <w:marLeft w:val="0"/>
      <w:marRight w:val="0"/>
      <w:marTop w:val="0"/>
      <w:marBottom w:val="0"/>
      <w:divBdr>
        <w:top w:val="none" w:sz="0" w:space="0" w:color="auto"/>
        <w:left w:val="none" w:sz="0" w:space="0" w:color="auto"/>
        <w:bottom w:val="none" w:sz="0" w:space="0" w:color="auto"/>
        <w:right w:val="none" w:sz="0" w:space="0" w:color="auto"/>
      </w:divBdr>
    </w:div>
    <w:div w:id="1990010533">
      <w:bodyDiv w:val="1"/>
      <w:marLeft w:val="0"/>
      <w:marRight w:val="0"/>
      <w:marTop w:val="0"/>
      <w:marBottom w:val="0"/>
      <w:divBdr>
        <w:top w:val="none" w:sz="0" w:space="0" w:color="auto"/>
        <w:left w:val="none" w:sz="0" w:space="0" w:color="auto"/>
        <w:bottom w:val="none" w:sz="0" w:space="0" w:color="auto"/>
        <w:right w:val="none" w:sz="0" w:space="0" w:color="auto"/>
      </w:divBdr>
    </w:div>
    <w:div w:id="2090885926">
      <w:bodyDiv w:val="1"/>
      <w:marLeft w:val="0"/>
      <w:marRight w:val="0"/>
      <w:marTop w:val="0"/>
      <w:marBottom w:val="0"/>
      <w:divBdr>
        <w:top w:val="none" w:sz="0" w:space="0" w:color="auto"/>
        <w:left w:val="none" w:sz="0" w:space="0" w:color="auto"/>
        <w:bottom w:val="none" w:sz="0" w:space="0" w:color="auto"/>
        <w:right w:val="none" w:sz="0" w:space="0" w:color="auto"/>
      </w:divBdr>
    </w:div>
    <w:div w:id="213412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5281/zenodo.7277944" TargetMode="External"/><Relationship Id="rId18" Type="http://schemas.openxmlformats.org/officeDocument/2006/relationships/hyperlink" Target="https://www.england.nhs.uk/long-read/inclusive-digital-healthcare-a-framework-for-nhs-action-on-digital-inclusion/" TargetMode="External"/><Relationship Id="rId3" Type="http://schemas.openxmlformats.org/officeDocument/2006/relationships/styles" Target="styles.xml"/><Relationship Id="rId21" Type="http://schemas.openxmlformats.org/officeDocument/2006/relationships/hyperlink" Target="https://doi.org/10.1177/15586898231191441" TargetMode="External"/><Relationship Id="rId7" Type="http://schemas.openxmlformats.org/officeDocument/2006/relationships/endnotes" Target="endnotes.xml"/><Relationship Id="rId12" Type="http://schemas.openxmlformats.org/officeDocument/2006/relationships/hyperlink" Target="https://zenodo.org/records/10553000" TargetMode="External"/><Relationship Id="rId17" Type="http://schemas.openxmlformats.org/officeDocument/2006/relationships/hyperlink" Target="https://doi.org/10.1007/s10780-021-09447-z" TargetMode="External"/><Relationship Id="rId2" Type="http://schemas.openxmlformats.org/officeDocument/2006/relationships/numbering" Target="numbering.xml"/><Relationship Id="rId16" Type="http://schemas.openxmlformats.org/officeDocument/2006/relationships/hyperlink" Target="https://doi.org/10.2196/25887" TargetMode="External"/><Relationship Id="rId20" Type="http://schemas.openxmlformats.org/officeDocument/2006/relationships/hyperlink" Target="https://doi.org/10.2196/600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socscimed.2024.116885" TargetMode="External"/><Relationship Id="rId5" Type="http://schemas.openxmlformats.org/officeDocument/2006/relationships/webSettings" Target="webSettings.xml"/><Relationship Id="rId15" Type="http://schemas.openxmlformats.org/officeDocument/2006/relationships/hyperlink" Target="https://www.gov.uk/guidance/mixed-methods-study" TargetMode="External"/><Relationship Id="rId23" Type="http://schemas.openxmlformats.org/officeDocument/2006/relationships/theme" Target="theme/theme1.xml"/><Relationship Id="rId10" Type="http://schemas.openxmlformats.org/officeDocument/2006/relationships/hyperlink" Target="https://doi.org/10.25082/aere.2025.01.001" TargetMode="External"/><Relationship Id="rId19" Type="http://schemas.openxmlformats.org/officeDocument/2006/relationships/hyperlink" Target="https://www.ofcom.org.uk/siteassets/resources/documents/research-and-data/media-literacy-research/adults/adults-media-use-and-attitudes-2025/adults-media-use-and-attitudes-report-2025.pdf?v=396240" TargetMode="External"/><Relationship Id="rId4" Type="http://schemas.openxmlformats.org/officeDocument/2006/relationships/settings" Target="settings.xml"/><Relationship Id="rId9" Type="http://schemas.openxmlformats.org/officeDocument/2006/relationships/hyperlink" Target="https://doi.org/10.1007%2Fs10654-021-00839-0" TargetMode="External"/><Relationship Id="rId14" Type="http://schemas.openxmlformats.org/officeDocument/2006/relationships/hyperlink" Target="https://www.sciencedirect.com/science/article/pii/S294995342500005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BBC77-F8AD-46A6-AFB4-CBC54C050F2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2280</Words>
  <Characters>13001</Characters>
  <Application>Microsoft Office Word</Application>
  <DocSecurity>0</DocSecurity>
  <Lines>108</Lines>
  <Paragraphs>30</Paragraphs>
  <ScaleCrop>false</ScaleCrop>
  <Company/>
  <LinksUpToDate>false</LinksUpToDate>
  <CharactersWithSpaces>15251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2026-04-07T19:48:00Z</dcterms:created>
  <dcterms:modified xsi:type="dcterms:W3CDTF">2026-04-18T21:35:00Z</dcterms:modified>
</cp:coreProperties>
</file>