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982" w:rsidRPr="000F1956" w:rsidRDefault="00D91982" w:rsidP="00BB53A3">
      <w:pPr>
        <w:spacing w:line="360" w:lineRule="auto"/>
        <w:jc w:val="center"/>
        <w:rPr>
          <w:rFonts w:cs="Arial"/>
        </w:rPr>
      </w:pPr>
    </w:p>
    <w:p w:rsidR="00DC50C3" w:rsidRPr="000F1956" w:rsidRDefault="00DC50C3" w:rsidP="00BB53A3">
      <w:pPr>
        <w:spacing w:line="360" w:lineRule="auto"/>
        <w:jc w:val="center"/>
        <w:rPr>
          <w:rFonts w:cs="Arial"/>
        </w:rPr>
      </w:pPr>
    </w:p>
    <w:p w:rsidR="00D91982" w:rsidRPr="000F1956" w:rsidRDefault="00D91982" w:rsidP="00BB53A3">
      <w:pPr>
        <w:spacing w:line="360" w:lineRule="auto"/>
        <w:jc w:val="center"/>
        <w:rPr>
          <w:rFonts w:cs="Arial"/>
          <w:b/>
          <w:sz w:val="32"/>
        </w:rPr>
      </w:pPr>
      <w:r w:rsidRPr="000F1956">
        <w:rPr>
          <w:rFonts w:cs="Arial"/>
          <w:b/>
          <w:sz w:val="32"/>
        </w:rPr>
        <w:t>University of Wales Trinity Saint David</w:t>
      </w:r>
    </w:p>
    <w:p w:rsidR="00DC50C3" w:rsidRPr="000F1956" w:rsidRDefault="00DC50C3" w:rsidP="00BB53A3">
      <w:pPr>
        <w:spacing w:line="360" w:lineRule="auto"/>
        <w:rPr>
          <w:rFonts w:cs="Arial"/>
          <w:b/>
          <w:sz w:val="36"/>
        </w:rPr>
      </w:pPr>
    </w:p>
    <w:p w:rsidR="00DC50C3" w:rsidRPr="000F1956" w:rsidRDefault="00DC50C3" w:rsidP="00BB53A3">
      <w:pPr>
        <w:spacing w:line="360" w:lineRule="auto"/>
        <w:rPr>
          <w:rFonts w:cs="Arial"/>
          <w:b/>
          <w:sz w:val="36"/>
        </w:rPr>
      </w:pPr>
    </w:p>
    <w:p w:rsidR="00D91982" w:rsidRPr="000F1956" w:rsidRDefault="00082A36" w:rsidP="00BB53A3">
      <w:pPr>
        <w:spacing w:line="360" w:lineRule="auto"/>
        <w:jc w:val="center"/>
        <w:rPr>
          <w:rFonts w:cs="Arial"/>
          <w:b/>
          <w:sz w:val="28"/>
        </w:rPr>
      </w:pPr>
      <w:r w:rsidRPr="000F1956">
        <w:rPr>
          <w:rFonts w:cs="Arial"/>
          <w:b/>
          <w:sz w:val="28"/>
        </w:rPr>
        <w:t>Powertrain &amp; Sustainability</w:t>
      </w:r>
    </w:p>
    <w:p w:rsidR="00D91982" w:rsidRPr="000F1956" w:rsidRDefault="00D91982" w:rsidP="00BB53A3">
      <w:pPr>
        <w:spacing w:line="360" w:lineRule="auto"/>
        <w:jc w:val="center"/>
        <w:rPr>
          <w:rFonts w:cs="Arial"/>
          <w:b/>
        </w:rPr>
      </w:pPr>
      <w:r w:rsidRPr="000F1956">
        <w:rPr>
          <w:rFonts w:cs="Arial"/>
          <w:b/>
        </w:rPr>
        <w:t>Module Code: M6X</w:t>
      </w:r>
      <w:r w:rsidR="00082A36" w:rsidRPr="000F1956">
        <w:rPr>
          <w:rFonts w:cs="Arial"/>
          <w:b/>
        </w:rPr>
        <w:t>01206</w:t>
      </w:r>
    </w:p>
    <w:p w:rsidR="00D91982" w:rsidRPr="000F1956" w:rsidRDefault="00D91982" w:rsidP="00BB53A3">
      <w:pPr>
        <w:spacing w:line="360" w:lineRule="auto"/>
        <w:jc w:val="center"/>
        <w:rPr>
          <w:rFonts w:cs="Arial"/>
          <w:b/>
          <w:sz w:val="28"/>
        </w:rPr>
      </w:pPr>
    </w:p>
    <w:p w:rsidR="00D91982" w:rsidRPr="000F1956" w:rsidRDefault="00082A36" w:rsidP="00BB53A3">
      <w:pPr>
        <w:pStyle w:val="IntenseQuote"/>
        <w:spacing w:line="360" w:lineRule="auto"/>
        <w:rPr>
          <w:rFonts w:cs="Arial"/>
          <w:b/>
          <w:i w:val="0"/>
          <w:color w:val="auto"/>
          <w:sz w:val="40"/>
        </w:rPr>
      </w:pPr>
      <w:r w:rsidRPr="000F1956">
        <w:rPr>
          <w:rFonts w:cs="Arial"/>
          <w:b/>
          <w:i w:val="0"/>
          <w:color w:val="auto"/>
          <w:sz w:val="40"/>
        </w:rPr>
        <w:t>Combustion and Emission Study: Modelling Fuels and NOx</w:t>
      </w:r>
    </w:p>
    <w:p w:rsidR="00D91982" w:rsidRPr="000F1956" w:rsidRDefault="00D91982" w:rsidP="00BB53A3">
      <w:pPr>
        <w:spacing w:line="360" w:lineRule="auto"/>
        <w:rPr>
          <w:rFonts w:cs="Arial"/>
        </w:rPr>
      </w:pPr>
    </w:p>
    <w:p w:rsidR="00D91982" w:rsidRPr="000F1956" w:rsidRDefault="00D91982" w:rsidP="00BB53A3">
      <w:pPr>
        <w:spacing w:line="360" w:lineRule="auto"/>
        <w:rPr>
          <w:rFonts w:cs="Arial"/>
        </w:rPr>
      </w:pPr>
    </w:p>
    <w:p w:rsidR="00D91982" w:rsidRPr="000F1956" w:rsidRDefault="00D91982" w:rsidP="00BB53A3">
      <w:pPr>
        <w:spacing w:line="360" w:lineRule="auto"/>
        <w:rPr>
          <w:rStyle w:val="SubtleEmphasis"/>
          <w:rFonts w:cs="Arial"/>
          <w:b/>
          <w:i w:val="0"/>
          <w:color w:val="auto"/>
          <w:sz w:val="20"/>
        </w:rPr>
      </w:pPr>
      <w:r w:rsidRPr="000F1956">
        <w:rPr>
          <w:rFonts w:cs="Arial"/>
        </w:rPr>
        <w:tab/>
      </w:r>
      <w:r w:rsidRPr="000F1956">
        <w:rPr>
          <w:rStyle w:val="SubtleEmphasis"/>
          <w:rFonts w:cs="Arial"/>
          <w:b/>
          <w:i w:val="0"/>
          <w:color w:val="auto"/>
          <w:sz w:val="20"/>
        </w:rPr>
        <w:t>Author</w:t>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t>Supervisor</w:t>
      </w:r>
    </w:p>
    <w:p w:rsidR="00D91982" w:rsidRPr="000F1956" w:rsidRDefault="00D91982" w:rsidP="00BB53A3">
      <w:pPr>
        <w:spacing w:line="360" w:lineRule="auto"/>
        <w:ind w:firstLine="720"/>
        <w:rPr>
          <w:rStyle w:val="SubtleEmphasis"/>
          <w:rFonts w:cs="Arial"/>
          <w:b/>
          <w:i w:val="0"/>
          <w:color w:val="auto"/>
          <w:sz w:val="20"/>
        </w:rPr>
      </w:pPr>
      <w:r w:rsidRPr="000F1956">
        <w:rPr>
          <w:rStyle w:val="SubtleEmphasis"/>
          <w:rFonts w:cs="Arial"/>
          <w:b/>
          <w:i w:val="0"/>
          <w:color w:val="auto"/>
          <w:sz w:val="20"/>
        </w:rPr>
        <w:t>Joshua Bass, P146018</w:t>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Pr="000F1956">
        <w:rPr>
          <w:rStyle w:val="SubtleEmphasis"/>
          <w:rFonts w:cs="Arial"/>
          <w:b/>
          <w:i w:val="0"/>
          <w:color w:val="auto"/>
          <w:sz w:val="20"/>
        </w:rPr>
        <w:tab/>
      </w:r>
      <w:r w:rsidR="00082A36" w:rsidRPr="000F1956">
        <w:rPr>
          <w:rStyle w:val="SubtleEmphasis"/>
          <w:rFonts w:cs="Arial"/>
          <w:b/>
          <w:i w:val="0"/>
          <w:color w:val="auto"/>
          <w:sz w:val="20"/>
        </w:rPr>
        <w:t xml:space="preserve">       Owen Williams</w:t>
      </w:r>
    </w:p>
    <w:p w:rsidR="00D91982" w:rsidRPr="000F1956" w:rsidRDefault="00D91982" w:rsidP="00BB53A3">
      <w:pPr>
        <w:spacing w:line="360" w:lineRule="auto"/>
        <w:ind w:left="720" w:firstLine="720"/>
        <w:rPr>
          <w:rStyle w:val="SubtleEmphasis"/>
          <w:rFonts w:cs="Arial"/>
          <w:b/>
          <w:i w:val="0"/>
          <w:color w:val="auto"/>
          <w:sz w:val="20"/>
        </w:rPr>
      </w:pPr>
    </w:p>
    <w:p w:rsidR="00D91982" w:rsidRPr="000F1956" w:rsidRDefault="00D91982" w:rsidP="00BB53A3">
      <w:pPr>
        <w:spacing w:line="360" w:lineRule="auto"/>
        <w:ind w:left="720" w:firstLine="720"/>
        <w:rPr>
          <w:rStyle w:val="SubtleEmphasis"/>
          <w:rFonts w:cs="Arial"/>
          <w:b/>
          <w:i w:val="0"/>
          <w:color w:val="auto"/>
          <w:sz w:val="20"/>
        </w:rPr>
      </w:pPr>
    </w:p>
    <w:p w:rsidR="00D91982" w:rsidRPr="000F1956" w:rsidRDefault="00D91982" w:rsidP="00BB53A3">
      <w:pPr>
        <w:spacing w:line="360" w:lineRule="auto"/>
        <w:ind w:left="720" w:firstLine="720"/>
        <w:rPr>
          <w:rStyle w:val="SubtleEmphasis"/>
          <w:rFonts w:cs="Arial"/>
          <w:b/>
          <w:i w:val="0"/>
          <w:color w:val="auto"/>
          <w:sz w:val="20"/>
        </w:rPr>
      </w:pPr>
    </w:p>
    <w:p w:rsidR="00D91982" w:rsidRPr="000F1956" w:rsidRDefault="00491557" w:rsidP="00BB53A3">
      <w:pPr>
        <w:spacing w:line="360" w:lineRule="auto"/>
        <w:jc w:val="center"/>
        <w:rPr>
          <w:rStyle w:val="SubtleEmphasis"/>
          <w:rFonts w:cs="Arial"/>
          <w:b/>
          <w:i w:val="0"/>
          <w:color w:val="auto"/>
          <w:sz w:val="20"/>
        </w:rPr>
      </w:pPr>
      <w:r>
        <w:rPr>
          <w:rStyle w:val="SubtleEmphasis"/>
          <w:rFonts w:cs="Arial"/>
          <w:b/>
          <w:i w:val="0"/>
          <w:color w:val="auto"/>
          <w:sz w:val="20"/>
        </w:rPr>
        <w:t xml:space="preserve">Excel Document: </w:t>
      </w:r>
      <w:hyperlink r:id="rId7" w:history="1">
        <w:r w:rsidR="00C73882" w:rsidRPr="00C73882">
          <w:rPr>
            <w:rStyle w:val="Hyperlink"/>
            <w:rFonts w:cs="Arial"/>
            <w:b/>
            <w:sz w:val="20"/>
          </w:rPr>
          <w:t>Assignment V2.xlsx</w:t>
        </w:r>
      </w:hyperlink>
    </w:p>
    <w:p w:rsidR="00D91982" w:rsidRPr="000F1956" w:rsidRDefault="00D91982" w:rsidP="00BB53A3">
      <w:pPr>
        <w:spacing w:line="360" w:lineRule="auto"/>
        <w:rPr>
          <w:rStyle w:val="SubtleEmphasis"/>
          <w:rFonts w:cs="Arial"/>
          <w:b/>
          <w:i w:val="0"/>
          <w:color w:val="auto"/>
          <w:sz w:val="20"/>
        </w:rPr>
      </w:pPr>
    </w:p>
    <w:p w:rsidR="00DC50C3" w:rsidRPr="000F1956" w:rsidRDefault="00DC50C3" w:rsidP="00BB53A3">
      <w:pPr>
        <w:spacing w:line="360" w:lineRule="auto"/>
        <w:rPr>
          <w:rStyle w:val="Strong"/>
          <w:rFonts w:cs="Arial"/>
        </w:rPr>
      </w:pPr>
    </w:p>
    <w:p w:rsidR="00D91982" w:rsidRPr="000F1956" w:rsidRDefault="00082A36" w:rsidP="00BB53A3">
      <w:pPr>
        <w:spacing w:line="360" w:lineRule="auto"/>
        <w:jc w:val="center"/>
        <w:rPr>
          <w:rStyle w:val="Strong"/>
          <w:rFonts w:cs="Arial"/>
          <w:sz w:val="20"/>
        </w:rPr>
      </w:pPr>
      <w:r w:rsidRPr="000F1956">
        <w:rPr>
          <w:rStyle w:val="Strong"/>
          <w:rFonts w:cs="Arial"/>
          <w:sz w:val="20"/>
        </w:rPr>
        <w:t>January 6</w:t>
      </w:r>
      <w:r w:rsidRPr="000F1956">
        <w:rPr>
          <w:rStyle w:val="Strong"/>
          <w:rFonts w:cs="Arial"/>
          <w:sz w:val="20"/>
          <w:vertAlign w:val="superscript"/>
        </w:rPr>
        <w:t>th</w:t>
      </w:r>
      <w:r w:rsidRPr="000F1956">
        <w:rPr>
          <w:rStyle w:val="Strong"/>
          <w:rFonts w:cs="Arial"/>
          <w:sz w:val="20"/>
        </w:rPr>
        <w:t xml:space="preserve"> 2020</w:t>
      </w:r>
    </w:p>
    <w:sdt>
      <w:sdtPr>
        <w:rPr>
          <w:rFonts w:ascii="Arial" w:eastAsiaTheme="minorHAnsi" w:hAnsi="Arial" w:cs="Arial"/>
          <w:color w:val="auto"/>
          <w:sz w:val="22"/>
          <w:szCs w:val="22"/>
          <w:lang w:val="en-GB"/>
        </w:rPr>
        <w:id w:val="-1665694314"/>
        <w:docPartObj>
          <w:docPartGallery w:val="Table of Contents"/>
          <w:docPartUnique/>
        </w:docPartObj>
      </w:sdtPr>
      <w:sdtEndPr>
        <w:rPr>
          <w:b/>
          <w:bCs/>
          <w:noProof/>
          <w:sz w:val="24"/>
        </w:rPr>
      </w:sdtEndPr>
      <w:sdtContent>
        <w:p w:rsidR="001F5DAA" w:rsidRPr="000F1956" w:rsidRDefault="001F5DAA" w:rsidP="00BB53A3">
          <w:pPr>
            <w:pStyle w:val="TOCHeading"/>
            <w:spacing w:line="360" w:lineRule="auto"/>
            <w:rPr>
              <w:rStyle w:val="Heading1Char"/>
              <w:rFonts w:ascii="Arial" w:hAnsi="Arial" w:cs="Arial"/>
              <w:color w:val="auto"/>
            </w:rPr>
          </w:pPr>
          <w:r w:rsidRPr="000F1956">
            <w:rPr>
              <w:rStyle w:val="Heading1Char"/>
              <w:rFonts w:ascii="Arial" w:hAnsi="Arial" w:cs="Arial"/>
              <w:color w:val="auto"/>
            </w:rPr>
            <w:t>Table of Contents</w:t>
          </w:r>
        </w:p>
        <w:p w:rsidR="007B69A9" w:rsidRDefault="001F5DAA" w:rsidP="00BB53A3">
          <w:pPr>
            <w:pStyle w:val="TOC1"/>
            <w:rPr>
              <w:rFonts w:asciiTheme="minorHAnsi" w:eastAsiaTheme="minorEastAsia" w:hAnsiTheme="minorHAnsi"/>
              <w:noProof/>
              <w:sz w:val="22"/>
              <w:lang w:eastAsia="en-GB"/>
            </w:rPr>
          </w:pPr>
          <w:r w:rsidRPr="000F1956">
            <w:rPr>
              <w:rFonts w:cs="Arial"/>
            </w:rPr>
            <w:fldChar w:fldCharType="begin"/>
          </w:r>
          <w:r w:rsidRPr="000F1956">
            <w:rPr>
              <w:rFonts w:cs="Arial"/>
            </w:rPr>
            <w:instrText xml:space="preserve"> TOC \o "1-3" \h \z \u </w:instrText>
          </w:r>
          <w:r w:rsidRPr="000F1956">
            <w:rPr>
              <w:rFonts w:cs="Arial"/>
            </w:rPr>
            <w:fldChar w:fldCharType="separate"/>
          </w:r>
          <w:hyperlink w:anchor="_Toc28954975" w:history="1">
            <w:r w:rsidR="007B69A9" w:rsidRPr="009B1C35">
              <w:rPr>
                <w:rStyle w:val="Hyperlink"/>
                <w:rFonts w:cs="Arial"/>
                <w:bCs/>
                <w:noProof/>
              </w:rPr>
              <w:t>Table of Figures</w:t>
            </w:r>
            <w:r w:rsidR="007B69A9">
              <w:rPr>
                <w:noProof/>
                <w:webHidden/>
              </w:rPr>
              <w:tab/>
            </w:r>
            <w:r w:rsidR="007B69A9">
              <w:rPr>
                <w:noProof/>
                <w:webHidden/>
              </w:rPr>
              <w:fldChar w:fldCharType="begin"/>
            </w:r>
            <w:r w:rsidR="007B69A9">
              <w:rPr>
                <w:noProof/>
                <w:webHidden/>
              </w:rPr>
              <w:instrText xml:space="preserve"> PAGEREF _Toc28954975 \h </w:instrText>
            </w:r>
            <w:r w:rsidR="007B69A9">
              <w:rPr>
                <w:noProof/>
                <w:webHidden/>
              </w:rPr>
            </w:r>
            <w:r w:rsidR="007B69A9">
              <w:rPr>
                <w:noProof/>
                <w:webHidden/>
              </w:rPr>
              <w:fldChar w:fldCharType="separate"/>
            </w:r>
            <w:r w:rsidR="007B69A9">
              <w:rPr>
                <w:noProof/>
                <w:webHidden/>
              </w:rPr>
              <w:t>2</w:t>
            </w:r>
            <w:r w:rsidR="007B69A9">
              <w:rPr>
                <w:noProof/>
                <w:webHidden/>
              </w:rPr>
              <w:fldChar w:fldCharType="end"/>
            </w:r>
          </w:hyperlink>
        </w:p>
        <w:p w:rsidR="007B69A9" w:rsidRDefault="00047E72" w:rsidP="00BB53A3">
          <w:pPr>
            <w:pStyle w:val="TOC1"/>
            <w:rPr>
              <w:rFonts w:asciiTheme="minorHAnsi" w:eastAsiaTheme="minorEastAsia" w:hAnsiTheme="minorHAnsi"/>
              <w:noProof/>
              <w:sz w:val="22"/>
              <w:lang w:eastAsia="en-GB"/>
            </w:rPr>
          </w:pPr>
          <w:hyperlink w:anchor="_Toc28954976" w:history="1">
            <w:r w:rsidR="007B69A9" w:rsidRPr="009B1C35">
              <w:rPr>
                <w:rStyle w:val="Hyperlink"/>
                <w:rFonts w:cs="Arial"/>
                <w:bCs/>
                <w:noProof/>
              </w:rPr>
              <w:t>Introduction</w:t>
            </w:r>
            <w:r w:rsidR="007B69A9">
              <w:rPr>
                <w:noProof/>
                <w:webHidden/>
              </w:rPr>
              <w:tab/>
            </w:r>
            <w:r w:rsidR="007B69A9">
              <w:rPr>
                <w:noProof/>
                <w:webHidden/>
              </w:rPr>
              <w:fldChar w:fldCharType="begin"/>
            </w:r>
            <w:r w:rsidR="007B69A9">
              <w:rPr>
                <w:noProof/>
                <w:webHidden/>
              </w:rPr>
              <w:instrText xml:space="preserve"> PAGEREF _Toc28954976 \h </w:instrText>
            </w:r>
            <w:r w:rsidR="007B69A9">
              <w:rPr>
                <w:noProof/>
                <w:webHidden/>
              </w:rPr>
            </w:r>
            <w:r w:rsidR="007B69A9">
              <w:rPr>
                <w:noProof/>
                <w:webHidden/>
              </w:rPr>
              <w:fldChar w:fldCharType="separate"/>
            </w:r>
            <w:r w:rsidR="007B69A9">
              <w:rPr>
                <w:noProof/>
                <w:webHidden/>
              </w:rPr>
              <w:t>4</w:t>
            </w:r>
            <w:r w:rsidR="007B69A9">
              <w:rPr>
                <w:noProof/>
                <w:webHidden/>
              </w:rPr>
              <w:fldChar w:fldCharType="end"/>
            </w:r>
          </w:hyperlink>
        </w:p>
        <w:p w:rsidR="007B69A9" w:rsidRDefault="00047E72" w:rsidP="00BB53A3">
          <w:pPr>
            <w:pStyle w:val="TOC1"/>
            <w:rPr>
              <w:rFonts w:asciiTheme="minorHAnsi" w:eastAsiaTheme="minorEastAsia" w:hAnsiTheme="minorHAnsi"/>
              <w:noProof/>
              <w:sz w:val="22"/>
              <w:lang w:eastAsia="en-GB"/>
            </w:rPr>
          </w:pPr>
          <w:hyperlink w:anchor="_Toc28954977" w:history="1">
            <w:r w:rsidR="007B69A9" w:rsidRPr="009B1C35">
              <w:rPr>
                <w:rStyle w:val="Hyperlink"/>
                <w:rFonts w:cs="Arial"/>
                <w:noProof/>
              </w:rPr>
              <w:t>Study of modelling fuel blend mixtures</w:t>
            </w:r>
            <w:r w:rsidR="007B69A9">
              <w:rPr>
                <w:noProof/>
                <w:webHidden/>
              </w:rPr>
              <w:tab/>
            </w:r>
            <w:r w:rsidR="007B69A9">
              <w:rPr>
                <w:noProof/>
                <w:webHidden/>
              </w:rPr>
              <w:fldChar w:fldCharType="begin"/>
            </w:r>
            <w:r w:rsidR="007B69A9">
              <w:rPr>
                <w:noProof/>
                <w:webHidden/>
              </w:rPr>
              <w:instrText xml:space="preserve"> PAGEREF _Toc28954977 \h </w:instrText>
            </w:r>
            <w:r w:rsidR="007B69A9">
              <w:rPr>
                <w:noProof/>
                <w:webHidden/>
              </w:rPr>
            </w:r>
            <w:r w:rsidR="007B69A9">
              <w:rPr>
                <w:noProof/>
                <w:webHidden/>
              </w:rPr>
              <w:fldChar w:fldCharType="separate"/>
            </w:r>
            <w:r w:rsidR="007B69A9">
              <w:rPr>
                <w:noProof/>
                <w:webHidden/>
              </w:rPr>
              <w:t>5</w:t>
            </w:r>
            <w:r w:rsidR="007B69A9">
              <w:rPr>
                <w:noProof/>
                <w:webHidden/>
              </w:rPr>
              <w:fldChar w:fldCharType="end"/>
            </w:r>
          </w:hyperlink>
        </w:p>
        <w:p w:rsidR="007B69A9" w:rsidRDefault="00047E72" w:rsidP="00BB53A3">
          <w:pPr>
            <w:pStyle w:val="TOC1"/>
            <w:rPr>
              <w:rFonts w:asciiTheme="minorHAnsi" w:eastAsiaTheme="minorEastAsia" w:hAnsiTheme="minorHAnsi"/>
              <w:noProof/>
              <w:sz w:val="22"/>
              <w:lang w:eastAsia="en-GB"/>
            </w:rPr>
          </w:pPr>
          <w:hyperlink w:anchor="_Toc28954978" w:history="1">
            <w:r w:rsidR="007B69A9" w:rsidRPr="009B1C35">
              <w:rPr>
                <w:rStyle w:val="Hyperlink"/>
                <w:rFonts w:cs="Arial"/>
                <w:bCs/>
                <w:noProof/>
              </w:rPr>
              <w:t>Developing a NOx model</w:t>
            </w:r>
            <w:r w:rsidR="007B69A9">
              <w:rPr>
                <w:noProof/>
                <w:webHidden/>
              </w:rPr>
              <w:tab/>
            </w:r>
            <w:r w:rsidR="007B69A9">
              <w:rPr>
                <w:noProof/>
                <w:webHidden/>
              </w:rPr>
              <w:fldChar w:fldCharType="begin"/>
            </w:r>
            <w:r w:rsidR="007B69A9">
              <w:rPr>
                <w:noProof/>
                <w:webHidden/>
              </w:rPr>
              <w:instrText xml:space="preserve"> PAGEREF _Toc28954978 \h </w:instrText>
            </w:r>
            <w:r w:rsidR="007B69A9">
              <w:rPr>
                <w:noProof/>
                <w:webHidden/>
              </w:rPr>
            </w:r>
            <w:r w:rsidR="007B69A9">
              <w:rPr>
                <w:noProof/>
                <w:webHidden/>
              </w:rPr>
              <w:fldChar w:fldCharType="separate"/>
            </w:r>
            <w:r w:rsidR="007B69A9">
              <w:rPr>
                <w:noProof/>
                <w:webHidden/>
              </w:rPr>
              <w:t>10</w:t>
            </w:r>
            <w:r w:rsidR="007B69A9">
              <w:rPr>
                <w:noProof/>
                <w:webHidden/>
              </w:rPr>
              <w:fldChar w:fldCharType="end"/>
            </w:r>
          </w:hyperlink>
        </w:p>
        <w:p w:rsidR="007B69A9" w:rsidRDefault="00047E72" w:rsidP="00BB53A3">
          <w:pPr>
            <w:pStyle w:val="TOC1"/>
            <w:rPr>
              <w:rFonts w:asciiTheme="minorHAnsi" w:eastAsiaTheme="minorEastAsia" w:hAnsiTheme="minorHAnsi"/>
              <w:noProof/>
              <w:sz w:val="22"/>
              <w:lang w:eastAsia="en-GB"/>
            </w:rPr>
          </w:pPr>
          <w:hyperlink w:anchor="_Toc28954979" w:history="1">
            <w:r w:rsidR="007B69A9" w:rsidRPr="009B1C35">
              <w:rPr>
                <w:rStyle w:val="Hyperlink"/>
                <w:rFonts w:cs="Arial"/>
                <w:noProof/>
              </w:rPr>
              <w:t>Appendix</w:t>
            </w:r>
            <w:r w:rsidR="007B69A9">
              <w:rPr>
                <w:noProof/>
                <w:webHidden/>
              </w:rPr>
              <w:tab/>
            </w:r>
            <w:r w:rsidR="007B69A9">
              <w:rPr>
                <w:noProof/>
                <w:webHidden/>
              </w:rPr>
              <w:fldChar w:fldCharType="begin"/>
            </w:r>
            <w:r w:rsidR="007B69A9">
              <w:rPr>
                <w:noProof/>
                <w:webHidden/>
              </w:rPr>
              <w:instrText xml:space="preserve"> PAGEREF _Toc28954979 \h </w:instrText>
            </w:r>
            <w:r w:rsidR="007B69A9">
              <w:rPr>
                <w:noProof/>
                <w:webHidden/>
              </w:rPr>
            </w:r>
            <w:r w:rsidR="007B69A9">
              <w:rPr>
                <w:noProof/>
                <w:webHidden/>
              </w:rPr>
              <w:fldChar w:fldCharType="separate"/>
            </w:r>
            <w:r w:rsidR="007B69A9">
              <w:rPr>
                <w:noProof/>
                <w:webHidden/>
              </w:rPr>
              <w:t>12</w:t>
            </w:r>
            <w:r w:rsidR="007B69A9">
              <w:rPr>
                <w:noProof/>
                <w:webHidden/>
              </w:rPr>
              <w:fldChar w:fldCharType="end"/>
            </w:r>
          </w:hyperlink>
        </w:p>
        <w:p w:rsidR="007B69A9" w:rsidRDefault="00047E72" w:rsidP="00BB53A3">
          <w:pPr>
            <w:pStyle w:val="TOC1"/>
            <w:rPr>
              <w:rFonts w:asciiTheme="minorHAnsi" w:eastAsiaTheme="minorEastAsia" w:hAnsiTheme="minorHAnsi"/>
              <w:noProof/>
              <w:sz w:val="22"/>
              <w:lang w:eastAsia="en-GB"/>
            </w:rPr>
          </w:pPr>
          <w:hyperlink w:anchor="_Toc28954980" w:history="1">
            <w:r w:rsidR="007B69A9" w:rsidRPr="009B1C35">
              <w:rPr>
                <w:rStyle w:val="Hyperlink"/>
                <w:rFonts w:cs="Arial"/>
                <w:noProof/>
              </w:rPr>
              <w:t>References</w:t>
            </w:r>
            <w:r w:rsidR="007B69A9">
              <w:rPr>
                <w:noProof/>
                <w:webHidden/>
              </w:rPr>
              <w:tab/>
            </w:r>
            <w:r w:rsidR="007B69A9">
              <w:rPr>
                <w:noProof/>
                <w:webHidden/>
              </w:rPr>
              <w:fldChar w:fldCharType="begin"/>
            </w:r>
            <w:r w:rsidR="007B69A9">
              <w:rPr>
                <w:noProof/>
                <w:webHidden/>
              </w:rPr>
              <w:instrText xml:space="preserve"> PAGEREF _Toc28954980 \h </w:instrText>
            </w:r>
            <w:r w:rsidR="007B69A9">
              <w:rPr>
                <w:noProof/>
                <w:webHidden/>
              </w:rPr>
            </w:r>
            <w:r w:rsidR="007B69A9">
              <w:rPr>
                <w:noProof/>
                <w:webHidden/>
              </w:rPr>
              <w:fldChar w:fldCharType="separate"/>
            </w:r>
            <w:r w:rsidR="007B69A9">
              <w:rPr>
                <w:noProof/>
                <w:webHidden/>
              </w:rPr>
              <w:t>14</w:t>
            </w:r>
            <w:r w:rsidR="007B69A9">
              <w:rPr>
                <w:noProof/>
                <w:webHidden/>
              </w:rPr>
              <w:fldChar w:fldCharType="end"/>
            </w:r>
          </w:hyperlink>
        </w:p>
        <w:p w:rsidR="00A87C2F" w:rsidRPr="000F1956" w:rsidRDefault="001F5DAA" w:rsidP="00BB53A3">
          <w:pPr>
            <w:spacing w:line="360" w:lineRule="auto"/>
            <w:rPr>
              <w:rFonts w:cs="Arial"/>
              <w:b/>
              <w:bCs/>
              <w:noProof/>
            </w:rPr>
          </w:pPr>
          <w:r w:rsidRPr="000F1956">
            <w:rPr>
              <w:rFonts w:cs="Arial"/>
              <w:b/>
              <w:bCs/>
              <w:noProof/>
            </w:rPr>
            <w:fldChar w:fldCharType="end"/>
          </w:r>
        </w:p>
      </w:sdtContent>
    </w:sdt>
    <w:p w:rsidR="00082A36" w:rsidRPr="000F1956" w:rsidRDefault="00082A36" w:rsidP="00BB53A3">
      <w:pPr>
        <w:spacing w:line="360" w:lineRule="auto"/>
        <w:rPr>
          <w:rStyle w:val="Strong"/>
          <w:rFonts w:eastAsiaTheme="majorEastAsia" w:cs="Arial"/>
          <w:b w:val="0"/>
          <w:sz w:val="32"/>
          <w:szCs w:val="32"/>
        </w:rPr>
      </w:pPr>
      <w:r w:rsidRPr="000F1956">
        <w:rPr>
          <w:rStyle w:val="Strong"/>
          <w:rFonts w:cs="Arial"/>
          <w:b w:val="0"/>
        </w:rPr>
        <w:br w:type="page"/>
      </w:r>
    </w:p>
    <w:p w:rsidR="00920916" w:rsidRPr="000F1956" w:rsidRDefault="00920916" w:rsidP="00BB53A3">
      <w:pPr>
        <w:pStyle w:val="Heading1"/>
        <w:spacing w:line="360" w:lineRule="auto"/>
        <w:rPr>
          <w:rStyle w:val="Strong"/>
          <w:rFonts w:ascii="Arial" w:hAnsi="Arial" w:cs="Arial"/>
          <w:b w:val="0"/>
          <w:color w:val="auto"/>
        </w:rPr>
      </w:pPr>
      <w:bookmarkStart w:id="0" w:name="_Toc28954975"/>
      <w:r w:rsidRPr="000F1956">
        <w:rPr>
          <w:rStyle w:val="Strong"/>
          <w:rFonts w:ascii="Arial" w:hAnsi="Arial" w:cs="Arial"/>
          <w:b w:val="0"/>
          <w:color w:val="auto"/>
        </w:rPr>
        <w:lastRenderedPageBreak/>
        <w:t>Table of Figures</w:t>
      </w:r>
      <w:bookmarkEnd w:id="0"/>
    </w:p>
    <w:p w:rsidR="00920916" w:rsidRPr="000F1956" w:rsidRDefault="00920916" w:rsidP="00BB53A3">
      <w:pPr>
        <w:pStyle w:val="TableofFigures"/>
        <w:tabs>
          <w:tab w:val="right" w:leader="dot" w:pos="9016"/>
        </w:tabs>
        <w:spacing w:line="360" w:lineRule="auto"/>
        <w:rPr>
          <w:rStyle w:val="Strong"/>
          <w:rFonts w:cs="Arial"/>
        </w:rPr>
      </w:pPr>
    </w:p>
    <w:p w:rsidR="008633CE" w:rsidRDefault="000D17D3" w:rsidP="00BB53A3">
      <w:pPr>
        <w:pStyle w:val="TableofFigures"/>
        <w:tabs>
          <w:tab w:val="right" w:leader="dot" w:pos="9016"/>
        </w:tabs>
        <w:spacing w:line="360" w:lineRule="auto"/>
        <w:rPr>
          <w:rFonts w:asciiTheme="minorHAnsi" w:eastAsiaTheme="minorEastAsia" w:hAnsiTheme="minorHAnsi"/>
          <w:noProof/>
          <w:sz w:val="22"/>
          <w:lang w:eastAsia="en-GB"/>
        </w:rPr>
      </w:pPr>
      <w:r w:rsidRPr="000F1956">
        <w:rPr>
          <w:rStyle w:val="Strong"/>
          <w:rFonts w:cs="Arial"/>
        </w:rPr>
        <w:fldChar w:fldCharType="begin"/>
      </w:r>
      <w:r w:rsidRPr="000F1956">
        <w:rPr>
          <w:rStyle w:val="Strong"/>
          <w:rFonts w:cs="Arial"/>
        </w:rPr>
        <w:instrText xml:space="preserve"> TOC \h \z \c "Figure" </w:instrText>
      </w:r>
      <w:r w:rsidRPr="000F1956">
        <w:rPr>
          <w:rStyle w:val="Strong"/>
          <w:rFonts w:cs="Arial"/>
        </w:rPr>
        <w:fldChar w:fldCharType="separate"/>
      </w:r>
      <w:hyperlink w:anchor="_Toc29050092" w:history="1">
        <w:r w:rsidR="008633CE" w:rsidRPr="00852FF7">
          <w:rPr>
            <w:rStyle w:val="Hyperlink"/>
            <w:rFonts w:cs="Arial"/>
            <w:noProof/>
          </w:rPr>
          <w:t>Figure 1: Table of Fuel Blends and Chemical compound</w:t>
        </w:r>
        <w:r w:rsidR="008633CE">
          <w:rPr>
            <w:noProof/>
            <w:webHidden/>
          </w:rPr>
          <w:tab/>
        </w:r>
        <w:r w:rsidR="008633CE">
          <w:rPr>
            <w:noProof/>
            <w:webHidden/>
          </w:rPr>
          <w:fldChar w:fldCharType="begin"/>
        </w:r>
        <w:r w:rsidR="008633CE">
          <w:rPr>
            <w:noProof/>
            <w:webHidden/>
          </w:rPr>
          <w:instrText xml:space="preserve"> PAGEREF _Toc29050092 \h </w:instrText>
        </w:r>
        <w:r w:rsidR="008633CE">
          <w:rPr>
            <w:noProof/>
            <w:webHidden/>
          </w:rPr>
        </w:r>
        <w:r w:rsidR="008633CE">
          <w:rPr>
            <w:noProof/>
            <w:webHidden/>
          </w:rPr>
          <w:fldChar w:fldCharType="separate"/>
        </w:r>
        <w:r w:rsidR="008633CE">
          <w:rPr>
            <w:noProof/>
            <w:webHidden/>
          </w:rPr>
          <w:t>5</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3" w:history="1">
        <w:r w:rsidR="008633CE" w:rsidRPr="00852FF7">
          <w:rPr>
            <w:rStyle w:val="Hyperlink"/>
            <w:rFonts w:cs="Arial"/>
            <w:noProof/>
          </w:rPr>
          <w:t>Figure 2: Mass Percentages calculated with a 50/50 fuel blend of iso-octane and methanol</w:t>
        </w:r>
        <w:r w:rsidR="008633CE">
          <w:rPr>
            <w:noProof/>
            <w:webHidden/>
          </w:rPr>
          <w:tab/>
        </w:r>
        <w:r w:rsidR="008633CE">
          <w:rPr>
            <w:noProof/>
            <w:webHidden/>
          </w:rPr>
          <w:fldChar w:fldCharType="begin"/>
        </w:r>
        <w:r w:rsidR="008633CE">
          <w:rPr>
            <w:noProof/>
            <w:webHidden/>
          </w:rPr>
          <w:instrText xml:space="preserve"> PAGEREF _Toc29050093 \h </w:instrText>
        </w:r>
        <w:r w:rsidR="008633CE">
          <w:rPr>
            <w:noProof/>
            <w:webHidden/>
          </w:rPr>
        </w:r>
        <w:r w:rsidR="008633CE">
          <w:rPr>
            <w:noProof/>
            <w:webHidden/>
          </w:rPr>
          <w:fldChar w:fldCharType="separate"/>
        </w:r>
        <w:r w:rsidR="008633CE">
          <w:rPr>
            <w:noProof/>
            <w:webHidden/>
          </w:rPr>
          <w:t>5</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4" w:history="1">
        <w:r w:rsidR="008633CE" w:rsidRPr="00852FF7">
          <w:rPr>
            <w:rStyle w:val="Hyperlink"/>
            <w:rFonts w:cs="Arial"/>
            <w:noProof/>
          </w:rPr>
          <w:t>Figure 3: 50/50 blend of Ethanol and Diesel using the VLOOKUP table</w:t>
        </w:r>
        <w:r w:rsidR="008633CE">
          <w:rPr>
            <w:noProof/>
            <w:webHidden/>
          </w:rPr>
          <w:tab/>
        </w:r>
        <w:r w:rsidR="008633CE">
          <w:rPr>
            <w:noProof/>
            <w:webHidden/>
          </w:rPr>
          <w:fldChar w:fldCharType="begin"/>
        </w:r>
        <w:r w:rsidR="008633CE">
          <w:rPr>
            <w:noProof/>
            <w:webHidden/>
          </w:rPr>
          <w:instrText xml:space="preserve"> PAGEREF _Toc29050094 \h </w:instrText>
        </w:r>
        <w:r w:rsidR="008633CE">
          <w:rPr>
            <w:noProof/>
            <w:webHidden/>
          </w:rPr>
        </w:r>
        <w:r w:rsidR="008633CE">
          <w:rPr>
            <w:noProof/>
            <w:webHidden/>
          </w:rPr>
          <w:fldChar w:fldCharType="separate"/>
        </w:r>
        <w:r w:rsidR="008633CE">
          <w:rPr>
            <w:noProof/>
            <w:webHidden/>
          </w:rPr>
          <w:t>6</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5" w:history="1">
        <w:r w:rsidR="008633CE" w:rsidRPr="00852FF7">
          <w:rPr>
            <w:rStyle w:val="Hyperlink"/>
            <w:rFonts w:cs="Arial"/>
            <w:noProof/>
          </w:rPr>
          <w:t>Figure 4: Lower and Higher heated values (MJ/kg)</w:t>
        </w:r>
        <w:r w:rsidR="008633CE">
          <w:rPr>
            <w:noProof/>
            <w:webHidden/>
          </w:rPr>
          <w:tab/>
        </w:r>
        <w:r w:rsidR="008633CE">
          <w:rPr>
            <w:noProof/>
            <w:webHidden/>
          </w:rPr>
          <w:fldChar w:fldCharType="begin"/>
        </w:r>
        <w:r w:rsidR="008633CE">
          <w:rPr>
            <w:noProof/>
            <w:webHidden/>
          </w:rPr>
          <w:instrText xml:space="preserve"> PAGEREF _Toc29050095 \h </w:instrText>
        </w:r>
        <w:r w:rsidR="008633CE">
          <w:rPr>
            <w:noProof/>
            <w:webHidden/>
          </w:rPr>
        </w:r>
        <w:r w:rsidR="008633CE">
          <w:rPr>
            <w:noProof/>
            <w:webHidden/>
          </w:rPr>
          <w:fldChar w:fldCharType="separate"/>
        </w:r>
        <w:r w:rsidR="008633CE">
          <w:rPr>
            <w:noProof/>
            <w:webHidden/>
          </w:rPr>
          <w:t>7</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6" w:history="1">
        <w:r w:rsidR="008633CE" w:rsidRPr="00852FF7">
          <w:rPr>
            <w:rStyle w:val="Hyperlink"/>
            <w:rFonts w:cs="Arial"/>
            <w:noProof/>
          </w:rPr>
          <w:t>Figure 5: Lower and Higher heated value using the VLOOKUP table</w:t>
        </w:r>
        <w:r w:rsidR="008633CE">
          <w:rPr>
            <w:noProof/>
            <w:webHidden/>
          </w:rPr>
          <w:tab/>
        </w:r>
        <w:r w:rsidR="008633CE">
          <w:rPr>
            <w:noProof/>
            <w:webHidden/>
          </w:rPr>
          <w:fldChar w:fldCharType="begin"/>
        </w:r>
        <w:r w:rsidR="008633CE">
          <w:rPr>
            <w:noProof/>
            <w:webHidden/>
          </w:rPr>
          <w:instrText xml:space="preserve"> PAGEREF _Toc29050096 \h </w:instrText>
        </w:r>
        <w:r w:rsidR="008633CE">
          <w:rPr>
            <w:noProof/>
            <w:webHidden/>
          </w:rPr>
        </w:r>
        <w:r w:rsidR="008633CE">
          <w:rPr>
            <w:noProof/>
            <w:webHidden/>
          </w:rPr>
          <w:fldChar w:fldCharType="separate"/>
        </w:r>
        <w:r w:rsidR="008633CE">
          <w:rPr>
            <w:noProof/>
            <w:webHidden/>
          </w:rPr>
          <w:t>8</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7" w:history="1">
        <w:r w:rsidR="008633CE" w:rsidRPr="00852FF7">
          <w:rPr>
            <w:rStyle w:val="Hyperlink"/>
            <w:rFonts w:cs="Arial"/>
            <w:noProof/>
          </w:rPr>
          <w:t>Figure 6: Mass of CO</w:t>
        </w:r>
        <w:r w:rsidR="008633CE" w:rsidRPr="00852FF7">
          <w:rPr>
            <w:rStyle w:val="Hyperlink"/>
            <w:rFonts w:cs="Arial"/>
            <w:noProof/>
            <w:vertAlign w:val="subscript"/>
          </w:rPr>
          <w:t>2</w:t>
        </w:r>
        <w:r w:rsidR="008633CE" w:rsidRPr="00852FF7">
          <w:rPr>
            <w:rStyle w:val="Hyperlink"/>
            <w:rFonts w:cs="Arial"/>
            <w:noProof/>
          </w:rPr>
          <w:t xml:space="preserve"> produced per kg fuel burned</w:t>
        </w:r>
        <w:r w:rsidR="008633CE">
          <w:rPr>
            <w:noProof/>
            <w:webHidden/>
          </w:rPr>
          <w:tab/>
        </w:r>
        <w:r w:rsidR="008633CE">
          <w:rPr>
            <w:noProof/>
            <w:webHidden/>
          </w:rPr>
          <w:fldChar w:fldCharType="begin"/>
        </w:r>
        <w:r w:rsidR="008633CE">
          <w:rPr>
            <w:noProof/>
            <w:webHidden/>
          </w:rPr>
          <w:instrText xml:space="preserve"> PAGEREF _Toc29050097 \h </w:instrText>
        </w:r>
        <w:r w:rsidR="008633CE">
          <w:rPr>
            <w:noProof/>
            <w:webHidden/>
          </w:rPr>
        </w:r>
        <w:r w:rsidR="008633CE">
          <w:rPr>
            <w:noProof/>
            <w:webHidden/>
          </w:rPr>
          <w:fldChar w:fldCharType="separate"/>
        </w:r>
        <w:r w:rsidR="008633CE">
          <w:rPr>
            <w:noProof/>
            <w:webHidden/>
          </w:rPr>
          <w:t>9</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8" w:history="1">
        <w:r w:rsidR="008633CE" w:rsidRPr="00852FF7">
          <w:rPr>
            <w:rStyle w:val="Hyperlink"/>
            <w:rFonts w:cs="Arial"/>
            <w:noProof/>
          </w:rPr>
          <w:t>Figure 7: Mass of CO2 produced per kg fuel burned from VLOOKUP table</w:t>
        </w:r>
        <w:r w:rsidR="008633CE">
          <w:rPr>
            <w:noProof/>
            <w:webHidden/>
          </w:rPr>
          <w:tab/>
        </w:r>
        <w:r w:rsidR="008633CE">
          <w:rPr>
            <w:noProof/>
            <w:webHidden/>
          </w:rPr>
          <w:fldChar w:fldCharType="begin"/>
        </w:r>
        <w:r w:rsidR="008633CE">
          <w:rPr>
            <w:noProof/>
            <w:webHidden/>
          </w:rPr>
          <w:instrText xml:space="preserve"> PAGEREF _Toc29050098 \h </w:instrText>
        </w:r>
        <w:r w:rsidR="008633CE">
          <w:rPr>
            <w:noProof/>
            <w:webHidden/>
          </w:rPr>
        </w:r>
        <w:r w:rsidR="008633CE">
          <w:rPr>
            <w:noProof/>
            <w:webHidden/>
          </w:rPr>
          <w:fldChar w:fldCharType="separate"/>
        </w:r>
        <w:r w:rsidR="008633CE">
          <w:rPr>
            <w:noProof/>
            <w:webHidden/>
          </w:rPr>
          <w:t>9</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9" w:history="1">
        <w:r w:rsidR="008633CE" w:rsidRPr="00852FF7">
          <w:rPr>
            <w:rStyle w:val="Hyperlink"/>
            <w:noProof/>
          </w:rPr>
          <w:t>Figure 8: Goal Seek Table</w:t>
        </w:r>
        <w:r w:rsidR="008633CE">
          <w:rPr>
            <w:noProof/>
            <w:webHidden/>
          </w:rPr>
          <w:tab/>
        </w:r>
        <w:r w:rsidR="008633CE">
          <w:rPr>
            <w:noProof/>
            <w:webHidden/>
          </w:rPr>
          <w:fldChar w:fldCharType="begin"/>
        </w:r>
        <w:r w:rsidR="008633CE">
          <w:rPr>
            <w:noProof/>
            <w:webHidden/>
          </w:rPr>
          <w:instrText xml:space="preserve"> PAGEREF _Toc29050099 \h </w:instrText>
        </w:r>
        <w:r w:rsidR="008633CE">
          <w:rPr>
            <w:noProof/>
            <w:webHidden/>
          </w:rPr>
        </w:r>
        <w:r w:rsidR="008633CE">
          <w:rPr>
            <w:noProof/>
            <w:webHidden/>
          </w:rPr>
          <w:fldChar w:fldCharType="separate"/>
        </w:r>
        <w:r w:rsidR="008633CE">
          <w:rPr>
            <w:noProof/>
            <w:webHidden/>
          </w:rPr>
          <w:t>10</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0" w:history="1">
        <w:r w:rsidR="008633CE" w:rsidRPr="00852FF7">
          <w:rPr>
            <w:rStyle w:val="Hyperlink"/>
            <w:noProof/>
          </w:rPr>
          <w:t>Figure 9: Goal seek function in MS Excel</w:t>
        </w:r>
        <w:r w:rsidR="008633CE">
          <w:rPr>
            <w:noProof/>
            <w:webHidden/>
          </w:rPr>
          <w:tab/>
        </w:r>
        <w:r w:rsidR="008633CE">
          <w:rPr>
            <w:noProof/>
            <w:webHidden/>
          </w:rPr>
          <w:fldChar w:fldCharType="begin"/>
        </w:r>
        <w:r w:rsidR="008633CE">
          <w:rPr>
            <w:noProof/>
            <w:webHidden/>
          </w:rPr>
          <w:instrText xml:space="preserve"> PAGEREF _Toc29050100 \h </w:instrText>
        </w:r>
        <w:r w:rsidR="008633CE">
          <w:rPr>
            <w:noProof/>
            <w:webHidden/>
          </w:rPr>
        </w:r>
        <w:r w:rsidR="008633CE">
          <w:rPr>
            <w:noProof/>
            <w:webHidden/>
          </w:rPr>
          <w:fldChar w:fldCharType="separate"/>
        </w:r>
        <w:r w:rsidR="008633CE">
          <w:rPr>
            <w:noProof/>
            <w:webHidden/>
          </w:rPr>
          <w:t>11</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1" w:history="1">
        <w:r w:rsidR="008633CE" w:rsidRPr="00852FF7">
          <w:rPr>
            <w:rStyle w:val="Hyperlink"/>
            <w:noProof/>
          </w:rPr>
          <w:t>Figure 10: 6th Polynomial Order, Enthalpy (MJ) vs Flame Temperature (K)</w:t>
        </w:r>
        <w:r w:rsidR="008633CE">
          <w:rPr>
            <w:noProof/>
            <w:webHidden/>
          </w:rPr>
          <w:tab/>
        </w:r>
        <w:r w:rsidR="008633CE">
          <w:rPr>
            <w:noProof/>
            <w:webHidden/>
          </w:rPr>
          <w:fldChar w:fldCharType="begin"/>
        </w:r>
        <w:r w:rsidR="008633CE">
          <w:rPr>
            <w:noProof/>
            <w:webHidden/>
          </w:rPr>
          <w:instrText xml:space="preserve"> PAGEREF _Toc29050101 \h </w:instrText>
        </w:r>
        <w:r w:rsidR="008633CE">
          <w:rPr>
            <w:noProof/>
            <w:webHidden/>
          </w:rPr>
        </w:r>
        <w:r w:rsidR="008633CE">
          <w:rPr>
            <w:noProof/>
            <w:webHidden/>
          </w:rPr>
          <w:fldChar w:fldCharType="separate"/>
        </w:r>
        <w:r w:rsidR="008633CE">
          <w:rPr>
            <w:noProof/>
            <w:webHidden/>
          </w:rPr>
          <w:t>12</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2" w:history="1">
        <w:r w:rsidR="008633CE" w:rsidRPr="00852FF7">
          <w:rPr>
            <w:rStyle w:val="Hyperlink"/>
            <w:noProof/>
          </w:rPr>
          <w:t>Figure 11: NOx PPM of Equivalence ratio (Phi)</w:t>
        </w:r>
        <w:r w:rsidR="008633CE">
          <w:rPr>
            <w:noProof/>
            <w:webHidden/>
          </w:rPr>
          <w:tab/>
        </w:r>
        <w:r w:rsidR="008633CE">
          <w:rPr>
            <w:noProof/>
            <w:webHidden/>
          </w:rPr>
          <w:fldChar w:fldCharType="begin"/>
        </w:r>
        <w:r w:rsidR="008633CE">
          <w:rPr>
            <w:noProof/>
            <w:webHidden/>
          </w:rPr>
          <w:instrText xml:space="preserve"> PAGEREF _Toc29050102 \h </w:instrText>
        </w:r>
        <w:r w:rsidR="008633CE">
          <w:rPr>
            <w:noProof/>
            <w:webHidden/>
          </w:rPr>
        </w:r>
        <w:r w:rsidR="008633CE">
          <w:rPr>
            <w:noProof/>
            <w:webHidden/>
          </w:rPr>
          <w:fldChar w:fldCharType="separate"/>
        </w:r>
        <w:r w:rsidR="008633CE">
          <w:rPr>
            <w:noProof/>
            <w:webHidden/>
          </w:rPr>
          <w:t>13</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3" w:history="1">
        <w:r w:rsidR="008633CE" w:rsidRPr="00852FF7">
          <w:rPr>
            <w:rStyle w:val="Hyperlink"/>
            <w:noProof/>
          </w:rPr>
          <w:t>Figure 12: PPM against Phi at 40% volumetric efficiency</w:t>
        </w:r>
        <w:r w:rsidR="008633CE">
          <w:rPr>
            <w:noProof/>
            <w:webHidden/>
          </w:rPr>
          <w:tab/>
        </w:r>
        <w:r w:rsidR="008633CE">
          <w:rPr>
            <w:noProof/>
            <w:webHidden/>
          </w:rPr>
          <w:fldChar w:fldCharType="begin"/>
        </w:r>
        <w:r w:rsidR="008633CE">
          <w:rPr>
            <w:noProof/>
            <w:webHidden/>
          </w:rPr>
          <w:instrText xml:space="preserve"> PAGEREF _Toc29050103 \h </w:instrText>
        </w:r>
        <w:r w:rsidR="008633CE">
          <w:rPr>
            <w:noProof/>
            <w:webHidden/>
          </w:rPr>
        </w:r>
        <w:r w:rsidR="008633CE">
          <w:rPr>
            <w:noProof/>
            <w:webHidden/>
          </w:rPr>
          <w:fldChar w:fldCharType="separate"/>
        </w:r>
        <w:r w:rsidR="008633CE">
          <w:rPr>
            <w:noProof/>
            <w:webHidden/>
          </w:rPr>
          <w:t>14</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4" w:history="1">
        <w:r w:rsidR="008633CE" w:rsidRPr="00852FF7">
          <w:rPr>
            <w:rStyle w:val="Hyperlink"/>
            <w:noProof/>
          </w:rPr>
          <w:t>Figure 13: Initial flame temperatures effected by EGR %</w:t>
        </w:r>
        <w:r w:rsidR="008633CE">
          <w:rPr>
            <w:noProof/>
            <w:webHidden/>
          </w:rPr>
          <w:tab/>
        </w:r>
        <w:r w:rsidR="008633CE">
          <w:rPr>
            <w:noProof/>
            <w:webHidden/>
          </w:rPr>
          <w:fldChar w:fldCharType="begin"/>
        </w:r>
        <w:r w:rsidR="008633CE">
          <w:rPr>
            <w:noProof/>
            <w:webHidden/>
          </w:rPr>
          <w:instrText xml:space="preserve"> PAGEREF _Toc29050104 \h </w:instrText>
        </w:r>
        <w:r w:rsidR="008633CE">
          <w:rPr>
            <w:noProof/>
            <w:webHidden/>
          </w:rPr>
        </w:r>
        <w:r w:rsidR="008633CE">
          <w:rPr>
            <w:noProof/>
            <w:webHidden/>
          </w:rPr>
          <w:fldChar w:fldCharType="separate"/>
        </w:r>
        <w:r w:rsidR="008633CE">
          <w:rPr>
            <w:noProof/>
            <w:webHidden/>
          </w:rPr>
          <w:t>15</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5" w:history="1">
        <w:r w:rsidR="008633CE" w:rsidRPr="00852FF7">
          <w:rPr>
            <w:rStyle w:val="Hyperlink"/>
            <w:noProof/>
          </w:rPr>
          <w:t>Figure 14: Table of PPM with the effect of EGR</w:t>
        </w:r>
        <w:r w:rsidR="008633CE">
          <w:rPr>
            <w:noProof/>
            <w:webHidden/>
          </w:rPr>
          <w:tab/>
        </w:r>
        <w:r w:rsidR="008633CE">
          <w:rPr>
            <w:noProof/>
            <w:webHidden/>
          </w:rPr>
          <w:fldChar w:fldCharType="begin"/>
        </w:r>
        <w:r w:rsidR="008633CE">
          <w:rPr>
            <w:noProof/>
            <w:webHidden/>
          </w:rPr>
          <w:instrText xml:space="preserve"> PAGEREF _Toc29050105 \h </w:instrText>
        </w:r>
        <w:r w:rsidR="008633CE">
          <w:rPr>
            <w:noProof/>
            <w:webHidden/>
          </w:rPr>
        </w:r>
        <w:r w:rsidR="008633CE">
          <w:rPr>
            <w:noProof/>
            <w:webHidden/>
          </w:rPr>
          <w:fldChar w:fldCharType="separate"/>
        </w:r>
        <w:r w:rsidR="008633CE">
          <w:rPr>
            <w:noProof/>
            <w:webHidden/>
          </w:rPr>
          <w:t>15</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6" w:history="1">
        <w:r w:rsidR="008633CE" w:rsidRPr="00852FF7">
          <w:rPr>
            <w:rStyle w:val="Hyperlink"/>
            <w:noProof/>
          </w:rPr>
          <w:t>Figure 15: NOx PPM effected with EGR 0-20%</w:t>
        </w:r>
        <w:r w:rsidR="008633CE">
          <w:rPr>
            <w:noProof/>
            <w:webHidden/>
          </w:rPr>
          <w:tab/>
        </w:r>
        <w:r w:rsidR="008633CE">
          <w:rPr>
            <w:noProof/>
            <w:webHidden/>
          </w:rPr>
          <w:fldChar w:fldCharType="begin"/>
        </w:r>
        <w:r w:rsidR="008633CE">
          <w:rPr>
            <w:noProof/>
            <w:webHidden/>
          </w:rPr>
          <w:instrText xml:space="preserve"> PAGEREF _Toc29050106 \h </w:instrText>
        </w:r>
        <w:r w:rsidR="008633CE">
          <w:rPr>
            <w:noProof/>
            <w:webHidden/>
          </w:rPr>
        </w:r>
        <w:r w:rsidR="008633CE">
          <w:rPr>
            <w:noProof/>
            <w:webHidden/>
          </w:rPr>
          <w:fldChar w:fldCharType="separate"/>
        </w:r>
        <w:r w:rsidR="008633CE">
          <w:rPr>
            <w:noProof/>
            <w:webHidden/>
          </w:rPr>
          <w:t>16</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7" w:history="1">
        <w:r w:rsidR="008633CE" w:rsidRPr="00852FF7">
          <w:rPr>
            <w:rStyle w:val="Hyperlink"/>
            <w:noProof/>
          </w:rPr>
          <w:t>Figure 16: Simulation carried out using VLOOKUP and INDEX formulas</w:t>
        </w:r>
        <w:r w:rsidR="008633CE">
          <w:rPr>
            <w:noProof/>
            <w:webHidden/>
          </w:rPr>
          <w:tab/>
        </w:r>
        <w:r w:rsidR="008633CE">
          <w:rPr>
            <w:noProof/>
            <w:webHidden/>
          </w:rPr>
          <w:fldChar w:fldCharType="begin"/>
        </w:r>
        <w:r w:rsidR="008633CE">
          <w:rPr>
            <w:noProof/>
            <w:webHidden/>
          </w:rPr>
          <w:instrText xml:space="preserve"> PAGEREF _Toc29050107 \h </w:instrText>
        </w:r>
        <w:r w:rsidR="008633CE">
          <w:rPr>
            <w:noProof/>
            <w:webHidden/>
          </w:rPr>
        </w:r>
        <w:r w:rsidR="008633CE">
          <w:rPr>
            <w:noProof/>
            <w:webHidden/>
          </w:rPr>
          <w:fldChar w:fldCharType="separate"/>
        </w:r>
        <w:r w:rsidR="008633CE">
          <w:rPr>
            <w:noProof/>
            <w:webHidden/>
          </w:rPr>
          <w:t>0</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8" w:history="1">
        <w:r w:rsidR="008633CE" w:rsidRPr="00852FF7">
          <w:rPr>
            <w:rStyle w:val="Hyperlink"/>
            <w:noProof/>
          </w:rPr>
          <w:t>Figure 17: CO2 Curve Fit Polynomial</w:t>
        </w:r>
        <w:r w:rsidR="008633CE">
          <w:rPr>
            <w:noProof/>
            <w:webHidden/>
          </w:rPr>
          <w:tab/>
        </w:r>
        <w:r w:rsidR="008633CE">
          <w:rPr>
            <w:noProof/>
            <w:webHidden/>
          </w:rPr>
          <w:fldChar w:fldCharType="begin"/>
        </w:r>
        <w:r w:rsidR="008633CE">
          <w:rPr>
            <w:noProof/>
            <w:webHidden/>
          </w:rPr>
          <w:instrText xml:space="preserve"> PAGEREF _Toc29050108 \h </w:instrText>
        </w:r>
        <w:r w:rsidR="008633CE">
          <w:rPr>
            <w:noProof/>
            <w:webHidden/>
          </w:rPr>
        </w:r>
        <w:r w:rsidR="008633CE">
          <w:rPr>
            <w:noProof/>
            <w:webHidden/>
          </w:rPr>
          <w:fldChar w:fldCharType="separate"/>
        </w:r>
        <w:r w:rsidR="008633CE">
          <w:rPr>
            <w:noProof/>
            <w:webHidden/>
          </w:rPr>
          <w:t>0</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09" w:history="1">
        <w:r w:rsidR="008633CE" w:rsidRPr="00852FF7">
          <w:rPr>
            <w:rStyle w:val="Hyperlink"/>
            <w:noProof/>
          </w:rPr>
          <w:t>Figure 18: H2O Curve Fit Polynomial</w:t>
        </w:r>
        <w:r w:rsidR="008633CE">
          <w:rPr>
            <w:noProof/>
            <w:webHidden/>
          </w:rPr>
          <w:tab/>
        </w:r>
        <w:r w:rsidR="008633CE">
          <w:rPr>
            <w:noProof/>
            <w:webHidden/>
          </w:rPr>
          <w:fldChar w:fldCharType="begin"/>
        </w:r>
        <w:r w:rsidR="008633CE">
          <w:rPr>
            <w:noProof/>
            <w:webHidden/>
          </w:rPr>
          <w:instrText xml:space="preserve"> PAGEREF _Toc29050109 \h </w:instrText>
        </w:r>
        <w:r w:rsidR="008633CE">
          <w:rPr>
            <w:noProof/>
            <w:webHidden/>
          </w:rPr>
        </w:r>
        <w:r w:rsidR="008633CE">
          <w:rPr>
            <w:noProof/>
            <w:webHidden/>
          </w:rPr>
          <w:fldChar w:fldCharType="separate"/>
        </w:r>
        <w:r w:rsidR="008633CE">
          <w:rPr>
            <w:noProof/>
            <w:webHidden/>
          </w:rPr>
          <w:t>0</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10" w:history="1">
        <w:r w:rsidR="008633CE" w:rsidRPr="00852FF7">
          <w:rPr>
            <w:rStyle w:val="Hyperlink"/>
            <w:noProof/>
          </w:rPr>
          <w:t>Figure 19: N2 Curve Fit Polynomial</w:t>
        </w:r>
        <w:r w:rsidR="008633CE">
          <w:rPr>
            <w:noProof/>
            <w:webHidden/>
          </w:rPr>
          <w:tab/>
        </w:r>
        <w:r w:rsidR="008633CE">
          <w:rPr>
            <w:noProof/>
            <w:webHidden/>
          </w:rPr>
          <w:fldChar w:fldCharType="begin"/>
        </w:r>
        <w:r w:rsidR="008633CE">
          <w:rPr>
            <w:noProof/>
            <w:webHidden/>
          </w:rPr>
          <w:instrText xml:space="preserve"> PAGEREF _Toc29050110 \h </w:instrText>
        </w:r>
        <w:r w:rsidR="008633CE">
          <w:rPr>
            <w:noProof/>
            <w:webHidden/>
          </w:rPr>
        </w:r>
        <w:r w:rsidR="008633CE">
          <w:rPr>
            <w:noProof/>
            <w:webHidden/>
          </w:rPr>
          <w:fldChar w:fldCharType="separate"/>
        </w:r>
        <w:r w:rsidR="008633CE">
          <w:rPr>
            <w:noProof/>
            <w:webHidden/>
          </w:rPr>
          <w:t>1</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111" w:history="1">
        <w:r w:rsidR="008633CE" w:rsidRPr="00852FF7">
          <w:rPr>
            <w:rStyle w:val="Hyperlink"/>
            <w:noProof/>
          </w:rPr>
          <w:t>Figure 20: O2 Curve Fit Polynomial</w:t>
        </w:r>
        <w:r w:rsidR="008633CE">
          <w:rPr>
            <w:noProof/>
            <w:webHidden/>
          </w:rPr>
          <w:tab/>
        </w:r>
        <w:r w:rsidR="008633CE">
          <w:rPr>
            <w:noProof/>
            <w:webHidden/>
          </w:rPr>
          <w:fldChar w:fldCharType="begin"/>
        </w:r>
        <w:r w:rsidR="008633CE">
          <w:rPr>
            <w:noProof/>
            <w:webHidden/>
          </w:rPr>
          <w:instrText xml:space="preserve"> PAGEREF _Toc29050111 \h </w:instrText>
        </w:r>
        <w:r w:rsidR="008633CE">
          <w:rPr>
            <w:noProof/>
            <w:webHidden/>
          </w:rPr>
        </w:r>
        <w:r w:rsidR="008633CE">
          <w:rPr>
            <w:noProof/>
            <w:webHidden/>
          </w:rPr>
          <w:fldChar w:fldCharType="separate"/>
        </w:r>
        <w:r w:rsidR="008633CE">
          <w:rPr>
            <w:noProof/>
            <w:webHidden/>
          </w:rPr>
          <w:t>1</w:t>
        </w:r>
        <w:r w:rsidR="008633CE">
          <w:rPr>
            <w:noProof/>
            <w:webHidden/>
          </w:rPr>
          <w:fldChar w:fldCharType="end"/>
        </w:r>
      </w:hyperlink>
    </w:p>
    <w:p w:rsidR="00D91982" w:rsidRPr="000F1956" w:rsidRDefault="000D17D3" w:rsidP="00BB53A3">
      <w:pPr>
        <w:spacing w:line="360" w:lineRule="auto"/>
        <w:rPr>
          <w:rStyle w:val="Strong"/>
          <w:rFonts w:cs="Arial"/>
        </w:rPr>
      </w:pPr>
      <w:r w:rsidRPr="000F1956">
        <w:rPr>
          <w:rStyle w:val="Strong"/>
          <w:rFonts w:cs="Arial"/>
        </w:rPr>
        <w:fldChar w:fldCharType="end"/>
      </w:r>
    </w:p>
    <w:p w:rsidR="007B69A9" w:rsidRDefault="007B69A9" w:rsidP="00BB53A3">
      <w:pPr>
        <w:spacing w:line="360" w:lineRule="auto"/>
        <w:rPr>
          <w:rStyle w:val="Strong"/>
          <w:rFonts w:cs="Arial"/>
        </w:rPr>
      </w:pPr>
      <w:r>
        <w:rPr>
          <w:rStyle w:val="Strong"/>
          <w:rFonts w:cs="Arial"/>
        </w:rPr>
        <w:br w:type="page"/>
      </w:r>
    </w:p>
    <w:p w:rsidR="008633CE" w:rsidRDefault="007B69A9" w:rsidP="00BB53A3">
      <w:pPr>
        <w:pStyle w:val="TableofFigures"/>
        <w:tabs>
          <w:tab w:val="right" w:leader="dot" w:pos="9016"/>
        </w:tabs>
        <w:spacing w:line="360" w:lineRule="auto"/>
        <w:rPr>
          <w:rFonts w:asciiTheme="minorHAnsi" w:eastAsiaTheme="minorEastAsia" w:hAnsiTheme="minorHAnsi"/>
          <w:noProof/>
          <w:sz w:val="22"/>
          <w:lang w:eastAsia="en-GB"/>
        </w:rPr>
      </w:pPr>
      <w:r>
        <w:rPr>
          <w:rStyle w:val="Strong"/>
          <w:rFonts w:cs="Arial"/>
        </w:rPr>
        <w:lastRenderedPageBreak/>
        <w:fldChar w:fldCharType="begin"/>
      </w:r>
      <w:r>
        <w:rPr>
          <w:rStyle w:val="Strong"/>
          <w:rFonts w:cs="Arial"/>
        </w:rPr>
        <w:instrText xml:space="preserve"> TOC \h \z \c "Equation" </w:instrText>
      </w:r>
      <w:r>
        <w:rPr>
          <w:rStyle w:val="Strong"/>
          <w:rFonts w:cs="Arial"/>
        </w:rPr>
        <w:fldChar w:fldCharType="separate"/>
      </w:r>
      <w:hyperlink w:anchor="_Toc29050084" w:history="1">
        <w:r w:rsidR="008633CE" w:rsidRPr="00914040">
          <w:rPr>
            <w:rStyle w:val="Hyperlink"/>
            <w:noProof/>
          </w:rPr>
          <w:t>Equation 1: Air Mass</w:t>
        </w:r>
        <w:r w:rsidR="008633CE">
          <w:rPr>
            <w:noProof/>
            <w:webHidden/>
          </w:rPr>
          <w:tab/>
        </w:r>
        <w:r w:rsidR="008633CE">
          <w:rPr>
            <w:noProof/>
            <w:webHidden/>
          </w:rPr>
          <w:fldChar w:fldCharType="begin"/>
        </w:r>
        <w:r w:rsidR="008633CE">
          <w:rPr>
            <w:noProof/>
            <w:webHidden/>
          </w:rPr>
          <w:instrText xml:space="preserve"> PAGEREF _Toc29050084 \h </w:instrText>
        </w:r>
        <w:r w:rsidR="008633CE">
          <w:rPr>
            <w:noProof/>
            <w:webHidden/>
          </w:rPr>
        </w:r>
        <w:r w:rsidR="008633CE">
          <w:rPr>
            <w:noProof/>
            <w:webHidden/>
          </w:rPr>
          <w:fldChar w:fldCharType="separate"/>
        </w:r>
        <w:r w:rsidR="008633CE">
          <w:rPr>
            <w:noProof/>
            <w:webHidden/>
          </w:rPr>
          <w:t>6</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85" w:history="1">
        <w:r w:rsidR="008633CE" w:rsidRPr="00914040">
          <w:rPr>
            <w:rStyle w:val="Hyperlink"/>
            <w:noProof/>
          </w:rPr>
          <w:t>Equation 2: Net Enthalpy for lower heated value (MJ)</w:t>
        </w:r>
        <w:r w:rsidR="008633CE">
          <w:rPr>
            <w:noProof/>
            <w:webHidden/>
          </w:rPr>
          <w:tab/>
        </w:r>
        <w:r w:rsidR="008633CE">
          <w:rPr>
            <w:noProof/>
            <w:webHidden/>
          </w:rPr>
          <w:fldChar w:fldCharType="begin"/>
        </w:r>
        <w:r w:rsidR="008633CE">
          <w:rPr>
            <w:noProof/>
            <w:webHidden/>
          </w:rPr>
          <w:instrText xml:space="preserve"> PAGEREF _Toc29050085 \h </w:instrText>
        </w:r>
        <w:r w:rsidR="008633CE">
          <w:rPr>
            <w:noProof/>
            <w:webHidden/>
          </w:rPr>
        </w:r>
        <w:r w:rsidR="008633CE">
          <w:rPr>
            <w:noProof/>
            <w:webHidden/>
          </w:rPr>
          <w:fldChar w:fldCharType="separate"/>
        </w:r>
        <w:r w:rsidR="008633CE">
          <w:rPr>
            <w:noProof/>
            <w:webHidden/>
          </w:rPr>
          <w:t>7</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86" w:history="1">
        <w:r w:rsidR="008633CE" w:rsidRPr="00914040">
          <w:rPr>
            <w:rStyle w:val="Hyperlink"/>
            <w:noProof/>
          </w:rPr>
          <w:t>Equation 3: Lower heated value (MJ/kg)</w:t>
        </w:r>
        <w:r w:rsidR="008633CE">
          <w:rPr>
            <w:noProof/>
            <w:webHidden/>
          </w:rPr>
          <w:tab/>
        </w:r>
        <w:r w:rsidR="008633CE">
          <w:rPr>
            <w:noProof/>
            <w:webHidden/>
          </w:rPr>
          <w:fldChar w:fldCharType="begin"/>
        </w:r>
        <w:r w:rsidR="008633CE">
          <w:rPr>
            <w:noProof/>
            <w:webHidden/>
          </w:rPr>
          <w:instrText xml:space="preserve"> PAGEREF _Toc29050086 \h </w:instrText>
        </w:r>
        <w:r w:rsidR="008633CE">
          <w:rPr>
            <w:noProof/>
            <w:webHidden/>
          </w:rPr>
        </w:r>
        <w:r w:rsidR="008633CE">
          <w:rPr>
            <w:noProof/>
            <w:webHidden/>
          </w:rPr>
          <w:fldChar w:fldCharType="separate"/>
        </w:r>
        <w:r w:rsidR="008633CE">
          <w:rPr>
            <w:noProof/>
            <w:webHidden/>
          </w:rPr>
          <w:t>7</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87" w:history="1">
        <w:r w:rsidR="008633CE" w:rsidRPr="00914040">
          <w:rPr>
            <w:rStyle w:val="Hyperlink"/>
            <w:noProof/>
          </w:rPr>
          <w:t>Equation 4: Goal Seek Enthalpy</w:t>
        </w:r>
        <w:r w:rsidR="008633CE">
          <w:rPr>
            <w:noProof/>
            <w:webHidden/>
          </w:rPr>
          <w:tab/>
        </w:r>
        <w:r w:rsidR="008633CE">
          <w:rPr>
            <w:noProof/>
            <w:webHidden/>
          </w:rPr>
          <w:fldChar w:fldCharType="begin"/>
        </w:r>
        <w:r w:rsidR="008633CE">
          <w:rPr>
            <w:noProof/>
            <w:webHidden/>
          </w:rPr>
          <w:instrText xml:space="preserve"> PAGEREF _Toc29050087 \h </w:instrText>
        </w:r>
        <w:r w:rsidR="008633CE">
          <w:rPr>
            <w:noProof/>
            <w:webHidden/>
          </w:rPr>
        </w:r>
        <w:r w:rsidR="008633CE">
          <w:rPr>
            <w:noProof/>
            <w:webHidden/>
          </w:rPr>
          <w:fldChar w:fldCharType="separate"/>
        </w:r>
        <w:r w:rsidR="008633CE">
          <w:rPr>
            <w:noProof/>
            <w:webHidden/>
          </w:rPr>
          <w:t>10</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88" w:history="1">
        <w:r w:rsidR="008633CE" w:rsidRPr="00914040">
          <w:rPr>
            <w:rStyle w:val="Hyperlink"/>
            <w:noProof/>
          </w:rPr>
          <w:t>Equation 5: Polynomial equation used for goal seek</w:t>
        </w:r>
        <w:r w:rsidR="008633CE">
          <w:rPr>
            <w:noProof/>
            <w:webHidden/>
          </w:rPr>
          <w:tab/>
        </w:r>
        <w:r w:rsidR="008633CE">
          <w:rPr>
            <w:noProof/>
            <w:webHidden/>
          </w:rPr>
          <w:fldChar w:fldCharType="begin"/>
        </w:r>
        <w:r w:rsidR="008633CE">
          <w:rPr>
            <w:noProof/>
            <w:webHidden/>
          </w:rPr>
          <w:instrText xml:space="preserve"> PAGEREF _Toc29050088 \h </w:instrText>
        </w:r>
        <w:r w:rsidR="008633CE">
          <w:rPr>
            <w:noProof/>
            <w:webHidden/>
          </w:rPr>
        </w:r>
        <w:r w:rsidR="008633CE">
          <w:rPr>
            <w:noProof/>
            <w:webHidden/>
          </w:rPr>
          <w:fldChar w:fldCharType="separate"/>
        </w:r>
        <w:r w:rsidR="008633CE">
          <w:rPr>
            <w:noProof/>
            <w:webHidden/>
          </w:rPr>
          <w:t>11</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89" w:history="1">
        <w:r w:rsidR="008633CE" w:rsidRPr="00914040">
          <w:rPr>
            <w:rStyle w:val="Hyperlink"/>
            <w:noProof/>
          </w:rPr>
          <w:t>Equation 6: Temperature Increase with Pressure</w:t>
        </w:r>
        <w:r w:rsidR="008633CE">
          <w:rPr>
            <w:noProof/>
            <w:webHidden/>
          </w:rPr>
          <w:tab/>
        </w:r>
        <w:r w:rsidR="008633CE">
          <w:rPr>
            <w:noProof/>
            <w:webHidden/>
          </w:rPr>
          <w:fldChar w:fldCharType="begin"/>
        </w:r>
        <w:r w:rsidR="008633CE">
          <w:rPr>
            <w:noProof/>
            <w:webHidden/>
          </w:rPr>
          <w:instrText xml:space="preserve"> PAGEREF _Toc29050089 \h </w:instrText>
        </w:r>
        <w:r w:rsidR="008633CE">
          <w:rPr>
            <w:noProof/>
            <w:webHidden/>
          </w:rPr>
        </w:r>
        <w:r w:rsidR="008633CE">
          <w:rPr>
            <w:noProof/>
            <w:webHidden/>
          </w:rPr>
          <w:fldChar w:fldCharType="separate"/>
        </w:r>
        <w:r w:rsidR="008633CE">
          <w:rPr>
            <w:noProof/>
            <w:webHidden/>
          </w:rPr>
          <w:t>12</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0" w:history="1">
        <w:r w:rsidR="008633CE" w:rsidRPr="00914040">
          <w:rPr>
            <w:rStyle w:val="Hyperlink"/>
            <w:noProof/>
          </w:rPr>
          <w:t>Equation 7: NOx (kmols/°)</w:t>
        </w:r>
        <w:r w:rsidR="008633CE">
          <w:rPr>
            <w:noProof/>
            <w:webHidden/>
          </w:rPr>
          <w:tab/>
        </w:r>
        <w:r w:rsidR="008633CE">
          <w:rPr>
            <w:noProof/>
            <w:webHidden/>
          </w:rPr>
          <w:fldChar w:fldCharType="begin"/>
        </w:r>
        <w:r w:rsidR="008633CE">
          <w:rPr>
            <w:noProof/>
            <w:webHidden/>
          </w:rPr>
          <w:instrText xml:space="preserve"> PAGEREF _Toc29050090 \h </w:instrText>
        </w:r>
        <w:r w:rsidR="008633CE">
          <w:rPr>
            <w:noProof/>
            <w:webHidden/>
          </w:rPr>
        </w:r>
        <w:r w:rsidR="008633CE">
          <w:rPr>
            <w:noProof/>
            <w:webHidden/>
          </w:rPr>
          <w:fldChar w:fldCharType="separate"/>
        </w:r>
        <w:r w:rsidR="008633CE">
          <w:rPr>
            <w:noProof/>
            <w:webHidden/>
          </w:rPr>
          <w:t>13</w:t>
        </w:r>
        <w:r w:rsidR="008633CE">
          <w:rPr>
            <w:noProof/>
            <w:webHidden/>
          </w:rPr>
          <w:fldChar w:fldCharType="end"/>
        </w:r>
      </w:hyperlink>
    </w:p>
    <w:p w:rsidR="008633CE" w:rsidRDefault="00047E72" w:rsidP="00BB53A3">
      <w:pPr>
        <w:pStyle w:val="TableofFigures"/>
        <w:tabs>
          <w:tab w:val="right" w:leader="dot" w:pos="9016"/>
        </w:tabs>
        <w:spacing w:line="360" w:lineRule="auto"/>
        <w:rPr>
          <w:rFonts w:asciiTheme="minorHAnsi" w:eastAsiaTheme="minorEastAsia" w:hAnsiTheme="minorHAnsi"/>
          <w:noProof/>
          <w:sz w:val="22"/>
          <w:lang w:eastAsia="en-GB"/>
        </w:rPr>
      </w:pPr>
      <w:hyperlink w:anchor="_Toc29050091" w:history="1">
        <w:r w:rsidR="008633CE" w:rsidRPr="00914040">
          <w:rPr>
            <w:rStyle w:val="Hyperlink"/>
            <w:noProof/>
          </w:rPr>
          <w:t>Equation 8: Alpha</w:t>
        </w:r>
        <w:r w:rsidR="008633CE" w:rsidRPr="00914040">
          <w:rPr>
            <w:rStyle w:val="Hyperlink"/>
            <w:rFonts w:ascii="Cambria Math" w:eastAsia="CambriaMath" w:hAnsi="Cambria Math" w:cs="Cambria Math"/>
            <w:noProof/>
          </w:rPr>
          <w:t xml:space="preserve"> (𝛼)</w:t>
        </w:r>
        <w:r w:rsidR="008633CE">
          <w:rPr>
            <w:noProof/>
            <w:webHidden/>
          </w:rPr>
          <w:tab/>
        </w:r>
        <w:r w:rsidR="008633CE">
          <w:rPr>
            <w:noProof/>
            <w:webHidden/>
          </w:rPr>
          <w:fldChar w:fldCharType="begin"/>
        </w:r>
        <w:r w:rsidR="008633CE">
          <w:rPr>
            <w:noProof/>
            <w:webHidden/>
          </w:rPr>
          <w:instrText xml:space="preserve"> PAGEREF _Toc29050091 \h </w:instrText>
        </w:r>
        <w:r w:rsidR="008633CE">
          <w:rPr>
            <w:noProof/>
            <w:webHidden/>
          </w:rPr>
        </w:r>
        <w:r w:rsidR="008633CE">
          <w:rPr>
            <w:noProof/>
            <w:webHidden/>
          </w:rPr>
          <w:fldChar w:fldCharType="separate"/>
        </w:r>
        <w:r w:rsidR="008633CE">
          <w:rPr>
            <w:noProof/>
            <w:webHidden/>
          </w:rPr>
          <w:t>13</w:t>
        </w:r>
        <w:r w:rsidR="008633CE">
          <w:rPr>
            <w:noProof/>
            <w:webHidden/>
          </w:rPr>
          <w:fldChar w:fldCharType="end"/>
        </w:r>
      </w:hyperlink>
    </w:p>
    <w:p w:rsidR="001F5DAA" w:rsidRPr="000F1956" w:rsidRDefault="007B69A9" w:rsidP="00BB53A3">
      <w:pPr>
        <w:spacing w:line="360" w:lineRule="auto"/>
        <w:rPr>
          <w:rStyle w:val="Strong"/>
          <w:rFonts w:cs="Arial"/>
        </w:rPr>
      </w:pPr>
      <w:r>
        <w:rPr>
          <w:rStyle w:val="Strong"/>
          <w:rFonts w:cs="Arial"/>
        </w:rPr>
        <w:fldChar w:fldCharType="end"/>
      </w:r>
      <w:r w:rsidR="001F5DAA" w:rsidRPr="000F1956">
        <w:rPr>
          <w:rStyle w:val="Strong"/>
          <w:rFonts w:cs="Arial"/>
        </w:rPr>
        <w:br w:type="page"/>
      </w:r>
    </w:p>
    <w:p w:rsidR="00082A36" w:rsidRPr="000F1956" w:rsidRDefault="001F5DAA" w:rsidP="00BB53A3">
      <w:pPr>
        <w:pStyle w:val="Heading1"/>
        <w:spacing w:line="360" w:lineRule="auto"/>
        <w:rPr>
          <w:rStyle w:val="Strong"/>
          <w:rFonts w:ascii="Arial" w:hAnsi="Arial" w:cs="Arial"/>
          <w:b w:val="0"/>
          <w:color w:val="auto"/>
        </w:rPr>
      </w:pPr>
      <w:bookmarkStart w:id="1" w:name="_Toc28954976"/>
      <w:r w:rsidRPr="000F1956">
        <w:rPr>
          <w:rStyle w:val="Strong"/>
          <w:rFonts w:ascii="Arial" w:hAnsi="Arial" w:cs="Arial"/>
          <w:b w:val="0"/>
          <w:color w:val="auto"/>
        </w:rPr>
        <w:lastRenderedPageBreak/>
        <w:t>Introduction</w:t>
      </w:r>
      <w:bookmarkEnd w:id="1"/>
    </w:p>
    <w:p w:rsidR="00FD159E" w:rsidRPr="000F1956" w:rsidRDefault="00CE5B87" w:rsidP="00BB53A3">
      <w:pPr>
        <w:spacing w:line="360" w:lineRule="auto"/>
        <w:rPr>
          <w:rStyle w:val="Strong"/>
          <w:rFonts w:cs="Arial"/>
          <w:b w:val="0"/>
        </w:rPr>
      </w:pPr>
      <w:r w:rsidRPr="000F1956">
        <w:rPr>
          <w:rStyle w:val="Strong"/>
          <w:rFonts w:cs="Arial"/>
          <w:b w:val="0"/>
        </w:rPr>
        <w:t>The aim for thi</w:t>
      </w:r>
      <w:r w:rsidR="009A2D9D" w:rsidRPr="000F1956">
        <w:rPr>
          <w:rStyle w:val="Strong"/>
          <w:rFonts w:cs="Arial"/>
          <w:b w:val="0"/>
        </w:rPr>
        <w:t>s</w:t>
      </w:r>
      <w:r w:rsidR="00771CDD" w:rsidRPr="000F1956">
        <w:rPr>
          <w:rStyle w:val="Strong"/>
          <w:rFonts w:cs="Arial"/>
          <w:b w:val="0"/>
        </w:rPr>
        <w:t xml:space="preserve"> study relative to modelling fuel blend mixtures </w:t>
      </w:r>
      <w:r w:rsidR="00726714" w:rsidRPr="000F1956">
        <w:rPr>
          <w:rStyle w:val="Strong"/>
          <w:rFonts w:cs="Arial"/>
          <w:b w:val="0"/>
        </w:rPr>
        <w:t xml:space="preserve">is </w:t>
      </w:r>
      <w:r w:rsidR="00771CDD" w:rsidRPr="000F1956">
        <w:rPr>
          <w:rStyle w:val="Strong"/>
          <w:rFonts w:cs="Arial"/>
          <w:b w:val="0"/>
        </w:rPr>
        <w:t xml:space="preserve">to calculate mass percentages, air/fuel mass ratio for the stoichiometric combustion in the air, lower and higher heating values </w:t>
      </w:r>
      <w:r w:rsidR="00726714" w:rsidRPr="000F1956">
        <w:rPr>
          <w:rStyle w:val="Strong"/>
          <w:rFonts w:cs="Arial"/>
          <w:b w:val="0"/>
        </w:rPr>
        <w:t xml:space="preserve">in </w:t>
      </w:r>
      <w:r w:rsidR="00771CDD" w:rsidRPr="000F1956">
        <w:rPr>
          <w:rStyle w:val="Strong"/>
          <w:rFonts w:cs="Arial"/>
          <w:b w:val="0"/>
        </w:rPr>
        <w:t xml:space="preserve">which act upon the enthalpy of formation relative to each fuel blend and finally, calculating carbon dioxide mass in kg being produced </w:t>
      </w:r>
      <w:r w:rsidR="00726714" w:rsidRPr="000F1956">
        <w:rPr>
          <w:rStyle w:val="Strong"/>
          <w:rFonts w:cs="Arial"/>
          <w:b w:val="0"/>
        </w:rPr>
        <w:t>of fuel burnt</w:t>
      </w:r>
      <w:r w:rsidR="00771CDD" w:rsidRPr="000F1956">
        <w:rPr>
          <w:rStyle w:val="Strong"/>
          <w:rFonts w:cs="Arial"/>
          <w:b w:val="0"/>
        </w:rPr>
        <w:t>. In addition to this, to develop a NOx model for fuel blends running lean</w:t>
      </w:r>
      <w:r w:rsidR="005D35B6" w:rsidRPr="000F1956">
        <w:rPr>
          <w:rStyle w:val="Strong"/>
          <w:rFonts w:cs="Arial"/>
          <w:b w:val="0"/>
        </w:rPr>
        <w:t xml:space="preserve"> in</w:t>
      </w:r>
      <w:r w:rsidR="00771CDD" w:rsidRPr="000F1956">
        <w:rPr>
          <w:rStyle w:val="Strong"/>
          <w:rFonts w:cs="Arial"/>
          <w:b w:val="0"/>
        </w:rPr>
        <w:t xml:space="preserve"> </w:t>
      </w:r>
      <w:r w:rsidR="005D35B6" w:rsidRPr="000F1956">
        <w:rPr>
          <w:rStyle w:val="Strong"/>
          <w:rFonts w:cs="Arial"/>
          <w:b w:val="0"/>
        </w:rPr>
        <w:t>relation to stoichiometric</w:t>
      </w:r>
      <w:r w:rsidR="00537982" w:rsidRPr="000F1956">
        <w:rPr>
          <w:rStyle w:val="Strong"/>
          <w:rFonts w:cs="Arial"/>
          <w:b w:val="0"/>
        </w:rPr>
        <w:t xml:space="preserve">, where NOx contains a chemical configuration of nitrogen and oxygen </w:t>
      </w:r>
      <w:r w:rsidR="0071610F" w:rsidRPr="000F1956">
        <w:rPr>
          <w:rStyle w:val="Strong"/>
          <w:rFonts w:cs="Arial"/>
          <w:b w:val="0"/>
        </w:rPr>
        <w:t xml:space="preserve">atoms </w:t>
      </w:r>
      <w:r w:rsidR="00537982" w:rsidRPr="000F1956">
        <w:rPr>
          <w:rStyle w:val="Strong"/>
          <w:rFonts w:cs="Arial"/>
          <w:b w:val="0"/>
        </w:rPr>
        <w:t>in numerous amounts</w:t>
      </w:r>
      <w:r w:rsidR="005D35B6" w:rsidRPr="000F1956">
        <w:rPr>
          <w:rStyle w:val="Strong"/>
          <w:rFonts w:cs="Arial"/>
          <w:b w:val="0"/>
        </w:rPr>
        <w:t xml:space="preserve">. The objective for developing a NOx model, by calculating the initial adiabatic flame temperatures and temperature increase </w:t>
      </w:r>
      <w:r w:rsidR="004C17B9" w:rsidRPr="000F1956">
        <w:rPr>
          <w:rStyle w:val="Strong"/>
          <w:rFonts w:cs="Arial"/>
          <w:b w:val="0"/>
        </w:rPr>
        <w:t xml:space="preserve">from the start of combustion at 10bar to the end of combustion at 40bar incrementing in 2bar </w:t>
      </w:r>
      <w:r w:rsidR="00726714" w:rsidRPr="000F1956">
        <w:rPr>
          <w:rStyle w:val="Strong"/>
          <w:rFonts w:cs="Arial"/>
          <w:b w:val="0"/>
        </w:rPr>
        <w:t xml:space="preserve">for </w:t>
      </w:r>
      <w:r w:rsidR="004C17B9" w:rsidRPr="000F1956">
        <w:rPr>
          <w:rStyle w:val="Strong"/>
          <w:rFonts w:cs="Arial"/>
          <w:b w:val="0"/>
        </w:rPr>
        <w:t>each degree</w:t>
      </w:r>
      <w:r w:rsidR="005D35B6" w:rsidRPr="000F1956">
        <w:rPr>
          <w:rStyle w:val="Strong"/>
          <w:rFonts w:cs="Arial"/>
          <w:b w:val="0"/>
        </w:rPr>
        <w:t xml:space="preserve"> in relation to each fuel equivalence ratio from 0.6 to 1. </w:t>
      </w:r>
      <w:r w:rsidR="00483BFB" w:rsidRPr="000F1956">
        <w:rPr>
          <w:rStyle w:val="Strong"/>
          <w:rFonts w:cs="Arial"/>
          <w:b w:val="0"/>
        </w:rPr>
        <w:t xml:space="preserve">In addition, phi at 0.97, the rate of NOx production is at its maximum, the aim is to calculate </w:t>
      </w:r>
      <w:r w:rsidR="00726714" w:rsidRPr="000F1956">
        <w:rPr>
          <w:rStyle w:val="Strong"/>
          <w:rFonts w:cs="Arial"/>
          <w:b w:val="0"/>
        </w:rPr>
        <w:t xml:space="preserve">how </w:t>
      </w:r>
      <w:r w:rsidR="00483BFB" w:rsidRPr="000F1956">
        <w:rPr>
          <w:rStyle w:val="Strong"/>
          <w:rFonts w:cs="Arial"/>
          <w:b w:val="0"/>
        </w:rPr>
        <w:t xml:space="preserve">the exhaust gas recirculation (EGR) </w:t>
      </w:r>
      <w:r w:rsidR="0071610F" w:rsidRPr="000F1956">
        <w:rPr>
          <w:rStyle w:val="Strong"/>
          <w:rFonts w:cs="Arial"/>
          <w:b w:val="0"/>
        </w:rPr>
        <w:t>effects on the NOx parts per million (PPM) using the Zeldovich model.</w:t>
      </w:r>
      <w:r w:rsidR="00483BFB" w:rsidRPr="000F1956">
        <w:rPr>
          <w:rStyle w:val="Strong"/>
          <w:rFonts w:cs="Arial"/>
          <w:b w:val="0"/>
        </w:rPr>
        <w:t xml:space="preserve">   </w:t>
      </w:r>
    </w:p>
    <w:p w:rsidR="00FD159E" w:rsidRPr="000F1956" w:rsidRDefault="00FD159E" w:rsidP="00BB53A3">
      <w:pPr>
        <w:spacing w:line="360" w:lineRule="auto"/>
        <w:rPr>
          <w:rStyle w:val="Strong"/>
          <w:rFonts w:cs="Arial"/>
          <w:b w:val="0"/>
        </w:rPr>
      </w:pPr>
      <w:r w:rsidRPr="000F1956">
        <w:rPr>
          <w:rStyle w:val="Strong"/>
          <w:rFonts w:cs="Arial"/>
          <w:b w:val="0"/>
        </w:rPr>
        <w:br w:type="page"/>
      </w:r>
    </w:p>
    <w:p w:rsidR="00EF4E05" w:rsidRPr="000F1956" w:rsidRDefault="00FD159E" w:rsidP="00BB53A3">
      <w:pPr>
        <w:pStyle w:val="Heading1"/>
        <w:spacing w:line="360" w:lineRule="auto"/>
        <w:rPr>
          <w:rStyle w:val="Strong"/>
          <w:rFonts w:ascii="Arial" w:hAnsi="Arial" w:cs="Arial"/>
          <w:b w:val="0"/>
          <w:bCs w:val="0"/>
          <w:color w:val="auto"/>
        </w:rPr>
      </w:pPr>
      <w:bookmarkStart w:id="2" w:name="_Toc28954977"/>
      <w:r w:rsidRPr="000F1956">
        <w:rPr>
          <w:rStyle w:val="Strong"/>
          <w:rFonts w:ascii="Arial" w:hAnsi="Arial" w:cs="Arial"/>
          <w:b w:val="0"/>
          <w:bCs w:val="0"/>
          <w:color w:val="auto"/>
        </w:rPr>
        <w:lastRenderedPageBreak/>
        <w:t xml:space="preserve">Study of </w:t>
      </w:r>
      <w:r w:rsidR="00EF4E05" w:rsidRPr="000F1956">
        <w:rPr>
          <w:rStyle w:val="Strong"/>
          <w:rFonts w:ascii="Arial" w:hAnsi="Arial" w:cs="Arial"/>
          <w:b w:val="0"/>
          <w:bCs w:val="0"/>
          <w:color w:val="auto"/>
        </w:rPr>
        <w:t>modelling fuel blend mixtures</w:t>
      </w:r>
      <w:bookmarkEnd w:id="2"/>
      <w:r w:rsidR="00EF4E05" w:rsidRPr="000F1956">
        <w:rPr>
          <w:rStyle w:val="Strong"/>
          <w:rFonts w:ascii="Arial" w:hAnsi="Arial" w:cs="Arial"/>
          <w:b w:val="0"/>
          <w:bCs w:val="0"/>
          <w:color w:val="auto"/>
        </w:rPr>
        <w:t xml:space="preserve"> </w:t>
      </w:r>
    </w:p>
    <w:p w:rsidR="000D15CF" w:rsidRPr="002D78BD" w:rsidRDefault="00384207" w:rsidP="00BB53A3">
      <w:pPr>
        <w:spacing w:line="360" w:lineRule="auto"/>
        <w:rPr>
          <w:rFonts w:cs="Arial"/>
        </w:rPr>
      </w:pPr>
      <w:r w:rsidRPr="000F1956">
        <w:rPr>
          <w:rStyle w:val="Strong"/>
          <w:rFonts w:cs="Arial"/>
          <w:b w:val="0"/>
        </w:rPr>
        <w:t>Firstly, in</w:t>
      </w:r>
      <w:r w:rsidR="00EF4E05" w:rsidRPr="000F1956">
        <w:rPr>
          <w:rStyle w:val="Strong"/>
          <w:rFonts w:cs="Arial"/>
          <w:b w:val="0"/>
        </w:rPr>
        <w:t xml:space="preserve"> </w:t>
      </w:r>
      <w:r w:rsidR="00CE5B87" w:rsidRPr="000F1956">
        <w:rPr>
          <w:rStyle w:val="Strong"/>
          <w:rFonts w:cs="Arial"/>
          <w:b w:val="0"/>
        </w:rPr>
        <w:t>this study, the mass percentage</w:t>
      </w:r>
      <w:r w:rsidR="00EF4E05" w:rsidRPr="000F1956">
        <w:rPr>
          <w:rStyle w:val="Strong"/>
          <w:rFonts w:cs="Arial"/>
          <w:b w:val="0"/>
        </w:rPr>
        <w:t xml:space="preserve"> </w:t>
      </w:r>
      <w:r w:rsidR="00CE5B87" w:rsidRPr="000F1956">
        <w:rPr>
          <w:rStyle w:val="Strong"/>
          <w:rFonts w:cs="Arial"/>
          <w:b w:val="0"/>
        </w:rPr>
        <w:t xml:space="preserve">of each fuel blend; iso-octane and methanol mixtures were </w:t>
      </w:r>
      <w:r w:rsidR="00EF4E05" w:rsidRPr="000F1956">
        <w:rPr>
          <w:rStyle w:val="Strong"/>
          <w:rFonts w:cs="Arial"/>
          <w:b w:val="0"/>
        </w:rPr>
        <w:t xml:space="preserve">calculated </w:t>
      </w:r>
      <w:r w:rsidR="00CE5B87" w:rsidRPr="000F1956">
        <w:rPr>
          <w:rStyle w:val="Strong"/>
          <w:rFonts w:cs="Arial"/>
          <w:b w:val="0"/>
        </w:rPr>
        <w:t xml:space="preserve">in relation to a </w:t>
      </w:r>
      <w:r w:rsidR="00F059D2" w:rsidRPr="000F1956">
        <w:rPr>
          <w:rStyle w:val="Strong"/>
          <w:rFonts w:cs="Arial"/>
          <w:b w:val="0"/>
        </w:rPr>
        <w:t>50/50</w:t>
      </w:r>
      <w:r w:rsidR="00CE5B87" w:rsidRPr="000F1956">
        <w:rPr>
          <w:rStyle w:val="Strong"/>
          <w:rFonts w:cs="Arial"/>
          <w:b w:val="0"/>
        </w:rPr>
        <w:t xml:space="preserve"> blend.</w:t>
      </w:r>
      <w:r w:rsidR="009A2D9D" w:rsidRPr="000F1956">
        <w:rPr>
          <w:rStyle w:val="Strong"/>
          <w:rFonts w:cs="Arial"/>
          <w:b w:val="0"/>
        </w:rPr>
        <w:t xml:space="preserve"> However, as can be seen in </w:t>
      </w:r>
      <w:r w:rsidR="00F059D2" w:rsidRPr="000F1956">
        <w:rPr>
          <w:rStyle w:val="Strong"/>
          <w:rFonts w:cs="Arial"/>
          <w:b w:val="0"/>
        </w:rPr>
        <w:fldChar w:fldCharType="begin"/>
      </w:r>
      <w:r w:rsidR="00F059D2" w:rsidRPr="000F1956">
        <w:rPr>
          <w:rStyle w:val="Strong"/>
          <w:rFonts w:cs="Arial"/>
          <w:b w:val="0"/>
        </w:rPr>
        <w:instrText xml:space="preserve"> REF _Ref28614597 \h  \* MERGEFORMAT </w:instrText>
      </w:r>
      <w:r w:rsidR="00F059D2" w:rsidRPr="000F1956">
        <w:rPr>
          <w:rStyle w:val="Strong"/>
          <w:rFonts w:cs="Arial"/>
          <w:b w:val="0"/>
        </w:rPr>
      </w:r>
      <w:r w:rsidR="00F059D2" w:rsidRPr="000F1956">
        <w:rPr>
          <w:rStyle w:val="Strong"/>
          <w:rFonts w:cs="Arial"/>
          <w:b w:val="0"/>
        </w:rPr>
        <w:fldChar w:fldCharType="separate"/>
      </w:r>
      <w:r w:rsidR="002D78BD" w:rsidRPr="000F1956">
        <w:rPr>
          <w:rFonts w:cs="Arial"/>
        </w:rPr>
        <w:t xml:space="preserve">Figure </w:t>
      </w:r>
      <w:r w:rsidR="002D78BD">
        <w:rPr>
          <w:rFonts w:cs="Arial"/>
          <w:noProof/>
        </w:rPr>
        <w:t>1</w:t>
      </w:r>
      <w:r w:rsidR="00F059D2" w:rsidRPr="000F1956">
        <w:rPr>
          <w:rStyle w:val="Strong"/>
          <w:rFonts w:cs="Arial"/>
          <w:b w:val="0"/>
        </w:rPr>
        <w:fldChar w:fldCharType="end"/>
      </w:r>
      <w:r w:rsidR="00F059D2" w:rsidRPr="000F1956">
        <w:rPr>
          <w:rStyle w:val="Strong"/>
          <w:rFonts w:cs="Arial"/>
          <w:b w:val="0"/>
        </w:rPr>
        <w:t>, this table shows each fuel blend alongside their chemical compound</w:t>
      </w:r>
      <w:r w:rsidR="00E95A59" w:rsidRPr="000F1956">
        <w:rPr>
          <w:rStyle w:val="Strong"/>
          <w:rFonts w:cs="Arial"/>
          <w:b w:val="0"/>
        </w:rPr>
        <w:t xml:space="preserve"> founded in </w:t>
      </w:r>
      <w:r w:rsidR="00E95A59" w:rsidRPr="000F1956">
        <w:rPr>
          <w:rFonts w:cs="Arial"/>
          <w:noProof/>
        </w:rPr>
        <w:t>(Mcallister, et al., 2011)</w:t>
      </w:r>
      <w:r w:rsidR="00F059D2" w:rsidRPr="000F1956">
        <w:rPr>
          <w:rStyle w:val="Strong"/>
          <w:rFonts w:cs="Arial"/>
          <w:b w:val="0"/>
        </w:rPr>
        <w:t>. In addition, this table is fixed with calculations with given values, where a VLOOKUP formula can be used in MS Excel to find the corresponding value in this table array.</w:t>
      </w:r>
      <w:bookmarkStart w:id="3" w:name="_Ref28614597"/>
    </w:p>
    <w:p w:rsidR="001572D1" w:rsidRPr="000F1956" w:rsidRDefault="000F1A15" w:rsidP="00BB53A3">
      <w:pPr>
        <w:pStyle w:val="Caption"/>
        <w:spacing w:line="360" w:lineRule="auto"/>
        <w:jc w:val="right"/>
        <w:rPr>
          <w:rFonts w:cs="Arial"/>
        </w:rPr>
      </w:pPr>
      <w:r w:rsidRPr="000F1956">
        <w:rPr>
          <w:rStyle w:val="Strong"/>
          <w:rFonts w:cs="Arial"/>
          <w:b w:val="0"/>
          <w:noProof/>
          <w:lang w:eastAsia="en-GB"/>
        </w:rPr>
        <w:drawing>
          <wp:anchor distT="0" distB="0" distL="114300" distR="114300" simplePos="0" relativeHeight="251673600" behindDoc="0" locked="0" layoutInCell="1" allowOverlap="1" wp14:anchorId="7B3EDCE7" wp14:editId="467CFEA4">
            <wp:simplePos x="0" y="0"/>
            <wp:positionH relativeFrom="margin">
              <wp:align>center</wp:align>
            </wp:positionH>
            <wp:positionV relativeFrom="paragraph">
              <wp:posOffset>8890</wp:posOffset>
            </wp:positionV>
            <wp:extent cx="3596005" cy="2333625"/>
            <wp:effectExtent l="0" t="0" r="4445" b="9525"/>
            <wp:wrapTight wrapText="bothSides">
              <wp:wrapPolygon edited="0">
                <wp:start x="0" y="0"/>
                <wp:lineTo x="0" y="21512"/>
                <wp:lineTo x="21512" y="21512"/>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96005" cy="2333625"/>
                    </a:xfrm>
                    <a:prstGeom prst="rect">
                      <a:avLst/>
                    </a:prstGeom>
                  </pic:spPr>
                </pic:pic>
              </a:graphicData>
            </a:graphic>
            <wp14:sizeRelH relativeFrom="margin">
              <wp14:pctWidth>0</wp14:pctWidth>
            </wp14:sizeRelH>
            <wp14:sizeRelV relativeFrom="margin">
              <wp14:pctHeight>0</wp14:pctHeight>
            </wp14:sizeRelV>
          </wp:anchor>
        </w:drawing>
      </w:r>
    </w:p>
    <w:p w:rsidR="001572D1" w:rsidRPr="000F1956" w:rsidRDefault="001572D1" w:rsidP="00BB53A3">
      <w:pPr>
        <w:pStyle w:val="Caption"/>
        <w:spacing w:line="360" w:lineRule="auto"/>
        <w:jc w:val="right"/>
        <w:rPr>
          <w:rFonts w:cs="Arial"/>
        </w:rPr>
      </w:pPr>
    </w:p>
    <w:p w:rsidR="001572D1" w:rsidRPr="000F1956" w:rsidRDefault="001572D1" w:rsidP="00BB53A3">
      <w:pPr>
        <w:pStyle w:val="Caption"/>
        <w:spacing w:line="360" w:lineRule="auto"/>
        <w:jc w:val="right"/>
        <w:rPr>
          <w:rFonts w:cs="Arial"/>
        </w:rPr>
      </w:pPr>
    </w:p>
    <w:p w:rsidR="001572D1" w:rsidRPr="000F1956" w:rsidRDefault="001572D1" w:rsidP="00BB53A3">
      <w:pPr>
        <w:pStyle w:val="Caption"/>
        <w:spacing w:line="360" w:lineRule="auto"/>
        <w:jc w:val="right"/>
        <w:rPr>
          <w:rFonts w:cs="Arial"/>
        </w:rPr>
      </w:pPr>
    </w:p>
    <w:p w:rsidR="001572D1" w:rsidRPr="000F1956" w:rsidRDefault="001572D1" w:rsidP="00BB53A3">
      <w:pPr>
        <w:spacing w:line="360" w:lineRule="auto"/>
        <w:rPr>
          <w:rFonts w:cs="Arial"/>
        </w:rPr>
      </w:pPr>
    </w:p>
    <w:p w:rsidR="001572D1" w:rsidRPr="000F1956" w:rsidRDefault="001572D1" w:rsidP="00BB53A3">
      <w:pPr>
        <w:spacing w:line="360" w:lineRule="auto"/>
        <w:rPr>
          <w:rFonts w:cs="Arial"/>
        </w:rPr>
      </w:pPr>
    </w:p>
    <w:p w:rsidR="001572D1" w:rsidRPr="000F1956" w:rsidRDefault="001572D1" w:rsidP="00BB53A3">
      <w:pPr>
        <w:spacing w:line="360" w:lineRule="auto"/>
        <w:rPr>
          <w:rFonts w:cs="Arial"/>
        </w:rPr>
      </w:pPr>
    </w:p>
    <w:p w:rsidR="00F059D2" w:rsidRPr="000F1956" w:rsidRDefault="00F059D2" w:rsidP="00BB53A3">
      <w:pPr>
        <w:pStyle w:val="Caption"/>
        <w:spacing w:line="360" w:lineRule="auto"/>
        <w:jc w:val="center"/>
        <w:rPr>
          <w:rFonts w:cs="Arial"/>
        </w:rPr>
      </w:pPr>
      <w:bookmarkStart w:id="4" w:name="_Ref28863348"/>
      <w:bookmarkStart w:id="5" w:name="_Toc29050092"/>
      <w:r w:rsidRPr="000F1956">
        <w:rPr>
          <w:rFonts w:cs="Arial"/>
        </w:rPr>
        <w:t xml:space="preserve">Figure </w:t>
      </w:r>
      <w:r w:rsidR="00823E3A" w:rsidRPr="000F1956">
        <w:rPr>
          <w:rFonts w:cs="Arial"/>
          <w:noProof/>
        </w:rPr>
        <w:fldChar w:fldCharType="begin"/>
      </w:r>
      <w:r w:rsidR="00823E3A" w:rsidRPr="000F1956">
        <w:rPr>
          <w:rFonts w:cs="Arial"/>
          <w:noProof/>
        </w:rPr>
        <w:instrText xml:space="preserve"> SEQ Figure \* ARABIC </w:instrText>
      </w:r>
      <w:r w:rsidR="00823E3A" w:rsidRPr="000F1956">
        <w:rPr>
          <w:rFonts w:cs="Arial"/>
          <w:noProof/>
        </w:rPr>
        <w:fldChar w:fldCharType="separate"/>
      </w:r>
      <w:r w:rsidR="004A555F">
        <w:rPr>
          <w:rFonts w:cs="Arial"/>
          <w:noProof/>
        </w:rPr>
        <w:t>1</w:t>
      </w:r>
      <w:r w:rsidR="00823E3A" w:rsidRPr="000F1956">
        <w:rPr>
          <w:rFonts w:cs="Arial"/>
          <w:noProof/>
        </w:rPr>
        <w:fldChar w:fldCharType="end"/>
      </w:r>
      <w:bookmarkEnd w:id="3"/>
      <w:bookmarkEnd w:id="4"/>
      <w:r w:rsidRPr="000F1956">
        <w:rPr>
          <w:rFonts w:cs="Arial"/>
        </w:rPr>
        <w:t>: Table of Fuel Blends and Chemical compound</w:t>
      </w:r>
      <w:bookmarkEnd w:id="5"/>
    </w:p>
    <w:p w:rsidR="001572D1" w:rsidRPr="000F1956" w:rsidRDefault="001572D1" w:rsidP="00BB53A3">
      <w:pPr>
        <w:spacing w:line="360" w:lineRule="auto"/>
        <w:rPr>
          <w:rStyle w:val="Strong"/>
          <w:rFonts w:cs="Arial"/>
          <w:b w:val="0"/>
          <w:bCs w:val="0"/>
        </w:rPr>
      </w:pPr>
      <w:r w:rsidRPr="000F1956">
        <w:rPr>
          <w:rStyle w:val="Strong"/>
          <w:rFonts w:cs="Arial"/>
          <w:b w:val="0"/>
          <w:noProof/>
          <w:lang w:eastAsia="en-GB"/>
        </w:rPr>
        <w:drawing>
          <wp:anchor distT="0" distB="0" distL="114300" distR="114300" simplePos="0" relativeHeight="251665408" behindDoc="1" locked="0" layoutInCell="1" allowOverlap="1" wp14:anchorId="6AB71B2E" wp14:editId="443291A8">
            <wp:simplePos x="0" y="0"/>
            <wp:positionH relativeFrom="margin">
              <wp:posOffset>2438400</wp:posOffset>
            </wp:positionH>
            <wp:positionV relativeFrom="paragraph">
              <wp:posOffset>254635</wp:posOffset>
            </wp:positionV>
            <wp:extent cx="3286760" cy="3395345"/>
            <wp:effectExtent l="0" t="0" r="8890" b="0"/>
            <wp:wrapTight wrapText="bothSides">
              <wp:wrapPolygon edited="0">
                <wp:start x="0" y="0"/>
                <wp:lineTo x="0" y="21451"/>
                <wp:lineTo x="21533" y="21451"/>
                <wp:lineTo x="215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86760" cy="3395345"/>
                    </a:xfrm>
                    <a:prstGeom prst="rect">
                      <a:avLst/>
                    </a:prstGeom>
                  </pic:spPr>
                </pic:pic>
              </a:graphicData>
            </a:graphic>
            <wp14:sizeRelH relativeFrom="margin">
              <wp14:pctWidth>0</wp14:pctWidth>
            </wp14:sizeRelH>
            <wp14:sizeRelV relativeFrom="margin">
              <wp14:pctHeight>0</wp14:pctHeight>
            </wp14:sizeRelV>
          </wp:anchor>
        </w:drawing>
      </w:r>
      <w:r w:rsidR="00F059D2" w:rsidRPr="000F1956">
        <w:rPr>
          <w:rFonts w:cs="Arial"/>
        </w:rPr>
        <w:t xml:space="preserve">For example, </w:t>
      </w:r>
      <w:r w:rsidR="00B84A65" w:rsidRPr="000F1956">
        <w:rPr>
          <w:rFonts w:cs="Arial"/>
        </w:rPr>
        <w:fldChar w:fldCharType="begin"/>
      </w:r>
      <w:r w:rsidR="00B84A65" w:rsidRPr="000F1956">
        <w:rPr>
          <w:rFonts w:cs="Arial"/>
        </w:rPr>
        <w:instrText xml:space="preserve"> REF _Ref28615143 \h </w:instrText>
      </w:r>
      <w:r w:rsidR="00E96F81" w:rsidRPr="000F1956">
        <w:rPr>
          <w:rFonts w:cs="Arial"/>
        </w:rPr>
        <w:instrText xml:space="preserve"> \* MERGEFORMAT </w:instrText>
      </w:r>
      <w:r w:rsidR="00B84A65" w:rsidRPr="000F1956">
        <w:rPr>
          <w:rFonts w:cs="Arial"/>
        </w:rPr>
      </w:r>
      <w:r w:rsidR="00B84A65" w:rsidRPr="000F1956">
        <w:rPr>
          <w:rFonts w:cs="Arial"/>
        </w:rPr>
        <w:fldChar w:fldCharType="separate"/>
      </w:r>
      <w:r w:rsidR="00E35D05" w:rsidRPr="000F1956">
        <w:rPr>
          <w:rFonts w:cs="Arial"/>
        </w:rPr>
        <w:t xml:space="preserve">Figure </w:t>
      </w:r>
      <w:r w:rsidR="00E35D05">
        <w:rPr>
          <w:rFonts w:cs="Arial"/>
          <w:noProof/>
        </w:rPr>
        <w:t>2</w:t>
      </w:r>
      <w:r w:rsidR="00B84A65" w:rsidRPr="000F1956">
        <w:rPr>
          <w:rFonts w:cs="Arial"/>
        </w:rPr>
        <w:fldChar w:fldCharType="end"/>
      </w:r>
      <w:r w:rsidR="00B84A65" w:rsidRPr="000F1956">
        <w:rPr>
          <w:rFonts w:cs="Arial"/>
        </w:rPr>
        <w:t xml:space="preserve"> shows </w:t>
      </w:r>
      <w:r w:rsidR="00CE387C" w:rsidRPr="000F1956">
        <w:rPr>
          <w:rFonts w:cs="Arial"/>
        </w:rPr>
        <w:t xml:space="preserve">the </w:t>
      </w:r>
      <w:r w:rsidR="005F174B" w:rsidRPr="000F1956">
        <w:rPr>
          <w:rFonts w:cs="Arial"/>
        </w:rPr>
        <w:t xml:space="preserve">mass </w:t>
      </w:r>
      <w:r w:rsidR="00CE387C" w:rsidRPr="000F1956">
        <w:rPr>
          <w:rFonts w:cs="Arial"/>
        </w:rPr>
        <w:t>fuel percentages calculated for methanol and iso-octane</w:t>
      </w:r>
      <w:r w:rsidR="00C76650" w:rsidRPr="000F1956">
        <w:rPr>
          <w:rFonts w:cs="Arial"/>
        </w:rPr>
        <w:t xml:space="preserve">, giving a value of 21.91% mass fuel for methanol </w:t>
      </w:r>
      <w:r w:rsidRPr="000F1956">
        <w:rPr>
          <w:rFonts w:cs="Arial"/>
        </w:rPr>
        <w:t>s</w:t>
      </w:r>
      <w:r w:rsidR="00C76650" w:rsidRPr="000F1956">
        <w:rPr>
          <w:rFonts w:cs="Arial"/>
        </w:rPr>
        <w:t>and 78.09%</w:t>
      </w:r>
      <w:r w:rsidR="00425672" w:rsidRPr="000F1956">
        <w:rPr>
          <w:rFonts w:cs="Arial"/>
        </w:rPr>
        <w:t xml:space="preserve"> for iso-octane.</w:t>
      </w:r>
      <w:r w:rsidR="005F174B" w:rsidRPr="000F1956">
        <w:rPr>
          <w:rFonts w:cs="Arial"/>
        </w:rPr>
        <w:t xml:space="preserve"> To calculate the mass fuel percentages, </w:t>
      </w:r>
      <w:r w:rsidR="000D15CF" w:rsidRPr="000F1956">
        <w:rPr>
          <w:rFonts w:cs="Arial"/>
        </w:rPr>
        <w:t>carry out the</w:t>
      </w:r>
      <w:r w:rsidR="005F174B" w:rsidRPr="000F1956">
        <w:rPr>
          <w:rFonts w:cs="Arial"/>
        </w:rPr>
        <w:t xml:space="preserve"> amount of carbons, hydrogens and </w:t>
      </w:r>
      <w:r w:rsidR="0002304C" w:rsidRPr="000F1956">
        <w:rPr>
          <w:rFonts w:cs="Arial"/>
        </w:rPr>
        <w:t>oxygen’s</w:t>
      </w:r>
      <w:r w:rsidR="005F174B" w:rsidRPr="000F1956">
        <w:rPr>
          <w:rFonts w:cs="Arial"/>
        </w:rPr>
        <w:t xml:space="preserve"> corresponding to their chemical compound </w:t>
      </w:r>
      <w:r w:rsidR="000D15CF" w:rsidRPr="000F1956">
        <w:rPr>
          <w:rFonts w:cs="Arial"/>
        </w:rPr>
        <w:t xml:space="preserve">and </w:t>
      </w:r>
      <w:r w:rsidR="005F174B" w:rsidRPr="000F1956">
        <w:rPr>
          <w:rFonts w:cs="Arial"/>
        </w:rPr>
        <w:t xml:space="preserve">times </w:t>
      </w:r>
      <w:r w:rsidR="000D15CF" w:rsidRPr="000F1956">
        <w:rPr>
          <w:rFonts w:cs="Arial"/>
        </w:rPr>
        <w:t xml:space="preserve">them </w:t>
      </w:r>
      <w:r w:rsidR="005F174B" w:rsidRPr="000F1956">
        <w:rPr>
          <w:rFonts w:cs="Arial"/>
        </w:rPr>
        <w:t>by their atomic weight</w:t>
      </w:r>
      <w:r w:rsidR="00BF64A5" w:rsidRPr="000F1956">
        <w:rPr>
          <w:rFonts w:cs="Arial"/>
        </w:rPr>
        <w:t xml:space="preserve"> giving the kg/</w:t>
      </w:r>
      <w:proofErr w:type="spellStart"/>
      <w:r w:rsidR="00BF64A5" w:rsidRPr="000F1956">
        <w:rPr>
          <w:rFonts w:cs="Arial"/>
        </w:rPr>
        <w:t>mol</w:t>
      </w:r>
      <w:proofErr w:type="spellEnd"/>
      <w:r w:rsidR="00BF64A5" w:rsidRPr="000F1956">
        <w:rPr>
          <w:rFonts w:cs="Arial"/>
        </w:rPr>
        <w:t xml:space="preserve"> for each fuel. </w:t>
      </w:r>
      <w:r w:rsidR="00FE538B" w:rsidRPr="000F1956">
        <w:rPr>
          <w:rFonts w:cs="Arial"/>
        </w:rPr>
        <w:t>In order to</w:t>
      </w:r>
      <w:r w:rsidR="00BF64A5" w:rsidRPr="000F1956">
        <w:rPr>
          <w:rFonts w:cs="Arial"/>
        </w:rPr>
        <w:t xml:space="preserve"> </w:t>
      </w:r>
      <w:r w:rsidR="00FE538B" w:rsidRPr="000F1956">
        <w:rPr>
          <w:rFonts w:cs="Arial"/>
        </w:rPr>
        <w:t xml:space="preserve">calculate their percentage, </w:t>
      </w:r>
      <w:r w:rsidR="00BF64A5" w:rsidRPr="000F1956">
        <w:rPr>
          <w:rFonts w:cs="Arial"/>
        </w:rPr>
        <w:t>divide the mass of fuel by the total mass of both fuels combined.</w:t>
      </w:r>
    </w:p>
    <w:p w:rsidR="00E96F81" w:rsidRPr="000F1956" w:rsidRDefault="00B84A65" w:rsidP="00BB53A3">
      <w:pPr>
        <w:pStyle w:val="Caption"/>
        <w:spacing w:line="360" w:lineRule="auto"/>
        <w:jc w:val="right"/>
        <w:rPr>
          <w:rFonts w:cs="Arial"/>
        </w:rPr>
      </w:pPr>
      <w:bookmarkStart w:id="6" w:name="_Ref28615143"/>
      <w:bookmarkStart w:id="7" w:name="_Toc29050093"/>
      <w:r w:rsidRPr="000F1956">
        <w:rPr>
          <w:rFonts w:cs="Arial"/>
        </w:rPr>
        <w:t xml:space="preserve">Figure </w:t>
      </w:r>
      <w:r w:rsidR="00823E3A" w:rsidRPr="000F1956">
        <w:rPr>
          <w:rFonts w:cs="Arial"/>
          <w:noProof/>
        </w:rPr>
        <w:fldChar w:fldCharType="begin"/>
      </w:r>
      <w:r w:rsidR="00823E3A" w:rsidRPr="000F1956">
        <w:rPr>
          <w:rFonts w:cs="Arial"/>
          <w:noProof/>
        </w:rPr>
        <w:instrText xml:space="preserve"> SEQ Figure \* ARABIC </w:instrText>
      </w:r>
      <w:r w:rsidR="00823E3A" w:rsidRPr="000F1956">
        <w:rPr>
          <w:rFonts w:cs="Arial"/>
          <w:noProof/>
        </w:rPr>
        <w:fldChar w:fldCharType="separate"/>
      </w:r>
      <w:r w:rsidR="004A555F">
        <w:rPr>
          <w:rFonts w:cs="Arial"/>
          <w:noProof/>
        </w:rPr>
        <w:t>2</w:t>
      </w:r>
      <w:r w:rsidR="00823E3A" w:rsidRPr="000F1956">
        <w:rPr>
          <w:rFonts w:cs="Arial"/>
          <w:noProof/>
        </w:rPr>
        <w:fldChar w:fldCharType="end"/>
      </w:r>
      <w:bookmarkEnd w:id="6"/>
      <w:r w:rsidRPr="000F1956">
        <w:rPr>
          <w:rFonts w:cs="Arial"/>
        </w:rPr>
        <w:t>: Mass Percentages calculated with a 50/50 fuel blend of iso-octane and methanol</w:t>
      </w:r>
      <w:bookmarkEnd w:id="7"/>
    </w:p>
    <w:p w:rsidR="00917719" w:rsidRDefault="00425672" w:rsidP="00BB53A3">
      <w:pPr>
        <w:pStyle w:val="Caption"/>
        <w:spacing w:line="360" w:lineRule="auto"/>
        <w:rPr>
          <w:rFonts w:cs="Arial"/>
          <w:i w:val="0"/>
          <w:color w:val="auto"/>
          <w:sz w:val="24"/>
          <w:szCs w:val="24"/>
        </w:rPr>
      </w:pPr>
      <w:r w:rsidRPr="000F1956">
        <w:rPr>
          <w:rFonts w:cs="Arial"/>
          <w:i w:val="0"/>
          <w:color w:val="auto"/>
          <w:sz w:val="24"/>
        </w:rPr>
        <w:lastRenderedPageBreak/>
        <w:t xml:space="preserve">Looking back to </w:t>
      </w:r>
      <w:r w:rsidRPr="000F1956">
        <w:rPr>
          <w:rFonts w:cs="Arial"/>
          <w:i w:val="0"/>
          <w:color w:val="auto"/>
          <w:sz w:val="24"/>
          <w:szCs w:val="24"/>
        </w:rPr>
        <w:fldChar w:fldCharType="begin"/>
      </w:r>
      <w:r w:rsidRPr="000F1956">
        <w:rPr>
          <w:rFonts w:cs="Arial"/>
          <w:i w:val="0"/>
          <w:color w:val="auto"/>
          <w:sz w:val="24"/>
          <w:szCs w:val="24"/>
        </w:rPr>
        <w:instrText xml:space="preserve"> REF _Ref28615143 \h  \* MERGEFORMAT </w:instrText>
      </w:r>
      <w:r w:rsidRPr="000F1956">
        <w:rPr>
          <w:rFonts w:cs="Arial"/>
          <w:i w:val="0"/>
          <w:color w:val="auto"/>
          <w:sz w:val="24"/>
          <w:szCs w:val="24"/>
        </w:rPr>
      </w:r>
      <w:r w:rsidRPr="000F1956">
        <w:rPr>
          <w:rFonts w:cs="Arial"/>
          <w:i w:val="0"/>
          <w:color w:val="auto"/>
          <w:sz w:val="24"/>
          <w:szCs w:val="24"/>
        </w:rPr>
        <w:fldChar w:fldCharType="separate"/>
      </w:r>
      <w:r w:rsidR="00E35D05" w:rsidRPr="00E35D05">
        <w:rPr>
          <w:rFonts w:cs="Arial"/>
          <w:i w:val="0"/>
          <w:color w:val="auto"/>
          <w:sz w:val="24"/>
          <w:szCs w:val="24"/>
        </w:rPr>
        <w:t xml:space="preserve">Figure </w:t>
      </w:r>
      <w:r w:rsidR="00E35D05" w:rsidRPr="00E35D05">
        <w:rPr>
          <w:rFonts w:cs="Arial"/>
          <w:i w:val="0"/>
          <w:noProof/>
          <w:color w:val="auto"/>
          <w:sz w:val="24"/>
          <w:szCs w:val="24"/>
        </w:rPr>
        <w:t>2</w:t>
      </w:r>
      <w:r w:rsidRPr="000F1956">
        <w:rPr>
          <w:rFonts w:cs="Arial"/>
          <w:i w:val="0"/>
          <w:color w:val="auto"/>
          <w:sz w:val="24"/>
          <w:szCs w:val="24"/>
        </w:rPr>
        <w:fldChar w:fldCharType="end"/>
      </w:r>
      <w:r w:rsidRPr="000F1956">
        <w:rPr>
          <w:rFonts w:cs="Arial"/>
          <w:i w:val="0"/>
          <w:color w:val="auto"/>
          <w:sz w:val="24"/>
          <w:szCs w:val="24"/>
        </w:rPr>
        <w:t xml:space="preserve">, the air mass was calculated using </w:t>
      </w:r>
      <w:r w:rsidR="0054241B" w:rsidRPr="0054241B">
        <w:rPr>
          <w:rFonts w:cs="Arial"/>
          <w:i w:val="0"/>
          <w:color w:val="auto"/>
          <w:sz w:val="24"/>
          <w:szCs w:val="24"/>
        </w:rPr>
        <w:fldChar w:fldCharType="begin"/>
      </w:r>
      <w:r w:rsidR="0054241B" w:rsidRPr="0054241B">
        <w:rPr>
          <w:rFonts w:cs="Arial"/>
          <w:i w:val="0"/>
          <w:color w:val="auto"/>
          <w:sz w:val="24"/>
          <w:szCs w:val="24"/>
        </w:rPr>
        <w:instrText xml:space="preserve"> REF _Ref28951652 \h  \* MERGEFORMAT </w:instrText>
      </w:r>
      <w:r w:rsidR="0054241B" w:rsidRPr="0054241B">
        <w:rPr>
          <w:rFonts w:cs="Arial"/>
          <w:i w:val="0"/>
          <w:color w:val="auto"/>
          <w:sz w:val="24"/>
          <w:szCs w:val="24"/>
        </w:rPr>
      </w:r>
      <w:r w:rsidR="0054241B" w:rsidRPr="0054241B">
        <w:rPr>
          <w:rFonts w:cs="Arial"/>
          <w:i w:val="0"/>
          <w:color w:val="auto"/>
          <w:sz w:val="24"/>
          <w:szCs w:val="24"/>
        </w:rPr>
        <w:fldChar w:fldCharType="separate"/>
      </w:r>
      <w:r w:rsidR="00E35D05" w:rsidRPr="00E35D05">
        <w:rPr>
          <w:i w:val="0"/>
          <w:color w:val="auto"/>
          <w:sz w:val="24"/>
          <w:szCs w:val="24"/>
        </w:rPr>
        <w:t xml:space="preserve">Equation </w:t>
      </w:r>
      <w:r w:rsidR="00E35D05" w:rsidRPr="00E35D05">
        <w:rPr>
          <w:i w:val="0"/>
          <w:noProof/>
          <w:color w:val="auto"/>
          <w:sz w:val="24"/>
          <w:szCs w:val="24"/>
        </w:rPr>
        <w:t>1</w:t>
      </w:r>
      <w:r w:rsidR="0054241B" w:rsidRPr="0054241B">
        <w:rPr>
          <w:rFonts w:cs="Arial"/>
          <w:i w:val="0"/>
          <w:color w:val="auto"/>
          <w:sz w:val="24"/>
          <w:szCs w:val="24"/>
        </w:rPr>
        <w:fldChar w:fldCharType="end"/>
      </w:r>
      <w:r w:rsidRPr="0054241B">
        <w:rPr>
          <w:rFonts w:cs="Arial"/>
          <w:i w:val="0"/>
          <w:color w:val="auto"/>
          <w:sz w:val="24"/>
          <w:szCs w:val="24"/>
        </w:rPr>
        <w:t>;</w:t>
      </w:r>
      <w:r w:rsidRPr="000F1956">
        <w:rPr>
          <w:rFonts w:cs="Arial"/>
          <w:i w:val="0"/>
          <w:color w:val="auto"/>
          <w:sz w:val="24"/>
          <w:szCs w:val="24"/>
        </w:rPr>
        <w:t xml:space="preserve"> </w:t>
      </w:r>
    </w:p>
    <w:p w:rsidR="00917719" w:rsidRDefault="00425672" w:rsidP="00BB53A3">
      <w:pPr>
        <w:pStyle w:val="Caption"/>
        <w:spacing w:line="360" w:lineRule="auto"/>
        <w:jc w:val="center"/>
        <w:rPr>
          <w:rFonts w:cs="Arial"/>
          <w:i w:val="0"/>
          <w:color w:val="auto"/>
          <w:sz w:val="24"/>
          <w:szCs w:val="24"/>
        </w:rPr>
      </w:pPr>
      <w:proofErr w:type="gramStart"/>
      <w:r w:rsidRPr="000F1956">
        <w:rPr>
          <w:rFonts w:cs="Arial"/>
          <w:i w:val="0"/>
          <w:color w:val="auto"/>
          <w:sz w:val="24"/>
          <w:szCs w:val="24"/>
        </w:rPr>
        <w:t>x</w:t>
      </w:r>
      <w:proofErr w:type="gramEnd"/>
      <w:r w:rsidRPr="000F1956">
        <w:rPr>
          <w:rFonts w:cs="Arial"/>
          <w:i w:val="0"/>
          <w:color w:val="auto"/>
          <w:sz w:val="24"/>
          <w:szCs w:val="24"/>
        </w:rPr>
        <w:t>*(O</w:t>
      </w:r>
      <w:r w:rsidRPr="000F1956">
        <w:rPr>
          <w:rFonts w:cs="Arial"/>
          <w:i w:val="0"/>
          <w:color w:val="auto"/>
          <w:sz w:val="24"/>
          <w:szCs w:val="24"/>
          <w:vertAlign w:val="subscript"/>
        </w:rPr>
        <w:t>2</w:t>
      </w:r>
      <w:r w:rsidRPr="000F1956">
        <w:rPr>
          <w:rFonts w:cs="Arial"/>
          <w:i w:val="0"/>
          <w:color w:val="auto"/>
          <w:sz w:val="24"/>
          <w:szCs w:val="24"/>
        </w:rPr>
        <w:t xml:space="preserve"> + (3.76*N</w:t>
      </w:r>
      <w:r w:rsidRPr="000F1956">
        <w:rPr>
          <w:rFonts w:cs="Arial"/>
          <w:i w:val="0"/>
          <w:color w:val="auto"/>
          <w:sz w:val="24"/>
          <w:szCs w:val="24"/>
          <w:vertAlign w:val="subscript"/>
        </w:rPr>
        <w:t>2</w:t>
      </w:r>
      <w:r w:rsidRPr="000F1956">
        <w:rPr>
          <w:rFonts w:cs="Arial"/>
          <w:i w:val="0"/>
          <w:color w:val="auto"/>
          <w:sz w:val="24"/>
          <w:szCs w:val="24"/>
        </w:rPr>
        <w:t>))</w:t>
      </w:r>
    </w:p>
    <w:p w:rsidR="0054241B" w:rsidRPr="0054241B" w:rsidRDefault="0054241B" w:rsidP="00BB53A3">
      <w:pPr>
        <w:pStyle w:val="Caption"/>
        <w:spacing w:line="360" w:lineRule="auto"/>
        <w:jc w:val="center"/>
      </w:pPr>
      <w:bookmarkStart w:id="8" w:name="_Ref28951652"/>
      <w:bookmarkStart w:id="9" w:name="_Toc29050084"/>
      <w:r>
        <w:t xml:space="preserve">Equation </w:t>
      </w:r>
      <w:r w:rsidR="00775072">
        <w:rPr>
          <w:noProof/>
        </w:rPr>
        <w:fldChar w:fldCharType="begin"/>
      </w:r>
      <w:r w:rsidR="00775072">
        <w:rPr>
          <w:noProof/>
        </w:rPr>
        <w:instrText xml:space="preserve"> SEQ Equation \* ARABIC </w:instrText>
      </w:r>
      <w:r w:rsidR="00775072">
        <w:rPr>
          <w:noProof/>
        </w:rPr>
        <w:fldChar w:fldCharType="separate"/>
      </w:r>
      <w:r w:rsidR="00E55EFE">
        <w:rPr>
          <w:noProof/>
        </w:rPr>
        <w:t>1</w:t>
      </w:r>
      <w:r w:rsidR="00775072">
        <w:rPr>
          <w:noProof/>
        </w:rPr>
        <w:fldChar w:fldCharType="end"/>
      </w:r>
      <w:bookmarkEnd w:id="8"/>
      <w:r>
        <w:t>: Air Mass</w:t>
      </w:r>
      <w:bookmarkEnd w:id="9"/>
    </w:p>
    <w:p w:rsidR="00425672" w:rsidRPr="000F1956" w:rsidRDefault="00917719" w:rsidP="00BB53A3">
      <w:pPr>
        <w:pStyle w:val="Caption"/>
        <w:spacing w:line="360" w:lineRule="auto"/>
        <w:rPr>
          <w:rFonts w:cs="Arial"/>
          <w:i w:val="0"/>
          <w:color w:val="auto"/>
          <w:sz w:val="24"/>
          <w:szCs w:val="24"/>
        </w:rPr>
      </w:pPr>
      <w:r w:rsidRPr="000F1956">
        <w:rPr>
          <w:rFonts w:cs="Arial"/>
          <w:i w:val="0"/>
          <w:color w:val="auto"/>
          <w:sz w:val="24"/>
          <w:szCs w:val="24"/>
        </w:rPr>
        <w:t>Where</w:t>
      </w:r>
      <w:r w:rsidR="00425672" w:rsidRPr="000F1956">
        <w:rPr>
          <w:rFonts w:cs="Arial"/>
          <w:i w:val="0"/>
          <w:color w:val="auto"/>
          <w:sz w:val="24"/>
          <w:szCs w:val="24"/>
        </w:rPr>
        <w:t xml:space="preserve"> O</w:t>
      </w:r>
      <w:r w:rsidR="00425672" w:rsidRPr="000F1956">
        <w:rPr>
          <w:rFonts w:cs="Arial"/>
          <w:i w:val="0"/>
          <w:color w:val="auto"/>
          <w:sz w:val="24"/>
          <w:szCs w:val="24"/>
          <w:vertAlign w:val="subscript"/>
        </w:rPr>
        <w:t>2</w:t>
      </w:r>
      <w:r w:rsidR="00425672" w:rsidRPr="000F1956">
        <w:rPr>
          <w:rFonts w:cs="Arial"/>
          <w:i w:val="0"/>
          <w:color w:val="auto"/>
          <w:sz w:val="24"/>
          <w:szCs w:val="24"/>
        </w:rPr>
        <w:t xml:space="preserve"> and N</w:t>
      </w:r>
      <w:r w:rsidR="00425672" w:rsidRPr="000F1956">
        <w:rPr>
          <w:rFonts w:cs="Arial"/>
          <w:i w:val="0"/>
          <w:color w:val="auto"/>
          <w:sz w:val="24"/>
          <w:szCs w:val="24"/>
          <w:vertAlign w:val="subscript"/>
        </w:rPr>
        <w:t>2</w:t>
      </w:r>
      <w:r w:rsidR="00425672" w:rsidRPr="000F1956">
        <w:rPr>
          <w:rFonts w:cs="Arial"/>
          <w:i w:val="0"/>
          <w:color w:val="auto"/>
          <w:sz w:val="24"/>
          <w:szCs w:val="24"/>
        </w:rPr>
        <w:t xml:space="preserve"> are their </w:t>
      </w:r>
      <w:r w:rsidR="005F174B" w:rsidRPr="000F1956">
        <w:rPr>
          <w:rFonts w:cs="Arial"/>
          <w:i w:val="0"/>
          <w:color w:val="auto"/>
          <w:sz w:val="24"/>
          <w:szCs w:val="24"/>
        </w:rPr>
        <w:t>atomic</w:t>
      </w:r>
      <w:r w:rsidR="00425672" w:rsidRPr="000F1956">
        <w:rPr>
          <w:rFonts w:cs="Arial"/>
          <w:i w:val="0"/>
          <w:color w:val="auto"/>
          <w:sz w:val="24"/>
          <w:szCs w:val="24"/>
        </w:rPr>
        <w:t xml:space="preserve"> weight.</w:t>
      </w:r>
      <w:r w:rsidR="004C3360" w:rsidRPr="000F1956">
        <w:rPr>
          <w:rFonts w:cs="Arial"/>
          <w:i w:val="0"/>
          <w:color w:val="auto"/>
          <w:sz w:val="24"/>
          <w:szCs w:val="24"/>
        </w:rPr>
        <w:t xml:space="preserve"> Once the mass fuel and air mass are calculated, the air to fuel mass ratio can be calculated dividing the total mass of fuel by the mass of air giving a result of 13.14. </w:t>
      </w:r>
    </w:p>
    <w:p w:rsidR="003B1041" w:rsidRPr="000F1956" w:rsidRDefault="0054241B" w:rsidP="00BB53A3">
      <w:pPr>
        <w:pStyle w:val="Caption"/>
        <w:spacing w:line="360" w:lineRule="auto"/>
        <w:rPr>
          <w:rFonts w:cs="Arial"/>
          <w:i w:val="0"/>
          <w:color w:val="auto"/>
          <w:sz w:val="24"/>
        </w:rPr>
      </w:pPr>
      <w:r w:rsidRPr="000F1956">
        <w:rPr>
          <w:rFonts w:cs="Arial"/>
          <w:noProof/>
          <w:lang w:eastAsia="en-GB"/>
        </w:rPr>
        <w:drawing>
          <wp:anchor distT="0" distB="0" distL="114300" distR="114300" simplePos="0" relativeHeight="251678720" behindDoc="1" locked="0" layoutInCell="1" allowOverlap="1">
            <wp:simplePos x="0" y="0"/>
            <wp:positionH relativeFrom="margin">
              <wp:align>right</wp:align>
            </wp:positionH>
            <wp:positionV relativeFrom="paragraph">
              <wp:posOffset>265430</wp:posOffset>
            </wp:positionV>
            <wp:extent cx="3644900" cy="3848100"/>
            <wp:effectExtent l="0" t="0" r="3175" b="9525"/>
            <wp:wrapTight wrapText="bothSides">
              <wp:wrapPolygon edited="0">
                <wp:start x="0" y="0"/>
                <wp:lineTo x="0" y="21546"/>
                <wp:lineTo x="21506" y="21546"/>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44900" cy="3848100"/>
                    </a:xfrm>
                    <a:prstGeom prst="rect">
                      <a:avLst/>
                    </a:prstGeom>
                  </pic:spPr>
                </pic:pic>
              </a:graphicData>
            </a:graphic>
            <wp14:sizeRelH relativeFrom="margin">
              <wp14:pctWidth>0</wp14:pctWidth>
            </wp14:sizeRelH>
            <wp14:sizeRelV relativeFrom="margin">
              <wp14:pctHeight>0</wp14:pctHeight>
            </wp14:sizeRelV>
          </wp:anchor>
        </w:drawing>
      </w:r>
      <w:r w:rsidR="004C3360" w:rsidRPr="000F1956">
        <w:rPr>
          <w:rFonts w:cs="Arial"/>
          <w:i w:val="0"/>
          <w:color w:val="auto"/>
          <w:sz w:val="24"/>
        </w:rPr>
        <w:t>In addition</w:t>
      </w:r>
      <w:r w:rsidR="00C76650" w:rsidRPr="000F1956">
        <w:rPr>
          <w:rFonts w:cs="Arial"/>
          <w:i w:val="0"/>
          <w:color w:val="auto"/>
          <w:sz w:val="24"/>
        </w:rPr>
        <w:t>,</w:t>
      </w:r>
      <w:r w:rsidR="004C3360" w:rsidRPr="000F1956">
        <w:rPr>
          <w:rFonts w:cs="Arial"/>
          <w:i w:val="0"/>
          <w:color w:val="auto"/>
          <w:sz w:val="24"/>
        </w:rPr>
        <w:t xml:space="preserve"> by</w:t>
      </w:r>
      <w:r w:rsidR="00C76650" w:rsidRPr="000F1956">
        <w:rPr>
          <w:rFonts w:cs="Arial"/>
          <w:i w:val="0"/>
          <w:color w:val="auto"/>
          <w:sz w:val="24"/>
        </w:rPr>
        <w:t xml:space="preserve"> usin</w:t>
      </w:r>
      <w:r w:rsidR="004C3360" w:rsidRPr="000F1956">
        <w:rPr>
          <w:rFonts w:cs="Arial"/>
          <w:i w:val="0"/>
          <w:color w:val="auto"/>
          <w:sz w:val="24"/>
        </w:rPr>
        <w:t>g the</w:t>
      </w:r>
      <w:r w:rsidR="00C76650" w:rsidRPr="000F1956">
        <w:rPr>
          <w:rFonts w:cs="Arial"/>
          <w:i w:val="0"/>
          <w:color w:val="auto"/>
          <w:sz w:val="24"/>
        </w:rPr>
        <w:t xml:space="preserve"> VLOOKUP formula</w:t>
      </w:r>
      <w:r w:rsidR="003B1041" w:rsidRPr="000F1956">
        <w:rPr>
          <w:rFonts w:cs="Arial"/>
          <w:i w:val="0"/>
          <w:color w:val="auto"/>
          <w:sz w:val="24"/>
        </w:rPr>
        <w:t xml:space="preserve"> in MS Excel, </w:t>
      </w:r>
      <w:r w:rsidR="00E96F81" w:rsidRPr="000F1956">
        <w:rPr>
          <w:rFonts w:cs="Arial"/>
          <w:i w:val="0"/>
          <w:color w:val="auto"/>
          <w:sz w:val="24"/>
        </w:rPr>
        <w:t>a bio</w:t>
      </w:r>
      <w:r w:rsidR="004005CD" w:rsidRPr="000F1956">
        <w:rPr>
          <w:rFonts w:cs="Arial"/>
          <w:i w:val="0"/>
          <w:color w:val="auto"/>
          <w:sz w:val="24"/>
        </w:rPr>
        <w:t>diesel</w:t>
      </w:r>
      <w:r w:rsidR="00425672" w:rsidRPr="000F1956">
        <w:rPr>
          <w:rFonts w:cs="Arial"/>
          <w:i w:val="0"/>
          <w:color w:val="auto"/>
          <w:sz w:val="24"/>
        </w:rPr>
        <w:t xml:space="preserve"> could be calculated, </w:t>
      </w:r>
      <w:r w:rsidR="003B1041" w:rsidRPr="000F1956">
        <w:rPr>
          <w:rFonts w:cs="Arial"/>
          <w:i w:val="0"/>
          <w:color w:val="auto"/>
          <w:sz w:val="24"/>
        </w:rPr>
        <w:t xml:space="preserve">using a 50/50 fuel blend of </w:t>
      </w:r>
      <w:r w:rsidR="00E96F81" w:rsidRPr="000F1956">
        <w:rPr>
          <w:rFonts w:cs="Arial"/>
          <w:i w:val="0"/>
          <w:color w:val="auto"/>
          <w:sz w:val="24"/>
        </w:rPr>
        <w:t>ethanol and diesel</w:t>
      </w:r>
      <w:r w:rsidR="003B1041" w:rsidRPr="000F1956">
        <w:rPr>
          <w:rFonts w:cs="Arial"/>
          <w:i w:val="0"/>
          <w:color w:val="auto"/>
          <w:sz w:val="24"/>
        </w:rPr>
        <w:t xml:space="preserve"> shown in </w:t>
      </w:r>
      <w:r w:rsidR="003B1041" w:rsidRPr="000F1956">
        <w:rPr>
          <w:rFonts w:cs="Arial"/>
          <w:i w:val="0"/>
          <w:color w:val="auto"/>
          <w:sz w:val="24"/>
          <w:szCs w:val="24"/>
        </w:rPr>
        <w:fldChar w:fldCharType="begin"/>
      </w:r>
      <w:r w:rsidR="003B1041" w:rsidRPr="000F1956">
        <w:rPr>
          <w:rFonts w:cs="Arial"/>
          <w:i w:val="0"/>
          <w:color w:val="auto"/>
          <w:sz w:val="24"/>
          <w:szCs w:val="24"/>
        </w:rPr>
        <w:instrText xml:space="preserve"> REF _Ref28617394 \h  \* MERGEFORMAT </w:instrText>
      </w:r>
      <w:r w:rsidR="003B1041" w:rsidRPr="000F1956">
        <w:rPr>
          <w:rFonts w:cs="Arial"/>
          <w:i w:val="0"/>
          <w:color w:val="auto"/>
          <w:sz w:val="24"/>
          <w:szCs w:val="24"/>
        </w:rPr>
      </w:r>
      <w:r w:rsidR="003B1041" w:rsidRPr="000F1956">
        <w:rPr>
          <w:rFonts w:cs="Arial"/>
          <w:i w:val="0"/>
          <w:color w:val="auto"/>
          <w:sz w:val="24"/>
          <w:szCs w:val="24"/>
        </w:rPr>
        <w:fldChar w:fldCharType="separate"/>
      </w:r>
      <w:r w:rsidR="00E35D05" w:rsidRPr="00E35D05">
        <w:rPr>
          <w:rFonts w:cs="Arial"/>
          <w:i w:val="0"/>
          <w:color w:val="auto"/>
          <w:sz w:val="24"/>
          <w:szCs w:val="24"/>
        </w:rPr>
        <w:t xml:space="preserve">Figure </w:t>
      </w:r>
      <w:r w:rsidR="00E35D05" w:rsidRPr="00E35D05">
        <w:rPr>
          <w:rFonts w:cs="Arial"/>
          <w:i w:val="0"/>
          <w:noProof/>
          <w:color w:val="auto"/>
          <w:sz w:val="24"/>
          <w:szCs w:val="24"/>
        </w:rPr>
        <w:t>3</w:t>
      </w:r>
      <w:r w:rsidR="003B1041" w:rsidRPr="000F1956">
        <w:rPr>
          <w:rFonts w:cs="Arial"/>
          <w:i w:val="0"/>
          <w:color w:val="auto"/>
          <w:sz w:val="24"/>
          <w:szCs w:val="24"/>
        </w:rPr>
        <w:fldChar w:fldCharType="end"/>
      </w:r>
      <w:r w:rsidR="00077031" w:rsidRPr="000F1956">
        <w:rPr>
          <w:rFonts w:cs="Arial"/>
          <w:i w:val="0"/>
          <w:color w:val="auto"/>
          <w:sz w:val="24"/>
          <w:szCs w:val="24"/>
        </w:rPr>
        <w:t>. This is created with a dropdown box in the following cells B4 and B8, where this determines the values according to the VLOOKUP table for carbon, hydrogen and oxygen, where this changes each value for n</w:t>
      </w:r>
      <w:r w:rsidR="00077031" w:rsidRPr="00C638A5">
        <w:rPr>
          <w:rFonts w:cs="Arial"/>
          <w:i w:val="0"/>
          <w:color w:val="auto"/>
          <w:sz w:val="24"/>
          <w:szCs w:val="24"/>
          <w:vertAlign w:val="subscript"/>
        </w:rPr>
        <w:t>1</w:t>
      </w:r>
      <w:r w:rsidR="00077031" w:rsidRPr="000F1956">
        <w:rPr>
          <w:rFonts w:cs="Arial"/>
          <w:i w:val="0"/>
          <w:color w:val="auto"/>
          <w:sz w:val="24"/>
          <w:szCs w:val="24"/>
        </w:rPr>
        <w:t>, n</w:t>
      </w:r>
      <w:r w:rsidR="00077031" w:rsidRPr="00C638A5">
        <w:rPr>
          <w:rFonts w:cs="Arial"/>
          <w:i w:val="0"/>
          <w:color w:val="auto"/>
          <w:sz w:val="24"/>
          <w:szCs w:val="24"/>
          <w:vertAlign w:val="subscript"/>
        </w:rPr>
        <w:t>2</w:t>
      </w:r>
      <w:r w:rsidR="00077031" w:rsidRPr="000F1956">
        <w:rPr>
          <w:rFonts w:cs="Arial"/>
          <w:i w:val="0"/>
          <w:color w:val="auto"/>
          <w:sz w:val="24"/>
          <w:szCs w:val="24"/>
        </w:rPr>
        <w:t>, n</w:t>
      </w:r>
      <w:r w:rsidR="00077031" w:rsidRPr="00C638A5">
        <w:rPr>
          <w:rFonts w:cs="Arial"/>
          <w:i w:val="0"/>
          <w:color w:val="auto"/>
          <w:sz w:val="24"/>
          <w:szCs w:val="24"/>
          <w:vertAlign w:val="subscript"/>
        </w:rPr>
        <w:t>3</w:t>
      </w:r>
      <w:r w:rsidR="00077031" w:rsidRPr="000F1956">
        <w:rPr>
          <w:rFonts w:cs="Arial"/>
          <w:i w:val="0"/>
          <w:color w:val="auto"/>
          <w:sz w:val="24"/>
          <w:szCs w:val="24"/>
        </w:rPr>
        <w:t>, x and the fuel weights which determine the fuel mass percentages, air mass and its air/fuel ratio.</w:t>
      </w:r>
    </w:p>
    <w:p w:rsidR="003B1041" w:rsidRPr="000F1956" w:rsidRDefault="003B1041" w:rsidP="00BB53A3">
      <w:pPr>
        <w:pStyle w:val="Caption"/>
        <w:spacing w:line="360" w:lineRule="auto"/>
        <w:jc w:val="right"/>
        <w:rPr>
          <w:rStyle w:val="Strong"/>
          <w:rFonts w:cs="Arial"/>
          <w:b w:val="0"/>
        </w:rPr>
      </w:pPr>
      <w:bookmarkStart w:id="10" w:name="_Ref28617394"/>
      <w:bookmarkStart w:id="11" w:name="_Toc29050094"/>
      <w:r w:rsidRPr="000F1956">
        <w:rPr>
          <w:rFonts w:cs="Arial"/>
        </w:rPr>
        <w:t xml:space="preserve">Figure </w:t>
      </w:r>
      <w:r w:rsidR="00823E3A" w:rsidRPr="000F1956">
        <w:rPr>
          <w:rFonts w:cs="Arial"/>
          <w:noProof/>
        </w:rPr>
        <w:fldChar w:fldCharType="begin"/>
      </w:r>
      <w:r w:rsidR="00823E3A" w:rsidRPr="000F1956">
        <w:rPr>
          <w:rFonts w:cs="Arial"/>
          <w:noProof/>
        </w:rPr>
        <w:instrText xml:space="preserve"> SEQ Figure \* ARABIC </w:instrText>
      </w:r>
      <w:r w:rsidR="00823E3A" w:rsidRPr="000F1956">
        <w:rPr>
          <w:rFonts w:cs="Arial"/>
          <w:noProof/>
        </w:rPr>
        <w:fldChar w:fldCharType="separate"/>
      </w:r>
      <w:r w:rsidR="004A555F">
        <w:rPr>
          <w:rFonts w:cs="Arial"/>
          <w:noProof/>
        </w:rPr>
        <w:t>3</w:t>
      </w:r>
      <w:r w:rsidR="00823E3A" w:rsidRPr="000F1956">
        <w:rPr>
          <w:rFonts w:cs="Arial"/>
          <w:noProof/>
        </w:rPr>
        <w:fldChar w:fldCharType="end"/>
      </w:r>
      <w:bookmarkEnd w:id="10"/>
      <w:r w:rsidRPr="000F1956">
        <w:rPr>
          <w:rFonts w:cs="Arial"/>
        </w:rPr>
        <w:t>: 50/50 blend of Ethanol and Diesel</w:t>
      </w:r>
      <w:r w:rsidR="00A43F38" w:rsidRPr="000F1956">
        <w:rPr>
          <w:rFonts w:cs="Arial"/>
        </w:rPr>
        <w:t xml:space="preserve"> using the VLOOKUP table</w:t>
      </w:r>
      <w:bookmarkEnd w:id="11"/>
    </w:p>
    <w:p w:rsidR="00C536EB" w:rsidRPr="000F1956" w:rsidRDefault="00C536EB" w:rsidP="00BB53A3">
      <w:pPr>
        <w:spacing w:line="360" w:lineRule="auto"/>
        <w:rPr>
          <w:rFonts w:cs="Arial"/>
          <w:noProof/>
        </w:rPr>
      </w:pPr>
      <w:r w:rsidRPr="000F1956">
        <w:rPr>
          <w:rFonts w:cs="Arial"/>
        </w:rPr>
        <w:t>Furthermore, from the enthalpy of formations of the fuel blend</w:t>
      </w:r>
      <w:r w:rsidR="00325D7E" w:rsidRPr="000F1956">
        <w:rPr>
          <w:rFonts w:cs="Arial"/>
        </w:rPr>
        <w:t>s iso-octane and methanol,</w:t>
      </w:r>
      <w:r w:rsidRPr="000F1956">
        <w:rPr>
          <w:rFonts w:cs="Arial"/>
        </w:rPr>
        <w:t xml:space="preserve"> the lower and higher heated values were calculated in MJ/kg shown in </w:t>
      </w:r>
      <w:r w:rsidRPr="000F1956">
        <w:rPr>
          <w:rFonts w:cs="Arial"/>
        </w:rPr>
        <w:fldChar w:fldCharType="begin"/>
      </w:r>
      <w:r w:rsidRPr="000F1956">
        <w:rPr>
          <w:rFonts w:cs="Arial"/>
        </w:rPr>
        <w:instrText xml:space="preserve"> REF _Ref28631320 \h  \* MERGEFORMAT </w:instrText>
      </w:r>
      <w:r w:rsidRPr="000F1956">
        <w:rPr>
          <w:rFonts w:cs="Arial"/>
        </w:rPr>
      </w:r>
      <w:r w:rsidRPr="000F1956">
        <w:rPr>
          <w:rFonts w:cs="Arial"/>
        </w:rPr>
        <w:fldChar w:fldCharType="separate"/>
      </w:r>
      <w:r w:rsidR="00E35D05" w:rsidRPr="000F1956">
        <w:rPr>
          <w:rFonts w:cs="Arial"/>
        </w:rPr>
        <w:t xml:space="preserve">Figure </w:t>
      </w:r>
      <w:r w:rsidR="00E35D05">
        <w:rPr>
          <w:rFonts w:cs="Arial"/>
          <w:noProof/>
        </w:rPr>
        <w:t>4</w:t>
      </w:r>
      <w:r w:rsidRPr="000F1956">
        <w:rPr>
          <w:rFonts w:cs="Arial"/>
        </w:rPr>
        <w:fldChar w:fldCharType="end"/>
      </w:r>
      <w:r w:rsidRPr="000F1956">
        <w:rPr>
          <w:rFonts w:cs="Arial"/>
        </w:rPr>
        <w:t xml:space="preserve">. </w:t>
      </w:r>
      <w:r w:rsidR="00325D7E" w:rsidRPr="000F1956">
        <w:rPr>
          <w:rFonts w:cs="Arial"/>
        </w:rPr>
        <w:t xml:space="preserve">Referring back to </w:t>
      </w:r>
      <w:r w:rsidR="00325D7E" w:rsidRPr="000F1956">
        <w:rPr>
          <w:rFonts w:cs="Arial"/>
        </w:rPr>
        <w:fldChar w:fldCharType="begin"/>
      </w:r>
      <w:r w:rsidR="00325D7E" w:rsidRPr="000F1956">
        <w:rPr>
          <w:rFonts w:cs="Arial"/>
        </w:rPr>
        <w:instrText xml:space="preserve"> REF _Ref28863348 \h </w:instrText>
      </w:r>
      <w:r w:rsidR="005D3EFD" w:rsidRPr="000F1956">
        <w:rPr>
          <w:rFonts w:cs="Arial"/>
        </w:rPr>
        <w:instrText xml:space="preserve"> \* MERGEFORMAT </w:instrText>
      </w:r>
      <w:r w:rsidR="00325D7E" w:rsidRPr="000F1956">
        <w:rPr>
          <w:rFonts w:cs="Arial"/>
        </w:rPr>
      </w:r>
      <w:r w:rsidR="00325D7E" w:rsidRPr="000F1956">
        <w:rPr>
          <w:rFonts w:cs="Arial"/>
        </w:rPr>
        <w:fldChar w:fldCharType="separate"/>
      </w:r>
      <w:r w:rsidR="00E35D05" w:rsidRPr="000F1956">
        <w:rPr>
          <w:rFonts w:cs="Arial"/>
        </w:rPr>
        <w:t xml:space="preserve">Figure </w:t>
      </w:r>
      <w:r w:rsidR="00E35D05">
        <w:rPr>
          <w:rFonts w:cs="Arial"/>
          <w:noProof/>
        </w:rPr>
        <w:t>1</w:t>
      </w:r>
      <w:r w:rsidR="00325D7E" w:rsidRPr="000F1956">
        <w:rPr>
          <w:rFonts w:cs="Arial"/>
        </w:rPr>
        <w:fldChar w:fldCharType="end"/>
      </w:r>
      <w:r w:rsidR="00325D7E" w:rsidRPr="000F1956">
        <w:rPr>
          <w:rFonts w:cs="Arial"/>
        </w:rPr>
        <w:t xml:space="preserve">, </w:t>
      </w:r>
      <w:r w:rsidR="00EF302A" w:rsidRPr="000F1956">
        <w:rPr>
          <w:rFonts w:cs="Arial"/>
        </w:rPr>
        <w:t xml:space="preserve">states according to, </w:t>
      </w:r>
      <w:r w:rsidR="00EF302A" w:rsidRPr="000F1956">
        <w:rPr>
          <w:rFonts w:cs="Arial"/>
          <w:noProof/>
        </w:rPr>
        <w:t>(Mcallister, et al., 2011)</w:t>
      </w:r>
      <w:r w:rsidR="00EF302A" w:rsidRPr="000F1956">
        <w:rPr>
          <w:rFonts w:cs="Arial"/>
        </w:rPr>
        <w:t xml:space="preserve">, the enthalpy of formation for each fuel blend and the enthalpy of formation for each gas followed </w:t>
      </w:r>
      <w:r w:rsidR="009E51AC" w:rsidRPr="000F1956">
        <w:rPr>
          <w:rFonts w:cs="Arial"/>
        </w:rPr>
        <w:t xml:space="preserve">firstly </w:t>
      </w:r>
      <w:r w:rsidR="00EF302A" w:rsidRPr="000F1956">
        <w:rPr>
          <w:rFonts w:cs="Arial"/>
        </w:rPr>
        <w:t>by Carbon Dioxide</w:t>
      </w:r>
      <w:r w:rsidR="009E51AC" w:rsidRPr="000F1956">
        <w:rPr>
          <w:rFonts w:cs="Arial"/>
        </w:rPr>
        <w:t xml:space="preserve"> (CO</w:t>
      </w:r>
      <w:r w:rsidR="009E51AC" w:rsidRPr="000F1956">
        <w:rPr>
          <w:rFonts w:cs="Arial"/>
          <w:vertAlign w:val="subscript"/>
        </w:rPr>
        <w:t>2</w:t>
      </w:r>
      <w:r w:rsidR="009E51AC" w:rsidRPr="000F1956">
        <w:rPr>
          <w:rFonts w:cs="Arial"/>
        </w:rPr>
        <w:t>)</w:t>
      </w:r>
      <w:r w:rsidR="00261B72">
        <w:rPr>
          <w:rFonts w:cs="Arial"/>
        </w:rPr>
        <w:t xml:space="preserve">, </w:t>
      </w:r>
      <w:r w:rsidR="00EF302A" w:rsidRPr="000F1956">
        <w:rPr>
          <w:rFonts w:cs="Arial"/>
        </w:rPr>
        <w:t>where CO</w:t>
      </w:r>
      <w:r w:rsidR="00EF302A" w:rsidRPr="000F1956">
        <w:rPr>
          <w:rFonts w:cs="Arial"/>
          <w:vertAlign w:val="subscript"/>
        </w:rPr>
        <w:t>2</w:t>
      </w:r>
      <w:r w:rsidR="00EF302A" w:rsidRPr="000F1956">
        <w:rPr>
          <w:rFonts w:cs="Arial"/>
        </w:rPr>
        <w:t xml:space="preserve"> property table originated from, </w:t>
      </w:r>
      <w:r w:rsidR="00EF302A" w:rsidRPr="000F1956">
        <w:rPr>
          <w:rFonts w:cs="Arial"/>
          <w:noProof/>
        </w:rPr>
        <w:t>(Bhattacharjee, 2020)</w:t>
      </w:r>
      <w:r w:rsidR="00B65B6F" w:rsidRPr="000F1956">
        <w:rPr>
          <w:rFonts w:cs="Arial"/>
          <w:noProof/>
        </w:rPr>
        <w:t>. S</w:t>
      </w:r>
      <w:r w:rsidR="000659FC" w:rsidRPr="000F1956">
        <w:rPr>
          <w:rFonts w:cs="Arial"/>
          <w:noProof/>
        </w:rPr>
        <w:t>econdly, water vapour (H</w:t>
      </w:r>
      <w:r w:rsidR="00B65B6F" w:rsidRPr="000F1956">
        <w:rPr>
          <w:rFonts w:cs="Arial"/>
          <w:noProof/>
        </w:rPr>
        <w:t xml:space="preserve">2O), </w:t>
      </w:r>
      <w:r w:rsidR="00261B72">
        <w:rPr>
          <w:rFonts w:cs="Arial"/>
          <w:noProof/>
        </w:rPr>
        <w:t xml:space="preserve">which </w:t>
      </w:r>
      <w:r w:rsidR="002D3836" w:rsidRPr="000F1956">
        <w:rPr>
          <w:rFonts w:cs="Arial"/>
          <w:noProof/>
        </w:rPr>
        <w:t>originated from, (Bhattacharjee, 2020),</w:t>
      </w:r>
      <w:r w:rsidR="00EF302A" w:rsidRPr="000F1956">
        <w:rPr>
          <w:rFonts w:cs="Arial"/>
          <w:noProof/>
        </w:rPr>
        <w:t xml:space="preserve"> where this shows the temperature increasing by 10 degree incriments as enthalphy (kj/</w:t>
      </w:r>
      <w:r w:rsidR="009E51AC" w:rsidRPr="000F1956">
        <w:rPr>
          <w:rFonts w:cs="Arial"/>
          <w:noProof/>
        </w:rPr>
        <w:t>k</w:t>
      </w:r>
      <w:r w:rsidR="00EF302A" w:rsidRPr="000F1956">
        <w:rPr>
          <w:rFonts w:cs="Arial"/>
          <w:noProof/>
        </w:rPr>
        <w:t>mol) increases</w:t>
      </w:r>
      <w:r w:rsidR="009E51AC" w:rsidRPr="000F1956">
        <w:rPr>
          <w:rFonts w:cs="Arial"/>
          <w:noProof/>
        </w:rPr>
        <w:t>, where changing units to x10</w:t>
      </w:r>
      <w:r w:rsidR="009E51AC" w:rsidRPr="000F1956">
        <w:rPr>
          <w:rFonts w:cs="Arial"/>
          <w:noProof/>
          <w:vertAlign w:val="superscript"/>
        </w:rPr>
        <w:t>-3</w:t>
      </w:r>
      <w:r w:rsidR="009E51AC" w:rsidRPr="000F1956">
        <w:rPr>
          <w:rFonts w:cs="Arial"/>
          <w:noProof/>
        </w:rPr>
        <w:t xml:space="preserve"> achieves </w:t>
      </w:r>
      <w:r w:rsidR="009E51AC" w:rsidRPr="000F1956">
        <w:rPr>
          <w:rFonts w:cs="Arial"/>
          <w:noProof/>
        </w:rPr>
        <w:lastRenderedPageBreak/>
        <w:t>(MJ/kmol)</w:t>
      </w:r>
      <w:r w:rsidR="00DA3612">
        <w:rPr>
          <w:rFonts w:cs="Arial"/>
          <w:noProof/>
        </w:rPr>
        <w:t xml:space="preserve"> allowing a polynormi</w:t>
      </w:r>
      <w:r w:rsidR="00EF302A" w:rsidRPr="000F1956">
        <w:rPr>
          <w:rFonts w:cs="Arial"/>
          <w:noProof/>
        </w:rPr>
        <w:t>al curve fit to the 6</w:t>
      </w:r>
      <w:r w:rsidR="00EF302A" w:rsidRPr="000F1956">
        <w:rPr>
          <w:rFonts w:cs="Arial"/>
          <w:noProof/>
          <w:vertAlign w:val="superscript"/>
        </w:rPr>
        <w:t>th</w:t>
      </w:r>
      <w:r w:rsidR="00EF302A" w:rsidRPr="000F1956">
        <w:rPr>
          <w:rFonts w:cs="Arial"/>
          <w:noProof/>
        </w:rPr>
        <w:t xml:space="preserve"> order shown </w:t>
      </w:r>
      <w:r w:rsidR="001F1561" w:rsidRPr="000F1956">
        <w:rPr>
          <w:rFonts w:cs="Arial"/>
          <w:noProof/>
        </w:rPr>
        <w:t xml:space="preserve">in </w:t>
      </w:r>
      <w:r w:rsidR="0027511B" w:rsidRPr="000F1956">
        <w:rPr>
          <w:rFonts w:cs="Arial"/>
          <w:noProof/>
        </w:rPr>
        <w:t>the heading below;</w:t>
      </w:r>
      <w:r w:rsidR="000F1956">
        <w:rPr>
          <w:rFonts w:cs="Arial"/>
          <w:noProof/>
        </w:rPr>
        <w:t xml:space="preserve"> </w:t>
      </w:r>
      <w:r w:rsidR="000F1956">
        <w:rPr>
          <w:rFonts w:cs="Arial"/>
          <w:noProof/>
          <w:highlight w:val="yellow"/>
        </w:rPr>
        <w:fldChar w:fldCharType="begin"/>
      </w:r>
      <w:r w:rsidR="000F1956">
        <w:rPr>
          <w:rFonts w:cs="Arial"/>
          <w:noProof/>
        </w:rPr>
        <w:instrText xml:space="preserve"> REF _Ref28874031 \h </w:instrText>
      </w:r>
      <w:r w:rsidR="00DD2974">
        <w:rPr>
          <w:rFonts w:cs="Arial"/>
          <w:noProof/>
          <w:highlight w:val="yellow"/>
        </w:rPr>
        <w:instrText xml:space="preserve"> \* MERGEFORMAT </w:instrText>
      </w:r>
      <w:r w:rsidR="000F1956">
        <w:rPr>
          <w:rFonts w:cs="Arial"/>
          <w:noProof/>
          <w:highlight w:val="yellow"/>
        </w:rPr>
      </w:r>
      <w:r w:rsidR="000F1956">
        <w:rPr>
          <w:rFonts w:cs="Arial"/>
          <w:noProof/>
          <w:highlight w:val="yellow"/>
        </w:rPr>
        <w:fldChar w:fldCharType="separate"/>
      </w:r>
      <w:r w:rsidR="000F1956" w:rsidRPr="000F1956">
        <w:rPr>
          <w:rStyle w:val="Strong"/>
          <w:rFonts w:cs="Arial"/>
          <w:b w:val="0"/>
        </w:rPr>
        <w:t>Developing a NOx model</w:t>
      </w:r>
      <w:r w:rsidR="000F1956">
        <w:rPr>
          <w:rFonts w:cs="Arial"/>
          <w:noProof/>
          <w:highlight w:val="yellow"/>
        </w:rPr>
        <w:fldChar w:fldCharType="end"/>
      </w:r>
      <w:r w:rsidR="009E51AC" w:rsidRPr="000F1956">
        <w:rPr>
          <w:rFonts w:cs="Arial"/>
          <w:noProof/>
        </w:rPr>
        <w:t xml:space="preserve">. </w:t>
      </w:r>
    </w:p>
    <w:p w:rsidR="00755C9D" w:rsidRDefault="00755C9D" w:rsidP="00BB53A3">
      <w:pPr>
        <w:spacing w:line="360" w:lineRule="auto"/>
        <w:rPr>
          <w:rFonts w:cs="Arial"/>
          <w:noProof/>
        </w:rPr>
      </w:pPr>
      <w:r>
        <w:rPr>
          <w:rFonts w:cs="Arial"/>
          <w:noProof/>
        </w:rPr>
        <w:t>Calculate the lower heated value;</w:t>
      </w:r>
    </w:p>
    <w:p w:rsidR="009A624C" w:rsidRDefault="00755C9D" w:rsidP="00BB53A3">
      <w:pPr>
        <w:spacing w:line="360" w:lineRule="auto"/>
        <w:rPr>
          <w:rFonts w:cs="Arial"/>
          <w:noProof/>
        </w:rPr>
      </w:pPr>
      <w:r>
        <w:rPr>
          <w:rFonts w:cs="Arial"/>
          <w:noProof/>
        </w:rPr>
        <w:t xml:space="preserve">Step 1: </w:t>
      </w:r>
      <w:r w:rsidR="009A624C">
        <w:rPr>
          <w:rFonts w:cs="Arial"/>
          <w:noProof/>
        </w:rPr>
        <w:t>Enthalpy</w:t>
      </w:r>
      <w:r w:rsidR="0090445E">
        <w:rPr>
          <w:rFonts w:cs="Arial"/>
          <w:noProof/>
        </w:rPr>
        <w:t xml:space="preserve"> needed for products (MJ), is equal to the fuel enthalpy of formations added together and enthalpy released from products (MJ), is equal to their carbons times their enthalpy of formation added by the amount of hydrogens times their enthalpy of formation. To find</w:t>
      </w:r>
      <w:r w:rsidR="009A624C">
        <w:rPr>
          <w:rFonts w:cs="Arial"/>
          <w:noProof/>
        </w:rPr>
        <w:t xml:space="preserve"> the net enthalpy; </w:t>
      </w:r>
    </w:p>
    <w:p w:rsidR="0090445E" w:rsidRDefault="009A624C" w:rsidP="00BB53A3">
      <w:pPr>
        <w:spacing w:line="360" w:lineRule="auto"/>
        <w:jc w:val="center"/>
        <w:rPr>
          <w:rFonts w:cs="Arial"/>
          <w:noProof/>
        </w:rPr>
      </w:pPr>
      <w:r>
        <w:rPr>
          <w:rFonts w:cs="Arial"/>
          <w:noProof/>
        </w:rPr>
        <w:t>Enthalpy released from products (MJ) – Enthalpy needed for products (MJ)</w:t>
      </w:r>
    </w:p>
    <w:p w:rsidR="009A624C" w:rsidRDefault="009A624C" w:rsidP="00BB53A3">
      <w:pPr>
        <w:pStyle w:val="Caption"/>
        <w:spacing w:line="360" w:lineRule="auto"/>
        <w:jc w:val="center"/>
        <w:rPr>
          <w:rFonts w:cs="Arial"/>
          <w:noProof/>
        </w:rPr>
      </w:pPr>
      <w:bookmarkStart w:id="12" w:name="_Ref28951410"/>
      <w:bookmarkStart w:id="13" w:name="_Toc29050085"/>
      <w:r>
        <w:t xml:space="preserve">Equation </w:t>
      </w:r>
      <w:r w:rsidR="00775072">
        <w:rPr>
          <w:noProof/>
        </w:rPr>
        <w:fldChar w:fldCharType="begin"/>
      </w:r>
      <w:r w:rsidR="00775072">
        <w:rPr>
          <w:noProof/>
        </w:rPr>
        <w:instrText xml:space="preserve"> SEQ Equation \* ARABIC </w:instrText>
      </w:r>
      <w:r w:rsidR="00775072">
        <w:rPr>
          <w:noProof/>
        </w:rPr>
        <w:fldChar w:fldCharType="separate"/>
      </w:r>
      <w:r w:rsidR="00E55EFE">
        <w:rPr>
          <w:noProof/>
        </w:rPr>
        <w:t>2</w:t>
      </w:r>
      <w:r w:rsidR="00775072">
        <w:rPr>
          <w:noProof/>
        </w:rPr>
        <w:fldChar w:fldCharType="end"/>
      </w:r>
      <w:bookmarkEnd w:id="12"/>
      <w:r>
        <w:t>: Net Enthalpy for lower heated value (MJ)</w:t>
      </w:r>
      <w:bookmarkEnd w:id="13"/>
    </w:p>
    <w:p w:rsidR="009A624C" w:rsidRDefault="009A624C" w:rsidP="00BB53A3">
      <w:pPr>
        <w:spacing w:line="360" w:lineRule="auto"/>
        <w:rPr>
          <w:rFonts w:cs="Arial"/>
          <w:noProof/>
        </w:rPr>
      </w:pPr>
      <w:r>
        <w:rPr>
          <w:rFonts w:cs="Arial"/>
          <w:noProof/>
        </w:rPr>
        <w:t>Step 2: To find the lower heated value;</w:t>
      </w:r>
    </w:p>
    <w:p w:rsidR="009A624C" w:rsidRDefault="009A624C" w:rsidP="00BB53A3">
      <w:pPr>
        <w:spacing w:line="360" w:lineRule="auto"/>
        <w:jc w:val="center"/>
        <w:rPr>
          <w:rFonts w:cs="Arial"/>
          <w:noProof/>
        </w:rPr>
      </w:pPr>
      <w:r>
        <w:rPr>
          <w:rFonts w:cs="Arial"/>
          <w:noProof/>
        </w:rPr>
        <w:t>Net Enthalpy (MJ) / Total mass of fuels (kg/mol)</w:t>
      </w:r>
    </w:p>
    <w:p w:rsidR="009A624C" w:rsidRDefault="009A624C" w:rsidP="00BB53A3">
      <w:pPr>
        <w:pStyle w:val="Caption"/>
        <w:spacing w:line="360" w:lineRule="auto"/>
        <w:jc w:val="center"/>
      </w:pPr>
      <w:bookmarkStart w:id="14" w:name="_Toc29050086"/>
      <w:r>
        <w:t xml:space="preserve">Equation </w:t>
      </w:r>
      <w:r w:rsidR="00775072">
        <w:rPr>
          <w:noProof/>
        </w:rPr>
        <w:fldChar w:fldCharType="begin"/>
      </w:r>
      <w:r w:rsidR="00775072">
        <w:rPr>
          <w:noProof/>
        </w:rPr>
        <w:instrText xml:space="preserve"> SEQ Equation \* ARABIC </w:instrText>
      </w:r>
      <w:r w:rsidR="00775072">
        <w:rPr>
          <w:noProof/>
        </w:rPr>
        <w:fldChar w:fldCharType="separate"/>
      </w:r>
      <w:r w:rsidR="00E55EFE">
        <w:rPr>
          <w:noProof/>
        </w:rPr>
        <w:t>3</w:t>
      </w:r>
      <w:r w:rsidR="00775072">
        <w:rPr>
          <w:noProof/>
        </w:rPr>
        <w:fldChar w:fldCharType="end"/>
      </w:r>
      <w:r>
        <w:t>: Lower heated value (MJ/kg)</w:t>
      </w:r>
      <w:bookmarkEnd w:id="14"/>
    </w:p>
    <w:p w:rsidR="009A624C" w:rsidRPr="009A624C" w:rsidRDefault="009A624C" w:rsidP="00BB53A3">
      <w:pPr>
        <w:spacing w:line="360" w:lineRule="auto"/>
      </w:pPr>
      <w:r>
        <w:t xml:space="preserve">In relation to the lower heated value, the higher heated value can be calculated, to do this, simply take </w:t>
      </w:r>
      <w:r>
        <w:fldChar w:fldCharType="begin"/>
      </w:r>
      <w:r>
        <w:instrText xml:space="preserve"> REF _Ref28951410 \h </w:instrText>
      </w:r>
      <w:r w:rsidR="00F16328">
        <w:instrText xml:space="preserve"> \* MERGEFORMAT </w:instrText>
      </w:r>
      <w:r>
        <w:fldChar w:fldCharType="separate"/>
      </w:r>
      <w:r w:rsidR="00E35D05">
        <w:t xml:space="preserve">Equation </w:t>
      </w:r>
      <w:r w:rsidR="00E35D05">
        <w:rPr>
          <w:noProof/>
        </w:rPr>
        <w:t>2</w:t>
      </w:r>
      <w:r>
        <w:fldChar w:fldCharType="end"/>
      </w:r>
      <w:r>
        <w:t>, and add them together instead of subtracting and follow step 2 above.</w:t>
      </w:r>
    </w:p>
    <w:p w:rsidR="00C536EB" w:rsidRPr="000F1956" w:rsidRDefault="007A0A18" w:rsidP="00BB53A3">
      <w:pPr>
        <w:spacing w:line="360" w:lineRule="auto"/>
        <w:rPr>
          <w:rStyle w:val="Strong"/>
          <w:rFonts w:cs="Arial"/>
          <w:b w:val="0"/>
        </w:rPr>
      </w:pPr>
      <w:r w:rsidRPr="000F1956">
        <w:rPr>
          <w:rFonts w:cs="Arial"/>
          <w:noProof/>
          <w:lang w:eastAsia="en-GB"/>
        </w:rPr>
        <w:drawing>
          <wp:anchor distT="0" distB="0" distL="114300" distR="114300" simplePos="0" relativeHeight="251674624" behindDoc="1" locked="0" layoutInCell="1" allowOverlap="1">
            <wp:simplePos x="0" y="0"/>
            <wp:positionH relativeFrom="margin">
              <wp:align>center</wp:align>
            </wp:positionH>
            <wp:positionV relativeFrom="paragraph">
              <wp:posOffset>8890</wp:posOffset>
            </wp:positionV>
            <wp:extent cx="3968115" cy="3538220"/>
            <wp:effectExtent l="0" t="0" r="0" b="5080"/>
            <wp:wrapTight wrapText="bothSides">
              <wp:wrapPolygon edited="0">
                <wp:start x="0" y="0"/>
                <wp:lineTo x="0" y="21515"/>
                <wp:lineTo x="21465" y="21515"/>
                <wp:lineTo x="214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14884"/>
                    <a:stretch/>
                  </pic:blipFill>
                  <pic:spPr bwMode="auto">
                    <a:xfrm>
                      <a:off x="0" y="0"/>
                      <a:ext cx="3968115" cy="3538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536EB" w:rsidRPr="000F1956" w:rsidRDefault="00C536EB" w:rsidP="00BB53A3">
      <w:pPr>
        <w:spacing w:line="360" w:lineRule="auto"/>
        <w:rPr>
          <w:rStyle w:val="Strong"/>
          <w:rFonts w:cs="Arial"/>
          <w:b w:val="0"/>
        </w:rPr>
      </w:pPr>
    </w:p>
    <w:p w:rsidR="00C536EB" w:rsidRPr="000F1956" w:rsidRDefault="00C536EB" w:rsidP="00BB53A3">
      <w:pPr>
        <w:spacing w:line="360" w:lineRule="auto"/>
        <w:rPr>
          <w:rStyle w:val="Strong"/>
          <w:rFonts w:cs="Arial"/>
          <w:b w:val="0"/>
        </w:rPr>
      </w:pPr>
    </w:p>
    <w:p w:rsidR="00C536EB" w:rsidRPr="000F1956" w:rsidRDefault="00C536EB" w:rsidP="00BB53A3">
      <w:pPr>
        <w:spacing w:line="360" w:lineRule="auto"/>
        <w:rPr>
          <w:rStyle w:val="Strong"/>
          <w:rFonts w:cs="Arial"/>
          <w:b w:val="0"/>
        </w:rPr>
      </w:pPr>
    </w:p>
    <w:p w:rsidR="00C536EB" w:rsidRPr="000F1956" w:rsidRDefault="00C536EB" w:rsidP="00BB53A3">
      <w:pPr>
        <w:spacing w:line="360" w:lineRule="auto"/>
        <w:rPr>
          <w:rStyle w:val="Strong"/>
          <w:rFonts w:cs="Arial"/>
          <w:b w:val="0"/>
        </w:rPr>
      </w:pPr>
    </w:p>
    <w:p w:rsidR="00C536EB" w:rsidRPr="000F1956" w:rsidRDefault="00C536EB" w:rsidP="00BB53A3">
      <w:pPr>
        <w:spacing w:line="360" w:lineRule="auto"/>
        <w:rPr>
          <w:rStyle w:val="Strong"/>
          <w:rFonts w:cs="Arial"/>
          <w:b w:val="0"/>
        </w:rPr>
      </w:pPr>
    </w:p>
    <w:p w:rsidR="00C536EB" w:rsidRPr="000F1956" w:rsidRDefault="00C536EB" w:rsidP="00BB53A3">
      <w:pPr>
        <w:spacing w:line="360" w:lineRule="auto"/>
        <w:rPr>
          <w:rStyle w:val="Strong"/>
          <w:rFonts w:cs="Arial"/>
          <w:b w:val="0"/>
        </w:rPr>
      </w:pPr>
    </w:p>
    <w:p w:rsidR="00C536EB" w:rsidRPr="000F1956" w:rsidRDefault="00C536EB" w:rsidP="00BB53A3">
      <w:pPr>
        <w:spacing w:line="360" w:lineRule="auto"/>
        <w:rPr>
          <w:rStyle w:val="Strong"/>
          <w:rFonts w:cs="Arial"/>
          <w:b w:val="0"/>
        </w:rPr>
      </w:pPr>
    </w:p>
    <w:p w:rsidR="00C536EB" w:rsidRDefault="00C536EB" w:rsidP="00BB53A3">
      <w:pPr>
        <w:spacing w:line="360" w:lineRule="auto"/>
        <w:rPr>
          <w:rStyle w:val="Strong"/>
          <w:rFonts w:cs="Arial"/>
          <w:b w:val="0"/>
        </w:rPr>
      </w:pPr>
    </w:p>
    <w:p w:rsidR="00F16328" w:rsidRDefault="00F16328" w:rsidP="00BB53A3">
      <w:pPr>
        <w:spacing w:line="360" w:lineRule="auto"/>
        <w:rPr>
          <w:rStyle w:val="Strong"/>
          <w:rFonts w:cs="Arial"/>
          <w:b w:val="0"/>
        </w:rPr>
      </w:pPr>
    </w:p>
    <w:p w:rsidR="0090445E" w:rsidRDefault="00C536EB" w:rsidP="00BB53A3">
      <w:pPr>
        <w:pStyle w:val="Caption"/>
        <w:spacing w:line="360" w:lineRule="auto"/>
        <w:jc w:val="center"/>
        <w:rPr>
          <w:rFonts w:cs="Arial"/>
        </w:rPr>
      </w:pPr>
      <w:bookmarkStart w:id="15" w:name="_Ref28631320"/>
      <w:bookmarkStart w:id="16" w:name="_Toc29050095"/>
      <w:r w:rsidRPr="000F1956">
        <w:rPr>
          <w:rFonts w:cs="Arial"/>
        </w:rPr>
        <w:t xml:space="preserve">Figure </w:t>
      </w:r>
      <w:r w:rsidR="004A0C16" w:rsidRPr="000F1956">
        <w:rPr>
          <w:rFonts w:cs="Arial"/>
        </w:rPr>
        <w:fldChar w:fldCharType="begin"/>
      </w:r>
      <w:r w:rsidR="004A0C16" w:rsidRPr="000F1956">
        <w:rPr>
          <w:rFonts w:cs="Arial"/>
        </w:rPr>
        <w:instrText xml:space="preserve"> SEQ Figure \* ARABIC </w:instrText>
      </w:r>
      <w:r w:rsidR="004A0C16" w:rsidRPr="000F1956">
        <w:rPr>
          <w:rFonts w:cs="Arial"/>
        </w:rPr>
        <w:fldChar w:fldCharType="separate"/>
      </w:r>
      <w:r w:rsidR="004A555F">
        <w:rPr>
          <w:rFonts w:cs="Arial"/>
          <w:noProof/>
        </w:rPr>
        <w:t>4</w:t>
      </w:r>
      <w:r w:rsidR="004A0C16" w:rsidRPr="000F1956">
        <w:rPr>
          <w:rFonts w:cs="Arial"/>
          <w:noProof/>
        </w:rPr>
        <w:fldChar w:fldCharType="end"/>
      </w:r>
      <w:bookmarkEnd w:id="15"/>
      <w:r w:rsidRPr="000F1956">
        <w:rPr>
          <w:rFonts w:cs="Arial"/>
        </w:rPr>
        <w:t>: Lower and Higher heated values (MJ/kg)</w:t>
      </w:r>
      <w:bookmarkEnd w:id="16"/>
    </w:p>
    <w:p w:rsidR="00AC1579" w:rsidRPr="000F1956" w:rsidRDefault="00AC1579" w:rsidP="00BB53A3">
      <w:pPr>
        <w:spacing w:line="360" w:lineRule="auto"/>
        <w:rPr>
          <w:rStyle w:val="mi"/>
          <w:rFonts w:cs="Arial"/>
          <w:color w:val="000000"/>
          <w:szCs w:val="24"/>
          <w:bdr w:val="none" w:sz="0" w:space="0" w:color="auto" w:frame="1"/>
          <w:shd w:val="clear" w:color="auto" w:fill="FFFFFF"/>
        </w:rPr>
      </w:pPr>
      <w:r w:rsidRPr="000F1956">
        <w:rPr>
          <w:rFonts w:cs="Arial"/>
        </w:rPr>
        <w:lastRenderedPageBreak/>
        <w:t xml:space="preserve">The enthalpy of formation is defined as enthalpy change for the formation when one mole of a compound such as carbon dioxide, </w:t>
      </w:r>
      <w:r w:rsidR="00DA3612">
        <w:rPr>
          <w:rFonts w:cs="Arial"/>
        </w:rPr>
        <w:t xml:space="preserve">for example, </w:t>
      </w:r>
      <w:r w:rsidRPr="000F1956">
        <w:rPr>
          <w:rFonts w:cs="Arial"/>
        </w:rPr>
        <w:t xml:space="preserve">the formation from its elements are carbon and oxygen. The convention of enthalpy states if, </w:t>
      </w:r>
      <w:proofErr w:type="spellStart"/>
      <w:r w:rsidRPr="000F1956">
        <w:rPr>
          <w:rStyle w:val="mo"/>
          <w:rFonts w:cs="Arial"/>
          <w:color w:val="000000"/>
          <w:szCs w:val="24"/>
          <w:bdr w:val="none" w:sz="0" w:space="0" w:color="auto" w:frame="1"/>
          <w:shd w:val="clear" w:color="auto" w:fill="FFFFFF"/>
        </w:rPr>
        <w:t>Δ</w:t>
      </w:r>
      <w:r w:rsidRPr="000F1956">
        <w:rPr>
          <w:rStyle w:val="mi"/>
          <w:rFonts w:cs="Arial"/>
          <w:color w:val="000000"/>
          <w:szCs w:val="24"/>
          <w:bdr w:val="none" w:sz="0" w:space="0" w:color="auto" w:frame="1"/>
          <w:shd w:val="clear" w:color="auto" w:fill="FFFFFF"/>
        </w:rPr>
        <w:t>Hf</w:t>
      </w:r>
      <w:proofErr w:type="spellEnd"/>
      <w:r w:rsidRPr="000F1956">
        <w:rPr>
          <w:rStyle w:val="mi"/>
          <w:rFonts w:cs="Arial"/>
          <w:color w:val="000000"/>
          <w:szCs w:val="24"/>
          <w:bdr w:val="none" w:sz="0" w:space="0" w:color="auto" w:frame="1"/>
          <w:shd w:val="clear" w:color="auto" w:fill="FFFFFF"/>
        </w:rPr>
        <w:t xml:space="preserve"> &lt;0 heat is released when the formations elements combine, and &gt;0 when heat is immersed.</w:t>
      </w:r>
    </w:p>
    <w:p w:rsidR="00084C6C" w:rsidRPr="000F1956" w:rsidRDefault="00536216" w:rsidP="00BB53A3">
      <w:pPr>
        <w:spacing w:line="360" w:lineRule="auto"/>
        <w:rPr>
          <w:rStyle w:val="Strong"/>
          <w:rFonts w:cs="Arial"/>
          <w:b w:val="0"/>
        </w:rPr>
      </w:pPr>
      <w:r w:rsidRPr="000F1956">
        <w:rPr>
          <w:rFonts w:cs="Arial"/>
        </w:rPr>
        <w:t xml:space="preserve">The difference between the lower and higher heating value of a fuel is defined </w:t>
      </w:r>
      <w:r w:rsidR="00E3525B" w:rsidRPr="000F1956">
        <w:rPr>
          <w:rFonts w:cs="Arial"/>
        </w:rPr>
        <w:t xml:space="preserve">by, </w:t>
      </w:r>
      <w:r w:rsidR="00E3525B" w:rsidRPr="000F1956">
        <w:rPr>
          <w:rFonts w:cs="Arial"/>
          <w:noProof/>
        </w:rPr>
        <w:t xml:space="preserve">(Hydrogen Tools, 2020), </w:t>
      </w:r>
      <w:r w:rsidRPr="000F1956">
        <w:rPr>
          <w:rFonts w:cs="Arial"/>
        </w:rPr>
        <w:t>where the lower heating value</w:t>
      </w:r>
      <w:r w:rsidR="00556D22" w:rsidRPr="000F1956">
        <w:rPr>
          <w:rFonts w:cs="Arial"/>
        </w:rPr>
        <w:t xml:space="preserve">, </w:t>
      </w:r>
      <w:r w:rsidRPr="000F1956">
        <w:rPr>
          <w:rFonts w:cs="Arial"/>
        </w:rPr>
        <w:t xml:space="preserve">heat </w:t>
      </w:r>
      <w:r w:rsidR="00556D22" w:rsidRPr="000F1956">
        <w:rPr>
          <w:rFonts w:cs="Arial"/>
        </w:rPr>
        <w:t>is released</w:t>
      </w:r>
      <w:r w:rsidRPr="000F1956">
        <w:rPr>
          <w:rFonts w:cs="Arial"/>
        </w:rPr>
        <w:t xml:space="preserve"> by combusting a stated quantity </w:t>
      </w:r>
      <w:r w:rsidR="00E3525B" w:rsidRPr="000F1956">
        <w:rPr>
          <w:rFonts w:cs="Arial"/>
        </w:rPr>
        <w:t>originally at 25</w:t>
      </w:r>
      <w:r w:rsidR="00E3525B" w:rsidRPr="000F1956">
        <w:rPr>
          <w:rStyle w:val="Strong"/>
          <w:rFonts w:cs="Arial"/>
          <w:b w:val="0"/>
        </w:rPr>
        <w:t>°C</w:t>
      </w:r>
      <w:r w:rsidR="00E3525B" w:rsidRPr="000F1956">
        <w:rPr>
          <w:rFonts w:cs="Arial"/>
        </w:rPr>
        <w:t xml:space="preserve">, </w:t>
      </w:r>
      <w:r w:rsidRPr="000F1956">
        <w:rPr>
          <w:rFonts w:cs="Arial"/>
        </w:rPr>
        <w:t>returning the combustion products to 150</w:t>
      </w:r>
      <w:r w:rsidRPr="000F1956">
        <w:rPr>
          <w:rStyle w:val="Strong"/>
          <w:rFonts w:cs="Arial"/>
          <w:b w:val="0"/>
        </w:rPr>
        <w:t>°C</w:t>
      </w:r>
      <w:r w:rsidRPr="000F1956">
        <w:rPr>
          <w:rFonts w:cs="Arial"/>
        </w:rPr>
        <w:t xml:space="preserve">, where the supressed heat from the vaporisation of water in the reaction products are not recovered, where the higher heating value, heat released by a stated quantity </w:t>
      </w:r>
      <w:r w:rsidR="00E3525B" w:rsidRPr="000F1956">
        <w:rPr>
          <w:rFonts w:cs="Arial"/>
        </w:rPr>
        <w:t>originally at 25</w:t>
      </w:r>
      <w:r w:rsidR="00E3525B" w:rsidRPr="000F1956">
        <w:rPr>
          <w:rStyle w:val="Strong"/>
          <w:rFonts w:cs="Arial"/>
          <w:b w:val="0"/>
        </w:rPr>
        <w:t>°C, once combusted and the products have returned back to a temperature of 25°C, which accounts the supressed heat of vaporisation of water in combustion produced.</w:t>
      </w:r>
    </w:p>
    <w:p w:rsidR="00A43F38" w:rsidRPr="000F1956" w:rsidRDefault="00A43F38" w:rsidP="00BB53A3">
      <w:pPr>
        <w:spacing w:line="360" w:lineRule="auto"/>
        <w:rPr>
          <w:rStyle w:val="Strong"/>
          <w:rFonts w:cs="Arial"/>
          <w:b w:val="0"/>
        </w:rPr>
      </w:pPr>
      <w:r w:rsidRPr="000F1956">
        <w:rPr>
          <w:rStyle w:val="Strong"/>
          <w:rFonts w:cs="Arial"/>
          <w:b w:val="0"/>
        </w:rPr>
        <w:t xml:space="preserve">Referring back to </w:t>
      </w:r>
      <w:r w:rsidRPr="000F1956">
        <w:rPr>
          <w:rStyle w:val="Strong"/>
          <w:rFonts w:cs="Arial"/>
          <w:b w:val="0"/>
        </w:rPr>
        <w:fldChar w:fldCharType="begin"/>
      </w:r>
      <w:r w:rsidRPr="000F1956">
        <w:rPr>
          <w:rStyle w:val="Strong"/>
          <w:rFonts w:cs="Arial"/>
          <w:b w:val="0"/>
        </w:rPr>
        <w:instrText xml:space="preserve"> REF _Ref28617394 \h </w:instrText>
      </w:r>
      <w:r w:rsidR="006E1E30" w:rsidRPr="000F1956">
        <w:rPr>
          <w:rStyle w:val="Strong"/>
          <w:rFonts w:cs="Arial"/>
          <w:b w:val="0"/>
        </w:rPr>
        <w:instrText xml:space="preserve"> \* MERGEFORMAT </w:instrText>
      </w:r>
      <w:r w:rsidRPr="000F1956">
        <w:rPr>
          <w:rStyle w:val="Strong"/>
          <w:rFonts w:cs="Arial"/>
          <w:b w:val="0"/>
        </w:rPr>
      </w:r>
      <w:r w:rsidRPr="000F1956">
        <w:rPr>
          <w:rStyle w:val="Strong"/>
          <w:rFonts w:cs="Arial"/>
          <w:b w:val="0"/>
        </w:rPr>
        <w:fldChar w:fldCharType="separate"/>
      </w:r>
      <w:r w:rsidR="00E35D05" w:rsidRPr="000F1956">
        <w:rPr>
          <w:rFonts w:cs="Arial"/>
        </w:rPr>
        <w:t xml:space="preserve">Figure </w:t>
      </w:r>
      <w:r w:rsidR="00E35D05">
        <w:rPr>
          <w:rFonts w:cs="Arial"/>
          <w:noProof/>
        </w:rPr>
        <w:t>3</w:t>
      </w:r>
      <w:r w:rsidRPr="000F1956">
        <w:rPr>
          <w:rStyle w:val="Strong"/>
          <w:rFonts w:cs="Arial"/>
          <w:b w:val="0"/>
        </w:rPr>
        <w:fldChar w:fldCharType="end"/>
      </w:r>
      <w:r w:rsidRPr="000F1956">
        <w:rPr>
          <w:rStyle w:val="Strong"/>
          <w:rFonts w:cs="Arial"/>
          <w:b w:val="0"/>
        </w:rPr>
        <w:t xml:space="preserve">, using the VLOOKUP formula in MS Excel, the following can be resulted for working out the lower and higher heated value for the two fuels used </w:t>
      </w:r>
      <w:r w:rsidR="006E7376" w:rsidRPr="000F1956">
        <w:rPr>
          <w:rStyle w:val="Strong"/>
          <w:rFonts w:cs="Arial"/>
          <w:b w:val="0"/>
        </w:rPr>
        <w:t xml:space="preserve">in </w:t>
      </w:r>
      <w:r w:rsidR="006E7376" w:rsidRPr="000F1956">
        <w:rPr>
          <w:rStyle w:val="Strong"/>
          <w:rFonts w:cs="Arial"/>
          <w:b w:val="0"/>
        </w:rPr>
        <w:fldChar w:fldCharType="begin"/>
      </w:r>
      <w:r w:rsidR="006E7376" w:rsidRPr="000F1956">
        <w:rPr>
          <w:rStyle w:val="Strong"/>
          <w:rFonts w:cs="Arial"/>
          <w:b w:val="0"/>
        </w:rPr>
        <w:instrText xml:space="preserve"> REF _Ref28617394 \h </w:instrText>
      </w:r>
      <w:r w:rsidR="006E1E30" w:rsidRPr="000F1956">
        <w:rPr>
          <w:rStyle w:val="Strong"/>
          <w:rFonts w:cs="Arial"/>
          <w:b w:val="0"/>
        </w:rPr>
        <w:instrText xml:space="preserve"> \* MERGEFORMAT </w:instrText>
      </w:r>
      <w:r w:rsidR="006E7376" w:rsidRPr="000F1956">
        <w:rPr>
          <w:rStyle w:val="Strong"/>
          <w:rFonts w:cs="Arial"/>
          <w:b w:val="0"/>
        </w:rPr>
      </w:r>
      <w:r w:rsidR="006E7376" w:rsidRPr="000F1956">
        <w:rPr>
          <w:rStyle w:val="Strong"/>
          <w:rFonts w:cs="Arial"/>
          <w:b w:val="0"/>
        </w:rPr>
        <w:fldChar w:fldCharType="separate"/>
      </w:r>
      <w:r w:rsidR="00E35D05" w:rsidRPr="000F1956">
        <w:rPr>
          <w:rFonts w:cs="Arial"/>
        </w:rPr>
        <w:t xml:space="preserve">Figure </w:t>
      </w:r>
      <w:r w:rsidR="00E35D05">
        <w:rPr>
          <w:rFonts w:cs="Arial"/>
          <w:noProof/>
        </w:rPr>
        <w:t>3</w:t>
      </w:r>
      <w:r w:rsidR="006E7376" w:rsidRPr="000F1956">
        <w:rPr>
          <w:rStyle w:val="Strong"/>
          <w:rFonts w:cs="Arial"/>
          <w:b w:val="0"/>
        </w:rPr>
        <w:fldChar w:fldCharType="end"/>
      </w:r>
      <w:r w:rsidR="006E7376" w:rsidRPr="000F1956">
        <w:rPr>
          <w:rStyle w:val="Strong"/>
          <w:rFonts w:cs="Arial"/>
          <w:b w:val="0"/>
        </w:rPr>
        <w:t>.</w:t>
      </w:r>
    </w:p>
    <w:p w:rsidR="00A43F38" w:rsidRPr="000F1956" w:rsidRDefault="00917719" w:rsidP="00BB53A3">
      <w:pPr>
        <w:spacing w:line="360" w:lineRule="auto"/>
        <w:rPr>
          <w:rStyle w:val="Strong"/>
          <w:rFonts w:cs="Arial"/>
          <w:b w:val="0"/>
        </w:rPr>
      </w:pPr>
      <w:r w:rsidRPr="000F1956">
        <w:rPr>
          <w:rFonts w:cs="Arial"/>
          <w:noProof/>
          <w:lang w:eastAsia="en-GB"/>
        </w:rPr>
        <w:drawing>
          <wp:anchor distT="0" distB="0" distL="114300" distR="114300" simplePos="0" relativeHeight="251676672" behindDoc="1" locked="0" layoutInCell="1" allowOverlap="1">
            <wp:simplePos x="0" y="0"/>
            <wp:positionH relativeFrom="margin">
              <wp:align>center</wp:align>
            </wp:positionH>
            <wp:positionV relativeFrom="paragraph">
              <wp:posOffset>10160</wp:posOffset>
            </wp:positionV>
            <wp:extent cx="4179570" cy="3752850"/>
            <wp:effectExtent l="0" t="0" r="0" b="0"/>
            <wp:wrapTight wrapText="bothSides">
              <wp:wrapPolygon edited="0">
                <wp:start x="0" y="0"/>
                <wp:lineTo x="0" y="21490"/>
                <wp:lineTo x="21462" y="21490"/>
                <wp:lineTo x="2146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179570" cy="3752850"/>
                    </a:xfrm>
                    <a:prstGeom prst="rect">
                      <a:avLst/>
                    </a:prstGeom>
                  </pic:spPr>
                </pic:pic>
              </a:graphicData>
            </a:graphic>
            <wp14:sizeRelH relativeFrom="margin">
              <wp14:pctWidth>0</wp14:pctWidth>
            </wp14:sizeRelH>
            <wp14:sizeRelV relativeFrom="margin">
              <wp14:pctHeight>0</wp14:pctHeight>
            </wp14:sizeRelV>
          </wp:anchor>
        </w:drawing>
      </w:r>
    </w:p>
    <w:p w:rsidR="00A43F38" w:rsidRPr="000F1956" w:rsidRDefault="00A43F38" w:rsidP="00BB53A3">
      <w:pPr>
        <w:spacing w:line="360" w:lineRule="auto"/>
        <w:rPr>
          <w:rStyle w:val="Strong"/>
          <w:rFonts w:cs="Arial"/>
          <w:b w:val="0"/>
        </w:rPr>
      </w:pPr>
    </w:p>
    <w:p w:rsidR="00A43F38" w:rsidRPr="000F1956" w:rsidRDefault="00A43F38" w:rsidP="00BB53A3">
      <w:pPr>
        <w:spacing w:line="360" w:lineRule="auto"/>
        <w:rPr>
          <w:rStyle w:val="Strong"/>
          <w:rFonts w:cs="Arial"/>
          <w:b w:val="0"/>
        </w:rPr>
      </w:pPr>
    </w:p>
    <w:p w:rsidR="00A43F38" w:rsidRPr="000F1956" w:rsidRDefault="00A43F38" w:rsidP="00BB53A3">
      <w:pPr>
        <w:spacing w:line="360" w:lineRule="auto"/>
        <w:rPr>
          <w:rStyle w:val="Strong"/>
          <w:rFonts w:cs="Arial"/>
          <w:b w:val="0"/>
        </w:rPr>
      </w:pPr>
    </w:p>
    <w:p w:rsidR="00A43F38" w:rsidRPr="000F1956" w:rsidRDefault="00A43F38" w:rsidP="00BB53A3">
      <w:pPr>
        <w:spacing w:line="360" w:lineRule="auto"/>
        <w:rPr>
          <w:rStyle w:val="Strong"/>
          <w:rFonts w:cs="Arial"/>
          <w:b w:val="0"/>
        </w:rPr>
      </w:pPr>
    </w:p>
    <w:p w:rsidR="00A43F38" w:rsidRPr="000F1956" w:rsidRDefault="00A43F38" w:rsidP="00BB53A3">
      <w:pPr>
        <w:spacing w:line="360" w:lineRule="auto"/>
        <w:rPr>
          <w:rStyle w:val="Strong"/>
          <w:rFonts w:cs="Arial"/>
          <w:b w:val="0"/>
        </w:rPr>
      </w:pPr>
    </w:p>
    <w:p w:rsidR="00A43F38" w:rsidRPr="000F1956" w:rsidRDefault="00A43F38" w:rsidP="00BB53A3">
      <w:pPr>
        <w:spacing w:line="360" w:lineRule="auto"/>
        <w:rPr>
          <w:rStyle w:val="Strong"/>
          <w:rFonts w:cs="Arial"/>
          <w:b w:val="0"/>
        </w:rPr>
      </w:pPr>
    </w:p>
    <w:p w:rsidR="00A43F38" w:rsidRPr="000F1956" w:rsidRDefault="00A43F38" w:rsidP="00BB53A3">
      <w:pPr>
        <w:spacing w:line="360" w:lineRule="auto"/>
        <w:rPr>
          <w:rStyle w:val="Strong"/>
          <w:rFonts w:cs="Arial"/>
          <w:b w:val="0"/>
        </w:rPr>
      </w:pPr>
    </w:p>
    <w:p w:rsidR="00A43F38" w:rsidRPr="000F1956" w:rsidRDefault="00A43F38" w:rsidP="00BB53A3">
      <w:pPr>
        <w:spacing w:line="360" w:lineRule="auto"/>
        <w:rPr>
          <w:rStyle w:val="Strong"/>
          <w:rFonts w:cs="Arial"/>
          <w:b w:val="0"/>
        </w:rPr>
      </w:pPr>
    </w:p>
    <w:p w:rsidR="00A43F38" w:rsidRDefault="00A43F38" w:rsidP="00BB53A3">
      <w:pPr>
        <w:spacing w:line="360" w:lineRule="auto"/>
        <w:rPr>
          <w:rStyle w:val="Strong"/>
          <w:rFonts w:cs="Arial"/>
          <w:b w:val="0"/>
        </w:rPr>
      </w:pPr>
    </w:p>
    <w:p w:rsidR="00917719" w:rsidRPr="000F1956" w:rsidRDefault="00917719" w:rsidP="00BB53A3">
      <w:pPr>
        <w:spacing w:line="360" w:lineRule="auto"/>
        <w:rPr>
          <w:rStyle w:val="Strong"/>
          <w:rFonts w:cs="Arial"/>
          <w:b w:val="0"/>
        </w:rPr>
      </w:pPr>
    </w:p>
    <w:p w:rsidR="00A43F38" w:rsidRPr="000F1956" w:rsidRDefault="00A43F38" w:rsidP="00BB53A3">
      <w:pPr>
        <w:pStyle w:val="Caption"/>
        <w:spacing w:line="360" w:lineRule="auto"/>
        <w:jc w:val="center"/>
        <w:rPr>
          <w:rStyle w:val="Strong"/>
          <w:rFonts w:cs="Arial"/>
          <w:b w:val="0"/>
        </w:rPr>
      </w:pPr>
      <w:bookmarkStart w:id="17" w:name="_Toc29050096"/>
      <w:r w:rsidRPr="000F1956">
        <w:rPr>
          <w:rFonts w:cs="Arial"/>
        </w:rPr>
        <w:t xml:space="preserve">Figure </w:t>
      </w:r>
      <w:r w:rsidRPr="000F1956">
        <w:rPr>
          <w:rFonts w:cs="Arial"/>
        </w:rPr>
        <w:fldChar w:fldCharType="begin"/>
      </w:r>
      <w:r w:rsidRPr="000F1956">
        <w:rPr>
          <w:rFonts w:cs="Arial"/>
        </w:rPr>
        <w:instrText xml:space="preserve"> SEQ Figure \* ARABIC </w:instrText>
      </w:r>
      <w:r w:rsidRPr="000F1956">
        <w:rPr>
          <w:rFonts w:cs="Arial"/>
        </w:rPr>
        <w:fldChar w:fldCharType="separate"/>
      </w:r>
      <w:r w:rsidR="004A555F">
        <w:rPr>
          <w:rFonts w:cs="Arial"/>
          <w:noProof/>
        </w:rPr>
        <w:t>5</w:t>
      </w:r>
      <w:r w:rsidRPr="000F1956">
        <w:rPr>
          <w:rFonts w:cs="Arial"/>
        </w:rPr>
        <w:fldChar w:fldCharType="end"/>
      </w:r>
      <w:r w:rsidRPr="000F1956">
        <w:rPr>
          <w:rFonts w:cs="Arial"/>
        </w:rPr>
        <w:t>: Lower and Higher heated value using the VLOOKUP table</w:t>
      </w:r>
      <w:bookmarkEnd w:id="17"/>
    </w:p>
    <w:p w:rsidR="00084C6C" w:rsidRPr="000F1956" w:rsidRDefault="00882752" w:rsidP="00BB53A3">
      <w:pPr>
        <w:spacing w:line="360" w:lineRule="auto"/>
        <w:rPr>
          <w:rFonts w:cs="Arial"/>
          <w:noProof/>
          <w:lang w:eastAsia="en-GB"/>
        </w:rPr>
      </w:pPr>
      <w:r>
        <w:rPr>
          <w:rFonts w:cs="Arial"/>
          <w:noProof/>
          <w:lang w:eastAsia="en-GB"/>
        </w:rPr>
        <w:lastRenderedPageBreak/>
        <w:t>To</w:t>
      </w:r>
      <w:r w:rsidR="00A43F38" w:rsidRPr="000F1956">
        <w:rPr>
          <w:rFonts w:cs="Arial"/>
          <w:noProof/>
          <w:lang w:eastAsia="en-GB"/>
        </w:rPr>
        <w:t xml:space="preserve"> </w:t>
      </w:r>
      <w:r w:rsidR="00084C6C" w:rsidRPr="000F1956">
        <w:rPr>
          <w:rFonts w:cs="Arial"/>
          <w:noProof/>
          <w:lang w:eastAsia="en-GB"/>
        </w:rPr>
        <w:t>calculate the mass of CO</w:t>
      </w:r>
      <w:r w:rsidR="00084C6C" w:rsidRPr="000F1956">
        <w:rPr>
          <w:rFonts w:cs="Arial"/>
          <w:noProof/>
          <w:vertAlign w:val="subscript"/>
          <w:lang w:eastAsia="en-GB"/>
        </w:rPr>
        <w:t>2</w:t>
      </w:r>
      <w:r w:rsidR="00084C6C" w:rsidRPr="000F1956">
        <w:rPr>
          <w:rFonts w:cs="Arial"/>
          <w:noProof/>
          <w:lang w:eastAsia="en-GB"/>
        </w:rPr>
        <w:t xml:space="preserve"> </w:t>
      </w:r>
      <w:r w:rsidR="00A43F38" w:rsidRPr="000F1956">
        <w:rPr>
          <w:rFonts w:cs="Arial"/>
          <w:noProof/>
          <w:lang w:eastAsia="en-GB"/>
        </w:rPr>
        <w:t xml:space="preserve">which is </w:t>
      </w:r>
      <w:r w:rsidR="00084C6C" w:rsidRPr="000F1956">
        <w:rPr>
          <w:rFonts w:cs="Arial"/>
          <w:noProof/>
          <w:lang w:eastAsia="en-GB"/>
        </w:rPr>
        <w:t xml:space="preserve">produced per kg of </w:t>
      </w:r>
      <w:r w:rsidR="00A43F38" w:rsidRPr="000F1956">
        <w:rPr>
          <w:rFonts w:cs="Arial"/>
          <w:noProof/>
          <w:lang w:eastAsia="en-GB"/>
        </w:rPr>
        <w:t xml:space="preserve">the corrolated </w:t>
      </w:r>
      <w:r w:rsidR="00084C6C" w:rsidRPr="000F1956">
        <w:rPr>
          <w:rFonts w:cs="Arial"/>
          <w:noProof/>
          <w:lang w:eastAsia="en-GB"/>
        </w:rPr>
        <w:t>fuel burn</w:t>
      </w:r>
      <w:r w:rsidR="004A52C7" w:rsidRPr="000F1956">
        <w:rPr>
          <w:rFonts w:cs="Arial"/>
          <w:noProof/>
          <w:lang w:eastAsia="en-GB"/>
        </w:rPr>
        <w:t>t, states the total amount of carbons is equal to the amount of molecules/kmol of CO</w:t>
      </w:r>
      <w:r w:rsidR="004A52C7" w:rsidRPr="000F1956">
        <w:rPr>
          <w:rFonts w:cs="Arial"/>
          <w:noProof/>
          <w:vertAlign w:val="subscript"/>
          <w:lang w:eastAsia="en-GB"/>
        </w:rPr>
        <w:t>2</w:t>
      </w:r>
      <w:r w:rsidR="004A52C7" w:rsidRPr="000F1956">
        <w:rPr>
          <w:rFonts w:cs="Arial"/>
          <w:noProof/>
          <w:lang w:eastAsia="en-GB"/>
        </w:rPr>
        <w:t>. Firstly, to calculate the amount of kmol of fuel</w:t>
      </w:r>
      <w:r w:rsidR="00EB216D" w:rsidRPr="000F1956">
        <w:rPr>
          <w:rFonts w:cs="Arial"/>
          <w:noProof/>
          <w:lang w:eastAsia="en-GB"/>
        </w:rPr>
        <w:t xml:space="preserve">s; iso-octane and methanol, times the amount of compounds by their molecular weights and add them together which is shown back in </w:t>
      </w:r>
      <w:r w:rsidR="00EB216D" w:rsidRPr="000F1956">
        <w:rPr>
          <w:rFonts w:cs="Arial"/>
          <w:noProof/>
          <w:lang w:eastAsia="en-GB"/>
        </w:rPr>
        <w:fldChar w:fldCharType="begin"/>
      </w:r>
      <w:r w:rsidR="00EB216D" w:rsidRPr="000F1956">
        <w:rPr>
          <w:rFonts w:cs="Arial"/>
          <w:noProof/>
          <w:lang w:eastAsia="en-GB"/>
        </w:rPr>
        <w:instrText xml:space="preserve"> REF _Ref28615143 \h </w:instrText>
      </w:r>
      <w:r w:rsidR="006E1E30" w:rsidRPr="000F1956">
        <w:rPr>
          <w:rFonts w:cs="Arial"/>
          <w:noProof/>
          <w:lang w:eastAsia="en-GB"/>
        </w:rPr>
        <w:instrText xml:space="preserve"> \* MERGEFORMAT </w:instrText>
      </w:r>
      <w:r w:rsidR="00EB216D" w:rsidRPr="000F1956">
        <w:rPr>
          <w:rFonts w:cs="Arial"/>
          <w:noProof/>
          <w:lang w:eastAsia="en-GB"/>
        </w:rPr>
      </w:r>
      <w:r w:rsidR="00EB216D" w:rsidRPr="000F1956">
        <w:rPr>
          <w:rFonts w:cs="Arial"/>
          <w:noProof/>
          <w:lang w:eastAsia="en-GB"/>
        </w:rPr>
        <w:fldChar w:fldCharType="separate"/>
      </w:r>
      <w:r w:rsidR="00E35D05" w:rsidRPr="000F1956">
        <w:rPr>
          <w:rFonts w:cs="Arial"/>
        </w:rPr>
        <w:t xml:space="preserve">Figure </w:t>
      </w:r>
      <w:r w:rsidR="00E35D05">
        <w:rPr>
          <w:rFonts w:cs="Arial"/>
          <w:noProof/>
        </w:rPr>
        <w:t>2</w:t>
      </w:r>
      <w:r w:rsidR="00EB216D" w:rsidRPr="000F1956">
        <w:rPr>
          <w:rFonts w:cs="Arial"/>
          <w:noProof/>
          <w:lang w:eastAsia="en-GB"/>
        </w:rPr>
        <w:fldChar w:fldCharType="end"/>
      </w:r>
      <w:r w:rsidR="00EB216D" w:rsidRPr="000F1956">
        <w:rPr>
          <w:rFonts w:cs="Arial"/>
          <w:noProof/>
          <w:lang w:eastAsia="en-GB"/>
        </w:rPr>
        <w:t>. Secondly, to calculate the amount of kmol of CO</w:t>
      </w:r>
      <w:r w:rsidR="00EB216D" w:rsidRPr="000F1956">
        <w:rPr>
          <w:rFonts w:cs="Arial"/>
          <w:noProof/>
          <w:vertAlign w:val="subscript"/>
          <w:lang w:eastAsia="en-GB"/>
        </w:rPr>
        <w:t>2</w:t>
      </w:r>
      <w:r w:rsidR="00EB216D" w:rsidRPr="000F1956">
        <w:rPr>
          <w:rFonts w:cs="Arial"/>
          <w:noProof/>
          <w:lang w:eastAsia="en-GB"/>
        </w:rPr>
        <w:t>, where the amount of carbon compounds is timesed by the weight of 1 carbon added by the weight of 2 oxygens, in relation to its chemical compound CO</w:t>
      </w:r>
      <w:r w:rsidR="00EB216D" w:rsidRPr="000F1956">
        <w:rPr>
          <w:rFonts w:cs="Arial"/>
          <w:noProof/>
          <w:vertAlign w:val="subscript"/>
          <w:lang w:eastAsia="en-GB"/>
        </w:rPr>
        <w:t>2</w:t>
      </w:r>
      <w:r w:rsidR="00EB216D" w:rsidRPr="000F1956">
        <w:rPr>
          <w:rFonts w:cs="Arial"/>
          <w:noProof/>
          <w:lang w:eastAsia="en-GB"/>
        </w:rPr>
        <w:t>. So therefore divide 1kmol of CO</w:t>
      </w:r>
      <w:r w:rsidR="00EB216D" w:rsidRPr="000F1956">
        <w:rPr>
          <w:rFonts w:cs="Arial"/>
          <w:noProof/>
          <w:vertAlign w:val="subscript"/>
          <w:lang w:eastAsia="en-GB"/>
        </w:rPr>
        <w:t>2</w:t>
      </w:r>
      <w:r w:rsidR="00EB216D" w:rsidRPr="000F1956">
        <w:rPr>
          <w:rFonts w:cs="Arial"/>
          <w:noProof/>
          <w:lang w:eastAsia="en-GB"/>
        </w:rPr>
        <w:t xml:space="preserve"> by 1kmol of the fuel blends; iso-octane and methanol</w:t>
      </w:r>
      <w:r w:rsidR="000D3A3F" w:rsidRPr="000F1956">
        <w:rPr>
          <w:rFonts w:cs="Arial"/>
          <w:noProof/>
          <w:lang w:eastAsia="en-GB"/>
        </w:rPr>
        <w:t>, calculating a result of 2.712328767</w:t>
      </w:r>
      <w:r w:rsidR="00EB216D" w:rsidRPr="000F1956">
        <w:rPr>
          <w:rFonts w:cs="Arial"/>
          <w:noProof/>
          <w:lang w:eastAsia="en-GB"/>
        </w:rPr>
        <w:t xml:space="preserve">. </w:t>
      </w:r>
    </w:p>
    <w:p w:rsidR="00084C6C" w:rsidRPr="000F1956" w:rsidRDefault="00032203" w:rsidP="00BB53A3">
      <w:pPr>
        <w:spacing w:line="360" w:lineRule="auto"/>
        <w:rPr>
          <w:rStyle w:val="Strong"/>
          <w:rFonts w:cs="Arial"/>
          <w:b w:val="0"/>
        </w:rPr>
      </w:pPr>
      <w:r w:rsidRPr="000F1956">
        <w:rPr>
          <w:rFonts w:cs="Arial"/>
          <w:noProof/>
          <w:lang w:eastAsia="en-GB"/>
        </w:rPr>
        <w:drawing>
          <wp:anchor distT="0" distB="0" distL="114300" distR="114300" simplePos="0" relativeHeight="251675648" behindDoc="1" locked="0" layoutInCell="1" allowOverlap="1">
            <wp:simplePos x="0" y="0"/>
            <wp:positionH relativeFrom="margin">
              <wp:align>center</wp:align>
            </wp:positionH>
            <wp:positionV relativeFrom="paragraph">
              <wp:posOffset>15240</wp:posOffset>
            </wp:positionV>
            <wp:extent cx="4981575" cy="1491615"/>
            <wp:effectExtent l="0" t="0" r="9525" b="0"/>
            <wp:wrapTight wrapText="bothSides">
              <wp:wrapPolygon edited="0">
                <wp:start x="0" y="0"/>
                <wp:lineTo x="0" y="21241"/>
                <wp:lineTo x="21559" y="21241"/>
                <wp:lineTo x="2155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81575" cy="1491615"/>
                    </a:xfrm>
                    <a:prstGeom prst="rect">
                      <a:avLst/>
                    </a:prstGeom>
                  </pic:spPr>
                </pic:pic>
              </a:graphicData>
            </a:graphic>
            <wp14:sizeRelH relativeFrom="margin">
              <wp14:pctWidth>0</wp14:pctWidth>
            </wp14:sizeRelH>
            <wp14:sizeRelV relativeFrom="margin">
              <wp14:pctHeight>0</wp14:pctHeight>
            </wp14:sizeRelV>
          </wp:anchor>
        </w:drawing>
      </w:r>
    </w:p>
    <w:p w:rsidR="00084C6C" w:rsidRPr="000F1956" w:rsidRDefault="00084C6C" w:rsidP="00BB53A3">
      <w:pPr>
        <w:spacing w:line="360" w:lineRule="auto"/>
        <w:rPr>
          <w:rStyle w:val="Strong"/>
          <w:rFonts w:cs="Arial"/>
          <w:b w:val="0"/>
        </w:rPr>
      </w:pPr>
    </w:p>
    <w:p w:rsidR="00084C6C" w:rsidRPr="000F1956" w:rsidRDefault="00084C6C" w:rsidP="00BB53A3">
      <w:pPr>
        <w:spacing w:line="360" w:lineRule="auto"/>
        <w:rPr>
          <w:rStyle w:val="Strong"/>
          <w:rFonts w:cs="Arial"/>
          <w:b w:val="0"/>
        </w:rPr>
      </w:pPr>
    </w:p>
    <w:p w:rsidR="00032203" w:rsidRPr="000F1956" w:rsidRDefault="00032203" w:rsidP="00BB53A3">
      <w:pPr>
        <w:spacing w:line="360" w:lineRule="auto"/>
        <w:rPr>
          <w:rStyle w:val="Strong"/>
          <w:rFonts w:cs="Arial"/>
          <w:b w:val="0"/>
        </w:rPr>
      </w:pPr>
    </w:p>
    <w:p w:rsidR="00032203" w:rsidRPr="000F1956" w:rsidRDefault="00032203" w:rsidP="00BB53A3">
      <w:pPr>
        <w:pStyle w:val="Caption"/>
        <w:spacing w:line="360" w:lineRule="auto"/>
        <w:jc w:val="center"/>
        <w:rPr>
          <w:rFonts w:cs="Arial"/>
        </w:rPr>
      </w:pPr>
      <w:bookmarkStart w:id="18" w:name="_Toc29050097"/>
      <w:r w:rsidRPr="000F1956">
        <w:rPr>
          <w:rFonts w:cs="Arial"/>
        </w:rPr>
        <w:t xml:space="preserve">Figure </w:t>
      </w:r>
      <w:r w:rsidRPr="000F1956">
        <w:rPr>
          <w:rFonts w:cs="Arial"/>
        </w:rPr>
        <w:fldChar w:fldCharType="begin"/>
      </w:r>
      <w:r w:rsidRPr="000F1956">
        <w:rPr>
          <w:rFonts w:cs="Arial"/>
        </w:rPr>
        <w:instrText xml:space="preserve"> SEQ Figure \* ARABIC </w:instrText>
      </w:r>
      <w:r w:rsidRPr="000F1956">
        <w:rPr>
          <w:rFonts w:cs="Arial"/>
        </w:rPr>
        <w:fldChar w:fldCharType="separate"/>
      </w:r>
      <w:r w:rsidR="004A555F">
        <w:rPr>
          <w:rFonts w:cs="Arial"/>
          <w:noProof/>
        </w:rPr>
        <w:t>6</w:t>
      </w:r>
      <w:r w:rsidRPr="000F1956">
        <w:rPr>
          <w:rFonts w:cs="Arial"/>
        </w:rPr>
        <w:fldChar w:fldCharType="end"/>
      </w:r>
      <w:r w:rsidRPr="000F1956">
        <w:rPr>
          <w:rFonts w:cs="Arial"/>
        </w:rPr>
        <w:t>: Mass of CO</w:t>
      </w:r>
      <w:r w:rsidRPr="000F1956">
        <w:rPr>
          <w:rFonts w:cs="Arial"/>
          <w:vertAlign w:val="subscript"/>
        </w:rPr>
        <w:t>2</w:t>
      </w:r>
      <w:r w:rsidRPr="000F1956">
        <w:rPr>
          <w:rFonts w:cs="Arial"/>
        </w:rPr>
        <w:t xml:space="preserve"> produced per kg fuel burned</w:t>
      </w:r>
      <w:bookmarkEnd w:id="18"/>
    </w:p>
    <w:p w:rsidR="008F504B" w:rsidRPr="000F1956" w:rsidRDefault="007954E1" w:rsidP="00BB53A3">
      <w:pPr>
        <w:spacing w:line="360" w:lineRule="auto"/>
        <w:rPr>
          <w:rFonts w:cs="Arial"/>
        </w:rPr>
      </w:pPr>
      <w:r w:rsidRPr="000F1956">
        <w:rPr>
          <w:rFonts w:cs="Arial"/>
        </w:rPr>
        <w:t>In addition, the result of using ethanol and diesel using the same process, results in a 2.847103375 kg of CO</w:t>
      </w:r>
      <w:r w:rsidRPr="000F1956">
        <w:rPr>
          <w:rFonts w:cs="Arial"/>
          <w:vertAlign w:val="subscript"/>
        </w:rPr>
        <w:t>2</w:t>
      </w:r>
      <w:r w:rsidRPr="000F1956">
        <w:rPr>
          <w:rFonts w:cs="Arial"/>
        </w:rPr>
        <w:t xml:space="preserve"> produced.</w:t>
      </w:r>
    </w:p>
    <w:p w:rsidR="008F504B" w:rsidRPr="000F1956" w:rsidRDefault="008F504B" w:rsidP="00BB53A3">
      <w:pPr>
        <w:spacing w:line="360" w:lineRule="auto"/>
        <w:rPr>
          <w:rStyle w:val="Strong"/>
          <w:rFonts w:cs="Arial"/>
          <w:b w:val="0"/>
        </w:rPr>
      </w:pPr>
      <w:r w:rsidRPr="000F1956">
        <w:rPr>
          <w:rFonts w:cs="Arial"/>
          <w:noProof/>
          <w:lang w:eastAsia="en-GB"/>
        </w:rPr>
        <w:drawing>
          <wp:anchor distT="0" distB="0" distL="114300" distR="114300" simplePos="0" relativeHeight="251677696" behindDoc="1" locked="0" layoutInCell="1" allowOverlap="1">
            <wp:simplePos x="0" y="0"/>
            <wp:positionH relativeFrom="margin">
              <wp:align>center</wp:align>
            </wp:positionH>
            <wp:positionV relativeFrom="paragraph">
              <wp:posOffset>19685</wp:posOffset>
            </wp:positionV>
            <wp:extent cx="4467225" cy="1600200"/>
            <wp:effectExtent l="0" t="0" r="9525" b="0"/>
            <wp:wrapTight wrapText="bothSides">
              <wp:wrapPolygon edited="0">
                <wp:start x="0" y="0"/>
                <wp:lineTo x="0" y="21343"/>
                <wp:lineTo x="21554" y="21343"/>
                <wp:lineTo x="2155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67225" cy="1600200"/>
                    </a:xfrm>
                    <a:prstGeom prst="rect">
                      <a:avLst/>
                    </a:prstGeom>
                  </pic:spPr>
                </pic:pic>
              </a:graphicData>
            </a:graphic>
          </wp:anchor>
        </w:drawing>
      </w:r>
      <w:r w:rsidR="00084C6C" w:rsidRPr="000F1956">
        <w:rPr>
          <w:rStyle w:val="Strong"/>
          <w:rFonts w:cs="Arial"/>
          <w:b w:val="0"/>
        </w:rPr>
        <w:t xml:space="preserve"> </w:t>
      </w:r>
    </w:p>
    <w:p w:rsidR="008F504B" w:rsidRPr="000F1956" w:rsidRDefault="008F504B" w:rsidP="00BB53A3">
      <w:pPr>
        <w:spacing w:line="360" w:lineRule="auto"/>
        <w:rPr>
          <w:rStyle w:val="Strong"/>
          <w:rFonts w:cs="Arial"/>
          <w:b w:val="0"/>
        </w:rPr>
      </w:pPr>
    </w:p>
    <w:p w:rsidR="008F504B" w:rsidRPr="000F1956" w:rsidRDefault="008F504B" w:rsidP="00BB53A3">
      <w:pPr>
        <w:spacing w:line="360" w:lineRule="auto"/>
        <w:rPr>
          <w:rStyle w:val="Strong"/>
          <w:rFonts w:cs="Arial"/>
          <w:b w:val="0"/>
        </w:rPr>
      </w:pPr>
    </w:p>
    <w:p w:rsidR="008F504B" w:rsidRPr="000F1956" w:rsidRDefault="008F504B" w:rsidP="00BB53A3">
      <w:pPr>
        <w:spacing w:line="360" w:lineRule="auto"/>
        <w:rPr>
          <w:rStyle w:val="Strong"/>
          <w:rFonts w:cs="Arial"/>
          <w:b w:val="0"/>
        </w:rPr>
      </w:pPr>
    </w:p>
    <w:p w:rsidR="008F504B" w:rsidRPr="000F1956" w:rsidRDefault="008F504B" w:rsidP="00BB53A3">
      <w:pPr>
        <w:spacing w:line="360" w:lineRule="auto"/>
        <w:rPr>
          <w:rStyle w:val="Strong"/>
          <w:rFonts w:cs="Arial"/>
          <w:b w:val="0"/>
        </w:rPr>
      </w:pPr>
    </w:p>
    <w:p w:rsidR="007C30E9" w:rsidRPr="000F1956" w:rsidRDefault="008F504B" w:rsidP="00BB53A3">
      <w:pPr>
        <w:pStyle w:val="Caption"/>
        <w:spacing w:line="360" w:lineRule="auto"/>
        <w:jc w:val="center"/>
        <w:rPr>
          <w:rFonts w:cs="Arial"/>
        </w:rPr>
      </w:pPr>
      <w:bookmarkStart w:id="19" w:name="_Toc29050098"/>
      <w:r w:rsidRPr="000F1956">
        <w:rPr>
          <w:rFonts w:cs="Arial"/>
        </w:rPr>
        <w:t xml:space="preserve">Figure </w:t>
      </w:r>
      <w:r w:rsidRPr="000F1956">
        <w:rPr>
          <w:rFonts w:cs="Arial"/>
        </w:rPr>
        <w:fldChar w:fldCharType="begin"/>
      </w:r>
      <w:r w:rsidRPr="000F1956">
        <w:rPr>
          <w:rFonts w:cs="Arial"/>
        </w:rPr>
        <w:instrText xml:space="preserve"> SEQ Figure \* ARABIC </w:instrText>
      </w:r>
      <w:r w:rsidRPr="000F1956">
        <w:rPr>
          <w:rFonts w:cs="Arial"/>
        </w:rPr>
        <w:fldChar w:fldCharType="separate"/>
      </w:r>
      <w:r w:rsidR="004A555F">
        <w:rPr>
          <w:rFonts w:cs="Arial"/>
          <w:noProof/>
        </w:rPr>
        <w:t>7</w:t>
      </w:r>
      <w:r w:rsidRPr="000F1956">
        <w:rPr>
          <w:rFonts w:cs="Arial"/>
        </w:rPr>
        <w:fldChar w:fldCharType="end"/>
      </w:r>
      <w:r w:rsidRPr="000F1956">
        <w:rPr>
          <w:rFonts w:cs="Arial"/>
        </w:rPr>
        <w:t>: Mass of CO2 produced per kg fuel burned from VLOOKUP table</w:t>
      </w:r>
      <w:bookmarkEnd w:id="19"/>
    </w:p>
    <w:p w:rsidR="00083F6D" w:rsidRPr="000F1956" w:rsidRDefault="007C30E9" w:rsidP="00BB53A3">
      <w:pPr>
        <w:pStyle w:val="Caption"/>
        <w:spacing w:line="360" w:lineRule="auto"/>
        <w:rPr>
          <w:rFonts w:cs="Arial"/>
          <w:i w:val="0"/>
          <w:noProof/>
          <w:color w:val="auto"/>
          <w:sz w:val="24"/>
        </w:rPr>
      </w:pPr>
      <w:r w:rsidRPr="000F1956">
        <w:rPr>
          <w:rFonts w:cs="Arial"/>
          <w:i w:val="0"/>
          <w:color w:val="auto"/>
          <w:sz w:val="24"/>
        </w:rPr>
        <w:t xml:space="preserve">According to the article, </w:t>
      </w:r>
      <w:r w:rsidRPr="000F1956">
        <w:rPr>
          <w:rFonts w:cs="Arial"/>
          <w:i w:val="0"/>
          <w:noProof/>
          <w:color w:val="auto"/>
          <w:sz w:val="24"/>
        </w:rPr>
        <w:t xml:space="preserve">(Khanna, 2020), </w:t>
      </w:r>
      <w:r w:rsidR="009468DF" w:rsidRPr="000F1956">
        <w:rPr>
          <w:rFonts w:cs="Arial"/>
          <w:i w:val="0"/>
          <w:noProof/>
          <w:color w:val="auto"/>
          <w:sz w:val="24"/>
        </w:rPr>
        <w:t>an ideal fuel replicates these characterisitic properties such as; a high calorific value, proper ignition temperature where the temperature should neither be too low or too high, not contain any poisionus products during combustion, a moderate rate of combustion, easily controllable</w:t>
      </w:r>
      <w:r w:rsidR="00045B14" w:rsidRPr="000F1956">
        <w:rPr>
          <w:rFonts w:cs="Arial"/>
          <w:i w:val="0"/>
          <w:noProof/>
          <w:color w:val="auto"/>
          <w:sz w:val="24"/>
        </w:rPr>
        <w:t>, avaliable, handle and transport, must be cheap and low moisture content.</w:t>
      </w:r>
    </w:p>
    <w:p w:rsidR="00083F6D" w:rsidRPr="000F1956" w:rsidRDefault="00083F6D" w:rsidP="00BB53A3">
      <w:pPr>
        <w:spacing w:line="360" w:lineRule="auto"/>
        <w:rPr>
          <w:rStyle w:val="Strong"/>
          <w:rFonts w:cs="Arial"/>
          <w:b w:val="0"/>
        </w:rPr>
      </w:pPr>
    </w:p>
    <w:p w:rsidR="00083F6D" w:rsidRDefault="00083F6D" w:rsidP="00BB53A3">
      <w:pPr>
        <w:pStyle w:val="Heading1"/>
        <w:spacing w:line="360" w:lineRule="auto"/>
        <w:rPr>
          <w:rStyle w:val="Strong"/>
          <w:rFonts w:ascii="Arial" w:hAnsi="Arial" w:cs="Arial"/>
          <w:b w:val="0"/>
          <w:color w:val="auto"/>
        </w:rPr>
      </w:pPr>
      <w:bookmarkStart w:id="20" w:name="_Ref28874031"/>
      <w:bookmarkStart w:id="21" w:name="_Toc28954978"/>
      <w:r w:rsidRPr="000F1956">
        <w:rPr>
          <w:rStyle w:val="Strong"/>
          <w:rFonts w:ascii="Arial" w:hAnsi="Arial" w:cs="Arial"/>
          <w:b w:val="0"/>
          <w:color w:val="auto"/>
        </w:rPr>
        <w:lastRenderedPageBreak/>
        <w:t>Developing a NOx model</w:t>
      </w:r>
      <w:bookmarkEnd w:id="20"/>
      <w:bookmarkEnd w:id="21"/>
    </w:p>
    <w:p w:rsidR="00EA756F" w:rsidRDefault="00B54EB7" w:rsidP="00BB53A3">
      <w:pPr>
        <w:spacing w:line="360" w:lineRule="auto"/>
        <w:rPr>
          <w:rStyle w:val="Strong"/>
          <w:rFonts w:cs="Arial"/>
          <w:b w:val="0"/>
        </w:rPr>
      </w:pPr>
      <w:r>
        <w:t xml:space="preserve">During this study, there are 2 available procedures; one which involves a goal seek </w:t>
      </w:r>
      <w:r w:rsidR="003C1D56">
        <w:t xml:space="preserve">and the other involving the VLOOKUP table with calculations matched to each cell which will simulate </w:t>
      </w:r>
      <w:r>
        <w:t xml:space="preserve">for each equivalence ratio (phi) </w:t>
      </w:r>
      <w:r w:rsidR="00404A0A">
        <w:t>ranging from 1</w:t>
      </w:r>
      <w:r w:rsidR="00A67B7C">
        <w:t xml:space="preserve"> to 0.95 where it decreases 0.01 each time, where from 0.95 to 0.6, it decreases 0.05. In addition the</w:t>
      </w:r>
      <w:r>
        <w:t xml:space="preserve"> exhaust gas </w:t>
      </w:r>
      <w:r w:rsidRPr="000F1956">
        <w:rPr>
          <w:rStyle w:val="Strong"/>
          <w:rFonts w:cs="Arial"/>
          <w:b w:val="0"/>
        </w:rPr>
        <w:t>recirculation (EGR)</w:t>
      </w:r>
      <w:r w:rsidR="00F61EC3">
        <w:rPr>
          <w:rStyle w:val="Strong"/>
          <w:rFonts w:cs="Arial"/>
          <w:b w:val="0"/>
        </w:rPr>
        <w:t xml:space="preserve"> which</w:t>
      </w:r>
      <w:r w:rsidR="00404A0A">
        <w:rPr>
          <w:rStyle w:val="Strong"/>
          <w:rFonts w:cs="Arial"/>
          <w:b w:val="0"/>
        </w:rPr>
        <w:t xml:space="preserve"> rang</w:t>
      </w:r>
      <w:r w:rsidR="00F61EC3">
        <w:rPr>
          <w:rStyle w:val="Strong"/>
          <w:rFonts w:cs="Arial"/>
          <w:b w:val="0"/>
        </w:rPr>
        <w:t>es</w:t>
      </w:r>
      <w:r w:rsidR="00404A0A">
        <w:rPr>
          <w:rStyle w:val="Strong"/>
          <w:rFonts w:cs="Arial"/>
          <w:b w:val="0"/>
        </w:rPr>
        <w:t xml:space="preserve"> from a percentage of 0-50%</w:t>
      </w:r>
      <w:r w:rsidR="00F61EC3">
        <w:rPr>
          <w:rStyle w:val="Strong"/>
          <w:rFonts w:cs="Arial"/>
          <w:b w:val="0"/>
        </w:rPr>
        <w:t xml:space="preserve"> incrementing in 5% each time</w:t>
      </w:r>
      <w:r w:rsidR="00404A0A">
        <w:rPr>
          <w:rStyle w:val="Strong"/>
          <w:rFonts w:cs="Arial"/>
          <w:b w:val="0"/>
        </w:rPr>
        <w:t>.</w:t>
      </w:r>
    </w:p>
    <w:p w:rsidR="00C638A5" w:rsidRDefault="00C638A5" w:rsidP="00BB53A3">
      <w:pPr>
        <w:spacing w:line="360" w:lineRule="auto"/>
        <w:rPr>
          <w:rStyle w:val="Strong"/>
          <w:rFonts w:cs="Arial"/>
          <w:b w:val="0"/>
        </w:rPr>
      </w:pPr>
      <w:r>
        <w:rPr>
          <w:rStyle w:val="Strong"/>
          <w:rFonts w:cs="Arial"/>
          <w:b w:val="0"/>
        </w:rPr>
        <w:t>Firstly, referring to the goal seek, constant numbers where associated according to their chemical compound. For instance, to develop a NOx model for iso-octane refer back to the study of modelling fuel blend mixtures and calculate the constants for n</w:t>
      </w:r>
      <w:r>
        <w:rPr>
          <w:rStyle w:val="Strong"/>
          <w:rFonts w:cs="Arial"/>
          <w:b w:val="0"/>
          <w:vertAlign w:val="subscript"/>
        </w:rPr>
        <w:t>1</w:t>
      </w:r>
      <w:r>
        <w:rPr>
          <w:rStyle w:val="Strong"/>
          <w:rFonts w:cs="Arial"/>
          <w:b w:val="0"/>
        </w:rPr>
        <w:t>, n</w:t>
      </w:r>
      <w:r>
        <w:rPr>
          <w:rStyle w:val="Strong"/>
          <w:rFonts w:cs="Arial"/>
          <w:b w:val="0"/>
          <w:vertAlign w:val="subscript"/>
        </w:rPr>
        <w:t>2</w:t>
      </w:r>
      <w:r>
        <w:rPr>
          <w:rStyle w:val="Strong"/>
          <w:rFonts w:cs="Arial"/>
          <w:b w:val="0"/>
        </w:rPr>
        <w:t>, x and n</w:t>
      </w:r>
      <w:r>
        <w:rPr>
          <w:rStyle w:val="Strong"/>
          <w:rFonts w:cs="Arial"/>
          <w:b w:val="0"/>
          <w:vertAlign w:val="subscript"/>
        </w:rPr>
        <w:t>3</w:t>
      </w:r>
      <w:r>
        <w:rPr>
          <w:rStyle w:val="Strong"/>
          <w:rFonts w:cs="Arial"/>
          <w:b w:val="0"/>
        </w:rPr>
        <w:t xml:space="preserve">, which will be considered the starting point to calculate the value for enthalpy. </w:t>
      </w:r>
    </w:p>
    <w:p w:rsidR="0002304C" w:rsidRDefault="0002304C" w:rsidP="00BB53A3">
      <w:pPr>
        <w:spacing w:line="360" w:lineRule="auto"/>
        <w:rPr>
          <w:rStyle w:val="Strong"/>
          <w:rFonts w:cs="Arial"/>
          <w:b w:val="0"/>
        </w:rPr>
      </w:pPr>
      <w:r>
        <w:rPr>
          <w:rStyle w:val="Strong"/>
          <w:rFonts w:cs="Arial"/>
          <w:b w:val="0"/>
        </w:rPr>
        <w:t>As seen in the table shown in</w:t>
      </w:r>
      <w:r w:rsidR="00E35D05">
        <w:rPr>
          <w:rStyle w:val="Strong"/>
          <w:rFonts w:cs="Arial"/>
          <w:b w:val="0"/>
        </w:rPr>
        <w:t xml:space="preserve"> </w:t>
      </w:r>
      <w:r w:rsidR="00E35D05">
        <w:rPr>
          <w:rStyle w:val="Strong"/>
          <w:rFonts w:cs="Arial"/>
          <w:b w:val="0"/>
        </w:rPr>
        <w:fldChar w:fldCharType="begin"/>
      </w:r>
      <w:r w:rsidR="00E35D05">
        <w:rPr>
          <w:rStyle w:val="Strong"/>
          <w:rFonts w:cs="Arial"/>
          <w:b w:val="0"/>
        </w:rPr>
        <w:instrText xml:space="preserve"> REF _Ref28953311 \h </w:instrText>
      </w:r>
      <w:r w:rsidR="00D27990">
        <w:rPr>
          <w:rStyle w:val="Strong"/>
          <w:rFonts w:cs="Arial"/>
          <w:b w:val="0"/>
        </w:rPr>
        <w:instrText xml:space="preserve"> \* MERGEFORMAT </w:instrText>
      </w:r>
      <w:r w:rsidR="00E35D05">
        <w:rPr>
          <w:rStyle w:val="Strong"/>
          <w:rFonts w:cs="Arial"/>
          <w:b w:val="0"/>
        </w:rPr>
      </w:r>
      <w:r w:rsidR="00E35D05">
        <w:rPr>
          <w:rStyle w:val="Strong"/>
          <w:rFonts w:cs="Arial"/>
          <w:b w:val="0"/>
        </w:rPr>
        <w:fldChar w:fldCharType="separate"/>
      </w:r>
      <w:r w:rsidR="00E35D05">
        <w:t xml:space="preserve">Figure </w:t>
      </w:r>
      <w:r w:rsidR="00E35D05">
        <w:rPr>
          <w:noProof/>
        </w:rPr>
        <w:t>8</w:t>
      </w:r>
      <w:r w:rsidR="00E35D05">
        <w:rPr>
          <w:rStyle w:val="Strong"/>
          <w:rFonts w:cs="Arial"/>
          <w:b w:val="0"/>
        </w:rPr>
        <w:fldChar w:fldCharType="end"/>
      </w:r>
      <w:r>
        <w:rPr>
          <w:rStyle w:val="Strong"/>
          <w:rFonts w:cs="Arial"/>
          <w:b w:val="0"/>
        </w:rPr>
        <w:t xml:space="preserve">, to calculate the values for enthalpy; </w:t>
      </w:r>
    </w:p>
    <w:p w:rsidR="00C638A5" w:rsidRDefault="0002304C" w:rsidP="00BB53A3">
      <w:pPr>
        <w:spacing w:line="360" w:lineRule="auto"/>
        <w:jc w:val="center"/>
        <w:rPr>
          <w:rStyle w:val="Strong"/>
          <w:rFonts w:cs="Arial"/>
          <w:b w:val="0"/>
        </w:rPr>
      </w:pPr>
      <w:r>
        <w:rPr>
          <w:rStyle w:val="Strong"/>
          <w:rFonts w:cs="Arial"/>
          <w:b w:val="0"/>
        </w:rPr>
        <w:t>(CO</w:t>
      </w:r>
      <w:r>
        <w:rPr>
          <w:rStyle w:val="Strong"/>
          <w:rFonts w:cs="Arial"/>
          <w:b w:val="0"/>
          <w:vertAlign w:val="subscript"/>
        </w:rPr>
        <w:t>2</w:t>
      </w:r>
      <w:r>
        <w:rPr>
          <w:rStyle w:val="Strong"/>
          <w:rFonts w:cs="Arial"/>
          <w:b w:val="0"/>
        </w:rPr>
        <w:t xml:space="preserve"> * Enthalpy of Formation) + (H2O * Enthalpy of Formation) – (Phi</w:t>
      </w:r>
      <w:r w:rsidR="00021FE0">
        <w:rPr>
          <w:rStyle w:val="Strong"/>
          <w:rFonts w:cs="Arial"/>
          <w:b w:val="0"/>
        </w:rPr>
        <w:t xml:space="preserve"> * Fuel Enthalpy of Formation)</w:t>
      </w:r>
    </w:p>
    <w:p w:rsidR="00252D60" w:rsidRPr="00252D60" w:rsidRDefault="00252D60" w:rsidP="00BB53A3">
      <w:pPr>
        <w:pStyle w:val="Caption"/>
        <w:spacing w:line="360" w:lineRule="auto"/>
        <w:jc w:val="center"/>
        <w:rPr>
          <w:lang w:eastAsia="en-GB"/>
        </w:rPr>
      </w:pPr>
      <w:bookmarkStart w:id="22" w:name="_Ref28953423"/>
      <w:bookmarkStart w:id="23" w:name="_Toc29050087"/>
      <w:r>
        <w:rPr>
          <w:noProof/>
          <w:lang w:eastAsia="en-GB"/>
        </w:rPr>
        <w:drawing>
          <wp:anchor distT="0" distB="0" distL="114300" distR="114300" simplePos="0" relativeHeight="251691008" behindDoc="1" locked="0" layoutInCell="1" allowOverlap="1">
            <wp:simplePos x="0" y="0"/>
            <wp:positionH relativeFrom="margin">
              <wp:align>center</wp:align>
            </wp:positionH>
            <wp:positionV relativeFrom="paragraph">
              <wp:posOffset>277495</wp:posOffset>
            </wp:positionV>
            <wp:extent cx="7393940" cy="2581275"/>
            <wp:effectExtent l="0" t="0" r="0" b="9525"/>
            <wp:wrapTight wrapText="bothSides">
              <wp:wrapPolygon edited="0">
                <wp:start x="0" y="0"/>
                <wp:lineTo x="0" y="21520"/>
                <wp:lineTo x="21537" y="21520"/>
                <wp:lineTo x="2153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393940" cy="2581275"/>
                    </a:xfrm>
                    <a:prstGeom prst="rect">
                      <a:avLst/>
                    </a:prstGeom>
                  </pic:spPr>
                </pic:pic>
              </a:graphicData>
            </a:graphic>
            <wp14:sizeRelH relativeFrom="margin">
              <wp14:pctWidth>0</wp14:pctWidth>
            </wp14:sizeRelH>
            <wp14:sizeRelV relativeFrom="margin">
              <wp14:pctHeight>0</wp14:pctHeight>
            </wp14:sizeRelV>
          </wp:anchor>
        </w:drawing>
      </w:r>
      <w:r w:rsidR="00B31DDB">
        <w:t xml:space="preserve">Equation </w:t>
      </w:r>
      <w:r w:rsidR="00775072">
        <w:rPr>
          <w:noProof/>
        </w:rPr>
        <w:fldChar w:fldCharType="begin"/>
      </w:r>
      <w:r w:rsidR="00775072">
        <w:rPr>
          <w:noProof/>
        </w:rPr>
        <w:instrText xml:space="preserve"> SEQ Equation \* ARABIC </w:instrText>
      </w:r>
      <w:r w:rsidR="00775072">
        <w:rPr>
          <w:noProof/>
        </w:rPr>
        <w:fldChar w:fldCharType="separate"/>
      </w:r>
      <w:r w:rsidR="00E55EFE">
        <w:rPr>
          <w:noProof/>
        </w:rPr>
        <w:t>4</w:t>
      </w:r>
      <w:r w:rsidR="00775072">
        <w:rPr>
          <w:noProof/>
        </w:rPr>
        <w:fldChar w:fldCharType="end"/>
      </w:r>
      <w:bookmarkEnd w:id="22"/>
      <w:r w:rsidR="00B31DDB">
        <w:t>: Goal Seek Enthalpy</w:t>
      </w:r>
      <w:bookmarkEnd w:id="23"/>
      <w:r w:rsidRPr="00252D60">
        <w:rPr>
          <w:noProof/>
          <w:lang w:eastAsia="en-GB"/>
        </w:rPr>
        <w:t xml:space="preserve"> </w:t>
      </w:r>
      <w:r w:rsidR="00E83DA4">
        <w:rPr>
          <w:noProof/>
          <w:lang w:eastAsia="en-GB"/>
        </w:rPr>
        <w:t xml:space="preserve"> </w:t>
      </w:r>
    </w:p>
    <w:p w:rsidR="00E15AC3" w:rsidRDefault="00E83DA4" w:rsidP="00BB53A3">
      <w:pPr>
        <w:pStyle w:val="Caption"/>
        <w:spacing w:line="360" w:lineRule="auto"/>
        <w:jc w:val="center"/>
        <w:rPr>
          <w:rFonts w:cs="Arial"/>
        </w:rPr>
      </w:pPr>
      <w:bookmarkStart w:id="24" w:name="_Ref28953311"/>
      <w:bookmarkStart w:id="25" w:name="_Toc29050099"/>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8</w:t>
      </w:r>
      <w:r w:rsidR="00775072">
        <w:rPr>
          <w:noProof/>
        </w:rPr>
        <w:fldChar w:fldCharType="end"/>
      </w:r>
      <w:bookmarkEnd w:id="24"/>
      <w:r>
        <w:t>: Goal Seek Table</w:t>
      </w:r>
      <w:bookmarkEnd w:id="25"/>
    </w:p>
    <w:p w:rsidR="00CC0CDD" w:rsidRDefault="00CC0CDD" w:rsidP="00BB53A3">
      <w:pPr>
        <w:spacing w:line="360" w:lineRule="auto"/>
        <w:rPr>
          <w:rFonts w:cs="Arial"/>
        </w:rPr>
      </w:pPr>
      <w:r>
        <w:rPr>
          <w:rFonts w:cs="Arial"/>
        </w:rPr>
        <w:br w:type="page"/>
      </w:r>
    </w:p>
    <w:p w:rsidR="00CC0CDD" w:rsidRDefault="00CC0CDD" w:rsidP="00BB53A3">
      <w:pPr>
        <w:spacing w:line="360" w:lineRule="auto"/>
        <w:rPr>
          <w:rFonts w:cs="Arial"/>
        </w:rPr>
      </w:pPr>
      <w:r>
        <w:rPr>
          <w:rFonts w:cs="Arial"/>
        </w:rPr>
        <w:lastRenderedPageBreak/>
        <w:t xml:space="preserve">In addition, from finding the net enthalpy for each equivalence ratio, the goal seek can now be used to calculate the initial flame temperatures which are shown in </w:t>
      </w:r>
      <w:r>
        <w:rPr>
          <w:rFonts w:cs="Arial"/>
        </w:rPr>
        <w:fldChar w:fldCharType="begin"/>
      </w:r>
      <w:r>
        <w:rPr>
          <w:rFonts w:cs="Arial"/>
        </w:rPr>
        <w:instrText xml:space="preserve"> REF _Ref28953311 \h </w:instrText>
      </w:r>
      <w:r w:rsidR="007B69A9">
        <w:rPr>
          <w:rFonts w:cs="Arial"/>
        </w:rPr>
        <w:instrText xml:space="preserve"> \* MERGEFORMAT </w:instrText>
      </w:r>
      <w:r>
        <w:rPr>
          <w:rFonts w:cs="Arial"/>
        </w:rPr>
      </w:r>
      <w:r>
        <w:rPr>
          <w:rFonts w:cs="Arial"/>
        </w:rPr>
        <w:fldChar w:fldCharType="separate"/>
      </w:r>
      <w:r w:rsidR="00E35D05">
        <w:t xml:space="preserve">Figure </w:t>
      </w:r>
      <w:r w:rsidR="00E35D05">
        <w:rPr>
          <w:noProof/>
        </w:rPr>
        <w:t>8</w:t>
      </w:r>
      <w:r>
        <w:rPr>
          <w:rFonts w:cs="Arial"/>
        </w:rPr>
        <w:fldChar w:fldCharType="end"/>
      </w:r>
      <w:r>
        <w:rPr>
          <w:rFonts w:cs="Arial"/>
        </w:rPr>
        <w:t>.</w:t>
      </w:r>
    </w:p>
    <w:p w:rsidR="007B69A9" w:rsidRDefault="00CC0CDD" w:rsidP="00BB53A3">
      <w:pPr>
        <w:spacing w:line="360" w:lineRule="auto"/>
        <w:rPr>
          <w:rFonts w:cs="Arial"/>
          <w:noProof/>
        </w:rPr>
      </w:pPr>
      <w:r>
        <w:rPr>
          <w:rFonts w:cs="Arial"/>
        </w:rPr>
        <w:t>In order to set up the goal seek in MS Excel fix two cells, one to find the initial temperature which will change according to the enthalpy set in the other. This will be used according to the polynomial equation founded from the fuel tables; CO</w:t>
      </w:r>
      <w:r>
        <w:rPr>
          <w:rFonts w:cs="Arial"/>
          <w:vertAlign w:val="subscript"/>
        </w:rPr>
        <w:t>2</w:t>
      </w:r>
      <w:r>
        <w:rPr>
          <w:rFonts w:cs="Arial"/>
        </w:rPr>
        <w:t xml:space="preserve">, </w:t>
      </w:r>
      <w:r w:rsidRPr="00CC0CDD">
        <w:rPr>
          <w:rFonts w:cs="Arial"/>
          <w:noProof/>
        </w:rPr>
        <w:t>(Bhattacharjee, 2020)</w:t>
      </w:r>
      <w:r>
        <w:rPr>
          <w:rFonts w:cs="Arial"/>
          <w:noProof/>
        </w:rPr>
        <w:t xml:space="preserve">, H2O, </w:t>
      </w:r>
      <w:r w:rsidRPr="00CC0CDD">
        <w:rPr>
          <w:rFonts w:cs="Arial"/>
          <w:noProof/>
        </w:rPr>
        <w:t>(Bhattacharjee, 2020)</w:t>
      </w:r>
      <w:r>
        <w:rPr>
          <w:rFonts w:cs="Arial"/>
          <w:noProof/>
        </w:rPr>
        <w:t xml:space="preserve">, N2, </w:t>
      </w:r>
      <w:r w:rsidRPr="00CC0CDD">
        <w:rPr>
          <w:rFonts w:cs="Arial"/>
          <w:noProof/>
        </w:rPr>
        <w:t>(Bhattacharjee, 2020)</w:t>
      </w:r>
      <w:r>
        <w:rPr>
          <w:rFonts w:cs="Arial"/>
          <w:noProof/>
        </w:rPr>
        <w:t xml:space="preserve"> and O2, </w:t>
      </w:r>
      <w:r w:rsidRPr="00CC0CDD">
        <w:rPr>
          <w:rFonts w:cs="Arial"/>
          <w:noProof/>
        </w:rPr>
        <w:t>(Bhattacharjee, 2020)</w:t>
      </w:r>
      <w:r>
        <w:rPr>
          <w:rFonts w:cs="Arial"/>
          <w:noProof/>
        </w:rPr>
        <w:t>.</w:t>
      </w:r>
    </w:p>
    <w:p w:rsidR="007B69A9" w:rsidRDefault="007B69A9" w:rsidP="00BB53A3">
      <w:pPr>
        <w:spacing w:line="360" w:lineRule="auto"/>
        <w:rPr>
          <w:rFonts w:cs="Arial"/>
          <w:noProof/>
        </w:rPr>
      </w:pPr>
      <w:r>
        <w:rPr>
          <w:rFonts w:cs="Arial"/>
          <w:noProof/>
        </w:rPr>
        <w:t>The polynomial equation used</w:t>
      </w:r>
      <w:r w:rsidR="009266E7">
        <w:rPr>
          <w:rFonts w:cs="Arial"/>
          <w:noProof/>
        </w:rPr>
        <w:t xml:space="preserve"> to find the initial flame temperature using the goal seek</w:t>
      </w:r>
      <w:r>
        <w:rPr>
          <w:rFonts w:cs="Arial"/>
          <w:noProof/>
        </w:rPr>
        <w:t xml:space="preserve"> was; </w:t>
      </w:r>
    </w:p>
    <w:p w:rsidR="007B69A9" w:rsidRDefault="007B69A9" w:rsidP="00BB53A3">
      <w:pPr>
        <w:spacing w:line="360" w:lineRule="auto"/>
        <w:jc w:val="center"/>
        <w:rPr>
          <w:rFonts w:cs="Arial"/>
          <w:noProof/>
        </w:rPr>
      </w:pPr>
      <w:r>
        <w:rPr>
          <w:rFonts w:cs="Arial"/>
          <w:noProof/>
        </w:rPr>
        <w:t>(Amount of Carbons * Phi * PolyCO</w:t>
      </w:r>
      <w:r>
        <w:rPr>
          <w:rFonts w:cs="Arial"/>
          <w:noProof/>
          <w:vertAlign w:val="subscript"/>
        </w:rPr>
        <w:t>2</w:t>
      </w:r>
      <w:r>
        <w:rPr>
          <w:rFonts w:cs="Arial"/>
          <w:noProof/>
        </w:rPr>
        <w:t>) + (Am</w:t>
      </w:r>
      <w:r w:rsidR="001B399B">
        <w:rPr>
          <w:rFonts w:cs="Arial"/>
          <w:noProof/>
        </w:rPr>
        <w:t xml:space="preserve">ount of H2O * Phi * PolyH2O) + (Constant Value for x * (1-Phi) * PolyO2) </w:t>
      </w:r>
      <w:r>
        <w:rPr>
          <w:rFonts w:cs="Arial"/>
          <w:noProof/>
        </w:rPr>
        <w:t xml:space="preserve"> </w:t>
      </w:r>
      <w:r w:rsidR="001B399B">
        <w:rPr>
          <w:rFonts w:cs="Arial"/>
          <w:noProof/>
        </w:rPr>
        <w:t>+ (N2 * PolyN2)</w:t>
      </w:r>
    </w:p>
    <w:p w:rsidR="001B399B" w:rsidRDefault="001B399B" w:rsidP="00BB53A3">
      <w:pPr>
        <w:pStyle w:val="Caption"/>
        <w:spacing w:line="360" w:lineRule="auto"/>
        <w:jc w:val="center"/>
      </w:pPr>
      <w:bookmarkStart w:id="26" w:name="_Ref28956085"/>
      <w:bookmarkStart w:id="27" w:name="_Toc29050088"/>
      <w:r>
        <w:t xml:space="preserve">Equation </w:t>
      </w:r>
      <w:r w:rsidR="00775072">
        <w:rPr>
          <w:noProof/>
        </w:rPr>
        <w:fldChar w:fldCharType="begin"/>
      </w:r>
      <w:r w:rsidR="00775072">
        <w:rPr>
          <w:noProof/>
        </w:rPr>
        <w:instrText xml:space="preserve"> SEQ Equation \* ARABIC </w:instrText>
      </w:r>
      <w:r w:rsidR="00775072">
        <w:rPr>
          <w:noProof/>
        </w:rPr>
        <w:fldChar w:fldCharType="separate"/>
      </w:r>
      <w:r w:rsidR="00E55EFE">
        <w:rPr>
          <w:noProof/>
        </w:rPr>
        <w:t>5</w:t>
      </w:r>
      <w:r w:rsidR="00775072">
        <w:rPr>
          <w:noProof/>
        </w:rPr>
        <w:fldChar w:fldCharType="end"/>
      </w:r>
      <w:bookmarkEnd w:id="26"/>
      <w:r>
        <w:t>: Polynomial equation used for goal seek</w:t>
      </w:r>
      <w:bookmarkEnd w:id="27"/>
    </w:p>
    <w:p w:rsidR="00E02C5C" w:rsidRPr="00E02C5C" w:rsidRDefault="00E02C5C" w:rsidP="00BB53A3">
      <w:pPr>
        <w:spacing w:line="360" w:lineRule="auto"/>
      </w:pPr>
      <w:r>
        <w:t xml:space="preserve">As shown in </w:t>
      </w:r>
      <w:r>
        <w:fldChar w:fldCharType="begin"/>
      </w:r>
      <w:r>
        <w:instrText xml:space="preserve"> REF _Ref28956047 \h </w:instrText>
      </w:r>
      <w:r w:rsidR="00676387">
        <w:instrText xml:space="preserve"> \* MERGEFORMAT </w:instrText>
      </w:r>
      <w:r>
        <w:fldChar w:fldCharType="separate"/>
      </w:r>
      <w:r w:rsidR="00E35D05">
        <w:t xml:space="preserve">Figure </w:t>
      </w:r>
      <w:r w:rsidR="00E35D05">
        <w:rPr>
          <w:noProof/>
        </w:rPr>
        <w:t>9</w:t>
      </w:r>
      <w:r>
        <w:fldChar w:fldCharType="end"/>
      </w:r>
      <w:r>
        <w:t xml:space="preserve">, the goal seek function sets cell C4 which is the polynomial equation found above in </w:t>
      </w:r>
      <w:r>
        <w:fldChar w:fldCharType="begin"/>
      </w:r>
      <w:r>
        <w:instrText xml:space="preserve"> REF _Ref28956085 \h </w:instrText>
      </w:r>
      <w:r w:rsidR="00676387">
        <w:instrText xml:space="preserve"> \* MERGEFORMAT </w:instrText>
      </w:r>
      <w:r>
        <w:fldChar w:fldCharType="separate"/>
      </w:r>
      <w:r w:rsidR="00E35D05">
        <w:t xml:space="preserve">Equation </w:t>
      </w:r>
      <w:r w:rsidR="00E35D05">
        <w:rPr>
          <w:noProof/>
        </w:rPr>
        <w:t>5</w:t>
      </w:r>
      <w:r>
        <w:fldChar w:fldCharType="end"/>
      </w:r>
      <w:r>
        <w:t xml:space="preserve">, which changes the value to your set enthalpy </w:t>
      </w:r>
      <w:r w:rsidR="00676387">
        <w:t>which reverse engineers the equation used to find the initial flame temperature changing in C3.</w:t>
      </w:r>
    </w:p>
    <w:p w:rsidR="00EA6BAB" w:rsidRDefault="007B69A9" w:rsidP="00BB53A3">
      <w:pPr>
        <w:spacing w:line="360" w:lineRule="auto"/>
        <w:rPr>
          <w:rFonts w:cs="Arial"/>
        </w:rPr>
      </w:pPr>
      <w:r>
        <w:rPr>
          <w:noProof/>
          <w:lang w:eastAsia="en-GB"/>
        </w:rPr>
        <w:drawing>
          <wp:anchor distT="0" distB="0" distL="114300" distR="114300" simplePos="0" relativeHeight="251684864" behindDoc="1" locked="0" layoutInCell="1" allowOverlap="1">
            <wp:simplePos x="0" y="0"/>
            <wp:positionH relativeFrom="margin">
              <wp:align>center</wp:align>
            </wp:positionH>
            <wp:positionV relativeFrom="paragraph">
              <wp:posOffset>10160</wp:posOffset>
            </wp:positionV>
            <wp:extent cx="4443730" cy="1371600"/>
            <wp:effectExtent l="0" t="0" r="0" b="0"/>
            <wp:wrapTight wrapText="bothSides">
              <wp:wrapPolygon edited="0">
                <wp:start x="0" y="0"/>
                <wp:lineTo x="0" y="21300"/>
                <wp:lineTo x="21483" y="21300"/>
                <wp:lineTo x="2148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35200" b="22320"/>
                    <a:stretch/>
                  </pic:blipFill>
                  <pic:spPr bwMode="auto">
                    <a:xfrm>
                      <a:off x="0" y="0"/>
                      <a:ext cx="4443730"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rPr>
        <w:t xml:space="preserve"> </w:t>
      </w:r>
    </w:p>
    <w:p w:rsidR="00EA6BAB" w:rsidRDefault="00EA6BAB" w:rsidP="00BB53A3">
      <w:pPr>
        <w:spacing w:line="360" w:lineRule="auto"/>
        <w:rPr>
          <w:rFonts w:cs="Arial"/>
        </w:rPr>
      </w:pPr>
    </w:p>
    <w:p w:rsidR="00EA6BAB" w:rsidRDefault="00EA6BAB" w:rsidP="00BB53A3">
      <w:pPr>
        <w:pStyle w:val="Caption"/>
        <w:spacing w:line="360" w:lineRule="auto"/>
      </w:pPr>
    </w:p>
    <w:p w:rsidR="00EA6BAB" w:rsidRDefault="00EA6BAB" w:rsidP="00BB53A3">
      <w:pPr>
        <w:pStyle w:val="Caption"/>
        <w:spacing w:line="360" w:lineRule="auto"/>
      </w:pPr>
    </w:p>
    <w:p w:rsidR="00EA6BAB" w:rsidRDefault="00EA6BAB" w:rsidP="00BB53A3">
      <w:pPr>
        <w:pStyle w:val="Caption"/>
        <w:spacing w:line="360" w:lineRule="auto"/>
      </w:pPr>
    </w:p>
    <w:p w:rsidR="00E83DA4" w:rsidRDefault="00EA6BAB" w:rsidP="00BB53A3">
      <w:pPr>
        <w:pStyle w:val="Caption"/>
        <w:spacing w:line="360" w:lineRule="auto"/>
        <w:jc w:val="center"/>
        <w:rPr>
          <w:rFonts w:cs="Arial"/>
        </w:rPr>
      </w:pPr>
      <w:bookmarkStart w:id="28" w:name="_Ref28956047"/>
      <w:bookmarkStart w:id="29" w:name="_Toc29050100"/>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9</w:t>
      </w:r>
      <w:r w:rsidR="00775072">
        <w:rPr>
          <w:noProof/>
        </w:rPr>
        <w:fldChar w:fldCharType="end"/>
      </w:r>
      <w:bookmarkEnd w:id="28"/>
      <w:r>
        <w:t>: Goal seek function in MS Excel</w:t>
      </w:r>
      <w:bookmarkEnd w:id="29"/>
    </w:p>
    <w:p w:rsidR="005314C9" w:rsidRDefault="005314C9" w:rsidP="00BB53A3">
      <w:pPr>
        <w:spacing w:line="360" w:lineRule="auto"/>
        <w:rPr>
          <w:rFonts w:cs="Arial"/>
        </w:rPr>
      </w:pPr>
      <w:bookmarkStart w:id="30" w:name="_Toc28954979"/>
      <w:r>
        <w:rPr>
          <w:rFonts w:cs="Arial"/>
        </w:rPr>
        <w:br w:type="page"/>
      </w:r>
    </w:p>
    <w:p w:rsidR="005314C9" w:rsidRDefault="00443AF6" w:rsidP="00BB53A3">
      <w:pPr>
        <w:spacing w:line="360" w:lineRule="auto"/>
        <w:rPr>
          <w:rFonts w:cs="Arial"/>
        </w:rPr>
      </w:pPr>
      <w:r>
        <w:rPr>
          <w:rFonts w:cs="Arial"/>
        </w:rPr>
        <w:lastRenderedPageBreak/>
        <w:t xml:space="preserve">As can be seen in the graph, </w:t>
      </w:r>
      <w:r>
        <w:rPr>
          <w:rFonts w:cs="Arial"/>
        </w:rPr>
        <w:fldChar w:fldCharType="begin"/>
      </w:r>
      <w:r>
        <w:rPr>
          <w:rFonts w:cs="Arial"/>
        </w:rPr>
        <w:instrText xml:space="preserve"> REF _Ref28958179 \h </w:instrText>
      </w:r>
      <w:r w:rsidR="00D27990">
        <w:rPr>
          <w:rFonts w:cs="Arial"/>
        </w:rPr>
        <w:instrText xml:space="preserve"> \* MERGEFORMAT </w:instrText>
      </w:r>
      <w:r>
        <w:rPr>
          <w:rFonts w:cs="Arial"/>
        </w:rPr>
      </w:r>
      <w:r>
        <w:rPr>
          <w:rFonts w:cs="Arial"/>
        </w:rPr>
        <w:fldChar w:fldCharType="separate"/>
      </w:r>
      <w:r w:rsidR="00E35D05">
        <w:t xml:space="preserve">Figure </w:t>
      </w:r>
      <w:r w:rsidR="00E35D05">
        <w:rPr>
          <w:noProof/>
        </w:rPr>
        <w:t>10</w:t>
      </w:r>
      <w:r>
        <w:rPr>
          <w:rFonts w:cs="Arial"/>
        </w:rPr>
        <w:fldChar w:fldCharType="end"/>
      </w:r>
      <w:r>
        <w:rPr>
          <w:rFonts w:cs="Arial"/>
        </w:rPr>
        <w:t>, shows as the enthalpy increases the flame temperature also increases. This is because when enthalpy increases there is more heat content in the system during the combustion</w:t>
      </w:r>
      <w:r w:rsidR="00AA2F0C">
        <w:rPr>
          <w:rFonts w:cs="Arial"/>
        </w:rPr>
        <w:t xml:space="preserve"> process</w:t>
      </w:r>
      <w:r>
        <w:rPr>
          <w:rFonts w:cs="Arial"/>
        </w:rPr>
        <w:t xml:space="preserve">. This shows as you gather more heat content in the system, the initial flame temperature will rise. </w:t>
      </w:r>
    </w:p>
    <w:p w:rsidR="005314C9" w:rsidRDefault="005314C9" w:rsidP="00BB53A3">
      <w:pPr>
        <w:spacing w:line="360" w:lineRule="auto"/>
        <w:rPr>
          <w:rFonts w:cs="Arial"/>
        </w:rPr>
      </w:pPr>
      <w:r>
        <w:rPr>
          <w:noProof/>
          <w:lang w:eastAsia="en-GB"/>
        </w:rPr>
        <w:drawing>
          <wp:anchor distT="0" distB="0" distL="114300" distR="114300" simplePos="0" relativeHeight="251685888" behindDoc="1" locked="0" layoutInCell="1" allowOverlap="1">
            <wp:simplePos x="0" y="0"/>
            <wp:positionH relativeFrom="margin">
              <wp:align>center</wp:align>
            </wp:positionH>
            <wp:positionV relativeFrom="paragraph">
              <wp:posOffset>6985</wp:posOffset>
            </wp:positionV>
            <wp:extent cx="4924425" cy="3181350"/>
            <wp:effectExtent l="0" t="0" r="9525" b="0"/>
            <wp:wrapTight wrapText="bothSides">
              <wp:wrapPolygon edited="0">
                <wp:start x="0" y="0"/>
                <wp:lineTo x="0" y="21471"/>
                <wp:lineTo x="21558" y="21471"/>
                <wp:lineTo x="21558" y="0"/>
                <wp:lineTo x="0" y="0"/>
              </wp:wrapPolygon>
            </wp:wrapTight>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rsidR="005314C9" w:rsidRDefault="005314C9" w:rsidP="00BB53A3">
      <w:pPr>
        <w:spacing w:line="360" w:lineRule="auto"/>
        <w:rPr>
          <w:rFonts w:cs="Arial"/>
        </w:rPr>
      </w:pPr>
    </w:p>
    <w:p w:rsidR="005314C9" w:rsidRDefault="005314C9" w:rsidP="00BB53A3">
      <w:pPr>
        <w:spacing w:line="360" w:lineRule="auto"/>
        <w:rPr>
          <w:rFonts w:cs="Arial"/>
        </w:rPr>
      </w:pPr>
    </w:p>
    <w:p w:rsidR="005314C9" w:rsidRDefault="005314C9" w:rsidP="00BB53A3">
      <w:pPr>
        <w:spacing w:line="360" w:lineRule="auto"/>
        <w:rPr>
          <w:rFonts w:cs="Arial"/>
        </w:rPr>
      </w:pPr>
    </w:p>
    <w:p w:rsidR="005314C9" w:rsidRDefault="005314C9" w:rsidP="00BB53A3">
      <w:pPr>
        <w:spacing w:line="360" w:lineRule="auto"/>
        <w:rPr>
          <w:rFonts w:cs="Arial"/>
        </w:rPr>
      </w:pPr>
    </w:p>
    <w:p w:rsidR="005314C9" w:rsidRDefault="005314C9" w:rsidP="00BB53A3">
      <w:pPr>
        <w:spacing w:line="360" w:lineRule="auto"/>
        <w:rPr>
          <w:rFonts w:cs="Arial"/>
        </w:rPr>
      </w:pPr>
    </w:p>
    <w:p w:rsidR="005314C9" w:rsidRDefault="005314C9" w:rsidP="00BB53A3">
      <w:pPr>
        <w:spacing w:line="360" w:lineRule="auto"/>
        <w:rPr>
          <w:rFonts w:cs="Arial"/>
        </w:rPr>
      </w:pPr>
    </w:p>
    <w:p w:rsidR="005314C9" w:rsidRDefault="005314C9" w:rsidP="00BB53A3">
      <w:pPr>
        <w:spacing w:line="360" w:lineRule="auto"/>
        <w:rPr>
          <w:rFonts w:cs="Arial"/>
        </w:rPr>
      </w:pPr>
    </w:p>
    <w:p w:rsidR="005314C9" w:rsidRDefault="005314C9" w:rsidP="00BB53A3">
      <w:pPr>
        <w:spacing w:line="360" w:lineRule="auto"/>
        <w:rPr>
          <w:rFonts w:cs="Arial"/>
        </w:rPr>
      </w:pPr>
    </w:p>
    <w:p w:rsidR="00E35D05" w:rsidRDefault="005314C9" w:rsidP="00BB53A3">
      <w:pPr>
        <w:pStyle w:val="Caption"/>
        <w:spacing w:line="360" w:lineRule="auto"/>
        <w:jc w:val="center"/>
      </w:pPr>
      <w:bookmarkStart w:id="31" w:name="_Ref28958179"/>
      <w:bookmarkStart w:id="32" w:name="_Toc29050101"/>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10</w:t>
      </w:r>
      <w:r w:rsidR="00775072">
        <w:rPr>
          <w:noProof/>
        </w:rPr>
        <w:fldChar w:fldCharType="end"/>
      </w:r>
      <w:bookmarkEnd w:id="31"/>
      <w:r>
        <w:t>: 6th Polynomial Order, Enthalpy (MJ) vs Flame Temperature (K)</w:t>
      </w:r>
      <w:bookmarkEnd w:id="32"/>
    </w:p>
    <w:p w:rsidR="00E35D05" w:rsidRDefault="00D27990" w:rsidP="00BB53A3">
      <w:pPr>
        <w:spacing w:line="360" w:lineRule="auto"/>
        <w:rPr>
          <w:rStyle w:val="Strong"/>
          <w:rFonts w:cs="Arial"/>
          <w:b w:val="0"/>
        </w:rPr>
      </w:pPr>
      <w:r>
        <w:t>Furthermore, after calculating the initial flame temperatures through the goal seek</w:t>
      </w:r>
      <w:r w:rsidR="004625F4">
        <w:t xml:space="preserve"> function shown in </w:t>
      </w:r>
      <w:r w:rsidR="004625F4">
        <w:fldChar w:fldCharType="begin"/>
      </w:r>
      <w:r w:rsidR="004625F4">
        <w:instrText xml:space="preserve"> REF _Ref28956047 \h </w:instrText>
      </w:r>
      <w:r w:rsidR="003F1652">
        <w:instrText xml:space="preserve"> \* MERGEFORMAT </w:instrText>
      </w:r>
      <w:r w:rsidR="004625F4">
        <w:fldChar w:fldCharType="separate"/>
      </w:r>
      <w:r w:rsidR="004625F4">
        <w:t xml:space="preserve">Figure </w:t>
      </w:r>
      <w:r w:rsidR="004625F4">
        <w:rPr>
          <w:noProof/>
        </w:rPr>
        <w:t>9</w:t>
      </w:r>
      <w:r w:rsidR="004625F4">
        <w:fldChar w:fldCharType="end"/>
      </w:r>
      <w:r>
        <w:t>, assuming the pressure increase after start of combustion (0</w:t>
      </w:r>
      <w:r w:rsidRPr="000F1956">
        <w:rPr>
          <w:rStyle w:val="Strong"/>
          <w:rFonts w:cs="Arial"/>
          <w:b w:val="0"/>
        </w:rPr>
        <w:t>°C</w:t>
      </w:r>
      <w:r w:rsidR="004625F4">
        <w:rPr>
          <w:rStyle w:val="Strong"/>
          <w:rFonts w:cs="Arial"/>
          <w:b w:val="0"/>
        </w:rPr>
        <w:t>) starting at 10bar</w:t>
      </w:r>
      <w:r w:rsidR="001D2A99">
        <w:rPr>
          <w:rStyle w:val="Strong"/>
          <w:rFonts w:cs="Arial"/>
          <w:b w:val="0"/>
        </w:rPr>
        <w:t>,</w:t>
      </w:r>
      <w:r w:rsidR="004625F4">
        <w:rPr>
          <w:rStyle w:val="Strong"/>
          <w:rFonts w:cs="Arial"/>
          <w:b w:val="0"/>
        </w:rPr>
        <w:t xml:space="preserve"> increme</w:t>
      </w:r>
      <w:r w:rsidR="001D2A99">
        <w:rPr>
          <w:rStyle w:val="Strong"/>
          <w:rFonts w:cs="Arial"/>
          <w:b w:val="0"/>
        </w:rPr>
        <w:t>nts</w:t>
      </w:r>
      <w:r w:rsidR="004625F4">
        <w:rPr>
          <w:rStyle w:val="Strong"/>
          <w:rFonts w:cs="Arial"/>
          <w:b w:val="0"/>
        </w:rPr>
        <w:t xml:space="preserve"> in 2bar per degree to a peak value of 40bar shown below in </w:t>
      </w:r>
      <w:r w:rsidR="004625F4">
        <w:rPr>
          <w:rStyle w:val="Strong"/>
          <w:rFonts w:cs="Arial"/>
          <w:b w:val="0"/>
        </w:rPr>
        <w:fldChar w:fldCharType="begin"/>
      </w:r>
      <w:r w:rsidR="004625F4">
        <w:rPr>
          <w:rStyle w:val="Strong"/>
          <w:rFonts w:cs="Arial"/>
          <w:b w:val="0"/>
        </w:rPr>
        <w:instrText xml:space="preserve"> REF _Ref28960937 \h </w:instrText>
      </w:r>
      <w:r w:rsidR="003F1652">
        <w:rPr>
          <w:rStyle w:val="Strong"/>
          <w:rFonts w:cs="Arial"/>
          <w:b w:val="0"/>
        </w:rPr>
        <w:instrText xml:space="preserve"> \* MERGEFORMAT </w:instrText>
      </w:r>
      <w:r w:rsidR="004625F4">
        <w:rPr>
          <w:rStyle w:val="Strong"/>
          <w:rFonts w:cs="Arial"/>
          <w:b w:val="0"/>
        </w:rPr>
      </w:r>
      <w:r w:rsidR="004625F4">
        <w:rPr>
          <w:rStyle w:val="Strong"/>
          <w:rFonts w:cs="Arial"/>
          <w:b w:val="0"/>
        </w:rPr>
        <w:fldChar w:fldCharType="separate"/>
      </w:r>
      <w:r w:rsidR="004625F4">
        <w:t xml:space="preserve">Figure </w:t>
      </w:r>
      <w:r w:rsidR="004625F4">
        <w:rPr>
          <w:noProof/>
        </w:rPr>
        <w:t>11</w:t>
      </w:r>
      <w:r w:rsidR="004625F4">
        <w:rPr>
          <w:rStyle w:val="Strong"/>
          <w:rFonts w:cs="Arial"/>
          <w:b w:val="0"/>
        </w:rPr>
        <w:fldChar w:fldCharType="end"/>
      </w:r>
      <w:r w:rsidR="004625F4">
        <w:rPr>
          <w:rStyle w:val="Strong"/>
          <w:rFonts w:cs="Arial"/>
          <w:b w:val="0"/>
        </w:rPr>
        <w:t xml:space="preserve">. </w:t>
      </w:r>
    </w:p>
    <w:p w:rsidR="001D2A99" w:rsidRDefault="001D2A99" w:rsidP="00BB53A3">
      <w:pPr>
        <w:spacing w:line="360" w:lineRule="auto"/>
        <w:rPr>
          <w:rStyle w:val="Strong"/>
          <w:rFonts w:cs="Arial"/>
          <w:b w:val="0"/>
        </w:rPr>
      </w:pPr>
      <w:r>
        <w:rPr>
          <w:rStyle w:val="Strong"/>
          <w:rFonts w:cs="Arial"/>
          <w:b w:val="0"/>
        </w:rPr>
        <w:t xml:space="preserve">In order to </w:t>
      </w:r>
      <w:r w:rsidR="00AE2144">
        <w:rPr>
          <w:rStyle w:val="Strong"/>
          <w:rFonts w:cs="Arial"/>
          <w:b w:val="0"/>
        </w:rPr>
        <w:t>calculate</w:t>
      </w:r>
      <w:r>
        <w:rPr>
          <w:rStyle w:val="Strong"/>
          <w:rFonts w:cs="Arial"/>
          <w:b w:val="0"/>
        </w:rPr>
        <w:t xml:space="preserve"> the flame temperature increase, as pressure increases</w:t>
      </w:r>
      <w:r w:rsidR="00AE2144">
        <w:rPr>
          <w:rStyle w:val="Strong"/>
          <w:rFonts w:cs="Arial"/>
          <w:b w:val="0"/>
        </w:rPr>
        <w:t xml:space="preserve"> 2bar per degree</w:t>
      </w:r>
      <w:r w:rsidR="00AE2144" w:rsidRPr="00AE2144">
        <w:rPr>
          <w:rStyle w:val="Strong"/>
          <w:rFonts w:cs="Arial"/>
          <w:b w:val="0"/>
        </w:rPr>
        <w:t xml:space="preserve"> </w:t>
      </w:r>
      <w:r w:rsidR="00AE2144">
        <w:rPr>
          <w:rStyle w:val="Strong"/>
          <w:rFonts w:cs="Arial"/>
          <w:b w:val="0"/>
        </w:rPr>
        <w:t xml:space="preserve">which is shown in </w:t>
      </w:r>
      <w:r w:rsidR="00AE2144">
        <w:rPr>
          <w:rStyle w:val="Strong"/>
          <w:rFonts w:cs="Arial"/>
          <w:b w:val="0"/>
        </w:rPr>
        <w:fldChar w:fldCharType="begin"/>
      </w:r>
      <w:r w:rsidR="00AE2144">
        <w:rPr>
          <w:rStyle w:val="Strong"/>
          <w:rFonts w:cs="Arial"/>
          <w:b w:val="0"/>
        </w:rPr>
        <w:instrText xml:space="preserve"> REF _Ref28960937 \h </w:instrText>
      </w:r>
      <w:r w:rsidR="003F1652">
        <w:rPr>
          <w:rStyle w:val="Strong"/>
          <w:rFonts w:cs="Arial"/>
          <w:b w:val="0"/>
        </w:rPr>
        <w:instrText xml:space="preserve"> \* MERGEFORMAT </w:instrText>
      </w:r>
      <w:r w:rsidR="00AE2144">
        <w:rPr>
          <w:rStyle w:val="Strong"/>
          <w:rFonts w:cs="Arial"/>
          <w:b w:val="0"/>
        </w:rPr>
      </w:r>
      <w:r w:rsidR="00AE2144">
        <w:rPr>
          <w:rStyle w:val="Strong"/>
          <w:rFonts w:cs="Arial"/>
          <w:b w:val="0"/>
        </w:rPr>
        <w:fldChar w:fldCharType="separate"/>
      </w:r>
      <w:r w:rsidR="00AE2144">
        <w:t xml:space="preserve">Figure </w:t>
      </w:r>
      <w:r w:rsidR="00AE2144">
        <w:rPr>
          <w:noProof/>
        </w:rPr>
        <w:t>11</w:t>
      </w:r>
      <w:r w:rsidR="00AE2144">
        <w:rPr>
          <w:rStyle w:val="Strong"/>
          <w:rFonts w:cs="Arial"/>
          <w:b w:val="0"/>
        </w:rPr>
        <w:fldChar w:fldCharType="end"/>
      </w:r>
      <w:r w:rsidR="00AE2144">
        <w:rPr>
          <w:rStyle w:val="Strong"/>
          <w:rFonts w:cs="Arial"/>
          <w:b w:val="0"/>
        </w:rPr>
        <w:t>, using</w:t>
      </w:r>
      <w:r w:rsidR="00B76B68">
        <w:rPr>
          <w:rStyle w:val="Strong"/>
          <w:rFonts w:cs="Arial"/>
          <w:b w:val="0"/>
        </w:rPr>
        <w:t xml:space="preserve"> </w:t>
      </w:r>
      <w:r w:rsidR="00B76B68">
        <w:rPr>
          <w:rStyle w:val="Strong"/>
          <w:rFonts w:cs="Arial"/>
          <w:b w:val="0"/>
        </w:rPr>
        <w:fldChar w:fldCharType="begin"/>
      </w:r>
      <w:r w:rsidR="00B76B68">
        <w:rPr>
          <w:rStyle w:val="Strong"/>
          <w:rFonts w:cs="Arial"/>
          <w:b w:val="0"/>
        </w:rPr>
        <w:instrText xml:space="preserve"> REF _Ref28961319 \h </w:instrText>
      </w:r>
      <w:r w:rsidR="003F1652">
        <w:rPr>
          <w:rStyle w:val="Strong"/>
          <w:rFonts w:cs="Arial"/>
          <w:b w:val="0"/>
        </w:rPr>
        <w:instrText xml:space="preserve"> \* MERGEFORMAT </w:instrText>
      </w:r>
      <w:r w:rsidR="00B76B68">
        <w:rPr>
          <w:rStyle w:val="Strong"/>
          <w:rFonts w:cs="Arial"/>
          <w:b w:val="0"/>
        </w:rPr>
      </w:r>
      <w:r w:rsidR="00B76B68">
        <w:rPr>
          <w:rStyle w:val="Strong"/>
          <w:rFonts w:cs="Arial"/>
          <w:b w:val="0"/>
        </w:rPr>
        <w:fldChar w:fldCharType="separate"/>
      </w:r>
      <w:r w:rsidR="00B76B68">
        <w:t xml:space="preserve">Equation </w:t>
      </w:r>
      <w:r w:rsidR="00B76B68">
        <w:rPr>
          <w:noProof/>
        </w:rPr>
        <w:t>6</w:t>
      </w:r>
      <w:r w:rsidR="00B76B68">
        <w:rPr>
          <w:rStyle w:val="Strong"/>
          <w:rFonts w:cs="Arial"/>
          <w:b w:val="0"/>
        </w:rPr>
        <w:fldChar w:fldCharType="end"/>
      </w:r>
      <w:r>
        <w:rPr>
          <w:rStyle w:val="Strong"/>
          <w:rFonts w:cs="Arial"/>
          <w:b w:val="0"/>
        </w:rPr>
        <w:t>;</w:t>
      </w:r>
    </w:p>
    <w:p w:rsidR="001D2A99" w:rsidRDefault="001D2A99" w:rsidP="00BB53A3">
      <w:pPr>
        <w:spacing w:line="360" w:lineRule="auto"/>
        <w:jc w:val="center"/>
        <w:rPr>
          <w:rStyle w:val="Strong"/>
          <w:rFonts w:cs="Arial"/>
          <w:b w:val="0"/>
        </w:rPr>
      </w:pPr>
      <w:r>
        <w:rPr>
          <w:rStyle w:val="Strong"/>
          <w:rFonts w:cs="Arial"/>
          <w:b w:val="0"/>
        </w:rPr>
        <w:t>Initial temperature*(P2/P1)</w:t>
      </w:r>
      <w:r>
        <w:rPr>
          <w:rStyle w:val="Strong"/>
          <w:rFonts w:cs="Arial"/>
          <w:b w:val="0"/>
          <w:vertAlign w:val="superscript"/>
        </w:rPr>
        <w:t xml:space="preserve"> ((Polytrophic index – 1) / (Polytrophic index))</w:t>
      </w:r>
    </w:p>
    <w:p w:rsidR="00B76B68" w:rsidRPr="00B76B68" w:rsidRDefault="00B76B68" w:rsidP="00BB53A3">
      <w:pPr>
        <w:pStyle w:val="Caption"/>
        <w:spacing w:line="360" w:lineRule="auto"/>
        <w:jc w:val="center"/>
        <w:rPr>
          <w:rStyle w:val="Strong"/>
          <w:rFonts w:cs="Arial"/>
          <w:b w:val="0"/>
        </w:rPr>
      </w:pPr>
      <w:bookmarkStart w:id="33" w:name="_Ref28961319"/>
      <w:bookmarkStart w:id="34" w:name="_Toc29050089"/>
      <w:r>
        <w:t xml:space="preserve">Equation </w:t>
      </w:r>
      <w:r w:rsidR="00775072">
        <w:rPr>
          <w:noProof/>
        </w:rPr>
        <w:fldChar w:fldCharType="begin"/>
      </w:r>
      <w:r w:rsidR="00775072">
        <w:rPr>
          <w:noProof/>
        </w:rPr>
        <w:instrText xml:space="preserve"> SEQ Equation \* ARABIC </w:instrText>
      </w:r>
      <w:r w:rsidR="00775072">
        <w:rPr>
          <w:noProof/>
        </w:rPr>
        <w:fldChar w:fldCharType="separate"/>
      </w:r>
      <w:r w:rsidR="00E55EFE">
        <w:rPr>
          <w:noProof/>
        </w:rPr>
        <w:t>6</w:t>
      </w:r>
      <w:r w:rsidR="00775072">
        <w:rPr>
          <w:noProof/>
        </w:rPr>
        <w:fldChar w:fldCharType="end"/>
      </w:r>
      <w:bookmarkEnd w:id="33"/>
      <w:r>
        <w:t>: Temperature Increase with Pressure</w:t>
      </w:r>
      <w:bookmarkEnd w:id="34"/>
    </w:p>
    <w:p w:rsidR="004625F4" w:rsidRDefault="0005080E" w:rsidP="00BB53A3">
      <w:pPr>
        <w:spacing w:line="360" w:lineRule="auto"/>
        <w:rPr>
          <w:rFonts w:cs="Arial"/>
          <w:noProof/>
        </w:rPr>
      </w:pPr>
      <w:r>
        <w:rPr>
          <w:rFonts w:cs="Arial"/>
          <w:bCs/>
        </w:rPr>
        <w:t>In addition, NOx (</w:t>
      </w:r>
      <w:proofErr w:type="spellStart"/>
      <w:r>
        <w:rPr>
          <w:rFonts w:cs="Arial"/>
          <w:bCs/>
        </w:rPr>
        <w:t>kmols</w:t>
      </w:r>
      <w:proofErr w:type="spellEnd"/>
      <w:r>
        <w:rPr>
          <w:rFonts w:cs="Arial"/>
          <w:bCs/>
        </w:rPr>
        <w:t>/</w:t>
      </w:r>
      <w:r w:rsidR="00691990" w:rsidRPr="00691990">
        <w:rPr>
          <w:rStyle w:val="Strong"/>
          <w:rFonts w:cs="Arial"/>
          <w:b w:val="0"/>
        </w:rPr>
        <w:t xml:space="preserve"> </w:t>
      </w:r>
      <w:r w:rsidR="00691990">
        <w:rPr>
          <w:rStyle w:val="Strong"/>
          <w:rFonts w:cs="Arial"/>
          <w:b w:val="0"/>
        </w:rPr>
        <w:t>m</w:t>
      </w:r>
      <w:r w:rsidR="00691990">
        <w:rPr>
          <w:rStyle w:val="Strong"/>
          <w:rFonts w:cs="Arial"/>
          <w:b w:val="0"/>
          <w:vertAlign w:val="superscript"/>
        </w:rPr>
        <w:t>3</w:t>
      </w:r>
      <w:r>
        <w:rPr>
          <w:rStyle w:val="Strong"/>
          <w:rFonts w:cs="Arial"/>
          <w:b w:val="0"/>
        </w:rPr>
        <w:t>) is the next step in this process. This equation used for NOx (</w:t>
      </w:r>
      <w:proofErr w:type="spellStart"/>
      <w:r>
        <w:rPr>
          <w:rStyle w:val="Strong"/>
          <w:rFonts w:cs="Arial"/>
          <w:b w:val="0"/>
        </w:rPr>
        <w:t>kmols</w:t>
      </w:r>
      <w:proofErr w:type="spellEnd"/>
      <w:r>
        <w:rPr>
          <w:rStyle w:val="Strong"/>
          <w:rFonts w:cs="Arial"/>
          <w:b w:val="0"/>
        </w:rPr>
        <w:t>/</w:t>
      </w:r>
      <w:r w:rsidR="00691990" w:rsidRPr="00691990">
        <w:rPr>
          <w:rStyle w:val="Strong"/>
          <w:rFonts w:cs="Arial"/>
          <w:b w:val="0"/>
        </w:rPr>
        <w:t xml:space="preserve"> </w:t>
      </w:r>
      <w:r w:rsidR="00691990">
        <w:rPr>
          <w:rStyle w:val="Strong"/>
          <w:rFonts w:cs="Arial"/>
          <w:b w:val="0"/>
        </w:rPr>
        <w:t>m</w:t>
      </w:r>
      <w:r w:rsidR="00691990">
        <w:rPr>
          <w:rStyle w:val="Strong"/>
          <w:rFonts w:cs="Arial"/>
          <w:b w:val="0"/>
          <w:vertAlign w:val="superscript"/>
        </w:rPr>
        <w:t>3</w:t>
      </w:r>
      <w:r>
        <w:rPr>
          <w:rStyle w:val="Strong"/>
          <w:rFonts w:cs="Arial"/>
          <w:b w:val="0"/>
        </w:rPr>
        <w:t xml:space="preserve">) is known as the Zeldovich model created by, </w:t>
      </w:r>
      <w:r w:rsidRPr="0005080E">
        <w:rPr>
          <w:rFonts w:cs="Arial"/>
          <w:noProof/>
        </w:rPr>
        <w:t>(Merker, et al., 2005)</w:t>
      </w:r>
      <w:r>
        <w:rPr>
          <w:rFonts w:cs="Arial"/>
          <w:noProof/>
        </w:rPr>
        <w:t>, there are many alternatives to this equat</w:t>
      </w:r>
      <w:r w:rsidR="009A65F2">
        <w:rPr>
          <w:rFonts w:cs="Arial"/>
          <w:noProof/>
        </w:rPr>
        <w:t xml:space="preserve">ion based on different measurements </w:t>
      </w:r>
      <w:r>
        <w:rPr>
          <w:rFonts w:cs="Arial"/>
          <w:noProof/>
        </w:rPr>
        <w:t>and assumed rate constants, such as, Heywood’s and Mcalister’s equations, which will be discussed further on.</w:t>
      </w:r>
    </w:p>
    <w:p w:rsidR="00256B2A" w:rsidRDefault="00256B2A" w:rsidP="00BB53A3">
      <w:pPr>
        <w:spacing w:line="360" w:lineRule="auto"/>
        <w:rPr>
          <w:rStyle w:val="Strong"/>
          <w:rFonts w:cs="Arial"/>
          <w:b w:val="0"/>
        </w:rPr>
      </w:pPr>
      <w:r>
        <w:rPr>
          <w:rFonts w:cs="Arial"/>
          <w:noProof/>
        </w:rPr>
        <w:lastRenderedPageBreak/>
        <w:t>In Merker’s zeldovich model equation, Z</w:t>
      </w:r>
      <w:r>
        <w:rPr>
          <w:rFonts w:cs="Arial"/>
          <w:noProof/>
          <w:vertAlign w:val="subscript"/>
        </w:rPr>
        <w:t>AB</w:t>
      </w:r>
      <w:r>
        <w:rPr>
          <w:rFonts w:cs="Arial"/>
          <w:noProof/>
        </w:rPr>
        <w:t xml:space="preserve"> also known as the gas kinetic collision rate is constant with a value of 4.7*10</w:t>
      </w:r>
      <w:r>
        <w:rPr>
          <w:rFonts w:cs="Arial"/>
          <w:noProof/>
          <w:vertAlign w:val="superscript"/>
        </w:rPr>
        <w:t>13</w:t>
      </w:r>
      <w:r>
        <w:rPr>
          <w:rFonts w:cs="Arial"/>
          <w:noProof/>
        </w:rPr>
        <w:t xml:space="preserve"> and –E</w:t>
      </w:r>
      <w:r>
        <w:rPr>
          <w:rFonts w:cs="Arial"/>
          <w:noProof/>
          <w:vertAlign w:val="subscript"/>
        </w:rPr>
        <w:t>A</w:t>
      </w:r>
      <w:r>
        <w:rPr>
          <w:rFonts w:cs="Arial"/>
          <w:noProof/>
        </w:rPr>
        <w:t xml:space="preserve"> which is the required energy needed for a reaction, with a value of -67,837, these are the two rate constants in Merker’s zeldovich model. Furthermore, </w:t>
      </w:r>
      <w:r w:rsidR="0062652D">
        <w:rPr>
          <w:rFonts w:cs="Arial"/>
          <w:noProof/>
        </w:rPr>
        <w:t xml:space="preserve">the </w:t>
      </w:r>
      <w:r>
        <w:rPr>
          <w:rFonts w:cs="Arial"/>
          <w:noProof/>
        </w:rPr>
        <w:t xml:space="preserve">[N2] and [O2] </w:t>
      </w:r>
      <w:r w:rsidR="0062652D">
        <w:rPr>
          <w:rFonts w:cs="Arial"/>
          <w:noProof/>
        </w:rPr>
        <w:t xml:space="preserve">concentrations </w:t>
      </w:r>
      <w:r>
        <w:rPr>
          <w:rFonts w:cs="Arial"/>
          <w:noProof/>
        </w:rPr>
        <w:t>need to be calculated in order to find NOx (kmols/</w:t>
      </w:r>
      <w:r w:rsidR="009A2495">
        <w:rPr>
          <w:rStyle w:val="Strong"/>
          <w:rFonts w:cs="Arial"/>
          <w:b w:val="0"/>
        </w:rPr>
        <w:t>m</w:t>
      </w:r>
      <w:r w:rsidR="009A2495">
        <w:rPr>
          <w:rStyle w:val="Strong"/>
          <w:rFonts w:cs="Arial"/>
          <w:b w:val="0"/>
          <w:vertAlign w:val="superscript"/>
        </w:rPr>
        <w:t>3</w:t>
      </w:r>
      <w:r>
        <w:rPr>
          <w:rStyle w:val="Strong"/>
          <w:rFonts w:cs="Arial"/>
          <w:b w:val="0"/>
        </w:rPr>
        <w:t xml:space="preserve">) shown in </w:t>
      </w:r>
    </w:p>
    <w:p w:rsidR="00256B2A" w:rsidRDefault="00256B2A" w:rsidP="00BB53A3">
      <w:pPr>
        <w:spacing w:line="360" w:lineRule="auto"/>
        <w:jc w:val="center"/>
        <w:rPr>
          <w:rStyle w:val="Strong"/>
          <w:rFonts w:cs="Arial"/>
          <w:b w:val="0"/>
        </w:rPr>
      </w:pPr>
      <w:r>
        <w:rPr>
          <w:rStyle w:val="Strong"/>
          <w:rFonts w:cs="Arial"/>
          <w:b w:val="0"/>
        </w:rPr>
        <w:t>4.7*10</w:t>
      </w:r>
      <w:r>
        <w:rPr>
          <w:rStyle w:val="Strong"/>
          <w:rFonts w:cs="Arial"/>
          <w:b w:val="0"/>
          <w:vertAlign w:val="superscript"/>
        </w:rPr>
        <w:t>13</w:t>
      </w:r>
      <w:r>
        <w:rPr>
          <w:rStyle w:val="Strong"/>
          <w:rFonts w:cs="Arial"/>
          <w:b w:val="0"/>
        </w:rPr>
        <w:t xml:space="preserve"> * [N2] * ([O2]</w:t>
      </w:r>
      <w:r>
        <w:rPr>
          <w:rStyle w:val="Strong"/>
          <w:rFonts w:cs="Arial"/>
          <w:b w:val="0"/>
          <w:vertAlign w:val="superscript"/>
        </w:rPr>
        <w:t>0.5</w:t>
      </w:r>
      <w:r>
        <w:rPr>
          <w:rStyle w:val="Strong"/>
          <w:rFonts w:cs="Arial"/>
          <w:b w:val="0"/>
        </w:rPr>
        <w:t xml:space="preserve">) * </w:t>
      </w:r>
      <w:proofErr w:type="spellStart"/>
      <w:r>
        <w:rPr>
          <w:rStyle w:val="Strong"/>
          <w:rFonts w:cs="Arial"/>
          <w:b w:val="0"/>
        </w:rPr>
        <w:t>exp</w:t>
      </w:r>
      <w:proofErr w:type="spellEnd"/>
      <w:r>
        <w:rPr>
          <w:rStyle w:val="Strong"/>
          <w:rFonts w:cs="Arial"/>
          <w:b w:val="0"/>
        </w:rPr>
        <w:t xml:space="preserve"> (-67,837 / Flame Temperature (K))</w:t>
      </w:r>
    </w:p>
    <w:p w:rsidR="00256B2A" w:rsidRDefault="00256B2A" w:rsidP="00BB53A3">
      <w:pPr>
        <w:pStyle w:val="Caption"/>
        <w:spacing w:line="360" w:lineRule="auto"/>
        <w:jc w:val="center"/>
      </w:pPr>
      <w:bookmarkStart w:id="35" w:name="_Ref28967046"/>
      <w:bookmarkStart w:id="36" w:name="_Toc29050090"/>
      <w:r>
        <w:t xml:space="preserve">Equation </w:t>
      </w:r>
      <w:r w:rsidR="00775072">
        <w:rPr>
          <w:noProof/>
        </w:rPr>
        <w:fldChar w:fldCharType="begin"/>
      </w:r>
      <w:r w:rsidR="00775072">
        <w:rPr>
          <w:noProof/>
        </w:rPr>
        <w:instrText xml:space="preserve"> SEQ Equation \* ARABIC </w:instrText>
      </w:r>
      <w:r w:rsidR="00775072">
        <w:rPr>
          <w:noProof/>
        </w:rPr>
        <w:fldChar w:fldCharType="separate"/>
      </w:r>
      <w:r w:rsidR="00E55EFE">
        <w:rPr>
          <w:noProof/>
        </w:rPr>
        <w:t>7</w:t>
      </w:r>
      <w:r w:rsidR="00775072">
        <w:rPr>
          <w:noProof/>
        </w:rPr>
        <w:fldChar w:fldCharType="end"/>
      </w:r>
      <w:bookmarkEnd w:id="35"/>
      <w:r>
        <w:t>: NOx (</w:t>
      </w:r>
      <w:proofErr w:type="spellStart"/>
      <w:r>
        <w:t>kmols</w:t>
      </w:r>
      <w:proofErr w:type="spellEnd"/>
      <w:r>
        <w:t>/</w:t>
      </w:r>
      <w:r w:rsidRPr="00737EBA">
        <w:t>°</w:t>
      </w:r>
      <w:r>
        <w:t>)</w:t>
      </w:r>
      <w:bookmarkEnd w:id="36"/>
    </w:p>
    <w:p w:rsidR="003F1652" w:rsidRDefault="003F1652" w:rsidP="00BB53A3">
      <w:pPr>
        <w:spacing w:line="360" w:lineRule="auto"/>
      </w:pPr>
      <w:r>
        <w:t xml:space="preserve">To calculate [N2] and [O2], </w:t>
      </w:r>
      <w:r w:rsidR="0062652D">
        <w:t>multiply their chemical compound by alpha</w:t>
      </w:r>
      <w:r w:rsidR="00BC189C">
        <w:t xml:space="preserve"> and divide by the </w:t>
      </w:r>
      <w:r w:rsidR="00996924">
        <w:t>combustion volume</w:t>
      </w:r>
      <w:r w:rsidR="0062652D">
        <w:t>. Alpha is known to change with phi the ratio lowers, there will be less fuel in the mixture, as this will change the concentration of [N2] and [O2].</w:t>
      </w:r>
    </w:p>
    <w:p w:rsidR="00E55EFE" w:rsidRDefault="00E55EFE" w:rsidP="00BB53A3">
      <w:pPr>
        <w:spacing w:line="360" w:lineRule="auto"/>
        <w:jc w:val="center"/>
        <w:rPr>
          <w:rFonts w:eastAsia="CambriaMath" w:cs="Arial"/>
          <w:szCs w:val="24"/>
        </w:rPr>
      </w:pPr>
      <w:r>
        <w:rPr>
          <w:rFonts w:ascii="Cambria Math" w:eastAsia="CambriaMath" w:hAnsi="Cambria Math" w:cs="Cambria Math"/>
          <w:szCs w:val="24"/>
        </w:rPr>
        <w:t>Alpha (</w:t>
      </w:r>
      <w:r w:rsidRPr="00E55EFE">
        <w:rPr>
          <w:rFonts w:ascii="Cambria Math" w:eastAsia="CambriaMath" w:hAnsi="Cambria Math" w:cs="Cambria Math"/>
          <w:szCs w:val="24"/>
        </w:rPr>
        <w:t>𝛼</w:t>
      </w:r>
      <w:r>
        <w:rPr>
          <w:rFonts w:ascii="Cambria Math" w:eastAsia="CambriaMath" w:hAnsi="Cambria Math" w:cs="Cambria Math"/>
          <w:szCs w:val="24"/>
        </w:rPr>
        <w:t>)</w:t>
      </w:r>
      <w:r w:rsidRPr="00E55EFE">
        <w:rPr>
          <w:rFonts w:eastAsia="CambriaMath" w:cs="Arial"/>
          <w:szCs w:val="24"/>
        </w:rPr>
        <w:t xml:space="preserve"> =</w:t>
      </w:r>
      <w:r>
        <w:rPr>
          <w:rFonts w:eastAsia="CambriaMath" w:cs="Arial"/>
          <w:szCs w:val="24"/>
        </w:rPr>
        <w:t xml:space="preserve"> 6.16</w:t>
      </w:r>
      <w:r w:rsidRPr="00E55EFE">
        <w:rPr>
          <w:rFonts w:eastAsia="CambriaMath" w:cs="Arial"/>
          <w:szCs w:val="24"/>
        </w:rPr>
        <w:t>∙10</w:t>
      </w:r>
      <w:r>
        <w:rPr>
          <w:rFonts w:eastAsia="CambriaMath" w:cs="Arial"/>
          <w:szCs w:val="24"/>
          <w:vertAlign w:val="superscript"/>
        </w:rPr>
        <w:t>-6</w:t>
      </w:r>
      <w:r>
        <w:rPr>
          <w:rFonts w:eastAsia="CambriaMath" w:cs="Arial"/>
          <w:szCs w:val="24"/>
        </w:rPr>
        <w:t xml:space="preserve"> / Phi (</w:t>
      </w:r>
      <w:r w:rsidRPr="00E55EFE">
        <w:rPr>
          <w:rFonts w:ascii="Cambria Math" w:eastAsia="CambriaMath" w:hAnsi="Cambria Math" w:cs="Cambria Math"/>
          <w:szCs w:val="24"/>
        </w:rPr>
        <w:t>𝜑</w:t>
      </w:r>
      <w:r>
        <w:rPr>
          <w:rFonts w:ascii="Cambria Math" w:eastAsia="CambriaMath" w:hAnsi="Cambria Math" w:cs="Cambria Math"/>
          <w:szCs w:val="24"/>
        </w:rPr>
        <w:t>)</w:t>
      </w:r>
      <w:r w:rsidRPr="00E55EFE">
        <w:rPr>
          <w:rFonts w:eastAsia="CambriaMath" w:cs="Arial"/>
          <w:szCs w:val="24"/>
        </w:rPr>
        <w:t xml:space="preserve"> + 12.5(1 + 3.76)</w:t>
      </w:r>
    </w:p>
    <w:p w:rsidR="00E55EFE" w:rsidRPr="00E55EFE" w:rsidRDefault="00E55EFE" w:rsidP="00BB53A3">
      <w:pPr>
        <w:pStyle w:val="Caption"/>
        <w:spacing w:line="360" w:lineRule="auto"/>
        <w:jc w:val="center"/>
        <w:rPr>
          <w:rFonts w:cs="Arial"/>
          <w:sz w:val="24"/>
          <w:szCs w:val="24"/>
        </w:rPr>
      </w:pPr>
      <w:bookmarkStart w:id="37" w:name="_Toc29050091"/>
      <w:r>
        <w:t xml:space="preserve">Equation </w:t>
      </w:r>
      <w:r w:rsidR="00775072">
        <w:rPr>
          <w:noProof/>
        </w:rPr>
        <w:fldChar w:fldCharType="begin"/>
      </w:r>
      <w:r w:rsidR="00775072">
        <w:rPr>
          <w:noProof/>
        </w:rPr>
        <w:instrText xml:space="preserve"> SEQ Equation \* ARABIC </w:instrText>
      </w:r>
      <w:r w:rsidR="00775072">
        <w:rPr>
          <w:noProof/>
        </w:rPr>
        <w:fldChar w:fldCharType="separate"/>
      </w:r>
      <w:r>
        <w:rPr>
          <w:noProof/>
        </w:rPr>
        <w:t>8</w:t>
      </w:r>
      <w:r w:rsidR="00775072">
        <w:rPr>
          <w:noProof/>
        </w:rPr>
        <w:fldChar w:fldCharType="end"/>
      </w:r>
      <w:r>
        <w:t xml:space="preserve">: </w:t>
      </w:r>
      <w:r w:rsidRPr="00E55EFE">
        <w:t>Alpha</w:t>
      </w:r>
      <w:r w:rsidRPr="00E55EFE">
        <w:rPr>
          <w:rFonts w:ascii="Cambria Math" w:eastAsia="CambriaMath" w:hAnsi="Cambria Math" w:cs="Cambria Math"/>
        </w:rPr>
        <w:t xml:space="preserve"> (𝛼)</w:t>
      </w:r>
      <w:bookmarkEnd w:id="37"/>
    </w:p>
    <w:p w:rsidR="006A1FD4" w:rsidRPr="009A2495" w:rsidRDefault="00256B2A" w:rsidP="00BB53A3">
      <w:pPr>
        <w:spacing w:line="360" w:lineRule="auto"/>
        <w:rPr>
          <w:vertAlign w:val="superscript"/>
        </w:rPr>
      </w:pPr>
      <w:r>
        <w:t xml:space="preserve">However, assuming the engine speed to be 1800rpm and volumetric efficiency to be 40%. Take </w:t>
      </w:r>
      <w:r>
        <w:fldChar w:fldCharType="begin"/>
      </w:r>
      <w:r>
        <w:instrText xml:space="preserve"> REF _Ref28967046 \h </w:instrText>
      </w:r>
      <w:r w:rsidR="003F1652">
        <w:instrText xml:space="preserve"> \* MERGEFORMAT </w:instrText>
      </w:r>
      <w:r>
        <w:fldChar w:fldCharType="separate"/>
      </w:r>
      <w:r>
        <w:t xml:space="preserve">Equation </w:t>
      </w:r>
      <w:r>
        <w:rPr>
          <w:noProof/>
        </w:rPr>
        <w:t>7</w:t>
      </w:r>
      <w:r>
        <w:fldChar w:fldCharType="end"/>
      </w:r>
      <w:r>
        <w:t xml:space="preserve"> and divide by the engine speed times by six, this change the units to </w:t>
      </w:r>
      <w:r w:rsidRPr="000F1956">
        <w:rPr>
          <w:rStyle w:val="Strong"/>
          <w:rFonts w:cs="Arial"/>
          <w:b w:val="0"/>
        </w:rPr>
        <w:t>°</w:t>
      </w:r>
      <w:r>
        <w:rPr>
          <w:rStyle w:val="Strong"/>
          <w:rFonts w:cs="Arial"/>
          <w:b w:val="0"/>
        </w:rPr>
        <w:t>/second and then times the volumetric efficiency (*10</w:t>
      </w:r>
      <w:r>
        <w:rPr>
          <w:rStyle w:val="Strong"/>
          <w:rFonts w:cs="Arial"/>
          <w:b w:val="0"/>
          <w:vertAlign w:val="superscript"/>
        </w:rPr>
        <w:t>-6</w:t>
      </w:r>
      <w:r>
        <w:rPr>
          <w:rStyle w:val="Strong"/>
          <w:rFonts w:cs="Arial"/>
          <w:b w:val="0"/>
        </w:rPr>
        <w:t>)</w:t>
      </w:r>
      <w:r w:rsidR="003F1652">
        <w:rPr>
          <w:rStyle w:val="Strong"/>
          <w:rFonts w:cs="Arial"/>
          <w:b w:val="0"/>
        </w:rPr>
        <w:t xml:space="preserve"> in order to get units from cc. Shown in the table below, </w:t>
      </w:r>
      <w:r w:rsidR="003F1652">
        <w:rPr>
          <w:rStyle w:val="Strong"/>
          <w:rFonts w:cs="Arial"/>
          <w:b w:val="0"/>
        </w:rPr>
        <w:fldChar w:fldCharType="begin"/>
      </w:r>
      <w:r w:rsidR="003F1652">
        <w:rPr>
          <w:rStyle w:val="Strong"/>
          <w:rFonts w:cs="Arial"/>
          <w:b w:val="0"/>
        </w:rPr>
        <w:instrText xml:space="preserve"> REF _Ref28960937 \h </w:instrText>
      </w:r>
      <w:r w:rsidR="00E55EFE">
        <w:rPr>
          <w:rStyle w:val="Strong"/>
          <w:rFonts w:cs="Arial"/>
          <w:b w:val="0"/>
        </w:rPr>
        <w:instrText xml:space="preserve"> \* MERGEFORMAT </w:instrText>
      </w:r>
      <w:r w:rsidR="003F1652">
        <w:rPr>
          <w:rStyle w:val="Strong"/>
          <w:rFonts w:cs="Arial"/>
          <w:b w:val="0"/>
        </w:rPr>
      </w:r>
      <w:r w:rsidR="003F1652">
        <w:rPr>
          <w:rStyle w:val="Strong"/>
          <w:rFonts w:cs="Arial"/>
          <w:b w:val="0"/>
        </w:rPr>
        <w:fldChar w:fldCharType="separate"/>
      </w:r>
      <w:r w:rsidR="003F1652">
        <w:t xml:space="preserve">Figure </w:t>
      </w:r>
      <w:r w:rsidR="003F1652">
        <w:rPr>
          <w:noProof/>
        </w:rPr>
        <w:t>11</w:t>
      </w:r>
      <w:r w:rsidR="003F1652">
        <w:rPr>
          <w:rStyle w:val="Strong"/>
          <w:rFonts w:cs="Arial"/>
          <w:b w:val="0"/>
        </w:rPr>
        <w:fldChar w:fldCharType="end"/>
      </w:r>
      <w:r w:rsidR="003F1652">
        <w:rPr>
          <w:rStyle w:val="Strong"/>
          <w:rFonts w:cs="Arial"/>
          <w:b w:val="0"/>
        </w:rPr>
        <w:t>, using the above statement allowing units for NOx (</w:t>
      </w:r>
      <w:proofErr w:type="spellStart"/>
      <w:r w:rsidR="003F1652">
        <w:rPr>
          <w:rStyle w:val="Strong"/>
          <w:rFonts w:cs="Arial"/>
          <w:b w:val="0"/>
        </w:rPr>
        <w:t>kmols</w:t>
      </w:r>
      <w:proofErr w:type="spellEnd"/>
      <w:r w:rsidR="003F1652">
        <w:rPr>
          <w:rStyle w:val="Strong"/>
          <w:rFonts w:cs="Arial"/>
          <w:b w:val="0"/>
        </w:rPr>
        <w:t>/</w:t>
      </w:r>
      <w:r w:rsidR="00691990" w:rsidRPr="00691990">
        <w:rPr>
          <w:rStyle w:val="Strong"/>
          <w:rFonts w:cs="Arial"/>
          <w:b w:val="0"/>
        </w:rPr>
        <w:t xml:space="preserve"> </w:t>
      </w:r>
      <w:r w:rsidR="00691990">
        <w:rPr>
          <w:rStyle w:val="Strong"/>
          <w:rFonts w:cs="Arial"/>
          <w:b w:val="0"/>
        </w:rPr>
        <w:t>m</w:t>
      </w:r>
      <w:r w:rsidR="00691990">
        <w:rPr>
          <w:rStyle w:val="Strong"/>
          <w:rFonts w:cs="Arial"/>
          <w:b w:val="0"/>
          <w:vertAlign w:val="superscript"/>
        </w:rPr>
        <w:t>3</w:t>
      </w:r>
      <w:r w:rsidR="003F1652">
        <w:rPr>
          <w:rStyle w:val="Strong"/>
          <w:rFonts w:cs="Arial"/>
          <w:b w:val="0"/>
        </w:rPr>
        <w:t>) for each degree as flame temperature increases. In order to calculate NOx parts per million, is the SUM of NOx (</w:t>
      </w:r>
      <w:proofErr w:type="spellStart"/>
      <w:r w:rsidR="003F1652">
        <w:rPr>
          <w:rStyle w:val="Strong"/>
          <w:rFonts w:cs="Arial"/>
          <w:b w:val="0"/>
        </w:rPr>
        <w:t>kmol</w:t>
      </w:r>
      <w:r w:rsidR="009A2495">
        <w:rPr>
          <w:rStyle w:val="Strong"/>
          <w:rFonts w:cs="Arial"/>
          <w:b w:val="0"/>
        </w:rPr>
        <w:t>s</w:t>
      </w:r>
      <w:proofErr w:type="spellEnd"/>
      <w:r w:rsidR="003F1652">
        <w:rPr>
          <w:rStyle w:val="Strong"/>
          <w:rFonts w:cs="Arial"/>
          <w:b w:val="0"/>
        </w:rPr>
        <w:t>/</w:t>
      </w:r>
      <w:r w:rsidR="009A2495" w:rsidRPr="009A2495">
        <w:rPr>
          <w:rStyle w:val="Strong"/>
          <w:rFonts w:cs="Arial"/>
          <w:b w:val="0"/>
        </w:rPr>
        <w:t xml:space="preserve"> </w:t>
      </w:r>
      <w:r w:rsidR="009A2495">
        <w:rPr>
          <w:rStyle w:val="Strong"/>
          <w:rFonts w:cs="Arial"/>
          <w:b w:val="0"/>
        </w:rPr>
        <w:t>m</w:t>
      </w:r>
      <w:r w:rsidR="009A2495">
        <w:rPr>
          <w:rStyle w:val="Strong"/>
          <w:rFonts w:cs="Arial"/>
          <w:b w:val="0"/>
          <w:vertAlign w:val="superscript"/>
        </w:rPr>
        <w:t>3</w:t>
      </w:r>
      <w:r w:rsidR="003F1652">
        <w:rPr>
          <w:rStyle w:val="Strong"/>
          <w:rFonts w:cs="Arial"/>
          <w:b w:val="0"/>
        </w:rPr>
        <w:t>) from 0-15</w:t>
      </w:r>
      <w:r w:rsidR="002F3108">
        <w:rPr>
          <w:rStyle w:val="Strong"/>
          <w:rFonts w:cs="Arial"/>
          <w:b w:val="0"/>
        </w:rPr>
        <w:t xml:space="preserve"> degrees (</w:t>
      </w:r>
      <w:r w:rsidR="003F1652" w:rsidRPr="000F1956">
        <w:rPr>
          <w:rStyle w:val="Strong"/>
          <w:rFonts w:cs="Arial"/>
          <w:b w:val="0"/>
        </w:rPr>
        <w:t>°</w:t>
      </w:r>
      <w:r w:rsidR="002F3108">
        <w:rPr>
          <w:rStyle w:val="Strong"/>
          <w:rFonts w:cs="Arial"/>
          <w:b w:val="0"/>
        </w:rPr>
        <w:t>),</w:t>
      </w:r>
      <w:r w:rsidR="003F1652">
        <w:rPr>
          <w:rStyle w:val="Strong"/>
          <w:rFonts w:cs="Arial"/>
          <w:b w:val="0"/>
        </w:rPr>
        <w:t xml:space="preserve"> divided by the total exhaust </w:t>
      </w:r>
      <w:proofErr w:type="spellStart"/>
      <w:r w:rsidR="003F1652">
        <w:rPr>
          <w:rStyle w:val="Strong"/>
          <w:rFonts w:cs="Arial"/>
          <w:b w:val="0"/>
        </w:rPr>
        <w:t>kmols</w:t>
      </w:r>
      <w:proofErr w:type="spellEnd"/>
      <w:r w:rsidR="003F1652">
        <w:rPr>
          <w:rStyle w:val="Strong"/>
          <w:rFonts w:cs="Arial"/>
          <w:b w:val="0"/>
        </w:rPr>
        <w:t xml:space="preserve">, which are calculated by adding </w:t>
      </w:r>
      <w:r w:rsidR="004E4635">
        <w:rPr>
          <w:rStyle w:val="Strong"/>
          <w:rFonts w:cs="Arial"/>
          <w:b w:val="0"/>
        </w:rPr>
        <w:t xml:space="preserve">the </w:t>
      </w:r>
      <w:r w:rsidR="003F1652">
        <w:rPr>
          <w:rStyle w:val="Strong"/>
          <w:rFonts w:cs="Arial"/>
          <w:b w:val="0"/>
        </w:rPr>
        <w:t>gas compounds together and times</w:t>
      </w:r>
      <w:r w:rsidR="002F3108">
        <w:rPr>
          <w:rStyle w:val="Strong"/>
          <w:rFonts w:cs="Arial"/>
          <w:b w:val="0"/>
        </w:rPr>
        <w:t xml:space="preserve"> them</w:t>
      </w:r>
      <w:r w:rsidR="003F1652">
        <w:rPr>
          <w:rStyle w:val="Strong"/>
          <w:rFonts w:cs="Arial"/>
          <w:b w:val="0"/>
        </w:rPr>
        <w:t xml:space="preserve"> by alpha.  </w:t>
      </w:r>
    </w:p>
    <w:p w:rsidR="004625F4" w:rsidRDefault="00D50A4E" w:rsidP="00BB53A3">
      <w:pPr>
        <w:pStyle w:val="Caption"/>
        <w:spacing w:line="360" w:lineRule="auto"/>
        <w:rPr>
          <w:rFonts w:cs="Arial"/>
          <w:color w:val="auto"/>
        </w:rPr>
      </w:pPr>
      <w:r>
        <w:rPr>
          <w:noProof/>
          <w:lang w:eastAsia="en-GB"/>
        </w:rPr>
        <w:drawing>
          <wp:anchor distT="0" distB="0" distL="114300" distR="114300" simplePos="0" relativeHeight="251689984" behindDoc="1" locked="0" layoutInCell="1" allowOverlap="1">
            <wp:simplePos x="0" y="0"/>
            <wp:positionH relativeFrom="margin">
              <wp:align>center</wp:align>
            </wp:positionH>
            <wp:positionV relativeFrom="paragraph">
              <wp:posOffset>8890</wp:posOffset>
            </wp:positionV>
            <wp:extent cx="3152775" cy="2631440"/>
            <wp:effectExtent l="0" t="0" r="9525" b="0"/>
            <wp:wrapTight wrapText="bothSides">
              <wp:wrapPolygon edited="0">
                <wp:start x="0" y="0"/>
                <wp:lineTo x="0" y="21423"/>
                <wp:lineTo x="21535" y="21423"/>
                <wp:lineTo x="2153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52775" cy="2631440"/>
                    </a:xfrm>
                    <a:prstGeom prst="rect">
                      <a:avLst/>
                    </a:prstGeom>
                  </pic:spPr>
                </pic:pic>
              </a:graphicData>
            </a:graphic>
            <wp14:sizeRelH relativeFrom="margin">
              <wp14:pctWidth>0</wp14:pctWidth>
            </wp14:sizeRelH>
            <wp14:sizeRelV relativeFrom="margin">
              <wp14:pctHeight>0</wp14:pctHeight>
            </wp14:sizeRelV>
          </wp:anchor>
        </w:drawing>
      </w:r>
    </w:p>
    <w:p w:rsidR="004625F4" w:rsidRDefault="004625F4" w:rsidP="00BB53A3">
      <w:pPr>
        <w:pStyle w:val="Caption"/>
        <w:spacing w:line="360" w:lineRule="auto"/>
        <w:rPr>
          <w:rFonts w:cs="Arial"/>
          <w:color w:val="auto"/>
        </w:rPr>
      </w:pPr>
    </w:p>
    <w:p w:rsidR="004625F4" w:rsidRDefault="004625F4" w:rsidP="00BB53A3">
      <w:pPr>
        <w:pStyle w:val="Caption"/>
        <w:spacing w:line="360" w:lineRule="auto"/>
        <w:rPr>
          <w:rFonts w:cs="Arial"/>
          <w:color w:val="auto"/>
        </w:rPr>
      </w:pPr>
    </w:p>
    <w:p w:rsidR="004625F4" w:rsidRDefault="004625F4" w:rsidP="00BB53A3">
      <w:pPr>
        <w:pStyle w:val="Caption"/>
        <w:spacing w:line="360" w:lineRule="auto"/>
        <w:rPr>
          <w:rFonts w:cs="Arial"/>
          <w:color w:val="auto"/>
        </w:rPr>
      </w:pPr>
    </w:p>
    <w:p w:rsidR="004625F4" w:rsidRDefault="004625F4" w:rsidP="00BB53A3">
      <w:pPr>
        <w:pStyle w:val="Caption"/>
        <w:spacing w:line="360" w:lineRule="auto"/>
        <w:rPr>
          <w:rFonts w:cs="Arial"/>
          <w:color w:val="auto"/>
        </w:rPr>
      </w:pPr>
    </w:p>
    <w:p w:rsidR="00DA1836" w:rsidRDefault="00DA1836" w:rsidP="00BB53A3">
      <w:pPr>
        <w:spacing w:line="360" w:lineRule="auto"/>
      </w:pPr>
    </w:p>
    <w:p w:rsidR="00DA1836" w:rsidRDefault="00DA1836" w:rsidP="00BB53A3">
      <w:pPr>
        <w:spacing w:line="360" w:lineRule="auto"/>
      </w:pPr>
    </w:p>
    <w:p w:rsidR="00DA1836" w:rsidRDefault="00DA1836" w:rsidP="00BB53A3">
      <w:pPr>
        <w:spacing w:line="360" w:lineRule="auto"/>
      </w:pPr>
    </w:p>
    <w:p w:rsidR="00EA6BAB" w:rsidRDefault="004625F4" w:rsidP="00BB53A3">
      <w:pPr>
        <w:pStyle w:val="Caption"/>
        <w:spacing w:line="360" w:lineRule="auto"/>
        <w:jc w:val="center"/>
      </w:pPr>
      <w:bookmarkStart w:id="38" w:name="_Ref28960937"/>
      <w:bookmarkStart w:id="39" w:name="_Toc29050102"/>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11</w:t>
      </w:r>
      <w:r w:rsidR="00775072">
        <w:rPr>
          <w:noProof/>
        </w:rPr>
        <w:fldChar w:fldCharType="end"/>
      </w:r>
      <w:bookmarkEnd w:id="38"/>
      <w:r>
        <w:t xml:space="preserve">: NOx PPM of Equivalence ratio </w:t>
      </w:r>
      <w:r w:rsidR="0087757A">
        <w:t>(Phi)</w:t>
      </w:r>
      <w:bookmarkEnd w:id="39"/>
    </w:p>
    <w:p w:rsidR="00785FF0" w:rsidRDefault="00785FF0" w:rsidP="00BB53A3">
      <w:pPr>
        <w:spacing w:line="360" w:lineRule="auto"/>
      </w:pPr>
      <w:r>
        <w:lastRenderedPageBreak/>
        <w:t xml:space="preserve">Using the goal seek function finding NOx PPM for each phi at 0% EGR gives a graph as shown in </w:t>
      </w:r>
      <w:r>
        <w:fldChar w:fldCharType="begin"/>
      </w:r>
      <w:r>
        <w:instrText xml:space="preserve"> REF _Ref29043073 \h </w:instrText>
      </w:r>
      <w:r w:rsidR="002E5C1A">
        <w:instrText xml:space="preserve"> \* MERGEFORMAT </w:instrText>
      </w:r>
      <w:r>
        <w:fldChar w:fldCharType="separate"/>
      </w:r>
      <w:r>
        <w:t xml:space="preserve">Figure </w:t>
      </w:r>
      <w:r>
        <w:rPr>
          <w:noProof/>
        </w:rPr>
        <w:t>12</w:t>
      </w:r>
      <w:r>
        <w:fldChar w:fldCharType="end"/>
      </w:r>
      <w:r>
        <w:t xml:space="preserve">, this graph represents NOx PPM reaching optimum increase at 0.97 phi, </w:t>
      </w:r>
      <w:r w:rsidR="00254C38">
        <w:t>this is because the high flame and burn zone temperatures, including the concentrations for [N2] and [O2] lead to higher rate of NOx production at this value.</w:t>
      </w:r>
    </w:p>
    <w:p w:rsidR="00785FF0" w:rsidRDefault="00785FF0" w:rsidP="00BB53A3">
      <w:pPr>
        <w:spacing w:line="360" w:lineRule="auto"/>
      </w:pPr>
      <w:r>
        <w:rPr>
          <w:noProof/>
          <w:lang w:eastAsia="en-GB"/>
        </w:rPr>
        <w:drawing>
          <wp:anchor distT="0" distB="0" distL="114300" distR="114300" simplePos="0" relativeHeight="251687936" behindDoc="1" locked="0" layoutInCell="1" allowOverlap="1">
            <wp:simplePos x="0" y="0"/>
            <wp:positionH relativeFrom="margin">
              <wp:align>center</wp:align>
            </wp:positionH>
            <wp:positionV relativeFrom="paragraph">
              <wp:posOffset>8255</wp:posOffset>
            </wp:positionV>
            <wp:extent cx="5063490" cy="3152775"/>
            <wp:effectExtent l="0" t="0" r="3810" b="9525"/>
            <wp:wrapTight wrapText="bothSides">
              <wp:wrapPolygon edited="0">
                <wp:start x="0" y="0"/>
                <wp:lineTo x="0" y="21535"/>
                <wp:lineTo x="21535" y="21535"/>
                <wp:lineTo x="21535"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rsidR="00785FF0" w:rsidRDefault="00785FF0" w:rsidP="00BB53A3">
      <w:pPr>
        <w:spacing w:line="360" w:lineRule="auto"/>
      </w:pPr>
    </w:p>
    <w:p w:rsidR="00785FF0" w:rsidRDefault="00785FF0" w:rsidP="00BB53A3">
      <w:pPr>
        <w:spacing w:line="360" w:lineRule="auto"/>
      </w:pPr>
    </w:p>
    <w:p w:rsidR="00785FF0" w:rsidRDefault="00785FF0" w:rsidP="00BB53A3">
      <w:pPr>
        <w:spacing w:line="360" w:lineRule="auto"/>
      </w:pPr>
    </w:p>
    <w:p w:rsidR="00785FF0" w:rsidRDefault="00785FF0" w:rsidP="00BB53A3">
      <w:pPr>
        <w:spacing w:line="360" w:lineRule="auto"/>
      </w:pPr>
    </w:p>
    <w:p w:rsidR="00785FF0" w:rsidRDefault="00785FF0" w:rsidP="00BB53A3">
      <w:pPr>
        <w:spacing w:line="360" w:lineRule="auto"/>
      </w:pPr>
    </w:p>
    <w:p w:rsidR="00785FF0" w:rsidRDefault="00785FF0" w:rsidP="00BB53A3">
      <w:pPr>
        <w:spacing w:line="360" w:lineRule="auto"/>
      </w:pPr>
    </w:p>
    <w:p w:rsidR="00785FF0" w:rsidRDefault="00785FF0" w:rsidP="00BB53A3">
      <w:pPr>
        <w:spacing w:line="360" w:lineRule="auto"/>
      </w:pPr>
    </w:p>
    <w:p w:rsidR="002E5C1A" w:rsidRDefault="002E5C1A" w:rsidP="00BB53A3">
      <w:pPr>
        <w:spacing w:line="360" w:lineRule="auto"/>
      </w:pPr>
    </w:p>
    <w:p w:rsidR="00785FF0" w:rsidRDefault="00785FF0" w:rsidP="00BB53A3">
      <w:pPr>
        <w:pStyle w:val="Caption"/>
        <w:spacing w:line="360" w:lineRule="auto"/>
        <w:jc w:val="center"/>
      </w:pPr>
      <w:bookmarkStart w:id="40" w:name="_Ref29043073"/>
      <w:bookmarkStart w:id="41" w:name="_Toc29050103"/>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12</w:t>
      </w:r>
      <w:r w:rsidR="00775072">
        <w:rPr>
          <w:noProof/>
        </w:rPr>
        <w:fldChar w:fldCharType="end"/>
      </w:r>
      <w:bookmarkEnd w:id="40"/>
      <w:r>
        <w:t>: PPM against Phi at 40%</w:t>
      </w:r>
      <w:r w:rsidR="00636B34">
        <w:t xml:space="preserve"> volumetric</w:t>
      </w:r>
      <w:r>
        <w:t xml:space="preserve"> efficiency</w:t>
      </w:r>
      <w:bookmarkEnd w:id="41"/>
    </w:p>
    <w:p w:rsidR="00EF3202" w:rsidRDefault="002E5C1A" w:rsidP="00BB53A3">
      <w:pPr>
        <w:spacing w:line="360" w:lineRule="auto"/>
      </w:pPr>
      <w:r>
        <w:t>In addition, adding the effect of E.G.R. on NOx PPM levels assuming the same volumetric efficiency of 40% and assuming EGR levels from 0-20% of the air/fuel contents.</w:t>
      </w:r>
    </w:p>
    <w:p w:rsidR="00AE1827" w:rsidRDefault="00EF3202" w:rsidP="00BB53A3">
      <w:pPr>
        <w:spacing w:line="360" w:lineRule="auto"/>
      </w:pPr>
      <w:r>
        <w:t xml:space="preserve">Furthermore, </w:t>
      </w:r>
      <w:r w:rsidR="00D141AE">
        <w:t>add</w:t>
      </w:r>
      <w:r w:rsidR="003432B6">
        <w:t xml:space="preserve"> the effect of EGR to the gas compounds </w:t>
      </w:r>
      <w:r w:rsidR="00D141AE">
        <w:t xml:space="preserve">by multiplying the percentage, these gas compounds </w:t>
      </w:r>
      <w:r w:rsidR="003432B6">
        <w:t xml:space="preserve">such as; carbon, hydrogen, oxygen and nitrogen, </w:t>
      </w:r>
      <w:r w:rsidR="0008475D">
        <w:t xml:space="preserve">at each fuel equivalent ratio, </w:t>
      </w:r>
      <w:r w:rsidR="00AE1827">
        <w:t>which will change the initial flame temperatures</w:t>
      </w:r>
      <w:r w:rsidR="00FC693A">
        <w:t xml:space="preserve"> according to the values inputted in the polynomial equation stated in </w:t>
      </w:r>
      <w:r w:rsidR="00FC693A">
        <w:fldChar w:fldCharType="begin"/>
      </w:r>
      <w:r w:rsidR="00FC693A">
        <w:instrText xml:space="preserve"> REF _Ref28956085 \h </w:instrText>
      </w:r>
      <w:r w:rsidR="00AB5EC7">
        <w:instrText xml:space="preserve"> \* MERGEFORMAT </w:instrText>
      </w:r>
      <w:r w:rsidR="00FC693A">
        <w:fldChar w:fldCharType="separate"/>
      </w:r>
      <w:r w:rsidR="00FC693A">
        <w:t xml:space="preserve">Equation </w:t>
      </w:r>
      <w:r w:rsidR="00FC693A">
        <w:rPr>
          <w:noProof/>
        </w:rPr>
        <w:t>5</w:t>
      </w:r>
      <w:r w:rsidR="00FC693A">
        <w:fldChar w:fldCharType="end"/>
      </w:r>
      <w:r w:rsidR="00FC693A">
        <w:t>,</w:t>
      </w:r>
      <w:r w:rsidR="00AE1827">
        <w:t xml:space="preserve"> and furthermore</w:t>
      </w:r>
      <w:r w:rsidR="003432B6">
        <w:t xml:space="preserve"> affect the concentrations</w:t>
      </w:r>
      <w:r w:rsidR="00AE1827">
        <w:t>,</w:t>
      </w:r>
      <w:r w:rsidR="003432B6">
        <w:t xml:space="preserve"> [N2] and</w:t>
      </w:r>
      <w:r w:rsidR="00AE1827">
        <w:t xml:space="preserve"> [O2].</w:t>
      </w:r>
    </w:p>
    <w:p w:rsidR="00D50A4E" w:rsidRDefault="00D50A4E" w:rsidP="00BB53A3">
      <w:pPr>
        <w:spacing w:line="360" w:lineRule="auto"/>
      </w:pPr>
    </w:p>
    <w:p w:rsidR="00D50A4E" w:rsidRDefault="00D50A4E" w:rsidP="00BB53A3">
      <w:pPr>
        <w:spacing w:line="360" w:lineRule="auto"/>
      </w:pPr>
    </w:p>
    <w:p w:rsidR="00D50A4E" w:rsidRDefault="00D50A4E" w:rsidP="00BB53A3">
      <w:pPr>
        <w:spacing w:line="360" w:lineRule="auto"/>
      </w:pPr>
    </w:p>
    <w:p w:rsidR="00D50A4E" w:rsidRDefault="00D50A4E" w:rsidP="00BB53A3">
      <w:pPr>
        <w:spacing w:line="360" w:lineRule="auto"/>
      </w:pPr>
    </w:p>
    <w:p w:rsidR="00D50A4E" w:rsidRDefault="00AE1827" w:rsidP="00BB53A3">
      <w:pPr>
        <w:spacing w:line="360" w:lineRule="auto"/>
      </w:pPr>
      <w:r>
        <w:lastRenderedPageBreak/>
        <w:t xml:space="preserve">Referring back to </w:t>
      </w:r>
      <w:r>
        <w:fldChar w:fldCharType="begin"/>
      </w:r>
      <w:r>
        <w:instrText xml:space="preserve"> REF _Ref28956047 \h </w:instrText>
      </w:r>
      <w:r w:rsidR="00AB5EC7">
        <w:instrText xml:space="preserve"> \* MERGEFORMAT </w:instrText>
      </w:r>
      <w:r>
        <w:fldChar w:fldCharType="separate"/>
      </w:r>
      <w:r>
        <w:t xml:space="preserve">Figure </w:t>
      </w:r>
      <w:r>
        <w:rPr>
          <w:noProof/>
        </w:rPr>
        <w:t>9</w:t>
      </w:r>
      <w:r>
        <w:fldChar w:fldCharType="end"/>
      </w:r>
      <w:r>
        <w:t>, this procedure was carried out again to find the following initial flame temperatures for the net enthalpy</w:t>
      </w:r>
      <w:r w:rsidR="00D50A4E">
        <w:t xml:space="preserve"> with the effect of EGR, as can be seen by the table in </w:t>
      </w:r>
      <w:r w:rsidR="00D50A4E">
        <w:fldChar w:fldCharType="begin"/>
      </w:r>
      <w:r w:rsidR="00D50A4E">
        <w:instrText xml:space="preserve"> REF _Ref29045167 \h </w:instrText>
      </w:r>
      <w:r w:rsidR="00AB5EC7">
        <w:instrText xml:space="preserve"> \* MERGEFORMAT </w:instrText>
      </w:r>
      <w:r w:rsidR="00D50A4E">
        <w:fldChar w:fldCharType="separate"/>
      </w:r>
      <w:r w:rsidR="00D50A4E">
        <w:t xml:space="preserve">Figure </w:t>
      </w:r>
      <w:r w:rsidR="00D50A4E">
        <w:rPr>
          <w:noProof/>
        </w:rPr>
        <w:t>13</w:t>
      </w:r>
      <w:r w:rsidR="00D50A4E">
        <w:fldChar w:fldCharType="end"/>
      </w:r>
    </w:p>
    <w:p w:rsidR="00D50A4E" w:rsidRDefault="00D50A4E" w:rsidP="00BB53A3">
      <w:pPr>
        <w:spacing w:line="360" w:lineRule="auto"/>
      </w:pPr>
      <w:r>
        <w:rPr>
          <w:noProof/>
          <w:lang w:eastAsia="en-GB"/>
        </w:rPr>
        <w:drawing>
          <wp:anchor distT="0" distB="0" distL="114300" distR="114300" simplePos="0" relativeHeight="251688960" behindDoc="1" locked="0" layoutInCell="1" allowOverlap="1">
            <wp:simplePos x="0" y="0"/>
            <wp:positionH relativeFrom="margin">
              <wp:align>center</wp:align>
            </wp:positionH>
            <wp:positionV relativeFrom="paragraph">
              <wp:posOffset>5080</wp:posOffset>
            </wp:positionV>
            <wp:extent cx="4253230" cy="2314575"/>
            <wp:effectExtent l="0" t="0" r="0" b="9525"/>
            <wp:wrapTight wrapText="bothSides">
              <wp:wrapPolygon edited="0">
                <wp:start x="0" y="0"/>
                <wp:lineTo x="0" y="21511"/>
                <wp:lineTo x="21477" y="21511"/>
                <wp:lineTo x="2147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253230" cy="2314575"/>
                    </a:xfrm>
                    <a:prstGeom prst="rect">
                      <a:avLst/>
                    </a:prstGeom>
                  </pic:spPr>
                </pic:pic>
              </a:graphicData>
            </a:graphic>
            <wp14:sizeRelH relativeFrom="margin">
              <wp14:pctWidth>0</wp14:pctWidth>
            </wp14:sizeRelH>
            <wp14:sizeRelV relativeFrom="margin">
              <wp14:pctHeight>0</wp14:pctHeight>
            </wp14:sizeRelV>
          </wp:anchor>
        </w:drawing>
      </w:r>
    </w:p>
    <w:p w:rsidR="00D50A4E" w:rsidRDefault="00D50A4E" w:rsidP="00BB53A3">
      <w:pPr>
        <w:spacing w:line="360" w:lineRule="auto"/>
      </w:pPr>
    </w:p>
    <w:p w:rsidR="00D50A4E" w:rsidRDefault="00D50A4E" w:rsidP="00BB53A3">
      <w:pPr>
        <w:spacing w:line="360" w:lineRule="auto"/>
      </w:pPr>
    </w:p>
    <w:p w:rsidR="00D50A4E" w:rsidRDefault="00D50A4E" w:rsidP="00BB53A3">
      <w:pPr>
        <w:spacing w:line="360" w:lineRule="auto"/>
      </w:pPr>
    </w:p>
    <w:p w:rsidR="00D50A4E" w:rsidRDefault="00D50A4E" w:rsidP="00BB53A3">
      <w:pPr>
        <w:spacing w:line="360" w:lineRule="auto"/>
      </w:pPr>
    </w:p>
    <w:p w:rsidR="00D50A4E" w:rsidRDefault="00D50A4E" w:rsidP="00BB53A3">
      <w:pPr>
        <w:spacing w:line="360" w:lineRule="auto"/>
      </w:pPr>
    </w:p>
    <w:p w:rsidR="00D50A4E" w:rsidRDefault="00D50A4E" w:rsidP="00BB53A3">
      <w:pPr>
        <w:spacing w:line="360" w:lineRule="auto"/>
      </w:pPr>
    </w:p>
    <w:p w:rsidR="00AB5EC7" w:rsidRDefault="00D50A4E" w:rsidP="00BB53A3">
      <w:pPr>
        <w:pStyle w:val="Caption"/>
        <w:spacing w:line="360" w:lineRule="auto"/>
        <w:jc w:val="center"/>
      </w:pPr>
      <w:bookmarkStart w:id="42" w:name="_Ref29045167"/>
      <w:bookmarkStart w:id="43" w:name="_Toc29050104"/>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13</w:t>
      </w:r>
      <w:r w:rsidR="00775072">
        <w:rPr>
          <w:noProof/>
        </w:rPr>
        <w:fldChar w:fldCharType="end"/>
      </w:r>
      <w:bookmarkEnd w:id="42"/>
      <w:r>
        <w:t>: Initial flame temperatures effected by EGR %</w:t>
      </w:r>
      <w:bookmarkEnd w:id="43"/>
    </w:p>
    <w:p w:rsidR="00AB5EC7" w:rsidRPr="00AB5EC7" w:rsidRDefault="00AB5EC7" w:rsidP="00BB53A3">
      <w:pPr>
        <w:spacing w:line="360" w:lineRule="auto"/>
      </w:pPr>
      <w:r>
        <w:t xml:space="preserve">Following the same procedures as shown in </w:t>
      </w:r>
      <w:r>
        <w:fldChar w:fldCharType="begin"/>
      </w:r>
      <w:r>
        <w:instrText xml:space="preserve"> REF _Ref28960937 \h  \* MERGEFORMAT </w:instrText>
      </w:r>
      <w:r>
        <w:fldChar w:fldCharType="separate"/>
      </w:r>
      <w:r w:rsidR="008633CE">
        <w:t xml:space="preserve">Figure </w:t>
      </w:r>
      <w:r w:rsidR="008633CE">
        <w:rPr>
          <w:noProof/>
        </w:rPr>
        <w:t>11</w:t>
      </w:r>
      <w:r>
        <w:fldChar w:fldCharType="end"/>
      </w:r>
      <w:r>
        <w:t>, a table could be carried out to show the rate of NOx production and PPM</w:t>
      </w:r>
      <w:r w:rsidR="006F6337">
        <w:t xml:space="preserve"> with the effect of EGR shown below in </w:t>
      </w:r>
      <w:r w:rsidR="006F6337">
        <w:fldChar w:fldCharType="begin"/>
      </w:r>
      <w:r w:rsidR="006F6337">
        <w:instrText xml:space="preserve"> REF _Ref29045600 \h </w:instrText>
      </w:r>
      <w:r w:rsidR="003756C8">
        <w:instrText xml:space="preserve"> \* MERGEFORMAT </w:instrText>
      </w:r>
      <w:r w:rsidR="006F6337">
        <w:fldChar w:fldCharType="separate"/>
      </w:r>
      <w:r w:rsidR="006F6337">
        <w:t xml:space="preserve">Figure </w:t>
      </w:r>
      <w:r w:rsidR="006F6337">
        <w:rPr>
          <w:noProof/>
        </w:rPr>
        <w:t>14</w:t>
      </w:r>
      <w:r w:rsidR="006F6337">
        <w:fldChar w:fldCharType="end"/>
      </w:r>
      <w:r w:rsidR="006F6337">
        <w:t>.</w:t>
      </w:r>
    </w:p>
    <w:p w:rsidR="00AB5EC7" w:rsidRDefault="006F6337" w:rsidP="00BB53A3">
      <w:pPr>
        <w:spacing w:line="360" w:lineRule="auto"/>
      </w:pPr>
      <w:r>
        <w:rPr>
          <w:noProof/>
          <w:lang w:eastAsia="en-GB"/>
        </w:rPr>
        <w:drawing>
          <wp:anchor distT="0" distB="0" distL="114300" distR="114300" simplePos="0" relativeHeight="251692032" behindDoc="1" locked="0" layoutInCell="1" allowOverlap="1">
            <wp:simplePos x="0" y="0"/>
            <wp:positionH relativeFrom="margin">
              <wp:align>center</wp:align>
            </wp:positionH>
            <wp:positionV relativeFrom="paragraph">
              <wp:posOffset>11430</wp:posOffset>
            </wp:positionV>
            <wp:extent cx="3781425" cy="2790825"/>
            <wp:effectExtent l="0" t="0" r="9525" b="9525"/>
            <wp:wrapTight wrapText="bothSides">
              <wp:wrapPolygon edited="0">
                <wp:start x="0" y="0"/>
                <wp:lineTo x="0" y="21526"/>
                <wp:lineTo x="21546" y="21526"/>
                <wp:lineTo x="2154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781425" cy="2790825"/>
                    </a:xfrm>
                    <a:prstGeom prst="rect">
                      <a:avLst/>
                    </a:prstGeom>
                  </pic:spPr>
                </pic:pic>
              </a:graphicData>
            </a:graphic>
            <wp14:sizeRelH relativeFrom="margin">
              <wp14:pctWidth>0</wp14:pctWidth>
            </wp14:sizeRelH>
            <wp14:sizeRelV relativeFrom="margin">
              <wp14:pctHeight>0</wp14:pctHeight>
            </wp14:sizeRelV>
          </wp:anchor>
        </w:drawing>
      </w:r>
    </w:p>
    <w:p w:rsidR="00AB5EC7" w:rsidRDefault="00AB5EC7" w:rsidP="00BB53A3">
      <w:pPr>
        <w:spacing w:line="360" w:lineRule="auto"/>
      </w:pPr>
    </w:p>
    <w:p w:rsidR="006F6337" w:rsidRDefault="006F6337" w:rsidP="00BB53A3">
      <w:pPr>
        <w:spacing w:line="360" w:lineRule="auto"/>
      </w:pPr>
    </w:p>
    <w:p w:rsidR="006F6337" w:rsidRDefault="006F6337" w:rsidP="00BB53A3">
      <w:pPr>
        <w:spacing w:line="360" w:lineRule="auto"/>
      </w:pPr>
    </w:p>
    <w:p w:rsidR="006F6337" w:rsidRDefault="006F6337" w:rsidP="00BB53A3">
      <w:pPr>
        <w:spacing w:line="360" w:lineRule="auto"/>
      </w:pPr>
    </w:p>
    <w:p w:rsidR="006F6337" w:rsidRDefault="006F6337" w:rsidP="00BB53A3">
      <w:pPr>
        <w:spacing w:line="360" w:lineRule="auto"/>
      </w:pPr>
    </w:p>
    <w:p w:rsidR="006F6337" w:rsidRDefault="006F6337" w:rsidP="00BB53A3">
      <w:pPr>
        <w:spacing w:line="360" w:lineRule="auto"/>
      </w:pPr>
    </w:p>
    <w:p w:rsidR="006F6337" w:rsidRDefault="006F6337" w:rsidP="00BB53A3">
      <w:pPr>
        <w:spacing w:line="360" w:lineRule="auto"/>
      </w:pPr>
    </w:p>
    <w:p w:rsidR="006F6337" w:rsidRDefault="006F6337" w:rsidP="00BB53A3">
      <w:pPr>
        <w:pStyle w:val="Caption"/>
        <w:spacing w:line="360" w:lineRule="auto"/>
        <w:jc w:val="center"/>
      </w:pPr>
      <w:bookmarkStart w:id="44" w:name="_Ref29045600"/>
      <w:bookmarkStart w:id="45" w:name="_Toc29050105"/>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14</w:t>
      </w:r>
      <w:r w:rsidR="00775072">
        <w:rPr>
          <w:noProof/>
        </w:rPr>
        <w:fldChar w:fldCharType="end"/>
      </w:r>
      <w:bookmarkEnd w:id="44"/>
      <w:r>
        <w:t>: Table of PPM with the effect of EGR</w:t>
      </w:r>
      <w:bookmarkEnd w:id="45"/>
    </w:p>
    <w:p w:rsidR="006F6337" w:rsidRDefault="006F6337" w:rsidP="00BB53A3">
      <w:pPr>
        <w:spacing w:line="360" w:lineRule="auto"/>
      </w:pPr>
    </w:p>
    <w:p w:rsidR="007F3D0D" w:rsidRDefault="007F3D0D" w:rsidP="00BB53A3">
      <w:pPr>
        <w:spacing w:line="360" w:lineRule="auto"/>
      </w:pPr>
    </w:p>
    <w:p w:rsidR="007F3D0D" w:rsidRDefault="007F3D0D" w:rsidP="00BB53A3">
      <w:pPr>
        <w:spacing w:line="360" w:lineRule="auto"/>
      </w:pPr>
    </w:p>
    <w:p w:rsidR="007F3D0D" w:rsidRDefault="00B7136A" w:rsidP="00BB53A3">
      <w:pPr>
        <w:spacing w:line="360" w:lineRule="auto"/>
      </w:pPr>
      <w:r>
        <w:lastRenderedPageBreak/>
        <w:t xml:space="preserve">Following from the table shown above in </w:t>
      </w:r>
      <w:r>
        <w:fldChar w:fldCharType="begin"/>
      </w:r>
      <w:r>
        <w:instrText xml:space="preserve"> REF _Ref29045600 \h  \* MERGEFORMAT </w:instrText>
      </w:r>
      <w:r>
        <w:fldChar w:fldCharType="separate"/>
      </w:r>
      <w:r>
        <w:t xml:space="preserve">Figure </w:t>
      </w:r>
      <w:r>
        <w:rPr>
          <w:noProof/>
        </w:rPr>
        <w:t>14</w:t>
      </w:r>
      <w:r>
        <w:fldChar w:fldCharType="end"/>
      </w:r>
      <w:r>
        <w:t xml:space="preserve">, the graph below </w:t>
      </w:r>
      <w:r>
        <w:fldChar w:fldCharType="begin"/>
      </w:r>
      <w:r>
        <w:instrText xml:space="preserve"> REF _Ref29046450 \h </w:instrText>
      </w:r>
      <w:r w:rsidR="003756C8">
        <w:instrText xml:space="preserve"> \* MERGEFORMAT </w:instrText>
      </w:r>
      <w:r>
        <w:fldChar w:fldCharType="separate"/>
      </w:r>
      <w:r>
        <w:t xml:space="preserve">Figure </w:t>
      </w:r>
      <w:r>
        <w:rPr>
          <w:noProof/>
        </w:rPr>
        <w:t>15</w:t>
      </w:r>
      <w:r>
        <w:fldChar w:fldCharType="end"/>
      </w:r>
      <w:r>
        <w:t>, represents the effects EGR has on NOx PPM, where iso-octane without any effect from EGR produces high levels of NOx PPM. EGR is added in order</w:t>
      </w:r>
      <w:r w:rsidR="00736582">
        <w:t xml:space="preserve"> to meet emission requirements, where EGR is recirculating burned gases back into the chamber to be burned again in the following cycle, thus reducing NOx production. </w:t>
      </w:r>
    </w:p>
    <w:p w:rsidR="00B7136A" w:rsidRDefault="00B7136A" w:rsidP="00BB53A3">
      <w:pPr>
        <w:spacing w:line="360" w:lineRule="auto"/>
      </w:pPr>
      <w:r>
        <w:rPr>
          <w:noProof/>
          <w:lang w:eastAsia="en-GB"/>
        </w:rPr>
        <w:drawing>
          <wp:anchor distT="0" distB="0" distL="114300" distR="114300" simplePos="0" relativeHeight="251693056" behindDoc="1" locked="0" layoutInCell="1" allowOverlap="1">
            <wp:simplePos x="0" y="0"/>
            <wp:positionH relativeFrom="margin">
              <wp:align>center</wp:align>
            </wp:positionH>
            <wp:positionV relativeFrom="paragraph">
              <wp:posOffset>10160</wp:posOffset>
            </wp:positionV>
            <wp:extent cx="4932680" cy="3038475"/>
            <wp:effectExtent l="0" t="0" r="1270" b="9525"/>
            <wp:wrapTight wrapText="bothSides">
              <wp:wrapPolygon edited="0">
                <wp:start x="0" y="0"/>
                <wp:lineTo x="0" y="21532"/>
                <wp:lineTo x="21522" y="21532"/>
                <wp:lineTo x="21522" y="0"/>
                <wp:lineTo x="0" y="0"/>
              </wp:wrapPolygon>
            </wp:wrapTight>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rsidR="00B7136A" w:rsidRDefault="00B7136A" w:rsidP="00BB53A3">
      <w:pPr>
        <w:spacing w:line="360" w:lineRule="auto"/>
      </w:pPr>
    </w:p>
    <w:p w:rsidR="00B7136A" w:rsidRDefault="00B7136A" w:rsidP="00BB53A3">
      <w:pPr>
        <w:spacing w:line="360" w:lineRule="auto"/>
      </w:pPr>
    </w:p>
    <w:p w:rsidR="00B7136A" w:rsidRDefault="00B7136A" w:rsidP="00BB53A3">
      <w:pPr>
        <w:spacing w:line="360" w:lineRule="auto"/>
      </w:pPr>
    </w:p>
    <w:p w:rsidR="00B7136A" w:rsidRDefault="00B7136A" w:rsidP="00BB53A3">
      <w:pPr>
        <w:spacing w:line="360" w:lineRule="auto"/>
      </w:pPr>
    </w:p>
    <w:p w:rsidR="00B7136A" w:rsidRDefault="00B7136A" w:rsidP="00BB53A3">
      <w:pPr>
        <w:spacing w:line="360" w:lineRule="auto"/>
      </w:pPr>
    </w:p>
    <w:p w:rsidR="00B7136A" w:rsidRDefault="00B7136A" w:rsidP="00BB53A3">
      <w:pPr>
        <w:spacing w:line="360" w:lineRule="auto"/>
      </w:pPr>
    </w:p>
    <w:p w:rsidR="00B7136A" w:rsidRPr="006F6337" w:rsidRDefault="00B7136A" w:rsidP="00BB53A3">
      <w:pPr>
        <w:spacing w:line="360" w:lineRule="auto"/>
      </w:pPr>
    </w:p>
    <w:p w:rsidR="00AB5EC7" w:rsidRDefault="00AB5EC7" w:rsidP="00BB53A3">
      <w:pPr>
        <w:spacing w:line="360" w:lineRule="auto"/>
      </w:pPr>
    </w:p>
    <w:p w:rsidR="00AB5EC7" w:rsidRDefault="00B7136A" w:rsidP="00BB53A3">
      <w:pPr>
        <w:pStyle w:val="Caption"/>
        <w:spacing w:line="360" w:lineRule="auto"/>
        <w:jc w:val="center"/>
      </w:pPr>
      <w:bookmarkStart w:id="46" w:name="_Ref29046450"/>
      <w:bookmarkStart w:id="47" w:name="_Toc29050106"/>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15</w:t>
      </w:r>
      <w:r w:rsidR="00775072">
        <w:rPr>
          <w:noProof/>
        </w:rPr>
        <w:fldChar w:fldCharType="end"/>
      </w:r>
      <w:bookmarkEnd w:id="46"/>
      <w:r>
        <w:t>: NOx PPM effected with EGR 0-20%</w:t>
      </w:r>
      <w:bookmarkEnd w:id="47"/>
    </w:p>
    <w:p w:rsidR="004A555F" w:rsidRDefault="00E36A2F" w:rsidP="00BB53A3">
      <w:pPr>
        <w:spacing w:line="360" w:lineRule="auto"/>
      </w:pPr>
      <w:r>
        <w:t>Furthermore, a VLOOKUP was created in MS Excel to compare the two procedures values for NOx PPM with the effect of EGR 0-20%</w:t>
      </w:r>
      <w:r w:rsidR="00232C9E">
        <w:t xml:space="preserve"> </w:t>
      </w:r>
      <w:r w:rsidR="008226B2">
        <w:t>to compare the</w:t>
      </w:r>
      <w:r w:rsidR="00232C9E">
        <w:t xml:space="preserve"> accuracy between the goals seek and VLOOKUP simulation. This was firstly approached using the polynomial values given from the graphs in the </w:t>
      </w:r>
      <w:r w:rsidR="00232C9E">
        <w:fldChar w:fldCharType="begin"/>
      </w:r>
      <w:r w:rsidR="00232C9E">
        <w:instrText xml:space="preserve"> REF _Ref29049267 \h </w:instrText>
      </w:r>
      <w:r w:rsidR="003756C8">
        <w:instrText xml:space="preserve"> \* MERGEFORMAT </w:instrText>
      </w:r>
      <w:r w:rsidR="00232C9E">
        <w:fldChar w:fldCharType="separate"/>
      </w:r>
      <w:r w:rsidR="00232C9E" w:rsidRPr="00DD2974">
        <w:rPr>
          <w:rFonts w:cs="Arial"/>
        </w:rPr>
        <w:t>Appendix</w:t>
      </w:r>
      <w:r w:rsidR="00232C9E">
        <w:fldChar w:fldCharType="end"/>
      </w:r>
      <w:r w:rsidR="00232C9E">
        <w:t xml:space="preserve">; </w:t>
      </w:r>
      <w:r w:rsidR="00232C9E">
        <w:fldChar w:fldCharType="begin"/>
      </w:r>
      <w:r w:rsidR="00232C9E">
        <w:instrText xml:space="preserve"> REF _Ref29049301 \h </w:instrText>
      </w:r>
      <w:r w:rsidR="003756C8">
        <w:instrText xml:space="preserve"> \* MERGEFORMAT </w:instrText>
      </w:r>
      <w:r w:rsidR="00232C9E">
        <w:fldChar w:fldCharType="separate"/>
      </w:r>
      <w:r w:rsidR="00E26139">
        <w:t xml:space="preserve">Figure </w:t>
      </w:r>
      <w:r w:rsidR="00E26139">
        <w:rPr>
          <w:noProof/>
        </w:rPr>
        <w:t>17</w:t>
      </w:r>
      <w:r w:rsidR="00232C9E">
        <w:fldChar w:fldCharType="end"/>
      </w:r>
      <w:r w:rsidR="00232C9E">
        <w:t xml:space="preserve">, </w:t>
      </w:r>
      <w:r w:rsidR="00232C9E">
        <w:fldChar w:fldCharType="begin"/>
      </w:r>
      <w:r w:rsidR="00232C9E">
        <w:instrText xml:space="preserve"> REF _Ref29049286 \h </w:instrText>
      </w:r>
      <w:r w:rsidR="003756C8">
        <w:instrText xml:space="preserve"> \* MERGEFORMAT </w:instrText>
      </w:r>
      <w:r w:rsidR="00232C9E">
        <w:fldChar w:fldCharType="separate"/>
      </w:r>
      <w:r w:rsidR="004A555F">
        <w:t xml:space="preserve">Figure </w:t>
      </w:r>
      <w:r w:rsidR="004A555F">
        <w:rPr>
          <w:noProof/>
        </w:rPr>
        <w:t>18</w:t>
      </w:r>
      <w:r w:rsidR="00232C9E">
        <w:fldChar w:fldCharType="end"/>
      </w:r>
      <w:r w:rsidR="00232C9E">
        <w:t xml:space="preserve">, </w:t>
      </w:r>
      <w:r w:rsidR="00232C9E">
        <w:fldChar w:fldCharType="begin"/>
      </w:r>
      <w:r w:rsidR="00232C9E">
        <w:instrText xml:space="preserve"> REF _Ref29049287 \h </w:instrText>
      </w:r>
      <w:r w:rsidR="003756C8">
        <w:instrText xml:space="preserve"> \* MERGEFORMAT </w:instrText>
      </w:r>
      <w:r w:rsidR="00232C9E">
        <w:fldChar w:fldCharType="separate"/>
      </w:r>
      <w:r w:rsidR="004A555F">
        <w:t xml:space="preserve">Figure </w:t>
      </w:r>
      <w:r w:rsidR="004A555F">
        <w:rPr>
          <w:noProof/>
        </w:rPr>
        <w:t>19</w:t>
      </w:r>
      <w:r w:rsidR="00232C9E">
        <w:fldChar w:fldCharType="end"/>
      </w:r>
      <w:r w:rsidR="00232C9E">
        <w:t xml:space="preserve"> and </w:t>
      </w:r>
      <w:r w:rsidR="00232C9E">
        <w:fldChar w:fldCharType="begin"/>
      </w:r>
      <w:r w:rsidR="00232C9E">
        <w:instrText xml:space="preserve"> REF _Ref29049288 \h </w:instrText>
      </w:r>
      <w:r w:rsidR="003756C8">
        <w:instrText xml:space="preserve"> \* MERGEFORMAT </w:instrText>
      </w:r>
      <w:r w:rsidR="00232C9E">
        <w:fldChar w:fldCharType="separate"/>
      </w:r>
      <w:r w:rsidR="004A555F">
        <w:t xml:space="preserve">Figure </w:t>
      </w:r>
      <w:r w:rsidR="004A555F">
        <w:rPr>
          <w:noProof/>
        </w:rPr>
        <w:t>20</w:t>
      </w:r>
      <w:r w:rsidR="00232C9E">
        <w:fldChar w:fldCharType="end"/>
      </w:r>
      <w:r w:rsidR="00232C9E">
        <w:t xml:space="preserve">. In order to achieve the polynomial enthalpy according to temperature, times their enthalpy of formation by the gases according to their gas compound in the simulation according to EGR and fuel equivalence ratio. </w:t>
      </w:r>
    </w:p>
    <w:p w:rsidR="004A555F" w:rsidRDefault="004A555F" w:rsidP="00BB53A3">
      <w:pPr>
        <w:spacing w:line="360" w:lineRule="auto"/>
      </w:pPr>
      <w:r>
        <w:t xml:space="preserve">Shown below in </w:t>
      </w:r>
      <w:r>
        <w:fldChar w:fldCharType="begin"/>
      </w:r>
      <w:r>
        <w:instrText xml:space="preserve"> REF _Ref29049644 \h </w:instrText>
      </w:r>
      <w:r w:rsidR="003756C8">
        <w:instrText xml:space="preserve"> \* MERGEFORMAT </w:instrText>
      </w:r>
      <w:r>
        <w:fldChar w:fldCharType="separate"/>
      </w:r>
      <w:r>
        <w:t xml:space="preserve">Figure </w:t>
      </w:r>
      <w:r>
        <w:rPr>
          <w:noProof/>
        </w:rPr>
        <w:t>16</w:t>
      </w:r>
      <w:r>
        <w:fldChar w:fldCharType="end"/>
      </w:r>
      <w:r>
        <w:t xml:space="preserve">, is the simulation </w:t>
      </w:r>
      <w:r w:rsidR="00B84B1A">
        <w:t>carried out using VLOOKUP and INDEX formulas to</w:t>
      </w:r>
      <w:r>
        <w:t xml:space="preserve"> calculate NOx PPM with the effect on EGR and fuel equivalence ratio</w:t>
      </w:r>
      <w:r w:rsidR="00B84B1A">
        <w:t xml:space="preserve"> according to their fuel type using the dropdown box stating iso-octane. </w:t>
      </w:r>
      <w:r w:rsidR="00B13403">
        <w:t>This simulation will carry out the following procedures and equations used for the goal seek</w:t>
      </w:r>
    </w:p>
    <w:p w:rsidR="004A555F" w:rsidRDefault="004A555F" w:rsidP="00BB53A3">
      <w:pPr>
        <w:spacing w:line="360" w:lineRule="auto"/>
      </w:pPr>
    </w:p>
    <w:p w:rsidR="004A555F" w:rsidRDefault="004A555F" w:rsidP="00BB53A3">
      <w:pPr>
        <w:spacing w:line="360" w:lineRule="auto"/>
        <w:sectPr w:rsidR="004A555F" w:rsidSect="00175F20">
          <w:footerReference w:type="even" r:id="rId23"/>
          <w:footerReference w:type="default" r:id="rId24"/>
          <w:pgSz w:w="11906" w:h="16838"/>
          <w:pgMar w:top="1440" w:right="1440" w:bottom="1440" w:left="1440" w:header="708" w:footer="708" w:gutter="0"/>
          <w:pgNumType w:start="0"/>
          <w:cols w:space="708"/>
          <w:titlePg/>
          <w:docGrid w:linePitch="360"/>
        </w:sectPr>
      </w:pPr>
    </w:p>
    <w:p w:rsidR="004A555F" w:rsidRDefault="004A555F" w:rsidP="00BB53A3">
      <w:pPr>
        <w:pStyle w:val="Caption"/>
        <w:spacing w:line="360" w:lineRule="auto"/>
        <w:jc w:val="center"/>
      </w:pPr>
      <w:bookmarkStart w:id="48" w:name="_Ref29049644"/>
      <w:bookmarkStart w:id="49" w:name="_Toc29050107"/>
      <w:r>
        <w:lastRenderedPageBreak/>
        <w:t xml:space="preserve">Figure </w:t>
      </w:r>
      <w:r w:rsidR="00775072">
        <w:rPr>
          <w:noProof/>
        </w:rPr>
        <w:fldChar w:fldCharType="begin"/>
      </w:r>
      <w:r w:rsidR="00775072">
        <w:rPr>
          <w:noProof/>
        </w:rPr>
        <w:instrText xml:space="preserve"> SEQ Figure \* ARABIC </w:instrText>
      </w:r>
      <w:r w:rsidR="00775072">
        <w:rPr>
          <w:noProof/>
        </w:rPr>
        <w:fldChar w:fldCharType="separate"/>
      </w:r>
      <w:r>
        <w:rPr>
          <w:noProof/>
        </w:rPr>
        <w:t>16</w:t>
      </w:r>
      <w:r w:rsidR="00775072">
        <w:rPr>
          <w:noProof/>
        </w:rPr>
        <w:fldChar w:fldCharType="end"/>
      </w:r>
      <w:bookmarkEnd w:id="48"/>
      <w:r>
        <w:t>: Simulation carried out using VLOOKUP and INDEX formulas</w:t>
      </w:r>
      <w:r>
        <w:rPr>
          <w:noProof/>
          <w:lang w:eastAsia="en-GB"/>
        </w:rPr>
        <w:drawing>
          <wp:anchor distT="0" distB="0" distL="114300" distR="114300" simplePos="0" relativeHeight="251694080" behindDoc="1" locked="0" layoutInCell="1" allowOverlap="1">
            <wp:simplePos x="0" y="0"/>
            <wp:positionH relativeFrom="margin">
              <wp:posOffset>-714375</wp:posOffset>
            </wp:positionH>
            <wp:positionV relativeFrom="paragraph">
              <wp:posOffset>0</wp:posOffset>
            </wp:positionV>
            <wp:extent cx="10410190" cy="3362325"/>
            <wp:effectExtent l="0" t="0" r="0" b="9525"/>
            <wp:wrapTight wrapText="bothSides">
              <wp:wrapPolygon edited="0">
                <wp:start x="0" y="0"/>
                <wp:lineTo x="0" y="21539"/>
                <wp:lineTo x="21542" y="21539"/>
                <wp:lineTo x="2154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410190" cy="3362325"/>
                    </a:xfrm>
                    <a:prstGeom prst="rect">
                      <a:avLst/>
                    </a:prstGeom>
                  </pic:spPr>
                </pic:pic>
              </a:graphicData>
            </a:graphic>
            <wp14:sizeRelH relativeFrom="margin">
              <wp14:pctWidth>0</wp14:pctWidth>
            </wp14:sizeRelH>
            <wp14:sizeRelV relativeFrom="margin">
              <wp14:pctHeight>0</wp14:pctHeight>
            </wp14:sizeRelV>
          </wp:anchor>
        </w:drawing>
      </w:r>
      <w:bookmarkEnd w:id="49"/>
    </w:p>
    <w:p w:rsidR="004A555F" w:rsidRDefault="004A555F" w:rsidP="00BB53A3">
      <w:pPr>
        <w:spacing w:line="360" w:lineRule="auto"/>
      </w:pPr>
    </w:p>
    <w:p w:rsidR="00C53535" w:rsidRDefault="00C53535" w:rsidP="00BB53A3">
      <w:pPr>
        <w:spacing w:line="360" w:lineRule="auto"/>
        <w:sectPr w:rsidR="00C53535" w:rsidSect="00175F20">
          <w:pgSz w:w="16838" w:h="11906" w:orient="landscape"/>
          <w:pgMar w:top="1440" w:right="1440" w:bottom="1440" w:left="1440" w:header="708" w:footer="708" w:gutter="0"/>
          <w:cols w:space="708"/>
          <w:docGrid w:linePitch="360"/>
        </w:sectPr>
      </w:pPr>
      <w:r>
        <w:br w:type="page"/>
      </w:r>
    </w:p>
    <w:p w:rsidR="004A555F" w:rsidRDefault="00C53535" w:rsidP="00BB53A3">
      <w:pPr>
        <w:pStyle w:val="Heading1"/>
        <w:spacing w:line="360" w:lineRule="auto"/>
        <w:rPr>
          <w:rFonts w:ascii="Arial" w:hAnsi="Arial" w:cs="Arial"/>
          <w:color w:val="auto"/>
        </w:rPr>
      </w:pPr>
      <w:r w:rsidRPr="00C53535">
        <w:rPr>
          <w:rFonts w:ascii="Arial" w:hAnsi="Arial" w:cs="Arial"/>
          <w:color w:val="auto"/>
        </w:rPr>
        <w:lastRenderedPageBreak/>
        <w:t>Conclusion</w:t>
      </w:r>
    </w:p>
    <w:p w:rsidR="00C53535" w:rsidRDefault="00C53535" w:rsidP="00BB53A3">
      <w:pPr>
        <w:spacing w:line="360" w:lineRule="auto"/>
      </w:pPr>
      <w:r>
        <w:t xml:space="preserve">To conclude, </w:t>
      </w:r>
      <w:r w:rsidR="00BB53A3">
        <w:t xml:space="preserve">to develop a NOx model with the effect of EGR shows the rate of NOx PPM decrease significantly as the EGR circulates back into the chamber through to the next cycle. However, shown in this study at 0.97 phi reaches optimum NOx PPM, where the high flame and burn zone temperatures, including the concentrations for [N2] and [O2] lead to higher rate of NOx production at this value. </w:t>
      </w:r>
    </w:p>
    <w:p w:rsidR="00A77134" w:rsidRPr="00C53535" w:rsidRDefault="00A77134" w:rsidP="00175F20">
      <w:pPr>
        <w:spacing w:line="360" w:lineRule="auto"/>
        <w:sectPr w:rsidR="00A77134" w:rsidRPr="00C53535" w:rsidSect="00175F20">
          <w:pgSz w:w="11906" w:h="16838"/>
          <w:pgMar w:top="1440" w:right="1440" w:bottom="1440" w:left="1440" w:header="708" w:footer="708" w:gutter="0"/>
          <w:cols w:space="708"/>
          <w:docGrid w:linePitch="360"/>
        </w:sectPr>
      </w:pPr>
      <w:r>
        <w:t>Relative to the procedures used such as the goal seek and VLOOKUP method, they carry out similar values and shows the same trends. However, using the goal seek, it uses the value most accurate to the enthalpy inputted and uses the polynomial equati</w:t>
      </w:r>
      <w:r w:rsidR="00453325">
        <w:t xml:space="preserve">on. </w:t>
      </w:r>
      <w:r>
        <w:t>In comparison to the VLOOKUP</w:t>
      </w:r>
      <w:r w:rsidR="00453325">
        <w:t xml:space="preserve"> method, where this uses the polynomial equation to find the upper and lower enthalpy and temperatures and inputted to calculate the initial flame temperatures.</w:t>
      </w:r>
      <w:r>
        <w:t xml:space="preserve"> </w:t>
      </w:r>
      <w:bookmarkStart w:id="50" w:name="_GoBack"/>
      <w:bookmarkEnd w:id="50"/>
    </w:p>
    <w:p w:rsidR="00DD2974" w:rsidRDefault="00DD2974" w:rsidP="00BB53A3">
      <w:pPr>
        <w:pStyle w:val="Heading1"/>
        <w:spacing w:line="360" w:lineRule="auto"/>
        <w:rPr>
          <w:rFonts w:ascii="Arial" w:hAnsi="Arial" w:cs="Arial"/>
          <w:color w:val="auto"/>
        </w:rPr>
      </w:pPr>
      <w:bookmarkStart w:id="51" w:name="_Ref29049267"/>
      <w:r w:rsidRPr="00DD2974">
        <w:rPr>
          <w:rFonts w:ascii="Arial" w:hAnsi="Arial" w:cs="Arial"/>
          <w:color w:val="auto"/>
        </w:rPr>
        <w:lastRenderedPageBreak/>
        <w:t>Appendix</w:t>
      </w:r>
      <w:bookmarkEnd w:id="30"/>
      <w:bookmarkEnd w:id="51"/>
    </w:p>
    <w:p w:rsidR="003C609F" w:rsidRPr="003C609F" w:rsidRDefault="003C609F" w:rsidP="00BB53A3">
      <w:pPr>
        <w:spacing w:line="360" w:lineRule="auto"/>
      </w:pPr>
      <w:r>
        <w:rPr>
          <w:noProof/>
          <w:lang w:eastAsia="en-GB"/>
        </w:rPr>
        <w:drawing>
          <wp:anchor distT="0" distB="0" distL="114300" distR="114300" simplePos="0" relativeHeight="251679744" behindDoc="0" locked="0" layoutInCell="1" allowOverlap="1">
            <wp:simplePos x="0" y="0"/>
            <wp:positionH relativeFrom="margin">
              <wp:align>right</wp:align>
            </wp:positionH>
            <wp:positionV relativeFrom="paragraph">
              <wp:posOffset>106680</wp:posOffset>
            </wp:positionV>
            <wp:extent cx="5734050" cy="3657600"/>
            <wp:effectExtent l="0" t="0" r="0" b="0"/>
            <wp:wrapNone/>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3C609F" w:rsidRDefault="003C609F" w:rsidP="00BB53A3">
      <w:pPr>
        <w:pStyle w:val="Caption"/>
        <w:spacing w:line="360" w:lineRule="auto"/>
        <w:jc w:val="center"/>
      </w:pPr>
    </w:p>
    <w:p w:rsidR="00930E61" w:rsidRDefault="00930E61" w:rsidP="00BB53A3">
      <w:pPr>
        <w:pStyle w:val="Caption"/>
        <w:spacing w:line="360" w:lineRule="auto"/>
        <w:jc w:val="center"/>
      </w:pPr>
      <w:bookmarkStart w:id="52" w:name="_Ref29049301"/>
      <w:bookmarkStart w:id="53" w:name="_Toc29050108"/>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17</w:t>
      </w:r>
      <w:r w:rsidR="00775072">
        <w:rPr>
          <w:noProof/>
        </w:rPr>
        <w:fldChar w:fldCharType="end"/>
      </w:r>
      <w:bookmarkEnd w:id="52"/>
      <w:r>
        <w:t>: CO2 Curve Fit Polynomial</w:t>
      </w:r>
      <w:bookmarkEnd w:id="53"/>
    </w:p>
    <w:p w:rsidR="00930E61" w:rsidRDefault="003C609F" w:rsidP="00BB53A3">
      <w:pPr>
        <w:spacing w:line="360" w:lineRule="auto"/>
      </w:pPr>
      <w:r>
        <w:rPr>
          <w:noProof/>
          <w:lang w:eastAsia="en-GB"/>
        </w:rPr>
        <w:drawing>
          <wp:anchor distT="0" distB="0" distL="114300" distR="114300" simplePos="0" relativeHeight="251680768" behindDoc="0" locked="0" layoutInCell="1" allowOverlap="1">
            <wp:simplePos x="0" y="0"/>
            <wp:positionH relativeFrom="margin">
              <wp:align>right</wp:align>
            </wp:positionH>
            <wp:positionV relativeFrom="paragraph">
              <wp:posOffset>12064</wp:posOffset>
            </wp:positionV>
            <wp:extent cx="5734050" cy="3514725"/>
            <wp:effectExtent l="0" t="0" r="0" b="9525"/>
            <wp:wrapNone/>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3C609F" w:rsidRDefault="003C609F"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spacing w:line="360" w:lineRule="auto"/>
      </w:pPr>
    </w:p>
    <w:p w:rsidR="00930E61" w:rsidRDefault="00930E61" w:rsidP="00BB53A3">
      <w:pPr>
        <w:pStyle w:val="Caption"/>
        <w:spacing w:line="360" w:lineRule="auto"/>
        <w:jc w:val="center"/>
      </w:pPr>
      <w:bookmarkStart w:id="54" w:name="_Ref29049286"/>
      <w:bookmarkStart w:id="55" w:name="_Toc29050109"/>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18</w:t>
      </w:r>
      <w:r w:rsidR="00775072">
        <w:rPr>
          <w:noProof/>
        </w:rPr>
        <w:fldChar w:fldCharType="end"/>
      </w:r>
      <w:bookmarkEnd w:id="54"/>
      <w:r>
        <w:t>: H2O Curve Fit Polynomial</w:t>
      </w:r>
      <w:bookmarkEnd w:id="55"/>
    </w:p>
    <w:p w:rsidR="00930E61" w:rsidRDefault="00930E61" w:rsidP="00BB53A3">
      <w:pPr>
        <w:spacing w:line="360" w:lineRule="auto"/>
      </w:pPr>
    </w:p>
    <w:p w:rsidR="00930E61" w:rsidRDefault="003C609F" w:rsidP="00BB53A3">
      <w:pPr>
        <w:spacing w:line="360" w:lineRule="auto"/>
      </w:pPr>
      <w:r>
        <w:rPr>
          <w:noProof/>
          <w:lang w:eastAsia="en-GB"/>
        </w:rPr>
        <w:lastRenderedPageBreak/>
        <w:drawing>
          <wp:anchor distT="0" distB="0" distL="114300" distR="114300" simplePos="0" relativeHeight="251681792" behindDoc="0" locked="0" layoutInCell="1" allowOverlap="1">
            <wp:simplePos x="0" y="0"/>
            <wp:positionH relativeFrom="margin">
              <wp:align>right</wp:align>
            </wp:positionH>
            <wp:positionV relativeFrom="paragraph">
              <wp:posOffset>9525</wp:posOffset>
            </wp:positionV>
            <wp:extent cx="5734050" cy="3467100"/>
            <wp:effectExtent l="0" t="0" r="0" b="0"/>
            <wp:wrapNone/>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rsidR="00930E61" w:rsidRDefault="00930E61" w:rsidP="00BB53A3">
      <w:pPr>
        <w:spacing w:line="360" w:lineRule="auto"/>
      </w:pPr>
    </w:p>
    <w:p w:rsidR="00930E61" w:rsidRDefault="00930E61" w:rsidP="00BB53A3">
      <w:pPr>
        <w:spacing w:line="360" w:lineRule="auto"/>
      </w:pPr>
    </w:p>
    <w:p w:rsidR="00930E61" w:rsidRPr="00930E61" w:rsidRDefault="00930E61" w:rsidP="00BB53A3">
      <w:pPr>
        <w:spacing w:line="360" w:lineRule="auto"/>
      </w:pPr>
    </w:p>
    <w:p w:rsidR="00930E61" w:rsidRDefault="00930E61" w:rsidP="00BB53A3">
      <w:pPr>
        <w:spacing w:line="360" w:lineRule="auto"/>
      </w:pPr>
    </w:p>
    <w:p w:rsidR="008F504B" w:rsidRDefault="008F504B" w:rsidP="00BB53A3">
      <w:pPr>
        <w:spacing w:line="360" w:lineRule="auto"/>
        <w:rPr>
          <w:rStyle w:val="Strong"/>
          <w:rFonts w:cs="Arial"/>
          <w:b w:val="0"/>
          <w:bCs w:val="0"/>
          <w:i/>
          <w:noProof/>
        </w:rPr>
      </w:pPr>
    </w:p>
    <w:p w:rsidR="00930E61" w:rsidRDefault="00930E61" w:rsidP="00BB53A3">
      <w:pPr>
        <w:spacing w:line="360" w:lineRule="auto"/>
        <w:rPr>
          <w:rStyle w:val="Strong"/>
          <w:rFonts w:cs="Arial"/>
          <w:b w:val="0"/>
          <w:bCs w:val="0"/>
          <w:i/>
          <w:noProof/>
        </w:rPr>
      </w:pPr>
    </w:p>
    <w:p w:rsidR="00930E61" w:rsidRDefault="00930E61" w:rsidP="00BB53A3">
      <w:pPr>
        <w:spacing w:line="360" w:lineRule="auto"/>
        <w:rPr>
          <w:rStyle w:val="Strong"/>
          <w:rFonts w:cs="Arial"/>
          <w:b w:val="0"/>
          <w:bCs w:val="0"/>
          <w:i/>
          <w:noProof/>
        </w:rPr>
      </w:pPr>
    </w:p>
    <w:p w:rsidR="00930E61" w:rsidRDefault="00930E61" w:rsidP="00BB53A3">
      <w:pPr>
        <w:spacing w:line="360" w:lineRule="auto"/>
        <w:rPr>
          <w:rStyle w:val="Strong"/>
          <w:rFonts w:cs="Arial"/>
          <w:b w:val="0"/>
          <w:bCs w:val="0"/>
          <w:i/>
          <w:noProof/>
        </w:rPr>
      </w:pPr>
    </w:p>
    <w:p w:rsidR="00930E61" w:rsidRDefault="00930E61" w:rsidP="00BB53A3">
      <w:pPr>
        <w:spacing w:line="360" w:lineRule="auto"/>
        <w:rPr>
          <w:rStyle w:val="Strong"/>
          <w:rFonts w:cs="Arial"/>
          <w:b w:val="0"/>
          <w:bCs w:val="0"/>
          <w:i/>
          <w:noProof/>
        </w:rPr>
      </w:pPr>
    </w:p>
    <w:p w:rsidR="00E21693" w:rsidRPr="00E21693" w:rsidRDefault="003C609F" w:rsidP="00BB53A3">
      <w:pPr>
        <w:pStyle w:val="Caption"/>
        <w:spacing w:line="360" w:lineRule="auto"/>
        <w:jc w:val="center"/>
      </w:pPr>
      <w:bookmarkStart w:id="56" w:name="_Ref29049287"/>
      <w:bookmarkStart w:id="57" w:name="_Toc29050110"/>
      <w:r>
        <w:rPr>
          <w:noProof/>
          <w:lang w:eastAsia="en-GB"/>
        </w:rPr>
        <w:drawing>
          <wp:anchor distT="0" distB="0" distL="114300" distR="114300" simplePos="0" relativeHeight="251682816" behindDoc="1" locked="0" layoutInCell="1" allowOverlap="1">
            <wp:simplePos x="0" y="0"/>
            <wp:positionH relativeFrom="margin">
              <wp:align>right</wp:align>
            </wp:positionH>
            <wp:positionV relativeFrom="paragraph">
              <wp:posOffset>260350</wp:posOffset>
            </wp:positionV>
            <wp:extent cx="5734050" cy="3381375"/>
            <wp:effectExtent l="0" t="0" r="0" b="9525"/>
            <wp:wrapTight wrapText="bothSides">
              <wp:wrapPolygon edited="0">
                <wp:start x="0" y="0"/>
                <wp:lineTo x="0" y="21539"/>
                <wp:lineTo x="21528" y="21539"/>
                <wp:lineTo x="21528" y="0"/>
                <wp:lineTo x="0" y="0"/>
              </wp:wrapPolygon>
            </wp:wrapTight>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930E61">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19</w:t>
      </w:r>
      <w:r w:rsidR="00775072">
        <w:rPr>
          <w:noProof/>
        </w:rPr>
        <w:fldChar w:fldCharType="end"/>
      </w:r>
      <w:bookmarkEnd w:id="56"/>
      <w:r w:rsidR="00930E61">
        <w:t>: N2 Curve Fit Polynomial</w:t>
      </w:r>
      <w:bookmarkEnd w:id="57"/>
    </w:p>
    <w:p w:rsidR="00450019" w:rsidRDefault="00450019" w:rsidP="00BB53A3">
      <w:pPr>
        <w:pStyle w:val="Caption"/>
        <w:spacing w:line="360" w:lineRule="auto"/>
        <w:jc w:val="center"/>
      </w:pPr>
      <w:bookmarkStart w:id="58" w:name="_Ref29049288"/>
      <w:bookmarkStart w:id="59" w:name="_Toc29050111"/>
      <w:r>
        <w:t xml:space="preserve">Figure </w:t>
      </w:r>
      <w:r w:rsidR="00775072">
        <w:rPr>
          <w:noProof/>
        </w:rPr>
        <w:fldChar w:fldCharType="begin"/>
      </w:r>
      <w:r w:rsidR="00775072">
        <w:rPr>
          <w:noProof/>
        </w:rPr>
        <w:instrText xml:space="preserve"> SEQ Figure \* ARABIC </w:instrText>
      </w:r>
      <w:r w:rsidR="00775072">
        <w:rPr>
          <w:noProof/>
        </w:rPr>
        <w:fldChar w:fldCharType="separate"/>
      </w:r>
      <w:r w:rsidR="004A555F">
        <w:rPr>
          <w:noProof/>
        </w:rPr>
        <w:t>20</w:t>
      </w:r>
      <w:r w:rsidR="00775072">
        <w:rPr>
          <w:noProof/>
        </w:rPr>
        <w:fldChar w:fldCharType="end"/>
      </w:r>
      <w:bookmarkEnd w:id="58"/>
      <w:r>
        <w:t>: O2 Curve Fit Polynomial</w:t>
      </w:r>
      <w:bookmarkEnd w:id="59"/>
    </w:p>
    <w:p w:rsidR="00450019" w:rsidRDefault="00450019" w:rsidP="00BB53A3">
      <w:pPr>
        <w:spacing w:line="360" w:lineRule="auto"/>
        <w:rPr>
          <w:color w:val="44546A" w:themeColor="text2"/>
          <w:sz w:val="18"/>
          <w:szCs w:val="18"/>
        </w:rPr>
      </w:pPr>
      <w:r>
        <w:br w:type="page"/>
      </w:r>
    </w:p>
    <w:bookmarkStart w:id="60" w:name="_Toc28954980" w:displacedByCustomXml="next"/>
    <w:sdt>
      <w:sdtPr>
        <w:rPr>
          <w:rFonts w:ascii="Arial" w:eastAsiaTheme="minorHAnsi" w:hAnsi="Arial" w:cs="Arial"/>
          <w:b/>
          <w:bCs/>
          <w:color w:val="auto"/>
          <w:sz w:val="22"/>
          <w:szCs w:val="22"/>
        </w:rPr>
        <w:id w:val="-308169181"/>
        <w:docPartObj>
          <w:docPartGallery w:val="Bibliographies"/>
          <w:docPartUnique/>
        </w:docPartObj>
      </w:sdtPr>
      <w:sdtEndPr>
        <w:rPr>
          <w:sz w:val="24"/>
        </w:rPr>
      </w:sdtEndPr>
      <w:sdtContent>
        <w:p w:rsidR="00F306E9" w:rsidRPr="000F1956" w:rsidRDefault="00F306E9" w:rsidP="00BB53A3">
          <w:pPr>
            <w:pStyle w:val="Heading1"/>
            <w:spacing w:line="360" w:lineRule="auto"/>
            <w:rPr>
              <w:rFonts w:ascii="Arial" w:hAnsi="Arial" w:cs="Arial"/>
              <w:color w:val="auto"/>
            </w:rPr>
          </w:pPr>
          <w:r w:rsidRPr="000F1956">
            <w:rPr>
              <w:rFonts w:ascii="Arial" w:hAnsi="Arial" w:cs="Arial"/>
              <w:color w:val="auto"/>
            </w:rPr>
            <w:t>References</w:t>
          </w:r>
          <w:bookmarkEnd w:id="60"/>
        </w:p>
        <w:sdt>
          <w:sdtPr>
            <w:rPr>
              <w:rFonts w:cs="Arial"/>
            </w:rPr>
            <w:id w:val="-573587230"/>
            <w:bibliography/>
          </w:sdtPr>
          <w:sdtEndPr/>
          <w:sdtContent>
            <w:p w:rsidR="008633CE" w:rsidRDefault="00F306E9" w:rsidP="00BB53A3">
              <w:pPr>
                <w:pStyle w:val="Bibliography"/>
                <w:spacing w:line="360" w:lineRule="auto"/>
                <w:rPr>
                  <w:noProof/>
                  <w:szCs w:val="24"/>
                </w:rPr>
              </w:pPr>
              <w:r w:rsidRPr="000F1956">
                <w:rPr>
                  <w:rFonts w:cs="Arial"/>
                </w:rPr>
                <w:fldChar w:fldCharType="begin"/>
              </w:r>
              <w:r w:rsidRPr="000F1956">
                <w:rPr>
                  <w:rFonts w:cs="Arial"/>
                </w:rPr>
                <w:instrText xml:space="preserve"> BIBLIOGRAPHY </w:instrText>
              </w:r>
              <w:r w:rsidRPr="000F1956">
                <w:rPr>
                  <w:rFonts w:cs="Arial"/>
                </w:rPr>
                <w:fldChar w:fldCharType="separate"/>
              </w:r>
              <w:r w:rsidR="008633CE">
                <w:rPr>
                  <w:noProof/>
                </w:rPr>
                <w:t xml:space="preserve">Bhattacharjee, S., 2020. </w:t>
              </w:r>
              <w:r w:rsidR="008633CE">
                <w:rPr>
                  <w:i/>
                  <w:iCs/>
                  <w:noProof/>
                </w:rPr>
                <w:t xml:space="preserve">Ideal Gas Enthalpy of Carbon Dioxide (CO2). </w:t>
              </w:r>
              <w:r w:rsidR="008633CE">
                <w:rPr>
                  <w:noProof/>
                </w:rPr>
                <w:t xml:space="preserve">[Online] </w:t>
              </w:r>
              <w:r w:rsidR="008633CE">
                <w:rPr>
                  <w:noProof/>
                </w:rPr>
                <w:br/>
                <w:t xml:space="preserve">Available at: </w:t>
              </w:r>
              <w:r w:rsidR="008633CE">
                <w:rPr>
                  <w:noProof/>
                  <w:u w:val="single"/>
                </w:rPr>
                <w:t>https://www.ohio.edu/mechanical/thermo/property_tables/combustion/CO2_enth.html</w:t>
              </w:r>
              <w:r w:rsidR="008633CE">
                <w:rPr>
                  <w:noProof/>
                </w:rPr>
                <w:br/>
                <w:t>[Accessed 02 01 2020].</w:t>
              </w:r>
            </w:p>
            <w:p w:rsidR="008633CE" w:rsidRDefault="008633CE" w:rsidP="00BB53A3">
              <w:pPr>
                <w:pStyle w:val="Bibliography"/>
                <w:spacing w:line="360" w:lineRule="auto"/>
                <w:rPr>
                  <w:noProof/>
                </w:rPr>
              </w:pPr>
              <w:r>
                <w:rPr>
                  <w:noProof/>
                </w:rPr>
                <w:t xml:space="preserve">Bhattacharjee, S., 2020. </w:t>
              </w:r>
              <w:r>
                <w:rPr>
                  <w:i/>
                  <w:iCs/>
                  <w:noProof/>
                </w:rPr>
                <w:t xml:space="preserve">Ideal Gas Enthalpy of Nitrogen (N2). </w:t>
              </w:r>
              <w:r>
                <w:rPr>
                  <w:noProof/>
                </w:rPr>
                <w:t xml:space="preserve">[Online] </w:t>
              </w:r>
              <w:r>
                <w:rPr>
                  <w:noProof/>
                </w:rPr>
                <w:br/>
                <w:t xml:space="preserve">Available at: </w:t>
              </w:r>
              <w:r>
                <w:rPr>
                  <w:noProof/>
                  <w:u w:val="single"/>
                </w:rPr>
                <w:t>https://www.ohio.edu/mechanical/thermo/property_tables/combustion/nitrogen_enth.html</w:t>
              </w:r>
              <w:r>
                <w:rPr>
                  <w:noProof/>
                </w:rPr>
                <w:br/>
                <w:t>[Accessed 03 01 2020].</w:t>
              </w:r>
            </w:p>
            <w:p w:rsidR="008633CE" w:rsidRDefault="008633CE" w:rsidP="00BB53A3">
              <w:pPr>
                <w:pStyle w:val="Bibliography"/>
                <w:spacing w:line="360" w:lineRule="auto"/>
                <w:rPr>
                  <w:noProof/>
                </w:rPr>
              </w:pPr>
              <w:r>
                <w:rPr>
                  <w:noProof/>
                </w:rPr>
                <w:t xml:space="preserve">Bhattacharjee, S., 2020. </w:t>
              </w:r>
              <w:r>
                <w:rPr>
                  <w:i/>
                  <w:iCs/>
                  <w:noProof/>
                </w:rPr>
                <w:t xml:space="preserve">Ideal Gas Enthalpy of Oxygen (O2). </w:t>
              </w:r>
              <w:r>
                <w:rPr>
                  <w:noProof/>
                </w:rPr>
                <w:t xml:space="preserve">[Online] </w:t>
              </w:r>
              <w:r>
                <w:rPr>
                  <w:noProof/>
                </w:rPr>
                <w:br/>
                <w:t xml:space="preserve">Available at: </w:t>
              </w:r>
              <w:r>
                <w:rPr>
                  <w:noProof/>
                  <w:u w:val="single"/>
                </w:rPr>
                <w:t>https://www.ohio.edu/mechanical/thermo/property_tables/combustion/oxygen_enth.html</w:t>
              </w:r>
              <w:r>
                <w:rPr>
                  <w:noProof/>
                </w:rPr>
                <w:br/>
                <w:t>[Accessed 03 01 2020].</w:t>
              </w:r>
            </w:p>
            <w:p w:rsidR="008633CE" w:rsidRDefault="008633CE" w:rsidP="00BB53A3">
              <w:pPr>
                <w:pStyle w:val="Bibliography"/>
                <w:spacing w:line="360" w:lineRule="auto"/>
                <w:rPr>
                  <w:noProof/>
                </w:rPr>
              </w:pPr>
              <w:r>
                <w:rPr>
                  <w:noProof/>
                </w:rPr>
                <w:t xml:space="preserve">Bhattacharjee, S., 2020. </w:t>
              </w:r>
              <w:r>
                <w:rPr>
                  <w:i/>
                  <w:iCs/>
                  <w:noProof/>
                </w:rPr>
                <w:t xml:space="preserve">Ideal Gas Enthalpy of Water Vapor (H2O). </w:t>
              </w:r>
              <w:r>
                <w:rPr>
                  <w:noProof/>
                </w:rPr>
                <w:t xml:space="preserve">[Online] </w:t>
              </w:r>
              <w:r>
                <w:rPr>
                  <w:noProof/>
                </w:rPr>
                <w:br/>
                <w:t xml:space="preserve">Available at: </w:t>
              </w:r>
              <w:r>
                <w:rPr>
                  <w:noProof/>
                  <w:u w:val="single"/>
                </w:rPr>
                <w:t>Ideal Gas Enthalpy of Water Vapor (H2O)</w:t>
              </w:r>
              <w:r>
                <w:rPr>
                  <w:noProof/>
                </w:rPr>
                <w:br/>
                <w:t>[Accessed 2 01 2020].</w:t>
              </w:r>
            </w:p>
            <w:p w:rsidR="008633CE" w:rsidRDefault="008633CE" w:rsidP="00BB53A3">
              <w:pPr>
                <w:pStyle w:val="Bibliography"/>
                <w:spacing w:line="360" w:lineRule="auto"/>
                <w:rPr>
                  <w:noProof/>
                </w:rPr>
              </w:pPr>
              <w:r>
                <w:rPr>
                  <w:noProof/>
                </w:rPr>
                <w:t xml:space="preserve">Hydrogen Tools, 2020. </w:t>
              </w:r>
              <w:r>
                <w:rPr>
                  <w:i/>
                  <w:iCs/>
                  <w:noProof/>
                </w:rPr>
                <w:t xml:space="preserve">Lower and Higher Heating Values of Fuels; Hydrogen Tools. </w:t>
              </w:r>
              <w:r>
                <w:rPr>
                  <w:noProof/>
                </w:rPr>
                <w:t xml:space="preserve">[Online] </w:t>
              </w:r>
              <w:r>
                <w:rPr>
                  <w:noProof/>
                </w:rPr>
                <w:br/>
                <w:t xml:space="preserve">Available at: </w:t>
              </w:r>
              <w:r>
                <w:rPr>
                  <w:noProof/>
                  <w:u w:val="single"/>
                </w:rPr>
                <w:t>https://h2tools.org/hyarc/calculator-tools/lower-and-higher-heating-values-fuels</w:t>
              </w:r>
              <w:r>
                <w:rPr>
                  <w:noProof/>
                </w:rPr>
                <w:br/>
                <w:t>[Accessed 02 01 2020].</w:t>
              </w:r>
            </w:p>
            <w:p w:rsidR="008633CE" w:rsidRDefault="008633CE" w:rsidP="00BB53A3">
              <w:pPr>
                <w:pStyle w:val="Bibliography"/>
                <w:spacing w:line="360" w:lineRule="auto"/>
                <w:rPr>
                  <w:noProof/>
                </w:rPr>
              </w:pPr>
              <w:r>
                <w:rPr>
                  <w:noProof/>
                </w:rPr>
                <w:t xml:space="preserve">Khanna, B., 2020. </w:t>
              </w:r>
              <w:r>
                <w:rPr>
                  <w:i/>
                  <w:iCs/>
                  <w:noProof/>
                </w:rPr>
                <w:t xml:space="preserve">What are the characteristics of an ideal fuel?. </w:t>
              </w:r>
              <w:r>
                <w:rPr>
                  <w:noProof/>
                </w:rPr>
                <w:t xml:space="preserve">[Online] </w:t>
              </w:r>
              <w:r>
                <w:rPr>
                  <w:noProof/>
                </w:rPr>
                <w:br/>
                <w:t xml:space="preserve">Available at: </w:t>
              </w:r>
              <w:r>
                <w:rPr>
                  <w:noProof/>
                  <w:u w:val="single"/>
                </w:rPr>
                <w:t>http://www.preservearticles.com/geography/characteristics-of-an-ideal-fuel/535</w:t>
              </w:r>
              <w:r>
                <w:rPr>
                  <w:noProof/>
                </w:rPr>
                <w:br/>
                <w:t>[Accessed 02 01 2020].</w:t>
              </w:r>
            </w:p>
            <w:p w:rsidR="008633CE" w:rsidRDefault="008633CE" w:rsidP="00BB53A3">
              <w:pPr>
                <w:pStyle w:val="Bibliography"/>
                <w:spacing w:line="360" w:lineRule="auto"/>
                <w:rPr>
                  <w:noProof/>
                </w:rPr>
              </w:pPr>
              <w:r>
                <w:rPr>
                  <w:noProof/>
                </w:rPr>
                <w:t xml:space="preserve">Mcallister, S., Chen, J.-Y. &amp; Fernandez-Pello, A., 2011. </w:t>
              </w:r>
              <w:r>
                <w:rPr>
                  <w:i/>
                  <w:iCs/>
                  <w:noProof/>
                </w:rPr>
                <w:t xml:space="preserve">Fundamentals of Combustion Processes. </w:t>
              </w:r>
              <w:r>
                <w:rPr>
                  <w:noProof/>
                </w:rPr>
                <w:t>Berkely: Mechanical Engineering Series.</w:t>
              </w:r>
            </w:p>
            <w:p w:rsidR="008E55A7" w:rsidRPr="000F1956" w:rsidRDefault="008633CE" w:rsidP="00BB53A3">
              <w:pPr>
                <w:pStyle w:val="Bibliography"/>
                <w:spacing w:line="360" w:lineRule="auto"/>
                <w:rPr>
                  <w:rFonts w:cs="Arial"/>
                </w:rPr>
              </w:pPr>
              <w:r>
                <w:rPr>
                  <w:noProof/>
                </w:rPr>
                <w:t xml:space="preserve">Merker, G. P., Schwarz, C., Stiesch, G. &amp; Otto, F., 2005. </w:t>
              </w:r>
              <w:r>
                <w:rPr>
                  <w:i/>
                  <w:iCs/>
                  <w:noProof/>
                </w:rPr>
                <w:t xml:space="preserve">Simulating Combustion. </w:t>
              </w:r>
              <w:r>
                <w:rPr>
                  <w:noProof/>
                </w:rPr>
                <w:t>Germany: Springer.</w:t>
              </w:r>
              <w:r w:rsidR="00F306E9" w:rsidRPr="000F1956">
                <w:rPr>
                  <w:rFonts w:cs="Arial"/>
                  <w:b/>
                  <w:bCs/>
                  <w:noProof/>
                </w:rPr>
                <w:fldChar w:fldCharType="end"/>
              </w:r>
            </w:p>
          </w:sdtContent>
        </w:sdt>
      </w:sdtContent>
    </w:sdt>
    <w:sectPr w:rsidR="008E55A7" w:rsidRPr="000F1956" w:rsidSect="00175F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535" w:rsidRDefault="00C53535" w:rsidP="000D17D3">
      <w:pPr>
        <w:spacing w:after="0" w:line="240" w:lineRule="auto"/>
      </w:pPr>
      <w:r>
        <w:separator/>
      </w:r>
    </w:p>
  </w:endnote>
  <w:endnote w:type="continuationSeparator" w:id="0">
    <w:p w:rsidR="00C53535" w:rsidRDefault="00C53535" w:rsidP="000D1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Math">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3438647"/>
      <w:docPartObj>
        <w:docPartGallery w:val="Page Numbers (Bottom of Page)"/>
        <w:docPartUnique/>
      </w:docPartObj>
    </w:sdtPr>
    <w:sdtEndPr>
      <w:rPr>
        <w:color w:val="7F7F7F" w:themeColor="background1" w:themeShade="7F"/>
        <w:spacing w:val="60"/>
      </w:rPr>
    </w:sdtEndPr>
    <w:sdtContent>
      <w:p w:rsidR="00C53535" w:rsidRDefault="00C53535">
        <w:pPr>
          <w:pStyle w:val="Footer"/>
          <w:pBdr>
            <w:top w:val="single" w:sz="4" w:space="1" w:color="D9D9D9" w:themeColor="background1" w:themeShade="D9"/>
          </w:pBdr>
          <w:jc w:val="right"/>
        </w:pPr>
        <w:r>
          <w:fldChar w:fldCharType="begin"/>
        </w:r>
        <w:r>
          <w:instrText xml:space="preserve"> PAGE   \* MERGEFORMAT </w:instrText>
        </w:r>
        <w:r>
          <w:fldChar w:fldCharType="separate"/>
        </w:r>
        <w:r w:rsidR="00175F20">
          <w:rPr>
            <w:noProof/>
          </w:rPr>
          <w:t>2</w:t>
        </w:r>
        <w:r>
          <w:rPr>
            <w:noProof/>
          </w:rPr>
          <w:fldChar w:fldCharType="end"/>
        </w:r>
        <w:r>
          <w:t xml:space="preserve"> | </w:t>
        </w:r>
        <w:r>
          <w:rPr>
            <w:color w:val="7F7F7F" w:themeColor="background1" w:themeShade="7F"/>
            <w:spacing w:val="60"/>
          </w:rPr>
          <w:t>Page</w:t>
        </w:r>
      </w:p>
    </w:sdtContent>
  </w:sdt>
  <w:p w:rsidR="00C53535" w:rsidRDefault="00C535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7057652"/>
      <w:docPartObj>
        <w:docPartGallery w:val="Page Numbers (Bottom of Page)"/>
        <w:docPartUnique/>
      </w:docPartObj>
    </w:sdtPr>
    <w:sdtEndPr>
      <w:rPr>
        <w:color w:val="7F7F7F" w:themeColor="background1" w:themeShade="7F"/>
        <w:spacing w:val="60"/>
      </w:rPr>
    </w:sdtEndPr>
    <w:sdtContent>
      <w:p w:rsidR="00175F20" w:rsidRDefault="00175F20">
        <w:pPr>
          <w:pStyle w:val="Footer"/>
          <w:pBdr>
            <w:top w:val="single" w:sz="4" w:space="1" w:color="D9D9D9" w:themeColor="background1" w:themeShade="D9"/>
          </w:pBdr>
          <w:jc w:val="right"/>
        </w:pPr>
        <w:r>
          <w:fldChar w:fldCharType="begin"/>
        </w:r>
        <w:r>
          <w:instrText xml:space="preserve"> PAGE   \* MERGEFORMAT </w:instrText>
        </w:r>
        <w:r>
          <w:fldChar w:fldCharType="separate"/>
        </w:r>
        <w:r w:rsidR="00047E72">
          <w:rPr>
            <w:noProof/>
          </w:rPr>
          <w:t>18</w:t>
        </w:r>
        <w:r>
          <w:rPr>
            <w:noProof/>
          </w:rPr>
          <w:fldChar w:fldCharType="end"/>
        </w:r>
        <w:r>
          <w:t xml:space="preserve"> | </w:t>
        </w:r>
        <w:r>
          <w:rPr>
            <w:color w:val="7F7F7F" w:themeColor="background1" w:themeShade="7F"/>
            <w:spacing w:val="60"/>
          </w:rPr>
          <w:t>Page</w:t>
        </w:r>
      </w:p>
    </w:sdtContent>
  </w:sdt>
  <w:p w:rsidR="00175F20" w:rsidRDefault="00175F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535" w:rsidRDefault="00C53535" w:rsidP="000D17D3">
      <w:pPr>
        <w:spacing w:after="0" w:line="240" w:lineRule="auto"/>
      </w:pPr>
      <w:r>
        <w:separator/>
      </w:r>
    </w:p>
  </w:footnote>
  <w:footnote w:type="continuationSeparator" w:id="0">
    <w:p w:rsidR="00C53535" w:rsidRDefault="00C53535" w:rsidP="000D17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982"/>
    <w:rsid w:val="00015D95"/>
    <w:rsid w:val="00021FE0"/>
    <w:rsid w:val="0002304C"/>
    <w:rsid w:val="000265D4"/>
    <w:rsid w:val="00030891"/>
    <w:rsid w:val="00032203"/>
    <w:rsid w:val="0003643E"/>
    <w:rsid w:val="00043B87"/>
    <w:rsid w:val="00045B14"/>
    <w:rsid w:val="00047E72"/>
    <w:rsid w:val="0005080E"/>
    <w:rsid w:val="000659FC"/>
    <w:rsid w:val="000708B5"/>
    <w:rsid w:val="000743B9"/>
    <w:rsid w:val="00077031"/>
    <w:rsid w:val="00081A76"/>
    <w:rsid w:val="00082A36"/>
    <w:rsid w:val="00083F6D"/>
    <w:rsid w:val="0008475D"/>
    <w:rsid w:val="00084C6C"/>
    <w:rsid w:val="000953DB"/>
    <w:rsid w:val="000977F6"/>
    <w:rsid w:val="000B2C5C"/>
    <w:rsid w:val="000B6193"/>
    <w:rsid w:val="000C188A"/>
    <w:rsid w:val="000C198D"/>
    <w:rsid w:val="000C1CF3"/>
    <w:rsid w:val="000C2AD6"/>
    <w:rsid w:val="000C2D22"/>
    <w:rsid w:val="000D15CF"/>
    <w:rsid w:val="000D17D3"/>
    <w:rsid w:val="000D3A3F"/>
    <w:rsid w:val="000D55F1"/>
    <w:rsid w:val="000F10E4"/>
    <w:rsid w:val="000F1956"/>
    <w:rsid w:val="000F1A15"/>
    <w:rsid w:val="000F5ABB"/>
    <w:rsid w:val="001221D8"/>
    <w:rsid w:val="0012708B"/>
    <w:rsid w:val="00147A99"/>
    <w:rsid w:val="001571FD"/>
    <w:rsid w:val="001572D1"/>
    <w:rsid w:val="00157870"/>
    <w:rsid w:val="001616EC"/>
    <w:rsid w:val="00175F20"/>
    <w:rsid w:val="0017687E"/>
    <w:rsid w:val="001776EF"/>
    <w:rsid w:val="00177F3C"/>
    <w:rsid w:val="00197AF2"/>
    <w:rsid w:val="001A14EE"/>
    <w:rsid w:val="001A36DE"/>
    <w:rsid w:val="001A6AED"/>
    <w:rsid w:val="001B399B"/>
    <w:rsid w:val="001D1CB8"/>
    <w:rsid w:val="001D2A99"/>
    <w:rsid w:val="001D376B"/>
    <w:rsid w:val="001D50D8"/>
    <w:rsid w:val="001D74D5"/>
    <w:rsid w:val="001E0597"/>
    <w:rsid w:val="001E3798"/>
    <w:rsid w:val="001F1561"/>
    <w:rsid w:val="001F317E"/>
    <w:rsid w:val="001F35A5"/>
    <w:rsid w:val="001F5DAA"/>
    <w:rsid w:val="00203823"/>
    <w:rsid w:val="002048A7"/>
    <w:rsid w:val="0020784D"/>
    <w:rsid w:val="00224DA5"/>
    <w:rsid w:val="00232A45"/>
    <w:rsid w:val="00232C9E"/>
    <w:rsid w:val="002350FD"/>
    <w:rsid w:val="00240FC3"/>
    <w:rsid w:val="002461D7"/>
    <w:rsid w:val="00252D60"/>
    <w:rsid w:val="00254C38"/>
    <w:rsid w:val="00256B2A"/>
    <w:rsid w:val="00261B72"/>
    <w:rsid w:val="002623A2"/>
    <w:rsid w:val="00274B1E"/>
    <w:rsid w:val="0027511B"/>
    <w:rsid w:val="00281872"/>
    <w:rsid w:val="00282A6C"/>
    <w:rsid w:val="002A2611"/>
    <w:rsid w:val="002C2031"/>
    <w:rsid w:val="002C6B2D"/>
    <w:rsid w:val="002D3836"/>
    <w:rsid w:val="002D7365"/>
    <w:rsid w:val="002D78BD"/>
    <w:rsid w:val="002D7C87"/>
    <w:rsid w:val="002E0F4C"/>
    <w:rsid w:val="002E5C1A"/>
    <w:rsid w:val="002E7704"/>
    <w:rsid w:val="002E7B43"/>
    <w:rsid w:val="002F07EA"/>
    <w:rsid w:val="002F200E"/>
    <w:rsid w:val="002F3108"/>
    <w:rsid w:val="00302BDC"/>
    <w:rsid w:val="003132B5"/>
    <w:rsid w:val="00316D30"/>
    <w:rsid w:val="003209FD"/>
    <w:rsid w:val="00323684"/>
    <w:rsid w:val="00325D7E"/>
    <w:rsid w:val="0034260A"/>
    <w:rsid w:val="003432B6"/>
    <w:rsid w:val="003704DE"/>
    <w:rsid w:val="003709B5"/>
    <w:rsid w:val="003756C8"/>
    <w:rsid w:val="00384207"/>
    <w:rsid w:val="00390E7F"/>
    <w:rsid w:val="0039332C"/>
    <w:rsid w:val="003A04D1"/>
    <w:rsid w:val="003A2AC6"/>
    <w:rsid w:val="003B1041"/>
    <w:rsid w:val="003C1AEF"/>
    <w:rsid w:val="003C1D56"/>
    <w:rsid w:val="003C2BDA"/>
    <w:rsid w:val="003C609F"/>
    <w:rsid w:val="003D0898"/>
    <w:rsid w:val="003D4E2A"/>
    <w:rsid w:val="003F1455"/>
    <w:rsid w:val="003F1652"/>
    <w:rsid w:val="003F354E"/>
    <w:rsid w:val="003F5140"/>
    <w:rsid w:val="003F6D5D"/>
    <w:rsid w:val="003F757F"/>
    <w:rsid w:val="003F7A9B"/>
    <w:rsid w:val="004005CD"/>
    <w:rsid w:val="00404A0A"/>
    <w:rsid w:val="00415726"/>
    <w:rsid w:val="00415C23"/>
    <w:rsid w:val="00417550"/>
    <w:rsid w:val="00423036"/>
    <w:rsid w:val="00425672"/>
    <w:rsid w:val="00433149"/>
    <w:rsid w:val="004401EB"/>
    <w:rsid w:val="00442196"/>
    <w:rsid w:val="00443A2C"/>
    <w:rsid w:val="00443AF6"/>
    <w:rsid w:val="0044528E"/>
    <w:rsid w:val="00450019"/>
    <w:rsid w:val="00450DDC"/>
    <w:rsid w:val="00453325"/>
    <w:rsid w:val="00454C30"/>
    <w:rsid w:val="00454F05"/>
    <w:rsid w:val="004555ED"/>
    <w:rsid w:val="004610F7"/>
    <w:rsid w:val="004625F4"/>
    <w:rsid w:val="00464306"/>
    <w:rsid w:val="00483BFB"/>
    <w:rsid w:val="00491557"/>
    <w:rsid w:val="004A0C16"/>
    <w:rsid w:val="004A52C7"/>
    <w:rsid w:val="004A555F"/>
    <w:rsid w:val="004C17B9"/>
    <w:rsid w:val="004C30F2"/>
    <w:rsid w:val="004C3360"/>
    <w:rsid w:val="004D60DE"/>
    <w:rsid w:val="004E20DA"/>
    <w:rsid w:val="004E4635"/>
    <w:rsid w:val="004E5C2C"/>
    <w:rsid w:val="004F0221"/>
    <w:rsid w:val="004F1077"/>
    <w:rsid w:val="004F595E"/>
    <w:rsid w:val="004F5AF4"/>
    <w:rsid w:val="004F5E96"/>
    <w:rsid w:val="0050339D"/>
    <w:rsid w:val="00503638"/>
    <w:rsid w:val="00511745"/>
    <w:rsid w:val="0051230C"/>
    <w:rsid w:val="0051269E"/>
    <w:rsid w:val="005161EF"/>
    <w:rsid w:val="00517BC8"/>
    <w:rsid w:val="005227FA"/>
    <w:rsid w:val="0052319D"/>
    <w:rsid w:val="005314C9"/>
    <w:rsid w:val="00535E40"/>
    <w:rsid w:val="00536216"/>
    <w:rsid w:val="00537982"/>
    <w:rsid w:val="0054241B"/>
    <w:rsid w:val="00543E88"/>
    <w:rsid w:val="00547F70"/>
    <w:rsid w:val="00556D22"/>
    <w:rsid w:val="00557CC8"/>
    <w:rsid w:val="00562C5A"/>
    <w:rsid w:val="00584EA0"/>
    <w:rsid w:val="00595E6F"/>
    <w:rsid w:val="005A072D"/>
    <w:rsid w:val="005A0F3E"/>
    <w:rsid w:val="005A7A5F"/>
    <w:rsid w:val="005B52CC"/>
    <w:rsid w:val="005C7291"/>
    <w:rsid w:val="005D35B6"/>
    <w:rsid w:val="005D3EFD"/>
    <w:rsid w:val="005E0653"/>
    <w:rsid w:val="005F174B"/>
    <w:rsid w:val="005F3151"/>
    <w:rsid w:val="00601C6B"/>
    <w:rsid w:val="006148B2"/>
    <w:rsid w:val="0062652D"/>
    <w:rsid w:val="00627A4A"/>
    <w:rsid w:val="00636B34"/>
    <w:rsid w:val="00641A60"/>
    <w:rsid w:val="00646A39"/>
    <w:rsid w:val="006551B5"/>
    <w:rsid w:val="0065584C"/>
    <w:rsid w:val="00657A31"/>
    <w:rsid w:val="00676387"/>
    <w:rsid w:val="0068000F"/>
    <w:rsid w:val="00686E7E"/>
    <w:rsid w:val="00691990"/>
    <w:rsid w:val="00693DF0"/>
    <w:rsid w:val="006A1FD4"/>
    <w:rsid w:val="006B3B5D"/>
    <w:rsid w:val="006B755D"/>
    <w:rsid w:val="006C02F4"/>
    <w:rsid w:val="006E1B24"/>
    <w:rsid w:val="006E1E30"/>
    <w:rsid w:val="006E2F3D"/>
    <w:rsid w:val="006E7376"/>
    <w:rsid w:val="006F29B2"/>
    <w:rsid w:val="006F5ADA"/>
    <w:rsid w:val="006F6337"/>
    <w:rsid w:val="007022BA"/>
    <w:rsid w:val="00703D20"/>
    <w:rsid w:val="0071610F"/>
    <w:rsid w:val="007200CF"/>
    <w:rsid w:val="00726714"/>
    <w:rsid w:val="00736582"/>
    <w:rsid w:val="007408B1"/>
    <w:rsid w:val="00750215"/>
    <w:rsid w:val="00752FC3"/>
    <w:rsid w:val="00754B86"/>
    <w:rsid w:val="00755C9D"/>
    <w:rsid w:val="00766C6A"/>
    <w:rsid w:val="00766D2C"/>
    <w:rsid w:val="00771CDD"/>
    <w:rsid w:val="00772EFE"/>
    <w:rsid w:val="00775072"/>
    <w:rsid w:val="007852CC"/>
    <w:rsid w:val="00785FF0"/>
    <w:rsid w:val="0078746A"/>
    <w:rsid w:val="00787C96"/>
    <w:rsid w:val="0079043D"/>
    <w:rsid w:val="00794A66"/>
    <w:rsid w:val="007954E1"/>
    <w:rsid w:val="00796080"/>
    <w:rsid w:val="0079608E"/>
    <w:rsid w:val="007A0A18"/>
    <w:rsid w:val="007A30C2"/>
    <w:rsid w:val="007B2E8E"/>
    <w:rsid w:val="007B48B7"/>
    <w:rsid w:val="007B69A9"/>
    <w:rsid w:val="007C1DAF"/>
    <w:rsid w:val="007C30E9"/>
    <w:rsid w:val="007C600E"/>
    <w:rsid w:val="007F3D0D"/>
    <w:rsid w:val="00807B09"/>
    <w:rsid w:val="00812F79"/>
    <w:rsid w:val="008134C5"/>
    <w:rsid w:val="008226B2"/>
    <w:rsid w:val="00823E3A"/>
    <w:rsid w:val="00832493"/>
    <w:rsid w:val="00834155"/>
    <w:rsid w:val="00834A69"/>
    <w:rsid w:val="00836580"/>
    <w:rsid w:val="00847AF1"/>
    <w:rsid w:val="008512EF"/>
    <w:rsid w:val="00853D87"/>
    <w:rsid w:val="008609EA"/>
    <w:rsid w:val="008633CE"/>
    <w:rsid w:val="008675C2"/>
    <w:rsid w:val="00872514"/>
    <w:rsid w:val="00873016"/>
    <w:rsid w:val="00877078"/>
    <w:rsid w:val="0087757A"/>
    <w:rsid w:val="0088217E"/>
    <w:rsid w:val="00882752"/>
    <w:rsid w:val="008A6B0B"/>
    <w:rsid w:val="008B12D1"/>
    <w:rsid w:val="008B3379"/>
    <w:rsid w:val="008C1606"/>
    <w:rsid w:val="008C3E84"/>
    <w:rsid w:val="008C4947"/>
    <w:rsid w:val="008D3945"/>
    <w:rsid w:val="008D647C"/>
    <w:rsid w:val="008E0DDA"/>
    <w:rsid w:val="008E54F7"/>
    <w:rsid w:val="008E55A7"/>
    <w:rsid w:val="008E6424"/>
    <w:rsid w:val="008E7F59"/>
    <w:rsid w:val="008F504B"/>
    <w:rsid w:val="008F52A9"/>
    <w:rsid w:val="0090445E"/>
    <w:rsid w:val="009105CD"/>
    <w:rsid w:val="00915C10"/>
    <w:rsid w:val="00917719"/>
    <w:rsid w:val="00920916"/>
    <w:rsid w:val="009266E7"/>
    <w:rsid w:val="00930E61"/>
    <w:rsid w:val="009468DF"/>
    <w:rsid w:val="00953F5C"/>
    <w:rsid w:val="0095510A"/>
    <w:rsid w:val="00964E99"/>
    <w:rsid w:val="009915B2"/>
    <w:rsid w:val="00993DB9"/>
    <w:rsid w:val="00996924"/>
    <w:rsid w:val="0099701B"/>
    <w:rsid w:val="009A2495"/>
    <w:rsid w:val="009A2D9D"/>
    <w:rsid w:val="009A624C"/>
    <w:rsid w:val="009A65BB"/>
    <w:rsid w:val="009A65F2"/>
    <w:rsid w:val="009B13BD"/>
    <w:rsid w:val="009D74DC"/>
    <w:rsid w:val="009E51AC"/>
    <w:rsid w:val="009F2104"/>
    <w:rsid w:val="009F6D0F"/>
    <w:rsid w:val="00A07042"/>
    <w:rsid w:val="00A30379"/>
    <w:rsid w:val="00A40CC3"/>
    <w:rsid w:val="00A43F38"/>
    <w:rsid w:val="00A538B8"/>
    <w:rsid w:val="00A60193"/>
    <w:rsid w:val="00A67B7C"/>
    <w:rsid w:val="00A705D9"/>
    <w:rsid w:val="00A719E7"/>
    <w:rsid w:val="00A7316B"/>
    <w:rsid w:val="00A759AB"/>
    <w:rsid w:val="00A77134"/>
    <w:rsid w:val="00A87C2F"/>
    <w:rsid w:val="00A90F78"/>
    <w:rsid w:val="00A927EE"/>
    <w:rsid w:val="00AA2F0C"/>
    <w:rsid w:val="00AB4CE6"/>
    <w:rsid w:val="00AB5EC7"/>
    <w:rsid w:val="00AC1579"/>
    <w:rsid w:val="00AE1827"/>
    <w:rsid w:val="00AE2144"/>
    <w:rsid w:val="00AF679C"/>
    <w:rsid w:val="00B034C6"/>
    <w:rsid w:val="00B13403"/>
    <w:rsid w:val="00B15035"/>
    <w:rsid w:val="00B223F8"/>
    <w:rsid w:val="00B25CFF"/>
    <w:rsid w:val="00B31DDB"/>
    <w:rsid w:val="00B5047B"/>
    <w:rsid w:val="00B51B9E"/>
    <w:rsid w:val="00B54EB7"/>
    <w:rsid w:val="00B62651"/>
    <w:rsid w:val="00B65B6F"/>
    <w:rsid w:val="00B7136A"/>
    <w:rsid w:val="00B724A5"/>
    <w:rsid w:val="00B76B68"/>
    <w:rsid w:val="00B829B3"/>
    <w:rsid w:val="00B84A65"/>
    <w:rsid w:val="00B84B1A"/>
    <w:rsid w:val="00BA2435"/>
    <w:rsid w:val="00BA4660"/>
    <w:rsid w:val="00BB31DE"/>
    <w:rsid w:val="00BB33A6"/>
    <w:rsid w:val="00BB53A3"/>
    <w:rsid w:val="00BB5FD3"/>
    <w:rsid w:val="00BC189C"/>
    <w:rsid w:val="00BC49B6"/>
    <w:rsid w:val="00BE3872"/>
    <w:rsid w:val="00BF539F"/>
    <w:rsid w:val="00BF64A5"/>
    <w:rsid w:val="00C01CB2"/>
    <w:rsid w:val="00C21B73"/>
    <w:rsid w:val="00C22619"/>
    <w:rsid w:val="00C269FD"/>
    <w:rsid w:val="00C34582"/>
    <w:rsid w:val="00C3638B"/>
    <w:rsid w:val="00C50CC8"/>
    <w:rsid w:val="00C53535"/>
    <w:rsid w:val="00C536EB"/>
    <w:rsid w:val="00C53B0B"/>
    <w:rsid w:val="00C61368"/>
    <w:rsid w:val="00C638A5"/>
    <w:rsid w:val="00C73882"/>
    <w:rsid w:val="00C76650"/>
    <w:rsid w:val="00C81A8B"/>
    <w:rsid w:val="00C842A8"/>
    <w:rsid w:val="00CA0637"/>
    <w:rsid w:val="00CA6A86"/>
    <w:rsid w:val="00CA7C47"/>
    <w:rsid w:val="00CB277E"/>
    <w:rsid w:val="00CB5D6A"/>
    <w:rsid w:val="00CB7241"/>
    <w:rsid w:val="00CC0158"/>
    <w:rsid w:val="00CC0CDD"/>
    <w:rsid w:val="00CC7519"/>
    <w:rsid w:val="00CD7B1B"/>
    <w:rsid w:val="00CE387C"/>
    <w:rsid w:val="00CE5B87"/>
    <w:rsid w:val="00CF469A"/>
    <w:rsid w:val="00D0323F"/>
    <w:rsid w:val="00D055B7"/>
    <w:rsid w:val="00D141AE"/>
    <w:rsid w:val="00D239A6"/>
    <w:rsid w:val="00D2646D"/>
    <w:rsid w:val="00D27660"/>
    <w:rsid w:val="00D27990"/>
    <w:rsid w:val="00D34722"/>
    <w:rsid w:val="00D350EE"/>
    <w:rsid w:val="00D427AB"/>
    <w:rsid w:val="00D44BAE"/>
    <w:rsid w:val="00D50A4E"/>
    <w:rsid w:val="00D526FF"/>
    <w:rsid w:val="00D53AFB"/>
    <w:rsid w:val="00D8277C"/>
    <w:rsid w:val="00D82CE9"/>
    <w:rsid w:val="00D91982"/>
    <w:rsid w:val="00D943C0"/>
    <w:rsid w:val="00D944A6"/>
    <w:rsid w:val="00DA1836"/>
    <w:rsid w:val="00DA3612"/>
    <w:rsid w:val="00DB1855"/>
    <w:rsid w:val="00DB3F82"/>
    <w:rsid w:val="00DB3FE6"/>
    <w:rsid w:val="00DB7D73"/>
    <w:rsid w:val="00DC0822"/>
    <w:rsid w:val="00DC50C3"/>
    <w:rsid w:val="00DD07AA"/>
    <w:rsid w:val="00DD2974"/>
    <w:rsid w:val="00DD2C1D"/>
    <w:rsid w:val="00DD792D"/>
    <w:rsid w:val="00DE3DA9"/>
    <w:rsid w:val="00DE55F0"/>
    <w:rsid w:val="00DF1452"/>
    <w:rsid w:val="00DF53E4"/>
    <w:rsid w:val="00E01938"/>
    <w:rsid w:val="00E02C19"/>
    <w:rsid w:val="00E02C20"/>
    <w:rsid w:val="00E02C5C"/>
    <w:rsid w:val="00E114DF"/>
    <w:rsid w:val="00E11D6F"/>
    <w:rsid w:val="00E12BF5"/>
    <w:rsid w:val="00E15AC3"/>
    <w:rsid w:val="00E21693"/>
    <w:rsid w:val="00E26139"/>
    <w:rsid w:val="00E34B62"/>
    <w:rsid w:val="00E3525B"/>
    <w:rsid w:val="00E35D05"/>
    <w:rsid w:val="00E36A2F"/>
    <w:rsid w:val="00E53C21"/>
    <w:rsid w:val="00E5537D"/>
    <w:rsid w:val="00E55EFE"/>
    <w:rsid w:val="00E5737E"/>
    <w:rsid w:val="00E6351E"/>
    <w:rsid w:val="00E64481"/>
    <w:rsid w:val="00E64A68"/>
    <w:rsid w:val="00E73EDF"/>
    <w:rsid w:val="00E742EB"/>
    <w:rsid w:val="00E80E4A"/>
    <w:rsid w:val="00E83DA4"/>
    <w:rsid w:val="00E84A39"/>
    <w:rsid w:val="00E93E4E"/>
    <w:rsid w:val="00E95A59"/>
    <w:rsid w:val="00E96F81"/>
    <w:rsid w:val="00EA1E93"/>
    <w:rsid w:val="00EA6BAB"/>
    <w:rsid w:val="00EA756F"/>
    <w:rsid w:val="00EB216D"/>
    <w:rsid w:val="00EB441F"/>
    <w:rsid w:val="00EB4D4B"/>
    <w:rsid w:val="00EB7D16"/>
    <w:rsid w:val="00EB7F75"/>
    <w:rsid w:val="00EC2572"/>
    <w:rsid w:val="00EC74A8"/>
    <w:rsid w:val="00EE51B4"/>
    <w:rsid w:val="00EE5B25"/>
    <w:rsid w:val="00EE5F70"/>
    <w:rsid w:val="00EE7FB6"/>
    <w:rsid w:val="00EF2F61"/>
    <w:rsid w:val="00EF302A"/>
    <w:rsid w:val="00EF3202"/>
    <w:rsid w:val="00EF4E05"/>
    <w:rsid w:val="00F030FD"/>
    <w:rsid w:val="00F059D2"/>
    <w:rsid w:val="00F11D0C"/>
    <w:rsid w:val="00F16328"/>
    <w:rsid w:val="00F266DB"/>
    <w:rsid w:val="00F306E9"/>
    <w:rsid w:val="00F30A0B"/>
    <w:rsid w:val="00F30D70"/>
    <w:rsid w:val="00F42FE3"/>
    <w:rsid w:val="00F4369D"/>
    <w:rsid w:val="00F46629"/>
    <w:rsid w:val="00F51AE8"/>
    <w:rsid w:val="00F5503E"/>
    <w:rsid w:val="00F61EC3"/>
    <w:rsid w:val="00F67CE1"/>
    <w:rsid w:val="00F7516E"/>
    <w:rsid w:val="00F77905"/>
    <w:rsid w:val="00F85632"/>
    <w:rsid w:val="00F92FD6"/>
    <w:rsid w:val="00F951E5"/>
    <w:rsid w:val="00F95297"/>
    <w:rsid w:val="00FB105D"/>
    <w:rsid w:val="00FC1E51"/>
    <w:rsid w:val="00FC693A"/>
    <w:rsid w:val="00FD159E"/>
    <w:rsid w:val="00FD5226"/>
    <w:rsid w:val="00FE19F3"/>
    <w:rsid w:val="00FE5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7731A81-7449-4B21-B425-838FC3D5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E05"/>
    <w:rPr>
      <w:rFonts w:ascii="Arial" w:hAnsi="Arial"/>
      <w:sz w:val="24"/>
    </w:rPr>
  </w:style>
  <w:style w:type="paragraph" w:styleId="Heading1">
    <w:name w:val="heading 1"/>
    <w:basedOn w:val="Normal"/>
    <w:next w:val="Normal"/>
    <w:link w:val="Heading1Char"/>
    <w:uiPriority w:val="9"/>
    <w:qFormat/>
    <w:rsid w:val="001F5D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055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6351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D9198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91982"/>
    <w:rPr>
      <w:i/>
      <w:iCs/>
      <w:color w:val="5B9BD5" w:themeColor="accent1"/>
    </w:rPr>
  </w:style>
  <w:style w:type="character" w:styleId="SubtleEmphasis">
    <w:name w:val="Subtle Emphasis"/>
    <w:basedOn w:val="DefaultParagraphFont"/>
    <w:uiPriority w:val="19"/>
    <w:qFormat/>
    <w:rsid w:val="00D91982"/>
    <w:rPr>
      <w:i/>
      <w:iCs/>
      <w:color w:val="404040" w:themeColor="text1" w:themeTint="BF"/>
    </w:rPr>
  </w:style>
  <w:style w:type="character" w:styleId="Strong">
    <w:name w:val="Strong"/>
    <w:basedOn w:val="DefaultParagraphFont"/>
    <w:uiPriority w:val="22"/>
    <w:qFormat/>
    <w:rsid w:val="00D91982"/>
    <w:rPr>
      <w:b/>
      <w:bCs/>
    </w:rPr>
  </w:style>
  <w:style w:type="character" w:customStyle="1" w:styleId="Heading1Char">
    <w:name w:val="Heading 1 Char"/>
    <w:basedOn w:val="DefaultParagraphFont"/>
    <w:link w:val="Heading1"/>
    <w:uiPriority w:val="9"/>
    <w:rsid w:val="001F5DA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F5DAA"/>
    <w:pPr>
      <w:outlineLvl w:val="9"/>
    </w:pPr>
    <w:rPr>
      <w:lang w:val="en-US"/>
    </w:rPr>
  </w:style>
  <w:style w:type="paragraph" w:styleId="Caption">
    <w:name w:val="caption"/>
    <w:basedOn w:val="Normal"/>
    <w:next w:val="Normal"/>
    <w:uiPriority w:val="35"/>
    <w:unhideWhenUsed/>
    <w:qFormat/>
    <w:rsid w:val="002C203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C2031"/>
    <w:pPr>
      <w:spacing w:after="0"/>
    </w:pPr>
  </w:style>
  <w:style w:type="character" w:styleId="Hyperlink">
    <w:name w:val="Hyperlink"/>
    <w:basedOn w:val="DefaultParagraphFont"/>
    <w:uiPriority w:val="99"/>
    <w:unhideWhenUsed/>
    <w:rsid w:val="002C2031"/>
    <w:rPr>
      <w:color w:val="0563C1" w:themeColor="hyperlink"/>
      <w:u w:val="single"/>
    </w:rPr>
  </w:style>
  <w:style w:type="character" w:customStyle="1" w:styleId="Heading2Char">
    <w:name w:val="Heading 2 Char"/>
    <w:basedOn w:val="DefaultParagraphFont"/>
    <w:link w:val="Heading2"/>
    <w:uiPriority w:val="9"/>
    <w:rsid w:val="00D055B7"/>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D1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7D3"/>
  </w:style>
  <w:style w:type="paragraph" w:styleId="Footer">
    <w:name w:val="footer"/>
    <w:basedOn w:val="Normal"/>
    <w:link w:val="FooterChar"/>
    <w:uiPriority w:val="99"/>
    <w:unhideWhenUsed/>
    <w:rsid w:val="000D1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7D3"/>
  </w:style>
  <w:style w:type="paragraph" w:styleId="TOC1">
    <w:name w:val="toc 1"/>
    <w:basedOn w:val="Normal"/>
    <w:next w:val="Normal"/>
    <w:autoRedefine/>
    <w:uiPriority w:val="39"/>
    <w:unhideWhenUsed/>
    <w:rsid w:val="00A87C2F"/>
    <w:pPr>
      <w:tabs>
        <w:tab w:val="right" w:leader="dot" w:pos="9016"/>
      </w:tabs>
      <w:spacing w:after="100" w:line="360" w:lineRule="auto"/>
    </w:pPr>
  </w:style>
  <w:style w:type="paragraph" w:styleId="TOC2">
    <w:name w:val="toc 2"/>
    <w:basedOn w:val="Normal"/>
    <w:next w:val="Normal"/>
    <w:autoRedefine/>
    <w:uiPriority w:val="39"/>
    <w:unhideWhenUsed/>
    <w:rsid w:val="00E6351E"/>
    <w:pPr>
      <w:spacing w:after="100"/>
      <w:ind w:left="220"/>
    </w:pPr>
  </w:style>
  <w:style w:type="character" w:customStyle="1" w:styleId="Heading3Char">
    <w:name w:val="Heading 3 Char"/>
    <w:basedOn w:val="DefaultParagraphFont"/>
    <w:link w:val="Heading3"/>
    <w:uiPriority w:val="9"/>
    <w:rsid w:val="00E6351E"/>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C21B73"/>
    <w:rPr>
      <w:color w:val="954F72" w:themeColor="followedHyperlink"/>
      <w:u w:val="single"/>
    </w:rPr>
  </w:style>
  <w:style w:type="paragraph" w:styleId="TOC3">
    <w:name w:val="toc 3"/>
    <w:basedOn w:val="Normal"/>
    <w:next w:val="Normal"/>
    <w:autoRedefine/>
    <w:uiPriority w:val="39"/>
    <w:unhideWhenUsed/>
    <w:rsid w:val="00BB31DE"/>
    <w:pPr>
      <w:spacing w:after="100"/>
      <w:ind w:left="440"/>
    </w:pPr>
  </w:style>
  <w:style w:type="character" w:styleId="CommentReference">
    <w:name w:val="annotation reference"/>
    <w:basedOn w:val="DefaultParagraphFont"/>
    <w:uiPriority w:val="99"/>
    <w:semiHidden/>
    <w:unhideWhenUsed/>
    <w:rsid w:val="00B034C6"/>
    <w:rPr>
      <w:sz w:val="16"/>
      <w:szCs w:val="16"/>
    </w:rPr>
  </w:style>
  <w:style w:type="paragraph" w:styleId="CommentText">
    <w:name w:val="annotation text"/>
    <w:basedOn w:val="Normal"/>
    <w:link w:val="CommentTextChar"/>
    <w:uiPriority w:val="99"/>
    <w:semiHidden/>
    <w:unhideWhenUsed/>
    <w:rsid w:val="00B034C6"/>
    <w:pPr>
      <w:spacing w:line="240" w:lineRule="auto"/>
    </w:pPr>
    <w:rPr>
      <w:sz w:val="20"/>
      <w:szCs w:val="20"/>
    </w:rPr>
  </w:style>
  <w:style w:type="character" w:customStyle="1" w:styleId="CommentTextChar">
    <w:name w:val="Comment Text Char"/>
    <w:basedOn w:val="DefaultParagraphFont"/>
    <w:link w:val="CommentText"/>
    <w:uiPriority w:val="99"/>
    <w:semiHidden/>
    <w:rsid w:val="00B034C6"/>
    <w:rPr>
      <w:sz w:val="20"/>
      <w:szCs w:val="20"/>
    </w:rPr>
  </w:style>
  <w:style w:type="paragraph" w:styleId="CommentSubject">
    <w:name w:val="annotation subject"/>
    <w:basedOn w:val="CommentText"/>
    <w:next w:val="CommentText"/>
    <w:link w:val="CommentSubjectChar"/>
    <w:uiPriority w:val="99"/>
    <w:semiHidden/>
    <w:unhideWhenUsed/>
    <w:rsid w:val="00B034C6"/>
    <w:rPr>
      <w:b/>
      <w:bCs/>
    </w:rPr>
  </w:style>
  <w:style w:type="character" w:customStyle="1" w:styleId="CommentSubjectChar">
    <w:name w:val="Comment Subject Char"/>
    <w:basedOn w:val="CommentTextChar"/>
    <w:link w:val="CommentSubject"/>
    <w:uiPriority w:val="99"/>
    <w:semiHidden/>
    <w:rsid w:val="00B034C6"/>
    <w:rPr>
      <w:b/>
      <w:bCs/>
      <w:sz w:val="20"/>
      <w:szCs w:val="20"/>
    </w:rPr>
  </w:style>
  <w:style w:type="paragraph" w:styleId="BalloonText">
    <w:name w:val="Balloon Text"/>
    <w:basedOn w:val="Normal"/>
    <w:link w:val="BalloonTextChar"/>
    <w:uiPriority w:val="99"/>
    <w:semiHidden/>
    <w:unhideWhenUsed/>
    <w:rsid w:val="00B034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C6"/>
    <w:rPr>
      <w:rFonts w:ascii="Segoe UI" w:hAnsi="Segoe UI" w:cs="Segoe UI"/>
      <w:sz w:val="18"/>
      <w:szCs w:val="18"/>
    </w:rPr>
  </w:style>
  <w:style w:type="paragraph" w:styleId="NormalWeb">
    <w:name w:val="Normal (Web)"/>
    <w:basedOn w:val="Normal"/>
    <w:uiPriority w:val="99"/>
    <w:semiHidden/>
    <w:unhideWhenUsed/>
    <w:rsid w:val="004421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641A60"/>
  </w:style>
  <w:style w:type="character" w:customStyle="1" w:styleId="mo">
    <w:name w:val="mo"/>
    <w:basedOn w:val="DefaultParagraphFont"/>
    <w:rsid w:val="00AC1579"/>
  </w:style>
  <w:style w:type="character" w:customStyle="1" w:styleId="mi">
    <w:name w:val="mi"/>
    <w:basedOn w:val="DefaultParagraphFont"/>
    <w:rsid w:val="00AC1579"/>
  </w:style>
  <w:style w:type="paragraph" w:styleId="NoSpacing">
    <w:name w:val="No Spacing"/>
    <w:uiPriority w:val="1"/>
    <w:qFormat/>
    <w:rsid w:val="00083F6D"/>
    <w:pPr>
      <w:spacing w:after="0" w:line="240" w:lineRule="auto"/>
    </w:pPr>
    <w:rPr>
      <w:rFonts w:ascii="Arial" w:hAnsi="Arial"/>
      <w:sz w:val="24"/>
    </w:rPr>
  </w:style>
  <w:style w:type="character" w:styleId="PlaceholderText">
    <w:name w:val="Placeholder Text"/>
    <w:basedOn w:val="DefaultParagraphFont"/>
    <w:uiPriority w:val="99"/>
    <w:semiHidden/>
    <w:rsid w:val="008633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5665">
      <w:bodyDiv w:val="1"/>
      <w:marLeft w:val="0"/>
      <w:marRight w:val="0"/>
      <w:marTop w:val="0"/>
      <w:marBottom w:val="0"/>
      <w:divBdr>
        <w:top w:val="none" w:sz="0" w:space="0" w:color="auto"/>
        <w:left w:val="none" w:sz="0" w:space="0" w:color="auto"/>
        <w:bottom w:val="none" w:sz="0" w:space="0" w:color="auto"/>
        <w:right w:val="none" w:sz="0" w:space="0" w:color="auto"/>
      </w:divBdr>
    </w:div>
    <w:div w:id="13003643">
      <w:bodyDiv w:val="1"/>
      <w:marLeft w:val="0"/>
      <w:marRight w:val="0"/>
      <w:marTop w:val="0"/>
      <w:marBottom w:val="0"/>
      <w:divBdr>
        <w:top w:val="none" w:sz="0" w:space="0" w:color="auto"/>
        <w:left w:val="none" w:sz="0" w:space="0" w:color="auto"/>
        <w:bottom w:val="none" w:sz="0" w:space="0" w:color="auto"/>
        <w:right w:val="none" w:sz="0" w:space="0" w:color="auto"/>
      </w:divBdr>
    </w:div>
    <w:div w:id="29302893">
      <w:bodyDiv w:val="1"/>
      <w:marLeft w:val="0"/>
      <w:marRight w:val="0"/>
      <w:marTop w:val="0"/>
      <w:marBottom w:val="0"/>
      <w:divBdr>
        <w:top w:val="none" w:sz="0" w:space="0" w:color="auto"/>
        <w:left w:val="none" w:sz="0" w:space="0" w:color="auto"/>
        <w:bottom w:val="none" w:sz="0" w:space="0" w:color="auto"/>
        <w:right w:val="none" w:sz="0" w:space="0" w:color="auto"/>
      </w:divBdr>
    </w:div>
    <w:div w:id="175661524">
      <w:bodyDiv w:val="1"/>
      <w:marLeft w:val="0"/>
      <w:marRight w:val="0"/>
      <w:marTop w:val="0"/>
      <w:marBottom w:val="0"/>
      <w:divBdr>
        <w:top w:val="none" w:sz="0" w:space="0" w:color="auto"/>
        <w:left w:val="none" w:sz="0" w:space="0" w:color="auto"/>
        <w:bottom w:val="none" w:sz="0" w:space="0" w:color="auto"/>
        <w:right w:val="none" w:sz="0" w:space="0" w:color="auto"/>
      </w:divBdr>
    </w:div>
    <w:div w:id="176122491">
      <w:bodyDiv w:val="1"/>
      <w:marLeft w:val="0"/>
      <w:marRight w:val="0"/>
      <w:marTop w:val="0"/>
      <w:marBottom w:val="0"/>
      <w:divBdr>
        <w:top w:val="none" w:sz="0" w:space="0" w:color="auto"/>
        <w:left w:val="none" w:sz="0" w:space="0" w:color="auto"/>
        <w:bottom w:val="none" w:sz="0" w:space="0" w:color="auto"/>
        <w:right w:val="none" w:sz="0" w:space="0" w:color="auto"/>
      </w:divBdr>
    </w:div>
    <w:div w:id="177620438">
      <w:bodyDiv w:val="1"/>
      <w:marLeft w:val="0"/>
      <w:marRight w:val="0"/>
      <w:marTop w:val="0"/>
      <w:marBottom w:val="0"/>
      <w:divBdr>
        <w:top w:val="none" w:sz="0" w:space="0" w:color="auto"/>
        <w:left w:val="none" w:sz="0" w:space="0" w:color="auto"/>
        <w:bottom w:val="none" w:sz="0" w:space="0" w:color="auto"/>
        <w:right w:val="none" w:sz="0" w:space="0" w:color="auto"/>
      </w:divBdr>
    </w:div>
    <w:div w:id="221409078">
      <w:bodyDiv w:val="1"/>
      <w:marLeft w:val="0"/>
      <w:marRight w:val="0"/>
      <w:marTop w:val="0"/>
      <w:marBottom w:val="0"/>
      <w:divBdr>
        <w:top w:val="none" w:sz="0" w:space="0" w:color="auto"/>
        <w:left w:val="none" w:sz="0" w:space="0" w:color="auto"/>
        <w:bottom w:val="none" w:sz="0" w:space="0" w:color="auto"/>
        <w:right w:val="none" w:sz="0" w:space="0" w:color="auto"/>
      </w:divBdr>
    </w:div>
    <w:div w:id="271669579">
      <w:bodyDiv w:val="1"/>
      <w:marLeft w:val="0"/>
      <w:marRight w:val="0"/>
      <w:marTop w:val="0"/>
      <w:marBottom w:val="0"/>
      <w:divBdr>
        <w:top w:val="none" w:sz="0" w:space="0" w:color="auto"/>
        <w:left w:val="none" w:sz="0" w:space="0" w:color="auto"/>
        <w:bottom w:val="none" w:sz="0" w:space="0" w:color="auto"/>
        <w:right w:val="none" w:sz="0" w:space="0" w:color="auto"/>
      </w:divBdr>
    </w:div>
    <w:div w:id="279803541">
      <w:bodyDiv w:val="1"/>
      <w:marLeft w:val="0"/>
      <w:marRight w:val="0"/>
      <w:marTop w:val="0"/>
      <w:marBottom w:val="0"/>
      <w:divBdr>
        <w:top w:val="none" w:sz="0" w:space="0" w:color="auto"/>
        <w:left w:val="none" w:sz="0" w:space="0" w:color="auto"/>
        <w:bottom w:val="none" w:sz="0" w:space="0" w:color="auto"/>
        <w:right w:val="none" w:sz="0" w:space="0" w:color="auto"/>
      </w:divBdr>
    </w:div>
    <w:div w:id="304749169">
      <w:bodyDiv w:val="1"/>
      <w:marLeft w:val="0"/>
      <w:marRight w:val="0"/>
      <w:marTop w:val="0"/>
      <w:marBottom w:val="0"/>
      <w:divBdr>
        <w:top w:val="none" w:sz="0" w:space="0" w:color="auto"/>
        <w:left w:val="none" w:sz="0" w:space="0" w:color="auto"/>
        <w:bottom w:val="none" w:sz="0" w:space="0" w:color="auto"/>
        <w:right w:val="none" w:sz="0" w:space="0" w:color="auto"/>
      </w:divBdr>
    </w:div>
    <w:div w:id="352347143">
      <w:bodyDiv w:val="1"/>
      <w:marLeft w:val="0"/>
      <w:marRight w:val="0"/>
      <w:marTop w:val="0"/>
      <w:marBottom w:val="0"/>
      <w:divBdr>
        <w:top w:val="none" w:sz="0" w:space="0" w:color="auto"/>
        <w:left w:val="none" w:sz="0" w:space="0" w:color="auto"/>
        <w:bottom w:val="none" w:sz="0" w:space="0" w:color="auto"/>
        <w:right w:val="none" w:sz="0" w:space="0" w:color="auto"/>
      </w:divBdr>
    </w:div>
    <w:div w:id="361977661">
      <w:bodyDiv w:val="1"/>
      <w:marLeft w:val="0"/>
      <w:marRight w:val="0"/>
      <w:marTop w:val="0"/>
      <w:marBottom w:val="0"/>
      <w:divBdr>
        <w:top w:val="none" w:sz="0" w:space="0" w:color="auto"/>
        <w:left w:val="none" w:sz="0" w:space="0" w:color="auto"/>
        <w:bottom w:val="none" w:sz="0" w:space="0" w:color="auto"/>
        <w:right w:val="none" w:sz="0" w:space="0" w:color="auto"/>
      </w:divBdr>
    </w:div>
    <w:div w:id="426275496">
      <w:bodyDiv w:val="1"/>
      <w:marLeft w:val="0"/>
      <w:marRight w:val="0"/>
      <w:marTop w:val="0"/>
      <w:marBottom w:val="0"/>
      <w:divBdr>
        <w:top w:val="none" w:sz="0" w:space="0" w:color="auto"/>
        <w:left w:val="none" w:sz="0" w:space="0" w:color="auto"/>
        <w:bottom w:val="none" w:sz="0" w:space="0" w:color="auto"/>
        <w:right w:val="none" w:sz="0" w:space="0" w:color="auto"/>
      </w:divBdr>
    </w:div>
    <w:div w:id="427429362">
      <w:bodyDiv w:val="1"/>
      <w:marLeft w:val="0"/>
      <w:marRight w:val="0"/>
      <w:marTop w:val="0"/>
      <w:marBottom w:val="0"/>
      <w:divBdr>
        <w:top w:val="none" w:sz="0" w:space="0" w:color="auto"/>
        <w:left w:val="none" w:sz="0" w:space="0" w:color="auto"/>
        <w:bottom w:val="none" w:sz="0" w:space="0" w:color="auto"/>
        <w:right w:val="none" w:sz="0" w:space="0" w:color="auto"/>
      </w:divBdr>
    </w:div>
    <w:div w:id="450133341">
      <w:bodyDiv w:val="1"/>
      <w:marLeft w:val="0"/>
      <w:marRight w:val="0"/>
      <w:marTop w:val="0"/>
      <w:marBottom w:val="0"/>
      <w:divBdr>
        <w:top w:val="none" w:sz="0" w:space="0" w:color="auto"/>
        <w:left w:val="none" w:sz="0" w:space="0" w:color="auto"/>
        <w:bottom w:val="none" w:sz="0" w:space="0" w:color="auto"/>
        <w:right w:val="none" w:sz="0" w:space="0" w:color="auto"/>
      </w:divBdr>
    </w:div>
    <w:div w:id="485978053">
      <w:bodyDiv w:val="1"/>
      <w:marLeft w:val="0"/>
      <w:marRight w:val="0"/>
      <w:marTop w:val="0"/>
      <w:marBottom w:val="0"/>
      <w:divBdr>
        <w:top w:val="none" w:sz="0" w:space="0" w:color="auto"/>
        <w:left w:val="none" w:sz="0" w:space="0" w:color="auto"/>
        <w:bottom w:val="none" w:sz="0" w:space="0" w:color="auto"/>
        <w:right w:val="none" w:sz="0" w:space="0" w:color="auto"/>
      </w:divBdr>
    </w:div>
    <w:div w:id="489097271">
      <w:bodyDiv w:val="1"/>
      <w:marLeft w:val="0"/>
      <w:marRight w:val="0"/>
      <w:marTop w:val="0"/>
      <w:marBottom w:val="0"/>
      <w:divBdr>
        <w:top w:val="none" w:sz="0" w:space="0" w:color="auto"/>
        <w:left w:val="none" w:sz="0" w:space="0" w:color="auto"/>
        <w:bottom w:val="none" w:sz="0" w:space="0" w:color="auto"/>
        <w:right w:val="none" w:sz="0" w:space="0" w:color="auto"/>
      </w:divBdr>
    </w:div>
    <w:div w:id="558058355">
      <w:bodyDiv w:val="1"/>
      <w:marLeft w:val="0"/>
      <w:marRight w:val="0"/>
      <w:marTop w:val="0"/>
      <w:marBottom w:val="0"/>
      <w:divBdr>
        <w:top w:val="none" w:sz="0" w:space="0" w:color="auto"/>
        <w:left w:val="none" w:sz="0" w:space="0" w:color="auto"/>
        <w:bottom w:val="none" w:sz="0" w:space="0" w:color="auto"/>
        <w:right w:val="none" w:sz="0" w:space="0" w:color="auto"/>
      </w:divBdr>
    </w:div>
    <w:div w:id="595133027">
      <w:bodyDiv w:val="1"/>
      <w:marLeft w:val="0"/>
      <w:marRight w:val="0"/>
      <w:marTop w:val="0"/>
      <w:marBottom w:val="0"/>
      <w:divBdr>
        <w:top w:val="none" w:sz="0" w:space="0" w:color="auto"/>
        <w:left w:val="none" w:sz="0" w:space="0" w:color="auto"/>
        <w:bottom w:val="none" w:sz="0" w:space="0" w:color="auto"/>
        <w:right w:val="none" w:sz="0" w:space="0" w:color="auto"/>
      </w:divBdr>
    </w:div>
    <w:div w:id="628249254">
      <w:bodyDiv w:val="1"/>
      <w:marLeft w:val="0"/>
      <w:marRight w:val="0"/>
      <w:marTop w:val="0"/>
      <w:marBottom w:val="0"/>
      <w:divBdr>
        <w:top w:val="none" w:sz="0" w:space="0" w:color="auto"/>
        <w:left w:val="none" w:sz="0" w:space="0" w:color="auto"/>
        <w:bottom w:val="none" w:sz="0" w:space="0" w:color="auto"/>
        <w:right w:val="none" w:sz="0" w:space="0" w:color="auto"/>
      </w:divBdr>
    </w:div>
    <w:div w:id="643126943">
      <w:bodyDiv w:val="1"/>
      <w:marLeft w:val="0"/>
      <w:marRight w:val="0"/>
      <w:marTop w:val="0"/>
      <w:marBottom w:val="0"/>
      <w:divBdr>
        <w:top w:val="none" w:sz="0" w:space="0" w:color="auto"/>
        <w:left w:val="none" w:sz="0" w:space="0" w:color="auto"/>
        <w:bottom w:val="none" w:sz="0" w:space="0" w:color="auto"/>
        <w:right w:val="none" w:sz="0" w:space="0" w:color="auto"/>
      </w:divBdr>
    </w:div>
    <w:div w:id="710031848">
      <w:bodyDiv w:val="1"/>
      <w:marLeft w:val="0"/>
      <w:marRight w:val="0"/>
      <w:marTop w:val="0"/>
      <w:marBottom w:val="0"/>
      <w:divBdr>
        <w:top w:val="none" w:sz="0" w:space="0" w:color="auto"/>
        <w:left w:val="none" w:sz="0" w:space="0" w:color="auto"/>
        <w:bottom w:val="none" w:sz="0" w:space="0" w:color="auto"/>
        <w:right w:val="none" w:sz="0" w:space="0" w:color="auto"/>
      </w:divBdr>
    </w:div>
    <w:div w:id="761410800">
      <w:bodyDiv w:val="1"/>
      <w:marLeft w:val="0"/>
      <w:marRight w:val="0"/>
      <w:marTop w:val="0"/>
      <w:marBottom w:val="0"/>
      <w:divBdr>
        <w:top w:val="none" w:sz="0" w:space="0" w:color="auto"/>
        <w:left w:val="none" w:sz="0" w:space="0" w:color="auto"/>
        <w:bottom w:val="none" w:sz="0" w:space="0" w:color="auto"/>
        <w:right w:val="none" w:sz="0" w:space="0" w:color="auto"/>
      </w:divBdr>
    </w:div>
    <w:div w:id="771516881">
      <w:bodyDiv w:val="1"/>
      <w:marLeft w:val="0"/>
      <w:marRight w:val="0"/>
      <w:marTop w:val="0"/>
      <w:marBottom w:val="0"/>
      <w:divBdr>
        <w:top w:val="none" w:sz="0" w:space="0" w:color="auto"/>
        <w:left w:val="none" w:sz="0" w:space="0" w:color="auto"/>
        <w:bottom w:val="none" w:sz="0" w:space="0" w:color="auto"/>
        <w:right w:val="none" w:sz="0" w:space="0" w:color="auto"/>
      </w:divBdr>
    </w:div>
    <w:div w:id="786895920">
      <w:bodyDiv w:val="1"/>
      <w:marLeft w:val="0"/>
      <w:marRight w:val="0"/>
      <w:marTop w:val="0"/>
      <w:marBottom w:val="0"/>
      <w:divBdr>
        <w:top w:val="none" w:sz="0" w:space="0" w:color="auto"/>
        <w:left w:val="none" w:sz="0" w:space="0" w:color="auto"/>
        <w:bottom w:val="none" w:sz="0" w:space="0" w:color="auto"/>
        <w:right w:val="none" w:sz="0" w:space="0" w:color="auto"/>
      </w:divBdr>
    </w:div>
    <w:div w:id="798572603">
      <w:bodyDiv w:val="1"/>
      <w:marLeft w:val="0"/>
      <w:marRight w:val="0"/>
      <w:marTop w:val="0"/>
      <w:marBottom w:val="0"/>
      <w:divBdr>
        <w:top w:val="none" w:sz="0" w:space="0" w:color="auto"/>
        <w:left w:val="none" w:sz="0" w:space="0" w:color="auto"/>
        <w:bottom w:val="none" w:sz="0" w:space="0" w:color="auto"/>
        <w:right w:val="none" w:sz="0" w:space="0" w:color="auto"/>
      </w:divBdr>
    </w:div>
    <w:div w:id="835607714">
      <w:bodyDiv w:val="1"/>
      <w:marLeft w:val="0"/>
      <w:marRight w:val="0"/>
      <w:marTop w:val="0"/>
      <w:marBottom w:val="0"/>
      <w:divBdr>
        <w:top w:val="none" w:sz="0" w:space="0" w:color="auto"/>
        <w:left w:val="none" w:sz="0" w:space="0" w:color="auto"/>
        <w:bottom w:val="none" w:sz="0" w:space="0" w:color="auto"/>
        <w:right w:val="none" w:sz="0" w:space="0" w:color="auto"/>
      </w:divBdr>
    </w:div>
    <w:div w:id="877396811">
      <w:bodyDiv w:val="1"/>
      <w:marLeft w:val="0"/>
      <w:marRight w:val="0"/>
      <w:marTop w:val="0"/>
      <w:marBottom w:val="0"/>
      <w:divBdr>
        <w:top w:val="none" w:sz="0" w:space="0" w:color="auto"/>
        <w:left w:val="none" w:sz="0" w:space="0" w:color="auto"/>
        <w:bottom w:val="none" w:sz="0" w:space="0" w:color="auto"/>
        <w:right w:val="none" w:sz="0" w:space="0" w:color="auto"/>
      </w:divBdr>
    </w:div>
    <w:div w:id="886339564">
      <w:bodyDiv w:val="1"/>
      <w:marLeft w:val="0"/>
      <w:marRight w:val="0"/>
      <w:marTop w:val="0"/>
      <w:marBottom w:val="0"/>
      <w:divBdr>
        <w:top w:val="none" w:sz="0" w:space="0" w:color="auto"/>
        <w:left w:val="none" w:sz="0" w:space="0" w:color="auto"/>
        <w:bottom w:val="none" w:sz="0" w:space="0" w:color="auto"/>
        <w:right w:val="none" w:sz="0" w:space="0" w:color="auto"/>
      </w:divBdr>
    </w:div>
    <w:div w:id="896355902">
      <w:bodyDiv w:val="1"/>
      <w:marLeft w:val="0"/>
      <w:marRight w:val="0"/>
      <w:marTop w:val="0"/>
      <w:marBottom w:val="0"/>
      <w:divBdr>
        <w:top w:val="none" w:sz="0" w:space="0" w:color="auto"/>
        <w:left w:val="none" w:sz="0" w:space="0" w:color="auto"/>
        <w:bottom w:val="none" w:sz="0" w:space="0" w:color="auto"/>
        <w:right w:val="none" w:sz="0" w:space="0" w:color="auto"/>
      </w:divBdr>
    </w:div>
    <w:div w:id="934292601">
      <w:bodyDiv w:val="1"/>
      <w:marLeft w:val="0"/>
      <w:marRight w:val="0"/>
      <w:marTop w:val="0"/>
      <w:marBottom w:val="0"/>
      <w:divBdr>
        <w:top w:val="none" w:sz="0" w:space="0" w:color="auto"/>
        <w:left w:val="none" w:sz="0" w:space="0" w:color="auto"/>
        <w:bottom w:val="none" w:sz="0" w:space="0" w:color="auto"/>
        <w:right w:val="none" w:sz="0" w:space="0" w:color="auto"/>
      </w:divBdr>
    </w:div>
    <w:div w:id="945427156">
      <w:bodyDiv w:val="1"/>
      <w:marLeft w:val="0"/>
      <w:marRight w:val="0"/>
      <w:marTop w:val="0"/>
      <w:marBottom w:val="0"/>
      <w:divBdr>
        <w:top w:val="none" w:sz="0" w:space="0" w:color="auto"/>
        <w:left w:val="none" w:sz="0" w:space="0" w:color="auto"/>
        <w:bottom w:val="none" w:sz="0" w:space="0" w:color="auto"/>
        <w:right w:val="none" w:sz="0" w:space="0" w:color="auto"/>
      </w:divBdr>
    </w:div>
    <w:div w:id="988822056">
      <w:bodyDiv w:val="1"/>
      <w:marLeft w:val="0"/>
      <w:marRight w:val="0"/>
      <w:marTop w:val="0"/>
      <w:marBottom w:val="0"/>
      <w:divBdr>
        <w:top w:val="none" w:sz="0" w:space="0" w:color="auto"/>
        <w:left w:val="none" w:sz="0" w:space="0" w:color="auto"/>
        <w:bottom w:val="none" w:sz="0" w:space="0" w:color="auto"/>
        <w:right w:val="none" w:sz="0" w:space="0" w:color="auto"/>
      </w:divBdr>
    </w:div>
    <w:div w:id="998341165">
      <w:bodyDiv w:val="1"/>
      <w:marLeft w:val="0"/>
      <w:marRight w:val="0"/>
      <w:marTop w:val="0"/>
      <w:marBottom w:val="0"/>
      <w:divBdr>
        <w:top w:val="none" w:sz="0" w:space="0" w:color="auto"/>
        <w:left w:val="none" w:sz="0" w:space="0" w:color="auto"/>
        <w:bottom w:val="none" w:sz="0" w:space="0" w:color="auto"/>
        <w:right w:val="none" w:sz="0" w:space="0" w:color="auto"/>
      </w:divBdr>
    </w:div>
    <w:div w:id="999583007">
      <w:bodyDiv w:val="1"/>
      <w:marLeft w:val="0"/>
      <w:marRight w:val="0"/>
      <w:marTop w:val="0"/>
      <w:marBottom w:val="0"/>
      <w:divBdr>
        <w:top w:val="none" w:sz="0" w:space="0" w:color="auto"/>
        <w:left w:val="none" w:sz="0" w:space="0" w:color="auto"/>
        <w:bottom w:val="none" w:sz="0" w:space="0" w:color="auto"/>
        <w:right w:val="none" w:sz="0" w:space="0" w:color="auto"/>
      </w:divBdr>
    </w:div>
    <w:div w:id="1024750810">
      <w:bodyDiv w:val="1"/>
      <w:marLeft w:val="0"/>
      <w:marRight w:val="0"/>
      <w:marTop w:val="0"/>
      <w:marBottom w:val="0"/>
      <w:divBdr>
        <w:top w:val="none" w:sz="0" w:space="0" w:color="auto"/>
        <w:left w:val="none" w:sz="0" w:space="0" w:color="auto"/>
        <w:bottom w:val="none" w:sz="0" w:space="0" w:color="auto"/>
        <w:right w:val="none" w:sz="0" w:space="0" w:color="auto"/>
      </w:divBdr>
    </w:div>
    <w:div w:id="1081754467">
      <w:bodyDiv w:val="1"/>
      <w:marLeft w:val="0"/>
      <w:marRight w:val="0"/>
      <w:marTop w:val="0"/>
      <w:marBottom w:val="0"/>
      <w:divBdr>
        <w:top w:val="none" w:sz="0" w:space="0" w:color="auto"/>
        <w:left w:val="none" w:sz="0" w:space="0" w:color="auto"/>
        <w:bottom w:val="none" w:sz="0" w:space="0" w:color="auto"/>
        <w:right w:val="none" w:sz="0" w:space="0" w:color="auto"/>
      </w:divBdr>
    </w:div>
    <w:div w:id="1134714052">
      <w:bodyDiv w:val="1"/>
      <w:marLeft w:val="0"/>
      <w:marRight w:val="0"/>
      <w:marTop w:val="0"/>
      <w:marBottom w:val="0"/>
      <w:divBdr>
        <w:top w:val="none" w:sz="0" w:space="0" w:color="auto"/>
        <w:left w:val="none" w:sz="0" w:space="0" w:color="auto"/>
        <w:bottom w:val="none" w:sz="0" w:space="0" w:color="auto"/>
        <w:right w:val="none" w:sz="0" w:space="0" w:color="auto"/>
      </w:divBdr>
    </w:div>
    <w:div w:id="1157696446">
      <w:bodyDiv w:val="1"/>
      <w:marLeft w:val="0"/>
      <w:marRight w:val="0"/>
      <w:marTop w:val="0"/>
      <w:marBottom w:val="0"/>
      <w:divBdr>
        <w:top w:val="none" w:sz="0" w:space="0" w:color="auto"/>
        <w:left w:val="none" w:sz="0" w:space="0" w:color="auto"/>
        <w:bottom w:val="none" w:sz="0" w:space="0" w:color="auto"/>
        <w:right w:val="none" w:sz="0" w:space="0" w:color="auto"/>
      </w:divBdr>
    </w:div>
    <w:div w:id="1228373795">
      <w:bodyDiv w:val="1"/>
      <w:marLeft w:val="0"/>
      <w:marRight w:val="0"/>
      <w:marTop w:val="0"/>
      <w:marBottom w:val="0"/>
      <w:divBdr>
        <w:top w:val="none" w:sz="0" w:space="0" w:color="auto"/>
        <w:left w:val="none" w:sz="0" w:space="0" w:color="auto"/>
        <w:bottom w:val="none" w:sz="0" w:space="0" w:color="auto"/>
        <w:right w:val="none" w:sz="0" w:space="0" w:color="auto"/>
      </w:divBdr>
    </w:div>
    <w:div w:id="1239903355">
      <w:bodyDiv w:val="1"/>
      <w:marLeft w:val="0"/>
      <w:marRight w:val="0"/>
      <w:marTop w:val="0"/>
      <w:marBottom w:val="0"/>
      <w:divBdr>
        <w:top w:val="none" w:sz="0" w:space="0" w:color="auto"/>
        <w:left w:val="none" w:sz="0" w:space="0" w:color="auto"/>
        <w:bottom w:val="none" w:sz="0" w:space="0" w:color="auto"/>
        <w:right w:val="none" w:sz="0" w:space="0" w:color="auto"/>
      </w:divBdr>
    </w:div>
    <w:div w:id="1317031344">
      <w:bodyDiv w:val="1"/>
      <w:marLeft w:val="0"/>
      <w:marRight w:val="0"/>
      <w:marTop w:val="0"/>
      <w:marBottom w:val="0"/>
      <w:divBdr>
        <w:top w:val="none" w:sz="0" w:space="0" w:color="auto"/>
        <w:left w:val="none" w:sz="0" w:space="0" w:color="auto"/>
        <w:bottom w:val="none" w:sz="0" w:space="0" w:color="auto"/>
        <w:right w:val="none" w:sz="0" w:space="0" w:color="auto"/>
      </w:divBdr>
    </w:div>
    <w:div w:id="1320964068">
      <w:bodyDiv w:val="1"/>
      <w:marLeft w:val="0"/>
      <w:marRight w:val="0"/>
      <w:marTop w:val="0"/>
      <w:marBottom w:val="0"/>
      <w:divBdr>
        <w:top w:val="none" w:sz="0" w:space="0" w:color="auto"/>
        <w:left w:val="none" w:sz="0" w:space="0" w:color="auto"/>
        <w:bottom w:val="none" w:sz="0" w:space="0" w:color="auto"/>
        <w:right w:val="none" w:sz="0" w:space="0" w:color="auto"/>
      </w:divBdr>
    </w:div>
    <w:div w:id="1373069428">
      <w:bodyDiv w:val="1"/>
      <w:marLeft w:val="0"/>
      <w:marRight w:val="0"/>
      <w:marTop w:val="0"/>
      <w:marBottom w:val="0"/>
      <w:divBdr>
        <w:top w:val="none" w:sz="0" w:space="0" w:color="auto"/>
        <w:left w:val="none" w:sz="0" w:space="0" w:color="auto"/>
        <w:bottom w:val="none" w:sz="0" w:space="0" w:color="auto"/>
        <w:right w:val="none" w:sz="0" w:space="0" w:color="auto"/>
      </w:divBdr>
    </w:div>
    <w:div w:id="1392465181">
      <w:bodyDiv w:val="1"/>
      <w:marLeft w:val="0"/>
      <w:marRight w:val="0"/>
      <w:marTop w:val="0"/>
      <w:marBottom w:val="0"/>
      <w:divBdr>
        <w:top w:val="none" w:sz="0" w:space="0" w:color="auto"/>
        <w:left w:val="none" w:sz="0" w:space="0" w:color="auto"/>
        <w:bottom w:val="none" w:sz="0" w:space="0" w:color="auto"/>
        <w:right w:val="none" w:sz="0" w:space="0" w:color="auto"/>
      </w:divBdr>
    </w:div>
    <w:div w:id="1461998873">
      <w:bodyDiv w:val="1"/>
      <w:marLeft w:val="0"/>
      <w:marRight w:val="0"/>
      <w:marTop w:val="0"/>
      <w:marBottom w:val="0"/>
      <w:divBdr>
        <w:top w:val="none" w:sz="0" w:space="0" w:color="auto"/>
        <w:left w:val="none" w:sz="0" w:space="0" w:color="auto"/>
        <w:bottom w:val="none" w:sz="0" w:space="0" w:color="auto"/>
        <w:right w:val="none" w:sz="0" w:space="0" w:color="auto"/>
      </w:divBdr>
    </w:div>
    <w:div w:id="1514957275">
      <w:bodyDiv w:val="1"/>
      <w:marLeft w:val="0"/>
      <w:marRight w:val="0"/>
      <w:marTop w:val="0"/>
      <w:marBottom w:val="0"/>
      <w:divBdr>
        <w:top w:val="none" w:sz="0" w:space="0" w:color="auto"/>
        <w:left w:val="none" w:sz="0" w:space="0" w:color="auto"/>
        <w:bottom w:val="none" w:sz="0" w:space="0" w:color="auto"/>
        <w:right w:val="none" w:sz="0" w:space="0" w:color="auto"/>
      </w:divBdr>
    </w:div>
    <w:div w:id="1564560234">
      <w:bodyDiv w:val="1"/>
      <w:marLeft w:val="0"/>
      <w:marRight w:val="0"/>
      <w:marTop w:val="0"/>
      <w:marBottom w:val="0"/>
      <w:divBdr>
        <w:top w:val="none" w:sz="0" w:space="0" w:color="auto"/>
        <w:left w:val="none" w:sz="0" w:space="0" w:color="auto"/>
        <w:bottom w:val="none" w:sz="0" w:space="0" w:color="auto"/>
        <w:right w:val="none" w:sz="0" w:space="0" w:color="auto"/>
      </w:divBdr>
    </w:div>
    <w:div w:id="1603563602">
      <w:bodyDiv w:val="1"/>
      <w:marLeft w:val="0"/>
      <w:marRight w:val="0"/>
      <w:marTop w:val="0"/>
      <w:marBottom w:val="0"/>
      <w:divBdr>
        <w:top w:val="none" w:sz="0" w:space="0" w:color="auto"/>
        <w:left w:val="none" w:sz="0" w:space="0" w:color="auto"/>
        <w:bottom w:val="none" w:sz="0" w:space="0" w:color="auto"/>
        <w:right w:val="none" w:sz="0" w:space="0" w:color="auto"/>
      </w:divBdr>
    </w:div>
    <w:div w:id="1632325143">
      <w:bodyDiv w:val="1"/>
      <w:marLeft w:val="0"/>
      <w:marRight w:val="0"/>
      <w:marTop w:val="0"/>
      <w:marBottom w:val="0"/>
      <w:divBdr>
        <w:top w:val="none" w:sz="0" w:space="0" w:color="auto"/>
        <w:left w:val="none" w:sz="0" w:space="0" w:color="auto"/>
        <w:bottom w:val="none" w:sz="0" w:space="0" w:color="auto"/>
        <w:right w:val="none" w:sz="0" w:space="0" w:color="auto"/>
      </w:divBdr>
    </w:div>
    <w:div w:id="1714190885">
      <w:bodyDiv w:val="1"/>
      <w:marLeft w:val="0"/>
      <w:marRight w:val="0"/>
      <w:marTop w:val="0"/>
      <w:marBottom w:val="0"/>
      <w:divBdr>
        <w:top w:val="none" w:sz="0" w:space="0" w:color="auto"/>
        <w:left w:val="none" w:sz="0" w:space="0" w:color="auto"/>
        <w:bottom w:val="none" w:sz="0" w:space="0" w:color="auto"/>
        <w:right w:val="none" w:sz="0" w:space="0" w:color="auto"/>
      </w:divBdr>
    </w:div>
    <w:div w:id="1723097895">
      <w:bodyDiv w:val="1"/>
      <w:marLeft w:val="0"/>
      <w:marRight w:val="0"/>
      <w:marTop w:val="0"/>
      <w:marBottom w:val="0"/>
      <w:divBdr>
        <w:top w:val="none" w:sz="0" w:space="0" w:color="auto"/>
        <w:left w:val="none" w:sz="0" w:space="0" w:color="auto"/>
        <w:bottom w:val="none" w:sz="0" w:space="0" w:color="auto"/>
        <w:right w:val="none" w:sz="0" w:space="0" w:color="auto"/>
      </w:divBdr>
    </w:div>
    <w:div w:id="1748723814">
      <w:bodyDiv w:val="1"/>
      <w:marLeft w:val="0"/>
      <w:marRight w:val="0"/>
      <w:marTop w:val="0"/>
      <w:marBottom w:val="0"/>
      <w:divBdr>
        <w:top w:val="none" w:sz="0" w:space="0" w:color="auto"/>
        <w:left w:val="none" w:sz="0" w:space="0" w:color="auto"/>
        <w:bottom w:val="none" w:sz="0" w:space="0" w:color="auto"/>
        <w:right w:val="none" w:sz="0" w:space="0" w:color="auto"/>
      </w:divBdr>
    </w:div>
    <w:div w:id="1817717669">
      <w:bodyDiv w:val="1"/>
      <w:marLeft w:val="0"/>
      <w:marRight w:val="0"/>
      <w:marTop w:val="0"/>
      <w:marBottom w:val="0"/>
      <w:divBdr>
        <w:top w:val="none" w:sz="0" w:space="0" w:color="auto"/>
        <w:left w:val="none" w:sz="0" w:space="0" w:color="auto"/>
        <w:bottom w:val="none" w:sz="0" w:space="0" w:color="auto"/>
        <w:right w:val="none" w:sz="0" w:space="0" w:color="auto"/>
      </w:divBdr>
    </w:div>
    <w:div w:id="1842693088">
      <w:bodyDiv w:val="1"/>
      <w:marLeft w:val="0"/>
      <w:marRight w:val="0"/>
      <w:marTop w:val="0"/>
      <w:marBottom w:val="0"/>
      <w:divBdr>
        <w:top w:val="none" w:sz="0" w:space="0" w:color="auto"/>
        <w:left w:val="none" w:sz="0" w:space="0" w:color="auto"/>
        <w:bottom w:val="none" w:sz="0" w:space="0" w:color="auto"/>
        <w:right w:val="none" w:sz="0" w:space="0" w:color="auto"/>
      </w:divBdr>
    </w:div>
    <w:div w:id="1859195651">
      <w:bodyDiv w:val="1"/>
      <w:marLeft w:val="0"/>
      <w:marRight w:val="0"/>
      <w:marTop w:val="0"/>
      <w:marBottom w:val="0"/>
      <w:divBdr>
        <w:top w:val="none" w:sz="0" w:space="0" w:color="auto"/>
        <w:left w:val="none" w:sz="0" w:space="0" w:color="auto"/>
        <w:bottom w:val="none" w:sz="0" w:space="0" w:color="auto"/>
        <w:right w:val="none" w:sz="0" w:space="0" w:color="auto"/>
      </w:divBdr>
    </w:div>
    <w:div w:id="1957565803">
      <w:bodyDiv w:val="1"/>
      <w:marLeft w:val="0"/>
      <w:marRight w:val="0"/>
      <w:marTop w:val="0"/>
      <w:marBottom w:val="0"/>
      <w:divBdr>
        <w:top w:val="none" w:sz="0" w:space="0" w:color="auto"/>
        <w:left w:val="none" w:sz="0" w:space="0" w:color="auto"/>
        <w:bottom w:val="none" w:sz="0" w:space="0" w:color="auto"/>
        <w:right w:val="none" w:sz="0" w:space="0" w:color="auto"/>
      </w:divBdr>
    </w:div>
    <w:div w:id="1985112730">
      <w:bodyDiv w:val="1"/>
      <w:marLeft w:val="0"/>
      <w:marRight w:val="0"/>
      <w:marTop w:val="0"/>
      <w:marBottom w:val="0"/>
      <w:divBdr>
        <w:top w:val="none" w:sz="0" w:space="0" w:color="auto"/>
        <w:left w:val="none" w:sz="0" w:space="0" w:color="auto"/>
        <w:bottom w:val="none" w:sz="0" w:space="0" w:color="auto"/>
        <w:right w:val="none" w:sz="0" w:space="0" w:color="auto"/>
      </w:divBdr>
    </w:div>
    <w:div w:id="2001888118">
      <w:bodyDiv w:val="1"/>
      <w:marLeft w:val="0"/>
      <w:marRight w:val="0"/>
      <w:marTop w:val="0"/>
      <w:marBottom w:val="0"/>
      <w:divBdr>
        <w:top w:val="none" w:sz="0" w:space="0" w:color="auto"/>
        <w:left w:val="none" w:sz="0" w:space="0" w:color="auto"/>
        <w:bottom w:val="none" w:sz="0" w:space="0" w:color="auto"/>
        <w:right w:val="none" w:sz="0" w:space="0" w:color="auto"/>
      </w:divBdr>
    </w:div>
    <w:div w:id="2031834549">
      <w:bodyDiv w:val="1"/>
      <w:marLeft w:val="0"/>
      <w:marRight w:val="0"/>
      <w:marTop w:val="0"/>
      <w:marBottom w:val="0"/>
      <w:divBdr>
        <w:top w:val="none" w:sz="0" w:space="0" w:color="auto"/>
        <w:left w:val="none" w:sz="0" w:space="0" w:color="auto"/>
        <w:bottom w:val="none" w:sz="0" w:space="0" w:color="auto"/>
        <w:right w:val="none" w:sz="0" w:space="0" w:color="auto"/>
      </w:divBdr>
    </w:div>
    <w:div w:id="2033649983">
      <w:bodyDiv w:val="1"/>
      <w:marLeft w:val="0"/>
      <w:marRight w:val="0"/>
      <w:marTop w:val="0"/>
      <w:marBottom w:val="0"/>
      <w:divBdr>
        <w:top w:val="none" w:sz="0" w:space="0" w:color="auto"/>
        <w:left w:val="none" w:sz="0" w:space="0" w:color="auto"/>
        <w:bottom w:val="none" w:sz="0" w:space="0" w:color="auto"/>
        <w:right w:val="none" w:sz="0" w:space="0" w:color="auto"/>
      </w:divBdr>
    </w:div>
    <w:div w:id="2042241718">
      <w:bodyDiv w:val="1"/>
      <w:marLeft w:val="0"/>
      <w:marRight w:val="0"/>
      <w:marTop w:val="0"/>
      <w:marBottom w:val="0"/>
      <w:divBdr>
        <w:top w:val="none" w:sz="0" w:space="0" w:color="auto"/>
        <w:left w:val="none" w:sz="0" w:space="0" w:color="auto"/>
        <w:bottom w:val="none" w:sz="0" w:space="0" w:color="auto"/>
        <w:right w:val="none" w:sz="0" w:space="0" w:color="auto"/>
      </w:divBdr>
    </w:div>
    <w:div w:id="2106414669">
      <w:bodyDiv w:val="1"/>
      <w:marLeft w:val="0"/>
      <w:marRight w:val="0"/>
      <w:marTop w:val="0"/>
      <w:marBottom w:val="0"/>
      <w:divBdr>
        <w:top w:val="none" w:sz="0" w:space="0" w:color="auto"/>
        <w:left w:val="none" w:sz="0" w:space="0" w:color="auto"/>
        <w:bottom w:val="none" w:sz="0" w:space="0" w:color="auto"/>
        <w:right w:val="none" w:sz="0" w:space="0" w:color="auto"/>
      </w:divBdr>
    </w:div>
    <w:div w:id="213340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chart" Target="charts/chart4.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Assignment%20V2.xlsx" TargetMode="Externa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chart" Target="charts/chart6.xml"/><Relationship Id="rId10" Type="http://schemas.openxmlformats.org/officeDocument/2006/relationships/image" Target="media/image3.png"/><Relationship Id="rId19" Type="http://schemas.openxmlformats.org/officeDocument/2006/relationships/chart" Target="charts/chart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3.xml"/><Relationship Id="rId27" Type="http://schemas.openxmlformats.org/officeDocument/2006/relationships/chart" Target="charts/chart5.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E:\Year%203\Powertrain\Assignment%20V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Year%203\Powertrain\Assignment%20V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Year%203\Powertrain\Assignment%20V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Year%203\Powertrain\Assignment%20V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Year%203\Powertrain\Assignment%20V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Year%203\Powertrain\Assignment%20V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Year%203\Powertrain\Assignment%20V2.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6th Polynomial order ,</a:t>
            </a:r>
            <a:r>
              <a:rPr lang="en-GB" baseline="0"/>
              <a:t> Enthalphy (MJ) vs Flame temp (K)</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1"/>
          <c:tx>
            <c:v>6th order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'Goal Seek 6th order'!$C$11:$C$23</c:f>
              <c:numCache>
                <c:formatCode>0.000</c:formatCode>
                <c:ptCount val="13"/>
                <c:pt idx="0">
                  <c:v>5065.41</c:v>
                </c:pt>
                <c:pt idx="1">
                  <c:v>5014.7559000000001</c:v>
                </c:pt>
                <c:pt idx="2">
                  <c:v>4964.1018000000004</c:v>
                </c:pt>
                <c:pt idx="3">
                  <c:v>4913.4476999999997</c:v>
                </c:pt>
                <c:pt idx="4">
                  <c:v>4862.7935999999991</c:v>
                </c:pt>
                <c:pt idx="5">
                  <c:v>4812.1394999999993</c:v>
                </c:pt>
                <c:pt idx="6">
                  <c:v>4558.8689999999997</c:v>
                </c:pt>
                <c:pt idx="7">
                  <c:v>4305.5985000000001</c:v>
                </c:pt>
                <c:pt idx="8">
                  <c:v>4052.328</c:v>
                </c:pt>
                <c:pt idx="9">
                  <c:v>3799.0574999999999</c:v>
                </c:pt>
                <c:pt idx="10">
                  <c:v>3545.7869999999998</c:v>
                </c:pt>
                <c:pt idx="11">
                  <c:v>3292.5165000000002</c:v>
                </c:pt>
                <c:pt idx="12">
                  <c:v>3039.2459999999996</c:v>
                </c:pt>
              </c:numCache>
            </c:numRef>
          </c:xVal>
          <c:yVal>
            <c:numRef>
              <c:f>'Goal Seek 6th order'!$L$11:$L$23</c:f>
              <c:numCache>
                <c:formatCode>0.0</c:formatCode>
                <c:ptCount val="13"/>
                <c:pt idx="0">
                  <c:v>2385.7566740000002</c:v>
                </c:pt>
                <c:pt idx="1">
                  <c:v>2369.8936779999999</c:v>
                </c:pt>
                <c:pt idx="2">
                  <c:v>2353.976525</c:v>
                </c:pt>
                <c:pt idx="3">
                  <c:v>2338.0392200000001</c:v>
                </c:pt>
                <c:pt idx="4">
                  <c:v>2321.974588</c:v>
                </c:pt>
                <c:pt idx="5">
                  <c:v>2305.8872550000001</c:v>
                </c:pt>
                <c:pt idx="6">
                  <c:v>2224.537323</c:v>
                </c:pt>
                <c:pt idx="7">
                  <c:v>2141.557898</c:v>
                </c:pt>
                <c:pt idx="8">
                  <c:v>2056.806055</c:v>
                </c:pt>
                <c:pt idx="9">
                  <c:v>1970.1445040000001</c:v>
                </c:pt>
                <c:pt idx="10">
                  <c:v>1881.434573</c:v>
                </c:pt>
                <c:pt idx="11">
                  <c:v>1790.534723</c:v>
                </c:pt>
                <c:pt idx="12">
                  <c:v>1687.1130169999999</c:v>
                </c:pt>
              </c:numCache>
            </c:numRef>
          </c:yVal>
          <c:smooth val="0"/>
          <c:extLst xmlns:c16r2="http://schemas.microsoft.com/office/drawing/2015/06/chart">
            <c:ext xmlns:c16="http://schemas.microsoft.com/office/drawing/2014/chart" uri="{C3380CC4-5D6E-409C-BE32-E72D297353CC}">
              <c16:uniqueId val="{00000000-A747-4699-BA01-6FFF43243507}"/>
            </c:ext>
          </c:extLst>
        </c:ser>
        <c:dLbls>
          <c:showLegendKey val="0"/>
          <c:showVal val="0"/>
          <c:showCatName val="0"/>
          <c:showSerName val="0"/>
          <c:showPercent val="0"/>
          <c:showBubbleSize val="0"/>
        </c:dLbls>
        <c:axId val="314505600"/>
        <c:axId val="314505992"/>
        <c:extLst xmlns:c16r2="http://schemas.microsoft.com/office/drawing/2015/06/chart">
          <c:ext xmlns:c15="http://schemas.microsoft.com/office/drawing/2012/chart" uri="{02D57815-91ED-43cb-92C2-25804820EDAC}">
            <c15:filteredScatterSeries>
              <c15:ser>
                <c:idx val="0"/>
                <c:order val="0"/>
                <c:tx>
                  <c:v>2nd order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extLst xmlns:c16r2="http://schemas.microsoft.com/office/drawing/2015/06/chart">
                      <c:ext uri="{02D57815-91ED-43cb-92C2-25804820EDAC}">
                        <c15:formulaRef>
                          <c15:sqref>'Goal Seek 2nd order'!$C$11:$C$23</c15:sqref>
                        </c15:formulaRef>
                      </c:ext>
                    </c:extLst>
                    <c:numCache>
                      <c:formatCode>0.000</c:formatCode>
                      <c:ptCount val="13"/>
                      <c:pt idx="0">
                        <c:v>5065.41</c:v>
                      </c:pt>
                      <c:pt idx="1">
                        <c:v>5014.7559000000001</c:v>
                      </c:pt>
                      <c:pt idx="2">
                        <c:v>4964.1018000000004</c:v>
                      </c:pt>
                      <c:pt idx="3">
                        <c:v>4913.4476999999997</c:v>
                      </c:pt>
                      <c:pt idx="4">
                        <c:v>4862.7935999999991</c:v>
                      </c:pt>
                      <c:pt idx="5">
                        <c:v>4812.1394999999993</c:v>
                      </c:pt>
                      <c:pt idx="6">
                        <c:v>4558.8689999999997</c:v>
                      </c:pt>
                      <c:pt idx="7">
                        <c:v>4305.5985000000001</c:v>
                      </c:pt>
                      <c:pt idx="8">
                        <c:v>4052.328</c:v>
                      </c:pt>
                      <c:pt idx="9">
                        <c:v>3799.0574999999999</c:v>
                      </c:pt>
                      <c:pt idx="10">
                        <c:v>3545.7869999999998</c:v>
                      </c:pt>
                      <c:pt idx="11">
                        <c:v>3292.5165000000002</c:v>
                      </c:pt>
                      <c:pt idx="12">
                        <c:v>3039.2459999999996</c:v>
                      </c:pt>
                    </c:numCache>
                  </c:numRef>
                </c:xVal>
                <c:yVal>
                  <c:numRef>
                    <c:extLst xmlns:c16r2="http://schemas.microsoft.com/office/drawing/2015/06/chart">
                      <c:ext uri="{02D57815-91ED-43cb-92C2-25804820EDAC}">
                        <c15:formulaRef>
                          <c15:sqref>'Goal Seek 2nd order'!$K$11:$K$23</c15:sqref>
                        </c15:formulaRef>
                      </c:ext>
                    </c:extLst>
                    <c:numCache>
                      <c:formatCode>0.0</c:formatCode>
                      <c:ptCount val="13"/>
                      <c:pt idx="0">
                        <c:v>2396.2588740000001</c:v>
                      </c:pt>
                      <c:pt idx="1">
                        <c:v>2380.7792420000001</c:v>
                      </c:pt>
                      <c:pt idx="2">
                        <c:v>2349.5691459999998</c:v>
                      </c:pt>
                      <c:pt idx="3">
                        <c:v>2340.6895100000002</c:v>
                      </c:pt>
                      <c:pt idx="4">
                        <c:v>2333.837403</c:v>
                      </c:pt>
                      <c:pt idx="5">
                        <c:v>2318.0203670000001</c:v>
                      </c:pt>
                      <c:pt idx="6">
                        <c:v>2237.6327339999998</c:v>
                      </c:pt>
                      <c:pt idx="7">
                        <c:v>2155.0143659999999</c:v>
                      </c:pt>
                      <c:pt idx="8">
                        <c:v>2070.0783470000001</c:v>
                      </c:pt>
                      <c:pt idx="9">
                        <c:v>1982.735494</c:v>
                      </c:pt>
                      <c:pt idx="10">
                        <c:v>1892.8910900000001</c:v>
                      </c:pt>
                      <c:pt idx="11">
                        <c:v>1800.4479200000001</c:v>
                      </c:pt>
                      <c:pt idx="12">
                        <c:v>1705.3029160000001</c:v>
                      </c:pt>
                    </c:numCache>
                  </c:numRef>
                </c:yVal>
                <c:smooth val="0"/>
                <c:extLst xmlns:c16r2="http://schemas.microsoft.com/office/drawing/2015/06/chart">
                  <c:ext xmlns:c16="http://schemas.microsoft.com/office/drawing/2014/chart" uri="{C3380CC4-5D6E-409C-BE32-E72D297353CC}">
                    <c16:uniqueId val="{00000001-A747-4699-BA01-6FFF43243507}"/>
                  </c:ext>
                </c:extLst>
              </c15:ser>
            </c15:filteredScatterSeries>
          </c:ext>
        </c:extLst>
      </c:scatterChart>
      <c:valAx>
        <c:axId val="314505600"/>
        <c:scaling>
          <c:orientation val="minMax"/>
          <c:max val="5250"/>
          <c:min val="3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Enthalpy (MJ)</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5992"/>
        <c:crosses val="autoZero"/>
        <c:crossBetween val="midCat"/>
      </c:valAx>
      <c:valAx>
        <c:axId val="314505992"/>
        <c:scaling>
          <c:orientation val="minMax"/>
          <c:min val="16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Flame Temp (K)</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56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PPM against fuel equivalence ratio 40% volumetric</a:t>
            </a:r>
            <a:r>
              <a:rPr lang="en-GB" baseline="0"/>
              <a:t> efficiency through the Goal Seek function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Isooctane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'Nox Graphs'!$B$4:$B$16</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'Nox Graphs'!$C$4:$C$16</c:f>
              <c:numCache>
                <c:formatCode>General</c:formatCode>
                <c:ptCount val="13"/>
                <c:pt idx="0">
                  <c:v>0</c:v>
                </c:pt>
                <c:pt idx="1">
                  <c:v>19993.740482036883</c:v>
                </c:pt>
                <c:pt idx="2">
                  <c:v>24046.514288941093</c:v>
                </c:pt>
                <c:pt idx="3">
                  <c:v>24986.096891175293</c:v>
                </c:pt>
                <c:pt idx="4">
                  <c:v>24389.927913861513</c:v>
                </c:pt>
                <c:pt idx="5">
                  <c:v>22992.878493989869</c:v>
                </c:pt>
                <c:pt idx="6">
                  <c:v>13220.220166754832</c:v>
                </c:pt>
                <c:pt idx="7">
                  <c:v>6028.2484346555384</c:v>
                </c:pt>
                <c:pt idx="8">
                  <c:v>2338.3243359300282</c:v>
                </c:pt>
                <c:pt idx="9">
                  <c:v>778.17457378531128</c:v>
                </c:pt>
                <c:pt idx="10">
                  <c:v>219.83365695815331</c:v>
                </c:pt>
                <c:pt idx="11">
                  <c:v>51.572248472555742</c:v>
                </c:pt>
                <c:pt idx="12">
                  <c:v>7.9520033138841857</c:v>
                </c:pt>
              </c:numCache>
            </c:numRef>
          </c:yVal>
          <c:smooth val="0"/>
          <c:extLst xmlns:c16r2="http://schemas.microsoft.com/office/drawing/2015/06/chart">
            <c:ext xmlns:c16="http://schemas.microsoft.com/office/drawing/2014/chart" uri="{C3380CC4-5D6E-409C-BE32-E72D297353CC}">
              <c16:uniqueId val="{00000000-C973-4914-B92D-8D40059A3964}"/>
            </c:ext>
          </c:extLst>
        </c:ser>
        <c:dLbls>
          <c:showLegendKey val="0"/>
          <c:showVal val="0"/>
          <c:showCatName val="0"/>
          <c:showSerName val="0"/>
          <c:showPercent val="0"/>
          <c:showBubbleSize val="0"/>
        </c:dLbls>
        <c:axId val="314500504"/>
        <c:axId val="314500112"/>
      </c:scatterChart>
      <c:valAx>
        <c:axId val="314500504"/>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 Equivalnce</a:t>
                </a:r>
                <a:r>
                  <a:rPr lang="en-GB" baseline="0"/>
                  <a:t> Ratio</a:t>
                </a:r>
                <a:endParaRPr lang="en-GB"/>
              </a:p>
            </c:rich>
          </c:tx>
          <c:layout>
            <c:manualLayout>
              <c:xMode val="edge"/>
              <c:yMode val="edge"/>
              <c:x val="0.41612956235501602"/>
              <c:y val="0.8602195964925685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0112"/>
        <c:crosses val="autoZero"/>
        <c:crossBetween val="midCat"/>
      </c:valAx>
      <c:valAx>
        <c:axId val="314500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a:t>
                </a:r>
                <a:r>
                  <a:rPr lang="en-GB" baseline="0"/>
                  <a:t> P</a:t>
                </a:r>
                <a:r>
                  <a:rPr lang="en-GB"/>
                  <a:t>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050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a:t>Effect</a:t>
            </a:r>
            <a:r>
              <a:rPr lang="en-GB" sz="1400" baseline="0"/>
              <a:t> of adding EGR on NOx PPM for isooctane fuel at 40% Volumetric Efficiency</a:t>
            </a:r>
            <a:endParaRPr lang="en-GB" sz="1400"/>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72387790889096"/>
          <c:y val="0.21197396963123644"/>
          <c:w val="0.86856947639704696"/>
          <c:h val="0.54608940340137735"/>
        </c:manualLayout>
      </c:layout>
      <c:scatterChart>
        <c:scatterStyle val="lineMarker"/>
        <c:varyColors val="0"/>
        <c:ser>
          <c:idx val="0"/>
          <c:order val="0"/>
          <c:tx>
            <c:strRef>
              <c:f>'Nox Graphs'!$C$3</c:f>
              <c:strCache>
                <c:ptCount val="1"/>
                <c:pt idx="0">
                  <c:v>0.00%</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'Nox Graphs'!$B$4:$B$16</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'Nox Graphs'!$C$4:$C$16</c:f>
              <c:numCache>
                <c:formatCode>General</c:formatCode>
                <c:ptCount val="13"/>
                <c:pt idx="0">
                  <c:v>0</c:v>
                </c:pt>
                <c:pt idx="1">
                  <c:v>19993.740482036883</c:v>
                </c:pt>
                <c:pt idx="2">
                  <c:v>24046.514288941093</c:v>
                </c:pt>
                <c:pt idx="3">
                  <c:v>24986.096891175293</c:v>
                </c:pt>
                <c:pt idx="4">
                  <c:v>24389.927913861513</c:v>
                </c:pt>
                <c:pt idx="5">
                  <c:v>22992.878493989869</c:v>
                </c:pt>
                <c:pt idx="6">
                  <c:v>13220.220166754832</c:v>
                </c:pt>
                <c:pt idx="7">
                  <c:v>6028.2484346555384</c:v>
                </c:pt>
                <c:pt idx="8">
                  <c:v>2338.3243359300282</c:v>
                </c:pt>
                <c:pt idx="9">
                  <c:v>778.17457378531128</c:v>
                </c:pt>
                <c:pt idx="10">
                  <c:v>219.83365695815331</c:v>
                </c:pt>
                <c:pt idx="11">
                  <c:v>51.572248472555742</c:v>
                </c:pt>
                <c:pt idx="12">
                  <c:v>7.9520033138841857</c:v>
                </c:pt>
              </c:numCache>
            </c:numRef>
          </c:yVal>
          <c:smooth val="0"/>
          <c:extLst xmlns:c16r2="http://schemas.microsoft.com/office/drawing/2015/06/chart">
            <c:ext xmlns:c16="http://schemas.microsoft.com/office/drawing/2014/chart" uri="{C3380CC4-5D6E-409C-BE32-E72D297353CC}">
              <c16:uniqueId val="{00000000-6C01-4039-834D-A7E47B1FE40D}"/>
            </c:ext>
          </c:extLst>
        </c:ser>
        <c:ser>
          <c:idx val="1"/>
          <c:order val="1"/>
          <c:tx>
            <c:strRef>
              <c:f>'Nox Graphs'!$D$3</c:f>
              <c:strCache>
                <c:ptCount val="1"/>
                <c:pt idx="0">
                  <c:v>5.00%</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'Nox Graphs'!$B$4:$B$16</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'Nox Graphs'!$D$4:$D$16</c:f>
              <c:numCache>
                <c:formatCode>General</c:formatCode>
                <c:ptCount val="13"/>
                <c:pt idx="0">
                  <c:v>0</c:v>
                </c:pt>
                <c:pt idx="1">
                  <c:v>8096.9460710466465</c:v>
                </c:pt>
                <c:pt idx="2">
                  <c:v>9702.2222892530735</c:v>
                </c:pt>
                <c:pt idx="3">
                  <c:v>10046.288871288503</c:v>
                </c:pt>
                <c:pt idx="4">
                  <c:v>9775.7102372451391</c:v>
                </c:pt>
                <c:pt idx="5">
                  <c:v>9182.6612105315762</c:v>
                </c:pt>
                <c:pt idx="6">
                  <c:v>5179.569106012148</c:v>
                </c:pt>
                <c:pt idx="7">
                  <c:v>2312.3083761117459</c:v>
                </c:pt>
                <c:pt idx="8">
                  <c:v>876.21595073561684</c:v>
                </c:pt>
                <c:pt idx="9">
                  <c:v>284.17760930440579</c:v>
                </c:pt>
                <c:pt idx="10">
                  <c:v>78.024951386838652</c:v>
                </c:pt>
                <c:pt idx="11">
                  <c:v>17.734640580749538</c:v>
                </c:pt>
                <c:pt idx="12">
                  <c:v>3.2285157744388626</c:v>
                </c:pt>
              </c:numCache>
            </c:numRef>
          </c:yVal>
          <c:smooth val="0"/>
          <c:extLst xmlns:c16r2="http://schemas.microsoft.com/office/drawing/2015/06/chart">
            <c:ext xmlns:c16="http://schemas.microsoft.com/office/drawing/2014/chart" uri="{C3380CC4-5D6E-409C-BE32-E72D297353CC}">
              <c16:uniqueId val="{00000001-6C01-4039-834D-A7E47B1FE40D}"/>
            </c:ext>
          </c:extLst>
        </c:ser>
        <c:ser>
          <c:idx val="2"/>
          <c:order val="2"/>
          <c:tx>
            <c:strRef>
              <c:f>'Nox Graphs'!$E$3</c:f>
              <c:strCache>
                <c:ptCount val="1"/>
                <c:pt idx="0">
                  <c:v>10.00%</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'Nox Graphs'!$B$4:$B$16</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'Nox Graphs'!$E$4:$E$16</c:f>
              <c:numCache>
                <c:formatCode>General</c:formatCode>
                <c:ptCount val="13"/>
                <c:pt idx="0">
                  <c:v>0</c:v>
                </c:pt>
                <c:pt idx="1">
                  <c:v>3363.5095197348446</c:v>
                </c:pt>
                <c:pt idx="2">
                  <c:v>4017.9175107862102</c:v>
                </c:pt>
                <c:pt idx="3">
                  <c:v>4144.5274185162834</c:v>
                </c:pt>
                <c:pt idx="4">
                  <c:v>4018.5717126332893</c:v>
                </c:pt>
                <c:pt idx="5">
                  <c:v>3761.106848864988</c:v>
                </c:pt>
                <c:pt idx="6">
                  <c:v>2081.0996331305696</c:v>
                </c:pt>
                <c:pt idx="7">
                  <c:v>909.6405845462217</c:v>
                </c:pt>
                <c:pt idx="8">
                  <c:v>336.79134917413637</c:v>
                </c:pt>
                <c:pt idx="9">
                  <c:v>106.47795067580186</c:v>
                </c:pt>
                <c:pt idx="10">
                  <c:v>28.423618121169046</c:v>
                </c:pt>
                <c:pt idx="11">
                  <c:v>6.2621115703412586</c:v>
                </c:pt>
                <c:pt idx="12">
                  <c:v>1.1010320210327869</c:v>
                </c:pt>
              </c:numCache>
            </c:numRef>
          </c:yVal>
          <c:smooth val="0"/>
          <c:extLst xmlns:c16r2="http://schemas.microsoft.com/office/drawing/2015/06/chart">
            <c:ext xmlns:c16="http://schemas.microsoft.com/office/drawing/2014/chart" uri="{C3380CC4-5D6E-409C-BE32-E72D297353CC}">
              <c16:uniqueId val="{00000002-6C01-4039-834D-A7E47B1FE40D}"/>
            </c:ext>
          </c:extLst>
        </c:ser>
        <c:ser>
          <c:idx val="3"/>
          <c:order val="3"/>
          <c:tx>
            <c:strRef>
              <c:f>'Nox Graphs'!$F$3</c:f>
              <c:strCache>
                <c:ptCount val="1"/>
                <c:pt idx="0">
                  <c:v>15.00%</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'Nox Graphs'!$B$4:$B$16</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'Nox Graphs'!$F$4:$F$16</c:f>
              <c:numCache>
                <c:formatCode>General</c:formatCode>
                <c:ptCount val="13"/>
                <c:pt idx="0">
                  <c:v>0</c:v>
                </c:pt>
                <c:pt idx="1">
                  <c:v>1414.4928670716349</c:v>
                </c:pt>
                <c:pt idx="2">
                  <c:v>1684.056161518087</c:v>
                </c:pt>
                <c:pt idx="3">
                  <c:v>1731.2132134887277</c:v>
                </c:pt>
                <c:pt idx="4">
                  <c:v>1672.7822274783548</c:v>
                </c:pt>
                <c:pt idx="5">
                  <c:v>1560.0814166945061</c:v>
                </c:pt>
                <c:pt idx="6">
                  <c:v>847.23707278678819</c:v>
                </c:pt>
                <c:pt idx="7">
                  <c:v>362.81497964706728</c:v>
                </c:pt>
                <c:pt idx="8">
                  <c:v>131.3445468000231</c:v>
                </c:pt>
                <c:pt idx="9">
                  <c:v>40.511438520465148</c:v>
                </c:pt>
                <c:pt idx="10">
                  <c:v>10.523350058323867</c:v>
                </c:pt>
                <c:pt idx="11">
                  <c:v>2.249393628736275</c:v>
                </c:pt>
                <c:pt idx="12">
                  <c:v>0.38238877149160722</c:v>
                </c:pt>
              </c:numCache>
            </c:numRef>
          </c:yVal>
          <c:smooth val="0"/>
          <c:extLst xmlns:c16r2="http://schemas.microsoft.com/office/drawing/2015/06/chart">
            <c:ext xmlns:c16="http://schemas.microsoft.com/office/drawing/2014/chart" uri="{C3380CC4-5D6E-409C-BE32-E72D297353CC}">
              <c16:uniqueId val="{00000003-6C01-4039-834D-A7E47B1FE40D}"/>
            </c:ext>
          </c:extLst>
        </c:ser>
        <c:ser>
          <c:idx val="4"/>
          <c:order val="4"/>
          <c:tx>
            <c:strRef>
              <c:f>'Nox Graphs'!$G$3</c:f>
              <c:strCache>
                <c:ptCount val="1"/>
                <c:pt idx="0">
                  <c:v>20.00%</c:v>
                </c:pt>
              </c:strCache>
            </c:strRef>
          </c:tx>
          <c:spPr>
            <a:ln w="19050" cap="rnd">
              <a:solidFill>
                <a:schemeClr val="accent5"/>
              </a:solidFill>
              <a:round/>
            </a:ln>
            <a:effectLst/>
          </c:spPr>
          <c:marker>
            <c:symbol val="circle"/>
            <c:size val="5"/>
            <c:spPr>
              <a:solidFill>
                <a:schemeClr val="accent5"/>
              </a:solidFill>
              <a:ln w="9525">
                <a:solidFill>
                  <a:schemeClr val="accent5"/>
                </a:solidFill>
              </a:ln>
              <a:effectLst/>
            </c:spPr>
          </c:marker>
          <c:xVal>
            <c:numRef>
              <c:f>'Nox Graphs'!$B$4:$B$16</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'Nox Graphs'!$G$4:$G$16</c:f>
              <c:numCache>
                <c:formatCode>General</c:formatCode>
                <c:ptCount val="13"/>
                <c:pt idx="0">
                  <c:v>0</c:v>
                </c:pt>
                <c:pt idx="1">
                  <c:v>602.12776983675712</c:v>
                </c:pt>
                <c:pt idx="2">
                  <c:v>714.53910929662948</c:v>
                </c:pt>
                <c:pt idx="3">
                  <c:v>732.10896823201517</c:v>
                </c:pt>
                <c:pt idx="4">
                  <c:v>705.00808737130467</c:v>
                </c:pt>
                <c:pt idx="5">
                  <c:v>655.24670342182549</c:v>
                </c:pt>
                <c:pt idx="6">
                  <c:v>349.43013881888243</c:v>
                </c:pt>
                <c:pt idx="7">
                  <c:v>146.68747117892076</c:v>
                </c:pt>
                <c:pt idx="8">
                  <c:v>51.95659694071491</c:v>
                </c:pt>
                <c:pt idx="9">
                  <c:v>15.64538131377771</c:v>
                </c:pt>
                <c:pt idx="10">
                  <c:v>3.9578908091374538</c:v>
                </c:pt>
                <c:pt idx="11">
                  <c:v>0.82153517264283471</c:v>
                </c:pt>
                <c:pt idx="12">
                  <c:v>0.13516136647918081</c:v>
                </c:pt>
              </c:numCache>
            </c:numRef>
          </c:yVal>
          <c:smooth val="0"/>
          <c:extLst xmlns:c16r2="http://schemas.microsoft.com/office/drawing/2015/06/chart">
            <c:ext xmlns:c16="http://schemas.microsoft.com/office/drawing/2014/chart" uri="{C3380CC4-5D6E-409C-BE32-E72D297353CC}">
              <c16:uniqueId val="{00000004-6C01-4039-834D-A7E47B1FE40D}"/>
            </c:ext>
          </c:extLst>
        </c:ser>
        <c:dLbls>
          <c:showLegendKey val="0"/>
          <c:showVal val="0"/>
          <c:showCatName val="0"/>
          <c:showSerName val="0"/>
          <c:showPercent val="0"/>
          <c:showBubbleSize val="0"/>
        </c:dLbls>
        <c:axId val="314501680"/>
        <c:axId val="314503248"/>
      </c:scatterChart>
      <c:valAx>
        <c:axId val="314501680"/>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 Equivalence Ratio</a:t>
                </a:r>
              </a:p>
            </c:rich>
          </c:tx>
          <c:layout>
            <c:manualLayout>
              <c:xMode val="edge"/>
              <c:yMode val="edge"/>
              <c:x val="0.38998454921801706"/>
              <c:y val="0.8304548482415836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3248"/>
        <c:crosses val="autoZero"/>
        <c:crossBetween val="midCat"/>
      </c:valAx>
      <c:valAx>
        <c:axId val="314503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 PPM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1680"/>
        <c:crosses val="autoZero"/>
        <c:crossBetween val="midCat"/>
      </c:valAx>
      <c:spPr>
        <a:noFill/>
        <a:ln>
          <a:noFill/>
        </a:ln>
        <a:effectLst/>
      </c:spPr>
    </c:plotArea>
    <c:legend>
      <c:legendPos val="b"/>
      <c:layout>
        <c:manualLayout>
          <c:xMode val="edge"/>
          <c:yMode val="edge"/>
          <c:x val="0.11367647074001712"/>
          <c:y val="0.90943549626795561"/>
          <c:w val="0.7674039073861344"/>
          <c:h val="6.453413496848685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CO2 Curve Fit Polynomial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Curve Fit Polynominal</c:v>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6"/>
            <c:dispRSqr val="0"/>
            <c:dispEq val="1"/>
            <c:trendlineLbl>
              <c:layout>
                <c:manualLayout>
                  <c:x val="-5.006653238112678E-2"/>
                  <c:y val="-3.6896325459317598E-2"/>
                </c:manualLayout>
              </c:layout>
              <c:numFmt formatCode="#,##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'CO2'!$B$7:$B$147</c:f>
              <c:numCache>
                <c:formatCode>General</c:formatCode>
                <c:ptCount val="141"/>
                <c:pt idx="0">
                  <c:v>298</c:v>
                </c:pt>
                <c:pt idx="1">
                  <c:v>300</c:v>
                </c:pt>
                <c:pt idx="2">
                  <c:v>310</c:v>
                </c:pt>
                <c:pt idx="3">
                  <c:v>320</c:v>
                </c:pt>
                <c:pt idx="4">
                  <c:v>330</c:v>
                </c:pt>
                <c:pt idx="5">
                  <c:v>340</c:v>
                </c:pt>
                <c:pt idx="6">
                  <c:v>350</c:v>
                </c:pt>
                <c:pt idx="7">
                  <c:v>360</c:v>
                </c:pt>
                <c:pt idx="8">
                  <c:v>370</c:v>
                </c:pt>
                <c:pt idx="9">
                  <c:v>380</c:v>
                </c:pt>
                <c:pt idx="10">
                  <c:v>390</c:v>
                </c:pt>
                <c:pt idx="11">
                  <c:v>400</c:v>
                </c:pt>
                <c:pt idx="12">
                  <c:v>410</c:v>
                </c:pt>
                <c:pt idx="13">
                  <c:v>420</c:v>
                </c:pt>
                <c:pt idx="14">
                  <c:v>430</c:v>
                </c:pt>
                <c:pt idx="15">
                  <c:v>440</c:v>
                </c:pt>
                <c:pt idx="16">
                  <c:v>450</c:v>
                </c:pt>
                <c:pt idx="17">
                  <c:v>460</c:v>
                </c:pt>
                <c:pt idx="18">
                  <c:v>470</c:v>
                </c:pt>
                <c:pt idx="19">
                  <c:v>480</c:v>
                </c:pt>
                <c:pt idx="20">
                  <c:v>490</c:v>
                </c:pt>
                <c:pt idx="21">
                  <c:v>500</c:v>
                </c:pt>
                <c:pt idx="22">
                  <c:v>510</c:v>
                </c:pt>
                <c:pt idx="23">
                  <c:v>520</c:v>
                </c:pt>
                <c:pt idx="24">
                  <c:v>530</c:v>
                </c:pt>
                <c:pt idx="25">
                  <c:v>540</c:v>
                </c:pt>
                <c:pt idx="26">
                  <c:v>550</c:v>
                </c:pt>
                <c:pt idx="27">
                  <c:v>560</c:v>
                </c:pt>
                <c:pt idx="28">
                  <c:v>570</c:v>
                </c:pt>
                <c:pt idx="29">
                  <c:v>580</c:v>
                </c:pt>
                <c:pt idx="30">
                  <c:v>590</c:v>
                </c:pt>
                <c:pt idx="31">
                  <c:v>600</c:v>
                </c:pt>
                <c:pt idx="32">
                  <c:v>610</c:v>
                </c:pt>
                <c:pt idx="33">
                  <c:v>620</c:v>
                </c:pt>
                <c:pt idx="34">
                  <c:v>630</c:v>
                </c:pt>
                <c:pt idx="35">
                  <c:v>640</c:v>
                </c:pt>
                <c:pt idx="36">
                  <c:v>650</c:v>
                </c:pt>
                <c:pt idx="37">
                  <c:v>660</c:v>
                </c:pt>
                <c:pt idx="38">
                  <c:v>670</c:v>
                </c:pt>
                <c:pt idx="39">
                  <c:v>680</c:v>
                </c:pt>
                <c:pt idx="40">
                  <c:v>690</c:v>
                </c:pt>
                <c:pt idx="41">
                  <c:v>700</c:v>
                </c:pt>
                <c:pt idx="42">
                  <c:v>710</c:v>
                </c:pt>
                <c:pt idx="43">
                  <c:v>720</c:v>
                </c:pt>
                <c:pt idx="44">
                  <c:v>730</c:v>
                </c:pt>
                <c:pt idx="45">
                  <c:v>740</c:v>
                </c:pt>
                <c:pt idx="46">
                  <c:v>750</c:v>
                </c:pt>
                <c:pt idx="47">
                  <c:v>760</c:v>
                </c:pt>
                <c:pt idx="48">
                  <c:v>770</c:v>
                </c:pt>
                <c:pt idx="49">
                  <c:v>780</c:v>
                </c:pt>
                <c:pt idx="50">
                  <c:v>790</c:v>
                </c:pt>
                <c:pt idx="51">
                  <c:v>800</c:v>
                </c:pt>
                <c:pt idx="52">
                  <c:v>810</c:v>
                </c:pt>
                <c:pt idx="53">
                  <c:v>820</c:v>
                </c:pt>
                <c:pt idx="54">
                  <c:v>830</c:v>
                </c:pt>
                <c:pt idx="55">
                  <c:v>840</c:v>
                </c:pt>
                <c:pt idx="56">
                  <c:v>850</c:v>
                </c:pt>
                <c:pt idx="57">
                  <c:v>860</c:v>
                </c:pt>
                <c:pt idx="58">
                  <c:v>870</c:v>
                </c:pt>
                <c:pt idx="59">
                  <c:v>880</c:v>
                </c:pt>
                <c:pt idx="60">
                  <c:v>890</c:v>
                </c:pt>
                <c:pt idx="61">
                  <c:v>900</c:v>
                </c:pt>
                <c:pt idx="62">
                  <c:v>910</c:v>
                </c:pt>
                <c:pt idx="63">
                  <c:v>920</c:v>
                </c:pt>
                <c:pt idx="64">
                  <c:v>930</c:v>
                </c:pt>
                <c:pt idx="65">
                  <c:v>940</c:v>
                </c:pt>
                <c:pt idx="66">
                  <c:v>950</c:v>
                </c:pt>
                <c:pt idx="67">
                  <c:v>960</c:v>
                </c:pt>
                <c:pt idx="68">
                  <c:v>970</c:v>
                </c:pt>
                <c:pt idx="69">
                  <c:v>980</c:v>
                </c:pt>
                <c:pt idx="70">
                  <c:v>990</c:v>
                </c:pt>
                <c:pt idx="71">
                  <c:v>1000</c:v>
                </c:pt>
                <c:pt idx="72">
                  <c:v>1020</c:v>
                </c:pt>
                <c:pt idx="73">
                  <c:v>1040</c:v>
                </c:pt>
                <c:pt idx="74">
                  <c:v>1060</c:v>
                </c:pt>
                <c:pt idx="75">
                  <c:v>1080</c:v>
                </c:pt>
                <c:pt idx="76">
                  <c:v>1100</c:v>
                </c:pt>
                <c:pt idx="77">
                  <c:v>1120</c:v>
                </c:pt>
                <c:pt idx="78">
                  <c:v>1140</c:v>
                </c:pt>
                <c:pt idx="79">
                  <c:v>1160</c:v>
                </c:pt>
                <c:pt idx="80">
                  <c:v>1180</c:v>
                </c:pt>
                <c:pt idx="81">
                  <c:v>1200</c:v>
                </c:pt>
                <c:pt idx="82">
                  <c:v>1220</c:v>
                </c:pt>
                <c:pt idx="83">
                  <c:v>1240</c:v>
                </c:pt>
                <c:pt idx="84">
                  <c:v>1260</c:v>
                </c:pt>
                <c:pt idx="85">
                  <c:v>1280</c:v>
                </c:pt>
                <c:pt idx="86">
                  <c:v>1300</c:v>
                </c:pt>
                <c:pt idx="87">
                  <c:v>1320</c:v>
                </c:pt>
                <c:pt idx="88">
                  <c:v>1340</c:v>
                </c:pt>
                <c:pt idx="89">
                  <c:v>1360</c:v>
                </c:pt>
                <c:pt idx="90">
                  <c:v>1380</c:v>
                </c:pt>
                <c:pt idx="91">
                  <c:v>1400</c:v>
                </c:pt>
                <c:pt idx="92">
                  <c:v>1420</c:v>
                </c:pt>
                <c:pt idx="93">
                  <c:v>1440</c:v>
                </c:pt>
                <c:pt idx="94">
                  <c:v>1460</c:v>
                </c:pt>
                <c:pt idx="95">
                  <c:v>1480</c:v>
                </c:pt>
                <c:pt idx="96">
                  <c:v>1500</c:v>
                </c:pt>
                <c:pt idx="97">
                  <c:v>1520</c:v>
                </c:pt>
                <c:pt idx="98">
                  <c:v>1540</c:v>
                </c:pt>
                <c:pt idx="99">
                  <c:v>1560</c:v>
                </c:pt>
                <c:pt idx="100">
                  <c:v>1580</c:v>
                </c:pt>
                <c:pt idx="101">
                  <c:v>1600</c:v>
                </c:pt>
                <c:pt idx="102">
                  <c:v>1620</c:v>
                </c:pt>
                <c:pt idx="103">
                  <c:v>1640</c:v>
                </c:pt>
                <c:pt idx="104">
                  <c:v>1660</c:v>
                </c:pt>
                <c:pt idx="105">
                  <c:v>1680</c:v>
                </c:pt>
                <c:pt idx="106">
                  <c:v>1700</c:v>
                </c:pt>
                <c:pt idx="107">
                  <c:v>1720</c:v>
                </c:pt>
                <c:pt idx="108">
                  <c:v>1740</c:v>
                </c:pt>
                <c:pt idx="109">
                  <c:v>1760</c:v>
                </c:pt>
                <c:pt idx="110">
                  <c:v>1780</c:v>
                </c:pt>
                <c:pt idx="111">
                  <c:v>1800</c:v>
                </c:pt>
                <c:pt idx="112">
                  <c:v>1820</c:v>
                </c:pt>
                <c:pt idx="113">
                  <c:v>1840</c:v>
                </c:pt>
                <c:pt idx="114">
                  <c:v>1860</c:v>
                </c:pt>
                <c:pt idx="115">
                  <c:v>1880</c:v>
                </c:pt>
                <c:pt idx="116">
                  <c:v>1900</c:v>
                </c:pt>
                <c:pt idx="117">
                  <c:v>1920</c:v>
                </c:pt>
                <c:pt idx="118">
                  <c:v>1940</c:v>
                </c:pt>
                <c:pt idx="119">
                  <c:v>1960</c:v>
                </c:pt>
                <c:pt idx="120">
                  <c:v>1980</c:v>
                </c:pt>
                <c:pt idx="121">
                  <c:v>2000</c:v>
                </c:pt>
                <c:pt idx="122">
                  <c:v>2050</c:v>
                </c:pt>
                <c:pt idx="123">
                  <c:v>2100</c:v>
                </c:pt>
                <c:pt idx="124">
                  <c:v>2150</c:v>
                </c:pt>
                <c:pt idx="125">
                  <c:v>2200</c:v>
                </c:pt>
                <c:pt idx="126">
                  <c:v>2250</c:v>
                </c:pt>
                <c:pt idx="127">
                  <c:v>2300</c:v>
                </c:pt>
                <c:pt idx="128">
                  <c:v>2350</c:v>
                </c:pt>
                <c:pt idx="129">
                  <c:v>2400</c:v>
                </c:pt>
                <c:pt idx="130">
                  <c:v>2450</c:v>
                </c:pt>
                <c:pt idx="131">
                  <c:v>2500</c:v>
                </c:pt>
                <c:pt idx="132">
                  <c:v>2550</c:v>
                </c:pt>
                <c:pt idx="133">
                  <c:v>2600</c:v>
                </c:pt>
                <c:pt idx="134">
                  <c:v>2650</c:v>
                </c:pt>
                <c:pt idx="135">
                  <c:v>2700</c:v>
                </c:pt>
                <c:pt idx="136">
                  <c:v>2750</c:v>
                </c:pt>
                <c:pt idx="137">
                  <c:v>2800</c:v>
                </c:pt>
                <c:pt idx="138">
                  <c:v>2850</c:v>
                </c:pt>
                <c:pt idx="139">
                  <c:v>2900</c:v>
                </c:pt>
                <c:pt idx="140">
                  <c:v>3000</c:v>
                </c:pt>
              </c:numCache>
            </c:numRef>
          </c:xVal>
          <c:yVal>
            <c:numRef>
              <c:f>'CO2'!$D$7:$D$147</c:f>
              <c:numCache>
                <c:formatCode>General</c:formatCode>
                <c:ptCount val="141"/>
                <c:pt idx="0">
                  <c:v>0</c:v>
                </c:pt>
                <c:pt idx="1">
                  <c:v>6.7000000000000004E-2</c:v>
                </c:pt>
                <c:pt idx="2">
                  <c:v>0.443</c:v>
                </c:pt>
                <c:pt idx="3">
                  <c:v>0.82200000000000006</c:v>
                </c:pt>
                <c:pt idx="4">
                  <c:v>1.206</c:v>
                </c:pt>
                <c:pt idx="5">
                  <c:v>1.595</c:v>
                </c:pt>
                <c:pt idx="6">
                  <c:v>1.9870000000000001</c:v>
                </c:pt>
                <c:pt idx="7">
                  <c:v>2.3839999999999999</c:v>
                </c:pt>
                <c:pt idx="8">
                  <c:v>2.7840000000000003</c:v>
                </c:pt>
                <c:pt idx="9">
                  <c:v>3.1880000000000002</c:v>
                </c:pt>
                <c:pt idx="10">
                  <c:v>3.5960000000000001</c:v>
                </c:pt>
                <c:pt idx="11">
                  <c:v>4.008</c:v>
                </c:pt>
                <c:pt idx="12">
                  <c:v>4.423</c:v>
                </c:pt>
                <c:pt idx="13">
                  <c:v>4.8420000000000005</c:v>
                </c:pt>
                <c:pt idx="14">
                  <c:v>4.9640000000000004</c:v>
                </c:pt>
                <c:pt idx="15">
                  <c:v>5.69</c:v>
                </c:pt>
                <c:pt idx="16">
                  <c:v>6.1189999999999998</c:v>
                </c:pt>
                <c:pt idx="17">
                  <c:v>6.5520000000000005</c:v>
                </c:pt>
                <c:pt idx="18">
                  <c:v>6.9870000000000001</c:v>
                </c:pt>
                <c:pt idx="19">
                  <c:v>7.4270000000000005</c:v>
                </c:pt>
                <c:pt idx="20">
                  <c:v>7.8680000000000003</c:v>
                </c:pt>
                <c:pt idx="21">
                  <c:v>8.3140000000000001</c:v>
                </c:pt>
                <c:pt idx="22">
                  <c:v>8.7620000000000005</c:v>
                </c:pt>
                <c:pt idx="23">
                  <c:v>9.2119999999999997</c:v>
                </c:pt>
                <c:pt idx="24">
                  <c:v>9.6650000000000009</c:v>
                </c:pt>
                <c:pt idx="25">
                  <c:v>10.121</c:v>
                </c:pt>
                <c:pt idx="26">
                  <c:v>10.581</c:v>
                </c:pt>
                <c:pt idx="27">
                  <c:v>11.043000000000001</c:v>
                </c:pt>
                <c:pt idx="28">
                  <c:v>11.506</c:v>
                </c:pt>
                <c:pt idx="29">
                  <c:v>11.973000000000001</c:v>
                </c:pt>
                <c:pt idx="30">
                  <c:v>12.443</c:v>
                </c:pt>
                <c:pt idx="31">
                  <c:v>12.916</c:v>
                </c:pt>
                <c:pt idx="32">
                  <c:v>13.39</c:v>
                </c:pt>
                <c:pt idx="33">
                  <c:v>13.867000000000001</c:v>
                </c:pt>
                <c:pt idx="34">
                  <c:v>14.345000000000001</c:v>
                </c:pt>
                <c:pt idx="35">
                  <c:v>14.826000000000001</c:v>
                </c:pt>
                <c:pt idx="36">
                  <c:v>15.31</c:v>
                </c:pt>
                <c:pt idx="37">
                  <c:v>15.796000000000001</c:v>
                </c:pt>
                <c:pt idx="38">
                  <c:v>16.283999999999999</c:v>
                </c:pt>
                <c:pt idx="39">
                  <c:v>16.774000000000001</c:v>
                </c:pt>
                <c:pt idx="40">
                  <c:v>17.266999999999999</c:v>
                </c:pt>
                <c:pt idx="41">
                  <c:v>17.760999999999999</c:v>
                </c:pt>
                <c:pt idx="42">
                  <c:v>18.257999999999999</c:v>
                </c:pt>
                <c:pt idx="43">
                  <c:v>18.757000000000001</c:v>
                </c:pt>
                <c:pt idx="44">
                  <c:v>19.257999999999999</c:v>
                </c:pt>
                <c:pt idx="45">
                  <c:v>19.760000000000002</c:v>
                </c:pt>
                <c:pt idx="46">
                  <c:v>20.265000000000001</c:v>
                </c:pt>
                <c:pt idx="47">
                  <c:v>19.771000000000001</c:v>
                </c:pt>
                <c:pt idx="48">
                  <c:v>21.28</c:v>
                </c:pt>
                <c:pt idx="49">
                  <c:v>21.79</c:v>
                </c:pt>
                <c:pt idx="50">
                  <c:v>21.801000000000002</c:v>
                </c:pt>
                <c:pt idx="51">
                  <c:v>22.815000000000001</c:v>
                </c:pt>
                <c:pt idx="52">
                  <c:v>23.330000000000002</c:v>
                </c:pt>
                <c:pt idx="53">
                  <c:v>23.847999999999999</c:v>
                </c:pt>
                <c:pt idx="54">
                  <c:v>24.366</c:v>
                </c:pt>
                <c:pt idx="55">
                  <c:v>24.887</c:v>
                </c:pt>
                <c:pt idx="56">
                  <c:v>25.408999999999999</c:v>
                </c:pt>
                <c:pt idx="57">
                  <c:v>25.932000000000002</c:v>
                </c:pt>
                <c:pt idx="58">
                  <c:v>26.457000000000001</c:v>
                </c:pt>
                <c:pt idx="59">
                  <c:v>26.983000000000001</c:v>
                </c:pt>
                <c:pt idx="60">
                  <c:v>27.512</c:v>
                </c:pt>
                <c:pt idx="61">
                  <c:v>28.041</c:v>
                </c:pt>
                <c:pt idx="62">
                  <c:v>28.571000000000002</c:v>
                </c:pt>
                <c:pt idx="63">
                  <c:v>29.103000000000002</c:v>
                </c:pt>
                <c:pt idx="64">
                  <c:v>29.635999999999999</c:v>
                </c:pt>
                <c:pt idx="65">
                  <c:v>30.170999999999999</c:v>
                </c:pt>
                <c:pt idx="66">
                  <c:v>30.706</c:v>
                </c:pt>
                <c:pt idx="67">
                  <c:v>31.243000000000002</c:v>
                </c:pt>
                <c:pt idx="68">
                  <c:v>31.781000000000002</c:v>
                </c:pt>
                <c:pt idx="69">
                  <c:v>32.320999999999998</c:v>
                </c:pt>
                <c:pt idx="70">
                  <c:v>32.862000000000002</c:v>
                </c:pt>
                <c:pt idx="71">
                  <c:v>33.432000000000002</c:v>
                </c:pt>
                <c:pt idx="72">
                  <c:v>34.494999999999997</c:v>
                </c:pt>
                <c:pt idx="73">
                  <c:v>35.588999999999999</c:v>
                </c:pt>
                <c:pt idx="74">
                  <c:v>36.686999999999998</c:v>
                </c:pt>
                <c:pt idx="75">
                  <c:v>37.789000000000001</c:v>
                </c:pt>
                <c:pt idx="76">
                  <c:v>38.893999999999998</c:v>
                </c:pt>
                <c:pt idx="77">
                  <c:v>40.005000000000003</c:v>
                </c:pt>
                <c:pt idx="78">
                  <c:v>41.12</c:v>
                </c:pt>
                <c:pt idx="79">
                  <c:v>42.238</c:v>
                </c:pt>
                <c:pt idx="80">
                  <c:v>43.06</c:v>
                </c:pt>
                <c:pt idx="81">
                  <c:v>44.484000000000002</c:v>
                </c:pt>
                <c:pt idx="82">
                  <c:v>45.613</c:v>
                </c:pt>
                <c:pt idx="83">
                  <c:v>46.744</c:v>
                </c:pt>
                <c:pt idx="84">
                  <c:v>47.88</c:v>
                </c:pt>
                <c:pt idx="85">
                  <c:v>49.017000000000003</c:v>
                </c:pt>
                <c:pt idx="86">
                  <c:v>50.158000000000001</c:v>
                </c:pt>
                <c:pt idx="87">
                  <c:v>51.302</c:v>
                </c:pt>
                <c:pt idx="88">
                  <c:v>52.448999999999998</c:v>
                </c:pt>
                <c:pt idx="89">
                  <c:v>53.599000000000004</c:v>
                </c:pt>
                <c:pt idx="90">
                  <c:v>54.752000000000002</c:v>
                </c:pt>
                <c:pt idx="91">
                  <c:v>55.907000000000004</c:v>
                </c:pt>
                <c:pt idx="92">
                  <c:v>57.063000000000002</c:v>
                </c:pt>
                <c:pt idx="93">
                  <c:v>58.222000000000001</c:v>
                </c:pt>
                <c:pt idx="94">
                  <c:v>59.384</c:v>
                </c:pt>
                <c:pt idx="96">
                  <c:v>61.713999999999999</c:v>
                </c:pt>
                <c:pt idx="97">
                  <c:v>62.881999999999998</c:v>
                </c:pt>
                <c:pt idx="98">
                  <c:v>64.052999999999997</c:v>
                </c:pt>
                <c:pt idx="99">
                  <c:v>65.225999999999999</c:v>
                </c:pt>
                <c:pt idx="100">
                  <c:v>67.403000000000006</c:v>
                </c:pt>
                <c:pt idx="101">
                  <c:v>67.58</c:v>
                </c:pt>
                <c:pt idx="102">
                  <c:v>68.759</c:v>
                </c:pt>
                <c:pt idx="103">
                  <c:v>69.939000000000007</c:v>
                </c:pt>
                <c:pt idx="104">
                  <c:v>71.122</c:v>
                </c:pt>
                <c:pt idx="105">
                  <c:v>72.305999999999997</c:v>
                </c:pt>
                <c:pt idx="106">
                  <c:v>73.492000000000004</c:v>
                </c:pt>
                <c:pt idx="107">
                  <c:v>74.679000000000002</c:v>
                </c:pt>
                <c:pt idx="108">
                  <c:v>75.867000000000004</c:v>
                </c:pt>
                <c:pt idx="109">
                  <c:v>77.055999999999997</c:v>
                </c:pt>
                <c:pt idx="110">
                  <c:v>78.248000000000005</c:v>
                </c:pt>
                <c:pt idx="111">
                  <c:v>79.442000000000007</c:v>
                </c:pt>
                <c:pt idx="112">
                  <c:v>80.635999999999996</c:v>
                </c:pt>
                <c:pt idx="113">
                  <c:v>81.832000000000008</c:v>
                </c:pt>
                <c:pt idx="114">
                  <c:v>83.03</c:v>
                </c:pt>
                <c:pt idx="115">
                  <c:v>84.228999999999999</c:v>
                </c:pt>
                <c:pt idx="116">
                  <c:v>85.429000000000002</c:v>
                </c:pt>
                <c:pt idx="117">
                  <c:v>86.631</c:v>
                </c:pt>
                <c:pt idx="118">
                  <c:v>87.832999999999998</c:v>
                </c:pt>
                <c:pt idx="119">
                  <c:v>89.037000000000006</c:v>
                </c:pt>
                <c:pt idx="120">
                  <c:v>90.242000000000004</c:v>
                </c:pt>
                <c:pt idx="121">
                  <c:v>91.44</c:v>
                </c:pt>
                <c:pt idx="122">
                  <c:v>94.471000000000004</c:v>
                </c:pt>
                <c:pt idx="123">
                  <c:v>97.5</c:v>
                </c:pt>
                <c:pt idx="124">
                  <c:v>100.53400000000001</c:v>
                </c:pt>
                <c:pt idx="125">
                  <c:v>103.575</c:v>
                </c:pt>
                <c:pt idx="126">
                  <c:v>106.62</c:v>
                </c:pt>
                <c:pt idx="127">
                  <c:v>109.67100000000001</c:v>
                </c:pt>
                <c:pt idx="128">
                  <c:v>112.727</c:v>
                </c:pt>
                <c:pt idx="129">
                  <c:v>115.788</c:v>
                </c:pt>
                <c:pt idx="130">
                  <c:v>118.855</c:v>
                </c:pt>
                <c:pt idx="131">
                  <c:v>121.926</c:v>
                </c:pt>
                <c:pt idx="132">
                  <c:v>125.004</c:v>
                </c:pt>
                <c:pt idx="133">
                  <c:v>128.08500000000001</c:v>
                </c:pt>
                <c:pt idx="134">
                  <c:v>131.16900000000001</c:v>
                </c:pt>
                <c:pt idx="135">
                  <c:v>134.256</c:v>
                </c:pt>
                <c:pt idx="136">
                  <c:v>137.34899999999999</c:v>
                </c:pt>
                <c:pt idx="137">
                  <c:v>140.44400000000002</c:v>
                </c:pt>
                <c:pt idx="138">
                  <c:v>143.54400000000001</c:v>
                </c:pt>
                <c:pt idx="139">
                  <c:v>146.64500000000001</c:v>
                </c:pt>
                <c:pt idx="140">
                  <c:v>152.86199999999999</c:v>
                </c:pt>
              </c:numCache>
            </c:numRef>
          </c:yVal>
          <c:smooth val="0"/>
          <c:extLst xmlns:c16r2="http://schemas.microsoft.com/office/drawing/2015/06/chart">
            <c:ext xmlns:c16="http://schemas.microsoft.com/office/drawing/2014/chart" uri="{C3380CC4-5D6E-409C-BE32-E72D297353CC}">
              <c16:uniqueId val="{00000000-384C-430A-9C4C-DBC7B713A73D}"/>
            </c:ext>
          </c:extLst>
        </c:ser>
        <c:dLbls>
          <c:showLegendKey val="0"/>
          <c:showVal val="0"/>
          <c:showCatName val="0"/>
          <c:showSerName val="0"/>
          <c:showPercent val="0"/>
          <c:showBubbleSize val="0"/>
        </c:dLbls>
        <c:axId val="314499720"/>
        <c:axId val="314500896"/>
      </c:scatterChart>
      <c:valAx>
        <c:axId val="314499720"/>
        <c:scaling>
          <c:orientation val="minMax"/>
          <c:max val="3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Tempeature (K)</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0896"/>
        <c:crosses val="autoZero"/>
        <c:crossBetween val="midCat"/>
      </c:valAx>
      <c:valAx>
        <c:axId val="314500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Enthalpy (MJ/kg)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49972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H2O</a:t>
            </a:r>
            <a:r>
              <a:rPr lang="en-GB" baseline="0"/>
              <a:t> </a:t>
            </a:r>
            <a:r>
              <a:rPr lang="en-GB"/>
              <a:t>Curve Fit Polynomial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Curve Fit Polynominal</c:v>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6"/>
            <c:dispRSqr val="0"/>
            <c:dispEq val="1"/>
            <c:trendlineLbl>
              <c:layout>
                <c:manualLayout>
                  <c:x val="-5.2890365448504985E-2"/>
                  <c:y val="-1.4778681120144551E-2"/>
                </c:manualLayout>
              </c:layout>
              <c:numFmt formatCode="#,##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H2O!$B$7:$B$147</c:f>
              <c:numCache>
                <c:formatCode>General</c:formatCode>
                <c:ptCount val="141"/>
                <c:pt idx="0">
                  <c:v>298</c:v>
                </c:pt>
                <c:pt idx="1">
                  <c:v>300</c:v>
                </c:pt>
                <c:pt idx="2">
                  <c:v>310</c:v>
                </c:pt>
                <c:pt idx="3">
                  <c:v>320</c:v>
                </c:pt>
                <c:pt idx="4">
                  <c:v>330</c:v>
                </c:pt>
                <c:pt idx="5">
                  <c:v>340</c:v>
                </c:pt>
                <c:pt idx="6">
                  <c:v>350</c:v>
                </c:pt>
                <c:pt idx="7">
                  <c:v>360</c:v>
                </c:pt>
                <c:pt idx="8">
                  <c:v>370</c:v>
                </c:pt>
                <c:pt idx="9">
                  <c:v>380</c:v>
                </c:pt>
                <c:pt idx="10">
                  <c:v>390</c:v>
                </c:pt>
                <c:pt idx="11">
                  <c:v>400</c:v>
                </c:pt>
                <c:pt idx="12">
                  <c:v>410</c:v>
                </c:pt>
                <c:pt idx="13">
                  <c:v>420</c:v>
                </c:pt>
                <c:pt idx="14">
                  <c:v>430</c:v>
                </c:pt>
                <c:pt idx="15">
                  <c:v>440</c:v>
                </c:pt>
                <c:pt idx="16">
                  <c:v>450</c:v>
                </c:pt>
                <c:pt idx="17">
                  <c:v>460</c:v>
                </c:pt>
                <c:pt idx="18">
                  <c:v>470</c:v>
                </c:pt>
                <c:pt idx="19">
                  <c:v>480</c:v>
                </c:pt>
                <c:pt idx="20">
                  <c:v>490</c:v>
                </c:pt>
                <c:pt idx="21">
                  <c:v>500</c:v>
                </c:pt>
                <c:pt idx="22">
                  <c:v>510</c:v>
                </c:pt>
                <c:pt idx="23">
                  <c:v>520</c:v>
                </c:pt>
                <c:pt idx="24">
                  <c:v>530</c:v>
                </c:pt>
                <c:pt idx="25">
                  <c:v>540</c:v>
                </c:pt>
                <c:pt idx="26">
                  <c:v>550</c:v>
                </c:pt>
                <c:pt idx="27">
                  <c:v>560</c:v>
                </c:pt>
                <c:pt idx="28">
                  <c:v>570</c:v>
                </c:pt>
                <c:pt idx="29">
                  <c:v>580</c:v>
                </c:pt>
                <c:pt idx="30">
                  <c:v>590</c:v>
                </c:pt>
                <c:pt idx="31">
                  <c:v>600</c:v>
                </c:pt>
                <c:pt idx="32">
                  <c:v>610</c:v>
                </c:pt>
                <c:pt idx="33">
                  <c:v>620</c:v>
                </c:pt>
                <c:pt idx="34">
                  <c:v>630</c:v>
                </c:pt>
                <c:pt idx="35">
                  <c:v>640</c:v>
                </c:pt>
                <c:pt idx="36">
                  <c:v>650</c:v>
                </c:pt>
                <c:pt idx="37">
                  <c:v>660</c:v>
                </c:pt>
                <c:pt idx="38">
                  <c:v>670</c:v>
                </c:pt>
                <c:pt idx="39">
                  <c:v>680</c:v>
                </c:pt>
                <c:pt idx="40">
                  <c:v>690</c:v>
                </c:pt>
                <c:pt idx="41">
                  <c:v>700</c:v>
                </c:pt>
                <c:pt idx="42">
                  <c:v>710</c:v>
                </c:pt>
                <c:pt idx="43">
                  <c:v>720</c:v>
                </c:pt>
                <c:pt idx="44">
                  <c:v>730</c:v>
                </c:pt>
                <c:pt idx="45">
                  <c:v>740</c:v>
                </c:pt>
                <c:pt idx="46">
                  <c:v>750</c:v>
                </c:pt>
                <c:pt idx="47">
                  <c:v>760</c:v>
                </c:pt>
                <c:pt idx="48">
                  <c:v>770</c:v>
                </c:pt>
                <c:pt idx="49">
                  <c:v>780</c:v>
                </c:pt>
                <c:pt idx="50">
                  <c:v>790</c:v>
                </c:pt>
                <c:pt idx="51">
                  <c:v>800</c:v>
                </c:pt>
                <c:pt idx="52">
                  <c:v>810</c:v>
                </c:pt>
                <c:pt idx="53">
                  <c:v>820</c:v>
                </c:pt>
                <c:pt idx="54">
                  <c:v>830</c:v>
                </c:pt>
                <c:pt idx="55">
                  <c:v>840</c:v>
                </c:pt>
                <c:pt idx="56">
                  <c:v>850</c:v>
                </c:pt>
                <c:pt idx="57">
                  <c:v>860</c:v>
                </c:pt>
                <c:pt idx="58">
                  <c:v>870</c:v>
                </c:pt>
                <c:pt idx="59">
                  <c:v>880</c:v>
                </c:pt>
                <c:pt idx="60">
                  <c:v>890</c:v>
                </c:pt>
                <c:pt idx="61">
                  <c:v>900</c:v>
                </c:pt>
                <c:pt idx="62">
                  <c:v>910</c:v>
                </c:pt>
                <c:pt idx="63">
                  <c:v>920</c:v>
                </c:pt>
                <c:pt idx="64">
                  <c:v>930</c:v>
                </c:pt>
                <c:pt idx="65">
                  <c:v>940</c:v>
                </c:pt>
                <c:pt idx="66">
                  <c:v>950</c:v>
                </c:pt>
                <c:pt idx="67">
                  <c:v>960</c:v>
                </c:pt>
                <c:pt idx="68">
                  <c:v>970</c:v>
                </c:pt>
                <c:pt idx="69">
                  <c:v>980</c:v>
                </c:pt>
                <c:pt idx="70">
                  <c:v>990</c:v>
                </c:pt>
                <c:pt idx="71">
                  <c:v>1000</c:v>
                </c:pt>
                <c:pt idx="72">
                  <c:v>1020</c:v>
                </c:pt>
                <c:pt idx="73">
                  <c:v>1040</c:v>
                </c:pt>
                <c:pt idx="74">
                  <c:v>1060</c:v>
                </c:pt>
                <c:pt idx="75">
                  <c:v>1080</c:v>
                </c:pt>
                <c:pt idx="76">
                  <c:v>1100</c:v>
                </c:pt>
                <c:pt idx="77">
                  <c:v>1120</c:v>
                </c:pt>
                <c:pt idx="78">
                  <c:v>1140</c:v>
                </c:pt>
                <c:pt idx="79">
                  <c:v>1160</c:v>
                </c:pt>
                <c:pt idx="80">
                  <c:v>1180</c:v>
                </c:pt>
                <c:pt idx="81">
                  <c:v>1200</c:v>
                </c:pt>
                <c:pt idx="82">
                  <c:v>1220</c:v>
                </c:pt>
                <c:pt idx="83">
                  <c:v>1240</c:v>
                </c:pt>
                <c:pt idx="84">
                  <c:v>1260</c:v>
                </c:pt>
                <c:pt idx="85">
                  <c:v>1280</c:v>
                </c:pt>
                <c:pt idx="86">
                  <c:v>1300</c:v>
                </c:pt>
                <c:pt idx="87">
                  <c:v>1320</c:v>
                </c:pt>
                <c:pt idx="88">
                  <c:v>1340</c:v>
                </c:pt>
                <c:pt idx="89">
                  <c:v>1360</c:v>
                </c:pt>
                <c:pt idx="90">
                  <c:v>1380</c:v>
                </c:pt>
                <c:pt idx="91">
                  <c:v>1400</c:v>
                </c:pt>
                <c:pt idx="92">
                  <c:v>1420</c:v>
                </c:pt>
                <c:pt idx="93">
                  <c:v>1440</c:v>
                </c:pt>
                <c:pt idx="94">
                  <c:v>1460</c:v>
                </c:pt>
                <c:pt idx="95">
                  <c:v>1480</c:v>
                </c:pt>
                <c:pt idx="96">
                  <c:v>1500</c:v>
                </c:pt>
                <c:pt idx="97">
                  <c:v>1520</c:v>
                </c:pt>
                <c:pt idx="98">
                  <c:v>1540</c:v>
                </c:pt>
                <c:pt idx="99">
                  <c:v>1560</c:v>
                </c:pt>
                <c:pt idx="100">
                  <c:v>1580</c:v>
                </c:pt>
                <c:pt idx="101">
                  <c:v>1600</c:v>
                </c:pt>
                <c:pt idx="102">
                  <c:v>1620</c:v>
                </c:pt>
                <c:pt idx="103">
                  <c:v>1640</c:v>
                </c:pt>
                <c:pt idx="104">
                  <c:v>1660</c:v>
                </c:pt>
                <c:pt idx="105">
                  <c:v>1680</c:v>
                </c:pt>
                <c:pt idx="106">
                  <c:v>1700</c:v>
                </c:pt>
                <c:pt idx="107">
                  <c:v>1720</c:v>
                </c:pt>
                <c:pt idx="108">
                  <c:v>1740</c:v>
                </c:pt>
                <c:pt idx="109">
                  <c:v>1760</c:v>
                </c:pt>
                <c:pt idx="110">
                  <c:v>1780</c:v>
                </c:pt>
                <c:pt idx="111">
                  <c:v>1800</c:v>
                </c:pt>
                <c:pt idx="112">
                  <c:v>1820</c:v>
                </c:pt>
                <c:pt idx="113">
                  <c:v>1840</c:v>
                </c:pt>
                <c:pt idx="114">
                  <c:v>1860</c:v>
                </c:pt>
                <c:pt idx="115">
                  <c:v>1880</c:v>
                </c:pt>
                <c:pt idx="116">
                  <c:v>1900</c:v>
                </c:pt>
                <c:pt idx="117">
                  <c:v>1920</c:v>
                </c:pt>
                <c:pt idx="118">
                  <c:v>1940</c:v>
                </c:pt>
                <c:pt idx="119">
                  <c:v>1960</c:v>
                </c:pt>
                <c:pt idx="120">
                  <c:v>1980</c:v>
                </c:pt>
                <c:pt idx="121">
                  <c:v>2000</c:v>
                </c:pt>
                <c:pt idx="122">
                  <c:v>2050</c:v>
                </c:pt>
                <c:pt idx="123">
                  <c:v>2100</c:v>
                </c:pt>
                <c:pt idx="124">
                  <c:v>2150</c:v>
                </c:pt>
                <c:pt idx="125">
                  <c:v>2200</c:v>
                </c:pt>
                <c:pt idx="126">
                  <c:v>2250</c:v>
                </c:pt>
                <c:pt idx="127">
                  <c:v>2300</c:v>
                </c:pt>
                <c:pt idx="128">
                  <c:v>2350</c:v>
                </c:pt>
                <c:pt idx="129">
                  <c:v>2400</c:v>
                </c:pt>
                <c:pt idx="130">
                  <c:v>2450</c:v>
                </c:pt>
                <c:pt idx="131">
                  <c:v>2500</c:v>
                </c:pt>
                <c:pt idx="132">
                  <c:v>2550</c:v>
                </c:pt>
                <c:pt idx="133">
                  <c:v>2600</c:v>
                </c:pt>
                <c:pt idx="134">
                  <c:v>2650</c:v>
                </c:pt>
                <c:pt idx="135">
                  <c:v>2700</c:v>
                </c:pt>
                <c:pt idx="136">
                  <c:v>2750</c:v>
                </c:pt>
                <c:pt idx="137">
                  <c:v>2800</c:v>
                </c:pt>
                <c:pt idx="138">
                  <c:v>2850</c:v>
                </c:pt>
                <c:pt idx="139">
                  <c:v>2900</c:v>
                </c:pt>
                <c:pt idx="140">
                  <c:v>3000</c:v>
                </c:pt>
              </c:numCache>
            </c:numRef>
          </c:xVal>
          <c:yVal>
            <c:numRef>
              <c:f>H2O!$D$7:$D$147</c:f>
              <c:numCache>
                <c:formatCode>General</c:formatCode>
                <c:ptCount val="141"/>
                <c:pt idx="0">
                  <c:v>0</c:v>
                </c:pt>
                <c:pt idx="1">
                  <c:v>6.2E-2</c:v>
                </c:pt>
                <c:pt idx="2">
                  <c:v>0.39800000000000002</c:v>
                </c:pt>
                <c:pt idx="3">
                  <c:v>0.73499999999999999</c:v>
                </c:pt>
                <c:pt idx="4">
                  <c:v>1.0720000000000001</c:v>
                </c:pt>
                <c:pt idx="5">
                  <c:v>1.41</c:v>
                </c:pt>
                <c:pt idx="6">
                  <c:v>1.748</c:v>
                </c:pt>
                <c:pt idx="7">
                  <c:v>2.0880000000000001</c:v>
                </c:pt>
                <c:pt idx="8">
                  <c:v>2.427</c:v>
                </c:pt>
                <c:pt idx="9">
                  <c:v>2.7680000000000002</c:v>
                </c:pt>
                <c:pt idx="10">
                  <c:v>3.11</c:v>
                </c:pt>
                <c:pt idx="11">
                  <c:v>3.452</c:v>
                </c:pt>
                <c:pt idx="12">
                  <c:v>3.7949999999999999</c:v>
                </c:pt>
                <c:pt idx="13">
                  <c:v>4.1390000000000002</c:v>
                </c:pt>
                <c:pt idx="14">
                  <c:v>4.484</c:v>
                </c:pt>
                <c:pt idx="15">
                  <c:v>4.83</c:v>
                </c:pt>
                <c:pt idx="16">
                  <c:v>5.1760000000000002</c:v>
                </c:pt>
                <c:pt idx="17">
                  <c:v>5.524</c:v>
                </c:pt>
                <c:pt idx="18">
                  <c:v>5.8730000000000002</c:v>
                </c:pt>
                <c:pt idx="19">
                  <c:v>6.2220000000000004</c:v>
                </c:pt>
                <c:pt idx="20">
                  <c:v>6.5730000000000004</c:v>
                </c:pt>
                <c:pt idx="21">
                  <c:v>6.9240000000000004</c:v>
                </c:pt>
                <c:pt idx="22">
                  <c:v>7.2770000000000001</c:v>
                </c:pt>
                <c:pt idx="23">
                  <c:v>7.63</c:v>
                </c:pt>
                <c:pt idx="24">
                  <c:v>7.9850000000000003</c:v>
                </c:pt>
                <c:pt idx="25">
                  <c:v>8.3409999999999993</c:v>
                </c:pt>
                <c:pt idx="26">
                  <c:v>8.697000000000001</c:v>
                </c:pt>
                <c:pt idx="27">
                  <c:v>9.0549999999999997</c:v>
                </c:pt>
                <c:pt idx="28">
                  <c:v>9.4139999999999997</c:v>
                </c:pt>
                <c:pt idx="29">
                  <c:v>9.7740000000000009</c:v>
                </c:pt>
                <c:pt idx="30">
                  <c:v>10.135</c:v>
                </c:pt>
                <c:pt idx="31">
                  <c:v>10.497999999999999</c:v>
                </c:pt>
                <c:pt idx="32">
                  <c:v>10.861000000000001</c:v>
                </c:pt>
                <c:pt idx="33">
                  <c:v>11.226000000000001</c:v>
                </c:pt>
                <c:pt idx="34">
                  <c:v>11.591000000000001</c:v>
                </c:pt>
                <c:pt idx="35">
                  <c:v>11.958</c:v>
                </c:pt>
                <c:pt idx="36">
                  <c:v>12.326000000000001</c:v>
                </c:pt>
                <c:pt idx="37">
                  <c:v>12.696</c:v>
                </c:pt>
                <c:pt idx="38">
                  <c:v>13.066000000000001</c:v>
                </c:pt>
                <c:pt idx="39">
                  <c:v>13.438000000000001</c:v>
                </c:pt>
                <c:pt idx="40">
                  <c:v>13.81</c:v>
                </c:pt>
                <c:pt idx="41">
                  <c:v>14.184000000000001</c:v>
                </c:pt>
                <c:pt idx="42">
                  <c:v>14.56</c:v>
                </c:pt>
                <c:pt idx="43">
                  <c:v>14.936</c:v>
                </c:pt>
                <c:pt idx="44">
                  <c:v>15.314</c:v>
                </c:pt>
                <c:pt idx="45">
                  <c:v>15.693</c:v>
                </c:pt>
                <c:pt idx="46">
                  <c:v>16.073</c:v>
                </c:pt>
                <c:pt idx="47">
                  <c:v>16.454000000000001</c:v>
                </c:pt>
                <c:pt idx="48">
                  <c:v>16.837</c:v>
                </c:pt>
                <c:pt idx="49">
                  <c:v>17.221</c:v>
                </c:pt>
                <c:pt idx="50">
                  <c:v>17.606000000000002</c:v>
                </c:pt>
                <c:pt idx="51">
                  <c:v>17.992000000000001</c:v>
                </c:pt>
                <c:pt idx="52">
                  <c:v>18.38</c:v>
                </c:pt>
                <c:pt idx="53">
                  <c:v>18.768000000000001</c:v>
                </c:pt>
                <c:pt idx="54">
                  <c:v>19.158000000000001</c:v>
                </c:pt>
                <c:pt idx="55">
                  <c:v>19.55</c:v>
                </c:pt>
                <c:pt idx="56">
                  <c:v>19.942</c:v>
                </c:pt>
                <c:pt idx="57">
                  <c:v>20.336000000000002</c:v>
                </c:pt>
                <c:pt idx="58">
                  <c:v>20.731000000000002</c:v>
                </c:pt>
                <c:pt idx="59">
                  <c:v>21.128</c:v>
                </c:pt>
                <c:pt idx="60">
                  <c:v>21.525000000000002</c:v>
                </c:pt>
                <c:pt idx="61">
                  <c:v>21.923999999999999</c:v>
                </c:pt>
                <c:pt idx="62">
                  <c:v>22.324000000000002</c:v>
                </c:pt>
                <c:pt idx="63">
                  <c:v>22.725000000000001</c:v>
                </c:pt>
                <c:pt idx="64">
                  <c:v>23.128</c:v>
                </c:pt>
                <c:pt idx="65">
                  <c:v>23.532</c:v>
                </c:pt>
                <c:pt idx="66">
                  <c:v>23.937000000000001</c:v>
                </c:pt>
                <c:pt idx="67">
                  <c:v>24.343</c:v>
                </c:pt>
                <c:pt idx="68">
                  <c:v>24.748999999999999</c:v>
                </c:pt>
                <c:pt idx="69">
                  <c:v>25.157</c:v>
                </c:pt>
                <c:pt idx="70">
                  <c:v>25.568000000000001</c:v>
                </c:pt>
                <c:pt idx="71">
                  <c:v>25.978000000000002</c:v>
                </c:pt>
                <c:pt idx="72">
                  <c:v>26.805</c:v>
                </c:pt>
                <c:pt idx="73">
                  <c:v>27.638000000000002</c:v>
                </c:pt>
                <c:pt idx="74">
                  <c:v>28.475999999999999</c:v>
                </c:pt>
                <c:pt idx="75">
                  <c:v>29.318999999999999</c:v>
                </c:pt>
                <c:pt idx="76">
                  <c:v>30.167000000000002</c:v>
                </c:pt>
                <c:pt idx="77">
                  <c:v>31.019000000000002</c:v>
                </c:pt>
                <c:pt idx="78">
                  <c:v>31.876000000000001</c:v>
                </c:pt>
                <c:pt idx="79">
                  <c:v>32.738</c:v>
                </c:pt>
                <c:pt idx="80">
                  <c:v>33.605000000000004</c:v>
                </c:pt>
                <c:pt idx="81">
                  <c:v>34.475999999999999</c:v>
                </c:pt>
                <c:pt idx="82">
                  <c:v>35.352000000000004</c:v>
                </c:pt>
                <c:pt idx="83">
                  <c:v>36.233000000000004</c:v>
                </c:pt>
                <c:pt idx="84">
                  <c:v>37.118000000000002</c:v>
                </c:pt>
                <c:pt idx="85">
                  <c:v>38.008000000000003</c:v>
                </c:pt>
                <c:pt idx="86">
                  <c:v>38.902999999999999</c:v>
                </c:pt>
                <c:pt idx="87">
                  <c:v>39.803000000000004</c:v>
                </c:pt>
                <c:pt idx="88">
                  <c:v>40.707999999999998</c:v>
                </c:pt>
                <c:pt idx="89">
                  <c:v>41.616999999999997</c:v>
                </c:pt>
                <c:pt idx="90">
                  <c:v>42.53</c:v>
                </c:pt>
                <c:pt idx="91">
                  <c:v>43.447000000000003</c:v>
                </c:pt>
                <c:pt idx="92">
                  <c:v>44.369</c:v>
                </c:pt>
                <c:pt idx="93">
                  <c:v>45.294000000000004</c:v>
                </c:pt>
                <c:pt idx="94">
                  <c:v>46.224000000000004</c:v>
                </c:pt>
                <c:pt idx="95">
                  <c:v>47.158000000000001</c:v>
                </c:pt>
                <c:pt idx="96">
                  <c:v>48.094999999999999</c:v>
                </c:pt>
                <c:pt idx="97">
                  <c:v>49.038000000000004</c:v>
                </c:pt>
                <c:pt idx="98">
                  <c:v>49.984000000000002</c:v>
                </c:pt>
                <c:pt idx="99">
                  <c:v>50.934000000000005</c:v>
                </c:pt>
                <c:pt idx="100">
                  <c:v>51.887999999999998</c:v>
                </c:pt>
                <c:pt idx="101">
                  <c:v>52.844000000000001</c:v>
                </c:pt>
                <c:pt idx="102">
                  <c:v>53.805</c:v>
                </c:pt>
                <c:pt idx="103">
                  <c:v>54.771000000000001</c:v>
                </c:pt>
                <c:pt idx="104">
                  <c:v>55.739000000000004</c:v>
                </c:pt>
                <c:pt idx="105">
                  <c:v>56.71</c:v>
                </c:pt>
                <c:pt idx="106">
                  <c:v>57.685000000000002</c:v>
                </c:pt>
                <c:pt idx="107">
                  <c:v>58.663000000000004</c:v>
                </c:pt>
                <c:pt idx="108">
                  <c:v>59.646000000000001</c:v>
                </c:pt>
                <c:pt idx="109">
                  <c:v>60.631</c:v>
                </c:pt>
                <c:pt idx="110">
                  <c:v>61.619</c:v>
                </c:pt>
                <c:pt idx="111">
                  <c:v>62.609000000000002</c:v>
                </c:pt>
                <c:pt idx="112">
                  <c:v>63.603000000000002</c:v>
                </c:pt>
                <c:pt idx="113">
                  <c:v>64.602000000000004</c:v>
                </c:pt>
                <c:pt idx="114">
                  <c:v>65.602000000000004</c:v>
                </c:pt>
                <c:pt idx="115">
                  <c:v>66.606999999999999</c:v>
                </c:pt>
                <c:pt idx="116">
                  <c:v>67.613</c:v>
                </c:pt>
                <c:pt idx="117">
                  <c:v>68.623000000000005</c:v>
                </c:pt>
                <c:pt idx="118">
                  <c:v>69.635999999999996</c:v>
                </c:pt>
                <c:pt idx="119">
                  <c:v>70.650999999999996</c:v>
                </c:pt>
                <c:pt idx="120">
                  <c:v>71.668999999999997</c:v>
                </c:pt>
                <c:pt idx="121">
                  <c:v>72.689000000000007</c:v>
                </c:pt>
                <c:pt idx="122">
                  <c:v>75.251999999999995</c:v>
                </c:pt>
                <c:pt idx="123">
                  <c:v>77.849000000000004</c:v>
                </c:pt>
                <c:pt idx="124">
                  <c:v>80.426000000000002</c:v>
                </c:pt>
                <c:pt idx="125">
                  <c:v>83.036000000000001</c:v>
                </c:pt>
                <c:pt idx="126">
                  <c:v>85.658000000000001</c:v>
                </c:pt>
                <c:pt idx="127">
                  <c:v>88.295000000000002</c:v>
                </c:pt>
                <c:pt idx="128">
                  <c:v>90.942000000000007</c:v>
                </c:pt>
                <c:pt idx="129">
                  <c:v>93.603999999999999</c:v>
                </c:pt>
                <c:pt idx="130">
                  <c:v>96.278999999999996</c:v>
                </c:pt>
                <c:pt idx="131">
                  <c:v>98.963999999999999</c:v>
                </c:pt>
                <c:pt idx="132">
                  <c:v>101.661</c:v>
                </c:pt>
                <c:pt idx="133">
                  <c:v>104.379</c:v>
                </c:pt>
                <c:pt idx="134">
                  <c:v>107.087</c:v>
                </c:pt>
                <c:pt idx="135">
                  <c:v>109.813</c:v>
                </c:pt>
                <c:pt idx="136">
                  <c:v>112.54900000000001</c:v>
                </c:pt>
                <c:pt idx="137">
                  <c:v>115.294</c:v>
                </c:pt>
                <c:pt idx="138">
                  <c:v>118.048</c:v>
                </c:pt>
                <c:pt idx="139">
                  <c:v>120.813</c:v>
                </c:pt>
                <c:pt idx="140">
                  <c:v>126.36</c:v>
                </c:pt>
              </c:numCache>
            </c:numRef>
          </c:yVal>
          <c:smooth val="0"/>
          <c:extLst xmlns:c16r2="http://schemas.microsoft.com/office/drawing/2015/06/chart">
            <c:ext xmlns:c16="http://schemas.microsoft.com/office/drawing/2014/chart" uri="{C3380CC4-5D6E-409C-BE32-E72D297353CC}">
              <c16:uniqueId val="{00000000-C8B7-4B7E-81CE-679B080558C1}"/>
            </c:ext>
          </c:extLst>
        </c:ser>
        <c:dLbls>
          <c:showLegendKey val="0"/>
          <c:showVal val="0"/>
          <c:showCatName val="0"/>
          <c:showSerName val="0"/>
          <c:showPercent val="0"/>
          <c:showBubbleSize val="0"/>
        </c:dLbls>
        <c:axId val="314503640"/>
        <c:axId val="314504424"/>
      </c:scatterChart>
      <c:valAx>
        <c:axId val="314503640"/>
        <c:scaling>
          <c:orientation val="minMax"/>
          <c:max val="3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(K)</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4424"/>
        <c:crosses val="autoZero"/>
        <c:crossBetween val="midCat"/>
      </c:valAx>
      <c:valAx>
        <c:axId val="314504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Enthalpy (MJ/kg)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364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N2</a:t>
            </a:r>
            <a:r>
              <a:rPr lang="en-US" baseline="0"/>
              <a:t> </a:t>
            </a:r>
            <a:r>
              <a:rPr lang="en-US"/>
              <a:t>Curve Fit Polynomial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Curve Fit Polynominal</c:v>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6"/>
            <c:dispRSqr val="0"/>
            <c:dispEq val="1"/>
            <c:trendlineLbl>
              <c:layout>
                <c:manualLayout>
                  <c:x val="-4.4031007751937981E-2"/>
                  <c:y val="-2.597069597069597E-2"/>
                </c:manualLayout>
              </c:layout>
              <c:numFmt formatCode="#,##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'N2'!$B$7:$B$147</c:f>
              <c:numCache>
                <c:formatCode>General</c:formatCode>
                <c:ptCount val="141"/>
                <c:pt idx="0">
                  <c:v>298</c:v>
                </c:pt>
                <c:pt idx="1">
                  <c:v>300</c:v>
                </c:pt>
                <c:pt idx="2">
                  <c:v>310</c:v>
                </c:pt>
                <c:pt idx="3">
                  <c:v>320</c:v>
                </c:pt>
                <c:pt idx="4">
                  <c:v>330</c:v>
                </c:pt>
                <c:pt idx="5">
                  <c:v>340</c:v>
                </c:pt>
                <c:pt idx="6">
                  <c:v>350</c:v>
                </c:pt>
                <c:pt idx="7">
                  <c:v>360</c:v>
                </c:pt>
                <c:pt idx="8">
                  <c:v>370</c:v>
                </c:pt>
                <c:pt idx="9">
                  <c:v>380</c:v>
                </c:pt>
                <c:pt idx="10">
                  <c:v>390</c:v>
                </c:pt>
                <c:pt idx="11">
                  <c:v>400</c:v>
                </c:pt>
                <c:pt idx="12">
                  <c:v>410</c:v>
                </c:pt>
                <c:pt idx="13">
                  <c:v>420</c:v>
                </c:pt>
                <c:pt idx="14">
                  <c:v>430</c:v>
                </c:pt>
                <c:pt idx="15">
                  <c:v>440</c:v>
                </c:pt>
                <c:pt idx="16">
                  <c:v>450</c:v>
                </c:pt>
                <c:pt idx="17">
                  <c:v>460</c:v>
                </c:pt>
                <c:pt idx="18">
                  <c:v>470</c:v>
                </c:pt>
                <c:pt idx="19">
                  <c:v>480</c:v>
                </c:pt>
                <c:pt idx="20">
                  <c:v>490</c:v>
                </c:pt>
                <c:pt idx="21">
                  <c:v>500</c:v>
                </c:pt>
                <c:pt idx="22">
                  <c:v>510</c:v>
                </c:pt>
                <c:pt idx="23">
                  <c:v>520</c:v>
                </c:pt>
                <c:pt idx="24">
                  <c:v>530</c:v>
                </c:pt>
                <c:pt idx="25">
                  <c:v>540</c:v>
                </c:pt>
                <c:pt idx="26">
                  <c:v>550</c:v>
                </c:pt>
                <c:pt idx="27">
                  <c:v>560</c:v>
                </c:pt>
                <c:pt idx="28">
                  <c:v>570</c:v>
                </c:pt>
                <c:pt idx="29">
                  <c:v>580</c:v>
                </c:pt>
                <c:pt idx="30">
                  <c:v>590</c:v>
                </c:pt>
                <c:pt idx="31">
                  <c:v>600</c:v>
                </c:pt>
                <c:pt idx="32">
                  <c:v>610</c:v>
                </c:pt>
                <c:pt idx="33">
                  <c:v>620</c:v>
                </c:pt>
                <c:pt idx="34">
                  <c:v>630</c:v>
                </c:pt>
                <c:pt idx="35">
                  <c:v>640</c:v>
                </c:pt>
                <c:pt idx="36">
                  <c:v>650</c:v>
                </c:pt>
                <c:pt idx="37">
                  <c:v>660</c:v>
                </c:pt>
                <c:pt idx="38">
                  <c:v>670</c:v>
                </c:pt>
                <c:pt idx="39">
                  <c:v>680</c:v>
                </c:pt>
                <c:pt idx="40">
                  <c:v>690</c:v>
                </c:pt>
                <c:pt idx="41">
                  <c:v>700</c:v>
                </c:pt>
                <c:pt idx="42">
                  <c:v>710</c:v>
                </c:pt>
                <c:pt idx="43">
                  <c:v>720</c:v>
                </c:pt>
                <c:pt idx="44">
                  <c:v>730</c:v>
                </c:pt>
                <c:pt idx="45">
                  <c:v>740</c:v>
                </c:pt>
                <c:pt idx="46">
                  <c:v>750</c:v>
                </c:pt>
                <c:pt idx="47">
                  <c:v>760</c:v>
                </c:pt>
                <c:pt idx="48">
                  <c:v>770</c:v>
                </c:pt>
                <c:pt idx="49">
                  <c:v>780</c:v>
                </c:pt>
                <c:pt idx="50">
                  <c:v>790</c:v>
                </c:pt>
                <c:pt idx="51">
                  <c:v>800</c:v>
                </c:pt>
                <c:pt idx="52">
                  <c:v>810</c:v>
                </c:pt>
                <c:pt idx="53">
                  <c:v>820</c:v>
                </c:pt>
                <c:pt idx="54">
                  <c:v>830</c:v>
                </c:pt>
                <c:pt idx="55">
                  <c:v>840</c:v>
                </c:pt>
                <c:pt idx="56">
                  <c:v>850</c:v>
                </c:pt>
                <c:pt idx="57">
                  <c:v>860</c:v>
                </c:pt>
                <c:pt idx="58">
                  <c:v>870</c:v>
                </c:pt>
                <c:pt idx="59">
                  <c:v>880</c:v>
                </c:pt>
                <c:pt idx="60">
                  <c:v>890</c:v>
                </c:pt>
                <c:pt idx="61">
                  <c:v>900</c:v>
                </c:pt>
                <c:pt idx="62">
                  <c:v>910</c:v>
                </c:pt>
                <c:pt idx="63">
                  <c:v>920</c:v>
                </c:pt>
                <c:pt idx="64">
                  <c:v>930</c:v>
                </c:pt>
                <c:pt idx="65">
                  <c:v>940</c:v>
                </c:pt>
                <c:pt idx="66">
                  <c:v>950</c:v>
                </c:pt>
                <c:pt idx="67">
                  <c:v>960</c:v>
                </c:pt>
                <c:pt idx="68">
                  <c:v>970</c:v>
                </c:pt>
                <c:pt idx="69">
                  <c:v>980</c:v>
                </c:pt>
                <c:pt idx="70">
                  <c:v>990</c:v>
                </c:pt>
                <c:pt idx="71">
                  <c:v>1000</c:v>
                </c:pt>
                <c:pt idx="72">
                  <c:v>1020</c:v>
                </c:pt>
                <c:pt idx="73">
                  <c:v>1040</c:v>
                </c:pt>
                <c:pt idx="74">
                  <c:v>1060</c:v>
                </c:pt>
                <c:pt idx="75">
                  <c:v>1080</c:v>
                </c:pt>
                <c:pt idx="76">
                  <c:v>1100</c:v>
                </c:pt>
                <c:pt idx="77">
                  <c:v>1120</c:v>
                </c:pt>
                <c:pt idx="78">
                  <c:v>1140</c:v>
                </c:pt>
                <c:pt idx="79">
                  <c:v>1160</c:v>
                </c:pt>
                <c:pt idx="80">
                  <c:v>1180</c:v>
                </c:pt>
                <c:pt idx="81">
                  <c:v>1200</c:v>
                </c:pt>
                <c:pt idx="82">
                  <c:v>1220</c:v>
                </c:pt>
                <c:pt idx="83">
                  <c:v>1240</c:v>
                </c:pt>
                <c:pt idx="84">
                  <c:v>1260</c:v>
                </c:pt>
                <c:pt idx="85">
                  <c:v>1280</c:v>
                </c:pt>
                <c:pt idx="86">
                  <c:v>1300</c:v>
                </c:pt>
                <c:pt idx="87">
                  <c:v>1320</c:v>
                </c:pt>
                <c:pt idx="88">
                  <c:v>1340</c:v>
                </c:pt>
                <c:pt idx="89">
                  <c:v>1360</c:v>
                </c:pt>
                <c:pt idx="90">
                  <c:v>1380</c:v>
                </c:pt>
                <c:pt idx="91">
                  <c:v>1400</c:v>
                </c:pt>
                <c:pt idx="92">
                  <c:v>1420</c:v>
                </c:pt>
                <c:pt idx="93">
                  <c:v>1440</c:v>
                </c:pt>
                <c:pt idx="94">
                  <c:v>1460</c:v>
                </c:pt>
                <c:pt idx="95">
                  <c:v>1480</c:v>
                </c:pt>
                <c:pt idx="96">
                  <c:v>1500</c:v>
                </c:pt>
                <c:pt idx="97">
                  <c:v>1520</c:v>
                </c:pt>
                <c:pt idx="98">
                  <c:v>1540</c:v>
                </c:pt>
                <c:pt idx="99">
                  <c:v>1560</c:v>
                </c:pt>
                <c:pt idx="100">
                  <c:v>1580</c:v>
                </c:pt>
                <c:pt idx="101">
                  <c:v>1600</c:v>
                </c:pt>
                <c:pt idx="102">
                  <c:v>1620</c:v>
                </c:pt>
                <c:pt idx="103">
                  <c:v>1640</c:v>
                </c:pt>
                <c:pt idx="104">
                  <c:v>1660</c:v>
                </c:pt>
                <c:pt idx="105">
                  <c:v>1680</c:v>
                </c:pt>
                <c:pt idx="106">
                  <c:v>1700</c:v>
                </c:pt>
                <c:pt idx="107">
                  <c:v>1720</c:v>
                </c:pt>
                <c:pt idx="108">
                  <c:v>1740</c:v>
                </c:pt>
                <c:pt idx="109">
                  <c:v>1760</c:v>
                </c:pt>
                <c:pt idx="110">
                  <c:v>1780</c:v>
                </c:pt>
                <c:pt idx="111">
                  <c:v>1800</c:v>
                </c:pt>
                <c:pt idx="112">
                  <c:v>1820</c:v>
                </c:pt>
                <c:pt idx="113">
                  <c:v>1840</c:v>
                </c:pt>
                <c:pt idx="114">
                  <c:v>1860</c:v>
                </c:pt>
                <c:pt idx="115">
                  <c:v>1880</c:v>
                </c:pt>
                <c:pt idx="116">
                  <c:v>1900</c:v>
                </c:pt>
                <c:pt idx="117">
                  <c:v>1920</c:v>
                </c:pt>
                <c:pt idx="118">
                  <c:v>1940</c:v>
                </c:pt>
                <c:pt idx="119">
                  <c:v>1960</c:v>
                </c:pt>
                <c:pt idx="120">
                  <c:v>1980</c:v>
                </c:pt>
                <c:pt idx="121">
                  <c:v>2000</c:v>
                </c:pt>
                <c:pt idx="122">
                  <c:v>2050</c:v>
                </c:pt>
                <c:pt idx="123">
                  <c:v>2100</c:v>
                </c:pt>
                <c:pt idx="124">
                  <c:v>2150</c:v>
                </c:pt>
                <c:pt idx="125">
                  <c:v>2200</c:v>
                </c:pt>
                <c:pt idx="126">
                  <c:v>2250</c:v>
                </c:pt>
                <c:pt idx="127">
                  <c:v>2300</c:v>
                </c:pt>
                <c:pt idx="128">
                  <c:v>2350</c:v>
                </c:pt>
                <c:pt idx="129">
                  <c:v>2400</c:v>
                </c:pt>
                <c:pt idx="130">
                  <c:v>2450</c:v>
                </c:pt>
                <c:pt idx="131">
                  <c:v>2500</c:v>
                </c:pt>
                <c:pt idx="132">
                  <c:v>2550</c:v>
                </c:pt>
                <c:pt idx="133">
                  <c:v>2600</c:v>
                </c:pt>
                <c:pt idx="134">
                  <c:v>2650</c:v>
                </c:pt>
                <c:pt idx="135">
                  <c:v>2700</c:v>
                </c:pt>
                <c:pt idx="136">
                  <c:v>2750</c:v>
                </c:pt>
                <c:pt idx="137">
                  <c:v>2800</c:v>
                </c:pt>
                <c:pt idx="138">
                  <c:v>2850</c:v>
                </c:pt>
                <c:pt idx="139">
                  <c:v>2900</c:v>
                </c:pt>
                <c:pt idx="140">
                  <c:v>3000</c:v>
                </c:pt>
              </c:numCache>
            </c:numRef>
          </c:xVal>
          <c:yVal>
            <c:numRef>
              <c:f>'N2'!$D$7:$D$147</c:f>
              <c:numCache>
                <c:formatCode>General</c:formatCode>
                <c:ptCount val="141"/>
                <c:pt idx="0">
                  <c:v>0</c:v>
                </c:pt>
                <c:pt idx="1">
                  <c:v>5.3999999999999999E-2</c:v>
                </c:pt>
                <c:pt idx="2">
                  <c:v>0.34500000000000003</c:v>
                </c:pt>
                <c:pt idx="3">
                  <c:v>0.63700000000000001</c:v>
                </c:pt>
                <c:pt idx="4">
                  <c:v>0.92800000000000005</c:v>
                </c:pt>
                <c:pt idx="5">
                  <c:v>1.2190000000000001</c:v>
                </c:pt>
                <c:pt idx="6">
                  <c:v>1.5110000000000001</c:v>
                </c:pt>
                <c:pt idx="7">
                  <c:v>1.802</c:v>
                </c:pt>
                <c:pt idx="8">
                  <c:v>2.0939999999999999</c:v>
                </c:pt>
                <c:pt idx="9">
                  <c:v>2.3860000000000001</c:v>
                </c:pt>
                <c:pt idx="10">
                  <c:v>2.6779999999999999</c:v>
                </c:pt>
                <c:pt idx="11">
                  <c:v>2.9710000000000001</c:v>
                </c:pt>
                <c:pt idx="12">
                  <c:v>3.2629999999999999</c:v>
                </c:pt>
                <c:pt idx="13">
                  <c:v>3.556</c:v>
                </c:pt>
                <c:pt idx="14">
                  <c:v>3.8490000000000002</c:v>
                </c:pt>
                <c:pt idx="15">
                  <c:v>4.1420000000000003</c:v>
                </c:pt>
                <c:pt idx="16">
                  <c:v>4.4359999999999999</c:v>
                </c:pt>
                <c:pt idx="17">
                  <c:v>4.7300000000000004</c:v>
                </c:pt>
                <c:pt idx="18">
                  <c:v>5.024</c:v>
                </c:pt>
                <c:pt idx="19">
                  <c:v>5.319</c:v>
                </c:pt>
                <c:pt idx="20">
                  <c:v>5.6160000000000005</c:v>
                </c:pt>
                <c:pt idx="21">
                  <c:v>5.9119999999999999</c:v>
                </c:pt>
                <c:pt idx="22">
                  <c:v>6.2069999999999999</c:v>
                </c:pt>
                <c:pt idx="23">
                  <c:v>6.5030000000000001</c:v>
                </c:pt>
                <c:pt idx="24">
                  <c:v>6.8</c:v>
                </c:pt>
                <c:pt idx="25">
                  <c:v>7.0970000000000004</c:v>
                </c:pt>
                <c:pt idx="26">
                  <c:v>7.3950000000000005</c:v>
                </c:pt>
                <c:pt idx="27">
                  <c:v>7.694</c:v>
                </c:pt>
                <c:pt idx="28">
                  <c:v>7.9930000000000003</c:v>
                </c:pt>
                <c:pt idx="29">
                  <c:v>8.293000000000001</c:v>
                </c:pt>
                <c:pt idx="30">
                  <c:v>8.593</c:v>
                </c:pt>
                <c:pt idx="34">
                  <c:v>9.7989999999999995</c:v>
                </c:pt>
                <c:pt idx="35">
                  <c:v>10.103</c:v>
                </c:pt>
                <c:pt idx="36">
                  <c:v>10.406000000000001</c:v>
                </c:pt>
                <c:pt idx="37">
                  <c:v>10.711</c:v>
                </c:pt>
                <c:pt idx="38">
                  <c:v>11.016</c:v>
                </c:pt>
                <c:pt idx="39">
                  <c:v>11.322000000000001</c:v>
                </c:pt>
                <c:pt idx="40">
                  <c:v>11.628</c:v>
                </c:pt>
                <c:pt idx="41">
                  <c:v>11.935</c:v>
                </c:pt>
                <c:pt idx="42">
                  <c:v>12.243</c:v>
                </c:pt>
                <c:pt idx="43">
                  <c:v>12.551</c:v>
                </c:pt>
                <c:pt idx="44">
                  <c:v>12.86</c:v>
                </c:pt>
                <c:pt idx="45">
                  <c:v>13.17</c:v>
                </c:pt>
                <c:pt idx="46">
                  <c:v>13.48</c:v>
                </c:pt>
                <c:pt idx="47">
                  <c:v>13.791</c:v>
                </c:pt>
                <c:pt idx="48">
                  <c:v>14.103</c:v>
                </c:pt>
                <c:pt idx="49">
                  <c:v>14.416</c:v>
                </c:pt>
                <c:pt idx="50">
                  <c:v>14.729000000000001</c:v>
                </c:pt>
                <c:pt idx="51">
                  <c:v>15.045</c:v>
                </c:pt>
                <c:pt idx="52">
                  <c:v>15.358000000000001</c:v>
                </c:pt>
                <c:pt idx="53">
                  <c:v>15.673</c:v>
                </c:pt>
                <c:pt idx="54">
                  <c:v>15.989000000000001</c:v>
                </c:pt>
                <c:pt idx="55">
                  <c:v>16.305</c:v>
                </c:pt>
                <c:pt idx="56">
                  <c:v>16.623000000000001</c:v>
                </c:pt>
                <c:pt idx="57">
                  <c:v>16.940999999999999</c:v>
                </c:pt>
                <c:pt idx="58">
                  <c:v>17.259</c:v>
                </c:pt>
                <c:pt idx="59">
                  <c:v>17.579000000000001</c:v>
                </c:pt>
                <c:pt idx="60">
                  <c:v>17.899000000000001</c:v>
                </c:pt>
                <c:pt idx="61">
                  <c:v>18.221</c:v>
                </c:pt>
                <c:pt idx="62">
                  <c:v>18.541</c:v>
                </c:pt>
                <c:pt idx="63">
                  <c:v>18.863</c:v>
                </c:pt>
                <c:pt idx="64">
                  <c:v>19.184999999999999</c:v>
                </c:pt>
                <c:pt idx="65">
                  <c:v>19.509</c:v>
                </c:pt>
                <c:pt idx="66">
                  <c:v>19.832000000000001</c:v>
                </c:pt>
                <c:pt idx="67">
                  <c:v>20.157</c:v>
                </c:pt>
                <c:pt idx="68">
                  <c:v>20.481999999999999</c:v>
                </c:pt>
                <c:pt idx="69">
                  <c:v>20.807000000000002</c:v>
                </c:pt>
                <c:pt idx="70">
                  <c:v>21.134</c:v>
                </c:pt>
                <c:pt idx="72">
                  <c:v>22.115000000000002</c:v>
                </c:pt>
                <c:pt idx="73">
                  <c:v>22.773</c:v>
                </c:pt>
                <c:pt idx="74">
                  <c:v>23.432000000000002</c:v>
                </c:pt>
                <c:pt idx="75">
                  <c:v>24.093</c:v>
                </c:pt>
                <c:pt idx="76">
                  <c:v>24.757000000000001</c:v>
                </c:pt>
                <c:pt idx="77">
                  <c:v>25.423000000000002</c:v>
                </c:pt>
                <c:pt idx="78">
                  <c:v>26.091000000000001</c:v>
                </c:pt>
                <c:pt idx="79">
                  <c:v>26.760999999999999</c:v>
                </c:pt>
                <c:pt idx="80">
                  <c:v>27.435000000000002</c:v>
                </c:pt>
                <c:pt idx="81">
                  <c:v>28.108000000000001</c:v>
                </c:pt>
                <c:pt idx="82">
                  <c:v>28.783000000000001</c:v>
                </c:pt>
                <c:pt idx="83">
                  <c:v>29.46</c:v>
                </c:pt>
                <c:pt idx="84">
                  <c:v>30.138000000000002</c:v>
                </c:pt>
                <c:pt idx="85">
                  <c:v>30.818999999999999</c:v>
                </c:pt>
                <c:pt idx="86">
                  <c:v>31.501000000000001</c:v>
                </c:pt>
                <c:pt idx="87">
                  <c:v>32.183999999999997</c:v>
                </c:pt>
                <c:pt idx="88">
                  <c:v>32.869999999999997</c:v>
                </c:pt>
                <c:pt idx="89">
                  <c:v>33.558</c:v>
                </c:pt>
                <c:pt idx="90">
                  <c:v>34.246000000000002</c:v>
                </c:pt>
                <c:pt idx="91">
                  <c:v>34.936</c:v>
                </c:pt>
                <c:pt idx="92">
                  <c:v>35.625999999999998</c:v>
                </c:pt>
                <c:pt idx="93">
                  <c:v>36.319000000000003</c:v>
                </c:pt>
                <c:pt idx="94">
                  <c:v>37.012999999999998</c:v>
                </c:pt>
                <c:pt idx="95">
                  <c:v>37.707999999999998</c:v>
                </c:pt>
                <c:pt idx="96">
                  <c:v>38.404000000000003</c:v>
                </c:pt>
                <c:pt idx="97">
                  <c:v>39.102000000000004</c:v>
                </c:pt>
                <c:pt idx="98">
                  <c:v>39.801000000000002</c:v>
                </c:pt>
                <c:pt idx="99">
                  <c:v>40.499000000000002</c:v>
                </c:pt>
                <c:pt idx="100">
                  <c:v>41.2</c:v>
                </c:pt>
                <c:pt idx="101">
                  <c:v>41.902000000000001</c:v>
                </c:pt>
                <c:pt idx="102">
                  <c:v>42.606000000000002</c:v>
                </c:pt>
                <c:pt idx="103">
                  <c:v>43.311</c:v>
                </c:pt>
                <c:pt idx="104">
                  <c:v>44.017000000000003</c:v>
                </c:pt>
                <c:pt idx="105">
                  <c:v>44.724000000000004</c:v>
                </c:pt>
                <c:pt idx="106">
                  <c:v>45.43</c:v>
                </c:pt>
                <c:pt idx="107">
                  <c:v>46.137999999999998</c:v>
                </c:pt>
                <c:pt idx="108">
                  <c:v>46.847000000000001</c:v>
                </c:pt>
                <c:pt idx="110">
                  <c:v>48.268999999999998</c:v>
                </c:pt>
                <c:pt idx="111">
                  <c:v>48.981999999999999</c:v>
                </c:pt>
                <c:pt idx="112">
                  <c:v>49.694000000000003</c:v>
                </c:pt>
                <c:pt idx="113">
                  <c:v>50.405999999999999</c:v>
                </c:pt>
                <c:pt idx="114">
                  <c:v>51.121000000000002</c:v>
                </c:pt>
                <c:pt idx="115">
                  <c:v>51.835000000000001</c:v>
                </c:pt>
                <c:pt idx="116">
                  <c:v>52.551000000000002</c:v>
                </c:pt>
                <c:pt idx="117">
                  <c:v>53.267000000000003</c:v>
                </c:pt>
                <c:pt idx="118">
                  <c:v>53.984999999999999</c:v>
                </c:pt>
                <c:pt idx="119">
                  <c:v>54.712000000000003</c:v>
                </c:pt>
                <c:pt idx="120">
                  <c:v>55.420999999999999</c:v>
                </c:pt>
                <c:pt idx="121">
                  <c:v>56.140999999999998</c:v>
                </c:pt>
                <c:pt idx="122">
                  <c:v>57.942999999999998</c:v>
                </c:pt>
                <c:pt idx="123">
                  <c:v>59.748000000000005</c:v>
                </c:pt>
                <c:pt idx="124">
                  <c:v>61.557000000000002</c:v>
                </c:pt>
                <c:pt idx="125">
                  <c:v>63.371000000000002</c:v>
                </c:pt>
                <c:pt idx="126">
                  <c:v>65.186999999999998</c:v>
                </c:pt>
                <c:pt idx="127">
                  <c:v>67.007000000000005</c:v>
                </c:pt>
                <c:pt idx="128">
                  <c:v>68.826999999999998</c:v>
                </c:pt>
                <c:pt idx="129">
                  <c:v>70.650999999999996</c:v>
                </c:pt>
                <c:pt idx="130">
                  <c:v>72.48</c:v>
                </c:pt>
                <c:pt idx="131">
                  <c:v>74.311999999999998</c:v>
                </c:pt>
                <c:pt idx="132">
                  <c:v>76.144999999999996</c:v>
                </c:pt>
                <c:pt idx="133">
                  <c:v>77.980999999999995</c:v>
                </c:pt>
                <c:pt idx="134">
                  <c:v>79.819000000000003</c:v>
                </c:pt>
                <c:pt idx="135">
                  <c:v>81.659000000000006</c:v>
                </c:pt>
                <c:pt idx="136">
                  <c:v>83.501999999999995</c:v>
                </c:pt>
                <c:pt idx="137">
                  <c:v>85.344999999999999</c:v>
                </c:pt>
                <c:pt idx="138">
                  <c:v>87.19</c:v>
                </c:pt>
                <c:pt idx="139">
                  <c:v>89.036000000000001</c:v>
                </c:pt>
                <c:pt idx="140">
                  <c:v>92.738</c:v>
                </c:pt>
              </c:numCache>
            </c:numRef>
          </c:yVal>
          <c:smooth val="0"/>
          <c:extLst xmlns:c16r2="http://schemas.microsoft.com/office/drawing/2015/06/chart">
            <c:ext xmlns:c16="http://schemas.microsoft.com/office/drawing/2014/chart" uri="{C3380CC4-5D6E-409C-BE32-E72D297353CC}">
              <c16:uniqueId val="{00000000-A625-4867-BADF-56E27375C926}"/>
            </c:ext>
          </c:extLst>
        </c:ser>
        <c:dLbls>
          <c:showLegendKey val="0"/>
          <c:showVal val="0"/>
          <c:showCatName val="0"/>
          <c:showSerName val="0"/>
          <c:showPercent val="0"/>
          <c:showBubbleSize val="0"/>
        </c:dLbls>
        <c:axId val="314504032"/>
        <c:axId val="314909696"/>
      </c:scatterChart>
      <c:valAx>
        <c:axId val="314504032"/>
        <c:scaling>
          <c:orientation val="minMax"/>
          <c:max val="3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(K)</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909696"/>
        <c:crosses val="autoZero"/>
        <c:crossBetween val="midCat"/>
      </c:valAx>
      <c:valAx>
        <c:axId val="3149096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Enthalpy (MJ/kg)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5040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O2 Curve Fit Polynomial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Curve Fit Polynominal</c:v>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6"/>
            <c:dispRSqr val="0"/>
            <c:dispEq val="1"/>
            <c:trendlineLbl>
              <c:layout>
                <c:manualLayout>
                  <c:x val="-7.2823920265780731E-2"/>
                  <c:y val="-6.6556060774093401E-2"/>
                </c:manualLayout>
              </c:layout>
              <c:numFmt formatCode="#,##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'O2'!$B$7:$B$147</c:f>
              <c:numCache>
                <c:formatCode>General</c:formatCode>
                <c:ptCount val="141"/>
                <c:pt idx="0">
                  <c:v>298</c:v>
                </c:pt>
                <c:pt idx="1">
                  <c:v>300</c:v>
                </c:pt>
                <c:pt idx="2">
                  <c:v>310</c:v>
                </c:pt>
                <c:pt idx="3">
                  <c:v>320</c:v>
                </c:pt>
                <c:pt idx="4">
                  <c:v>330</c:v>
                </c:pt>
                <c:pt idx="5">
                  <c:v>340</c:v>
                </c:pt>
                <c:pt idx="6">
                  <c:v>350</c:v>
                </c:pt>
                <c:pt idx="7">
                  <c:v>360</c:v>
                </c:pt>
                <c:pt idx="8">
                  <c:v>370</c:v>
                </c:pt>
                <c:pt idx="9">
                  <c:v>380</c:v>
                </c:pt>
                <c:pt idx="10">
                  <c:v>390</c:v>
                </c:pt>
                <c:pt idx="11">
                  <c:v>400</c:v>
                </c:pt>
                <c:pt idx="12">
                  <c:v>410</c:v>
                </c:pt>
                <c:pt idx="13">
                  <c:v>420</c:v>
                </c:pt>
                <c:pt idx="14">
                  <c:v>430</c:v>
                </c:pt>
                <c:pt idx="15">
                  <c:v>440</c:v>
                </c:pt>
                <c:pt idx="16">
                  <c:v>450</c:v>
                </c:pt>
                <c:pt idx="17">
                  <c:v>460</c:v>
                </c:pt>
                <c:pt idx="18">
                  <c:v>470</c:v>
                </c:pt>
                <c:pt idx="19">
                  <c:v>480</c:v>
                </c:pt>
                <c:pt idx="20">
                  <c:v>490</c:v>
                </c:pt>
                <c:pt idx="21">
                  <c:v>500</c:v>
                </c:pt>
                <c:pt idx="22">
                  <c:v>510</c:v>
                </c:pt>
                <c:pt idx="23">
                  <c:v>520</c:v>
                </c:pt>
                <c:pt idx="24">
                  <c:v>530</c:v>
                </c:pt>
                <c:pt idx="25">
                  <c:v>540</c:v>
                </c:pt>
                <c:pt idx="26">
                  <c:v>550</c:v>
                </c:pt>
                <c:pt idx="27">
                  <c:v>560</c:v>
                </c:pt>
                <c:pt idx="28">
                  <c:v>570</c:v>
                </c:pt>
                <c:pt idx="29">
                  <c:v>580</c:v>
                </c:pt>
                <c:pt idx="30">
                  <c:v>590</c:v>
                </c:pt>
                <c:pt idx="31">
                  <c:v>600</c:v>
                </c:pt>
                <c:pt idx="32">
                  <c:v>610</c:v>
                </c:pt>
                <c:pt idx="33">
                  <c:v>620</c:v>
                </c:pt>
                <c:pt idx="34">
                  <c:v>630</c:v>
                </c:pt>
                <c:pt idx="35">
                  <c:v>640</c:v>
                </c:pt>
                <c:pt idx="36">
                  <c:v>650</c:v>
                </c:pt>
                <c:pt idx="37">
                  <c:v>660</c:v>
                </c:pt>
                <c:pt idx="38">
                  <c:v>670</c:v>
                </c:pt>
                <c:pt idx="39">
                  <c:v>680</c:v>
                </c:pt>
                <c:pt idx="40">
                  <c:v>690</c:v>
                </c:pt>
                <c:pt idx="41">
                  <c:v>700</c:v>
                </c:pt>
                <c:pt idx="42">
                  <c:v>710</c:v>
                </c:pt>
                <c:pt idx="43">
                  <c:v>720</c:v>
                </c:pt>
                <c:pt idx="44">
                  <c:v>730</c:v>
                </c:pt>
                <c:pt idx="45">
                  <c:v>740</c:v>
                </c:pt>
                <c:pt idx="46">
                  <c:v>750</c:v>
                </c:pt>
                <c:pt idx="47">
                  <c:v>760</c:v>
                </c:pt>
                <c:pt idx="48">
                  <c:v>770</c:v>
                </c:pt>
                <c:pt idx="49">
                  <c:v>780</c:v>
                </c:pt>
                <c:pt idx="50">
                  <c:v>790</c:v>
                </c:pt>
                <c:pt idx="51">
                  <c:v>800</c:v>
                </c:pt>
                <c:pt idx="52">
                  <c:v>810</c:v>
                </c:pt>
                <c:pt idx="53">
                  <c:v>820</c:v>
                </c:pt>
                <c:pt idx="54">
                  <c:v>830</c:v>
                </c:pt>
                <c:pt idx="55">
                  <c:v>840</c:v>
                </c:pt>
                <c:pt idx="56">
                  <c:v>850</c:v>
                </c:pt>
                <c:pt idx="57">
                  <c:v>860</c:v>
                </c:pt>
                <c:pt idx="58">
                  <c:v>870</c:v>
                </c:pt>
                <c:pt idx="59">
                  <c:v>880</c:v>
                </c:pt>
                <c:pt idx="60">
                  <c:v>890</c:v>
                </c:pt>
                <c:pt idx="61">
                  <c:v>900</c:v>
                </c:pt>
                <c:pt idx="62">
                  <c:v>910</c:v>
                </c:pt>
                <c:pt idx="63">
                  <c:v>920</c:v>
                </c:pt>
                <c:pt idx="64">
                  <c:v>930</c:v>
                </c:pt>
                <c:pt idx="65">
                  <c:v>940</c:v>
                </c:pt>
                <c:pt idx="66">
                  <c:v>950</c:v>
                </c:pt>
                <c:pt idx="67">
                  <c:v>960</c:v>
                </c:pt>
                <c:pt idx="68">
                  <c:v>970</c:v>
                </c:pt>
                <c:pt idx="69">
                  <c:v>980</c:v>
                </c:pt>
                <c:pt idx="70">
                  <c:v>990</c:v>
                </c:pt>
                <c:pt idx="71">
                  <c:v>1000</c:v>
                </c:pt>
                <c:pt idx="72">
                  <c:v>1020</c:v>
                </c:pt>
                <c:pt idx="73">
                  <c:v>1040</c:v>
                </c:pt>
                <c:pt idx="74">
                  <c:v>1060</c:v>
                </c:pt>
                <c:pt idx="75">
                  <c:v>1080</c:v>
                </c:pt>
                <c:pt idx="76">
                  <c:v>1100</c:v>
                </c:pt>
                <c:pt idx="77">
                  <c:v>1120</c:v>
                </c:pt>
                <c:pt idx="78">
                  <c:v>1140</c:v>
                </c:pt>
                <c:pt idx="79">
                  <c:v>1160</c:v>
                </c:pt>
                <c:pt idx="80">
                  <c:v>1180</c:v>
                </c:pt>
                <c:pt idx="81">
                  <c:v>1200</c:v>
                </c:pt>
                <c:pt idx="82">
                  <c:v>1220</c:v>
                </c:pt>
                <c:pt idx="83">
                  <c:v>1240</c:v>
                </c:pt>
                <c:pt idx="84">
                  <c:v>1260</c:v>
                </c:pt>
                <c:pt idx="85">
                  <c:v>1280</c:v>
                </c:pt>
                <c:pt idx="86">
                  <c:v>1300</c:v>
                </c:pt>
                <c:pt idx="87">
                  <c:v>1320</c:v>
                </c:pt>
                <c:pt idx="88">
                  <c:v>1340</c:v>
                </c:pt>
                <c:pt idx="89">
                  <c:v>1360</c:v>
                </c:pt>
                <c:pt idx="90">
                  <c:v>1380</c:v>
                </c:pt>
                <c:pt idx="91">
                  <c:v>1400</c:v>
                </c:pt>
                <c:pt idx="92">
                  <c:v>1420</c:v>
                </c:pt>
                <c:pt idx="93">
                  <c:v>1440</c:v>
                </c:pt>
                <c:pt idx="94">
                  <c:v>1460</c:v>
                </c:pt>
                <c:pt idx="95">
                  <c:v>1480</c:v>
                </c:pt>
                <c:pt idx="96">
                  <c:v>1500</c:v>
                </c:pt>
                <c:pt idx="97">
                  <c:v>1520</c:v>
                </c:pt>
                <c:pt idx="98">
                  <c:v>1540</c:v>
                </c:pt>
                <c:pt idx="99">
                  <c:v>1560</c:v>
                </c:pt>
                <c:pt idx="100">
                  <c:v>1580</c:v>
                </c:pt>
                <c:pt idx="101">
                  <c:v>1600</c:v>
                </c:pt>
                <c:pt idx="102">
                  <c:v>1620</c:v>
                </c:pt>
                <c:pt idx="103">
                  <c:v>1640</c:v>
                </c:pt>
                <c:pt idx="104">
                  <c:v>1660</c:v>
                </c:pt>
                <c:pt idx="105">
                  <c:v>1680</c:v>
                </c:pt>
                <c:pt idx="106">
                  <c:v>1700</c:v>
                </c:pt>
                <c:pt idx="107">
                  <c:v>1720</c:v>
                </c:pt>
                <c:pt idx="108">
                  <c:v>1740</c:v>
                </c:pt>
                <c:pt idx="109">
                  <c:v>1760</c:v>
                </c:pt>
                <c:pt idx="110">
                  <c:v>1780</c:v>
                </c:pt>
                <c:pt idx="111">
                  <c:v>1800</c:v>
                </c:pt>
                <c:pt idx="112">
                  <c:v>1820</c:v>
                </c:pt>
                <c:pt idx="113">
                  <c:v>1840</c:v>
                </c:pt>
                <c:pt idx="114">
                  <c:v>1860</c:v>
                </c:pt>
                <c:pt idx="115">
                  <c:v>1880</c:v>
                </c:pt>
                <c:pt idx="116">
                  <c:v>1900</c:v>
                </c:pt>
                <c:pt idx="117">
                  <c:v>1920</c:v>
                </c:pt>
                <c:pt idx="118">
                  <c:v>1940</c:v>
                </c:pt>
                <c:pt idx="119">
                  <c:v>1960</c:v>
                </c:pt>
                <c:pt idx="120">
                  <c:v>1980</c:v>
                </c:pt>
                <c:pt idx="121">
                  <c:v>2000</c:v>
                </c:pt>
                <c:pt idx="122">
                  <c:v>2050</c:v>
                </c:pt>
                <c:pt idx="123">
                  <c:v>2100</c:v>
                </c:pt>
                <c:pt idx="124">
                  <c:v>2150</c:v>
                </c:pt>
                <c:pt idx="125">
                  <c:v>2200</c:v>
                </c:pt>
                <c:pt idx="126">
                  <c:v>2250</c:v>
                </c:pt>
                <c:pt idx="127">
                  <c:v>2300</c:v>
                </c:pt>
                <c:pt idx="128">
                  <c:v>2350</c:v>
                </c:pt>
                <c:pt idx="129">
                  <c:v>2400</c:v>
                </c:pt>
                <c:pt idx="130">
                  <c:v>2450</c:v>
                </c:pt>
                <c:pt idx="131">
                  <c:v>2500</c:v>
                </c:pt>
                <c:pt idx="132">
                  <c:v>2550</c:v>
                </c:pt>
                <c:pt idx="133">
                  <c:v>2600</c:v>
                </c:pt>
                <c:pt idx="134">
                  <c:v>2650</c:v>
                </c:pt>
                <c:pt idx="135">
                  <c:v>2700</c:v>
                </c:pt>
                <c:pt idx="136">
                  <c:v>2750</c:v>
                </c:pt>
                <c:pt idx="137">
                  <c:v>2800</c:v>
                </c:pt>
                <c:pt idx="138">
                  <c:v>2850</c:v>
                </c:pt>
                <c:pt idx="139">
                  <c:v>2900</c:v>
                </c:pt>
                <c:pt idx="140">
                  <c:v>3000</c:v>
                </c:pt>
              </c:numCache>
            </c:numRef>
          </c:xVal>
          <c:yVal>
            <c:numRef>
              <c:f>'O2'!$D$7:$D$147</c:f>
              <c:numCache>
                <c:formatCode>General</c:formatCode>
                <c:ptCount val="141"/>
                <c:pt idx="0">
                  <c:v>0</c:v>
                </c:pt>
                <c:pt idx="1">
                  <c:v>5.3999999999999999E-2</c:v>
                </c:pt>
                <c:pt idx="2">
                  <c:v>0.34800000000000003</c:v>
                </c:pt>
                <c:pt idx="3">
                  <c:v>0.64300000000000002</c:v>
                </c:pt>
                <c:pt idx="4">
                  <c:v>0.93800000000000006</c:v>
                </c:pt>
                <c:pt idx="5">
                  <c:v>1.234</c:v>
                </c:pt>
                <c:pt idx="6">
                  <c:v>1.5310000000000001</c:v>
                </c:pt>
                <c:pt idx="7">
                  <c:v>1.829</c:v>
                </c:pt>
                <c:pt idx="8">
                  <c:v>2.1270000000000002</c:v>
                </c:pt>
                <c:pt idx="9">
                  <c:v>2.427</c:v>
                </c:pt>
                <c:pt idx="10">
                  <c:v>2.7269999999999999</c:v>
                </c:pt>
                <c:pt idx="11">
                  <c:v>3.0289999999999999</c:v>
                </c:pt>
                <c:pt idx="12">
                  <c:v>3.33</c:v>
                </c:pt>
                <c:pt idx="13">
                  <c:v>3.6320000000000001</c:v>
                </c:pt>
                <c:pt idx="14">
                  <c:v>3.9359999999999999</c:v>
                </c:pt>
                <c:pt idx="15">
                  <c:v>4.2409999999999997</c:v>
                </c:pt>
                <c:pt idx="16">
                  <c:v>4.5460000000000003</c:v>
                </c:pt>
                <c:pt idx="17">
                  <c:v>4.843</c:v>
                </c:pt>
                <c:pt idx="18">
                  <c:v>5.16</c:v>
                </c:pt>
                <c:pt idx="19">
                  <c:v>5.4690000000000003</c:v>
                </c:pt>
                <c:pt idx="20">
                  <c:v>5.7780000000000005</c:v>
                </c:pt>
                <c:pt idx="21">
                  <c:v>6.0880000000000001</c:v>
                </c:pt>
                <c:pt idx="22">
                  <c:v>6.4</c:v>
                </c:pt>
                <c:pt idx="23">
                  <c:v>6.7130000000000001</c:v>
                </c:pt>
                <c:pt idx="24">
                  <c:v>7.0259999999999998</c:v>
                </c:pt>
                <c:pt idx="25">
                  <c:v>7.34</c:v>
                </c:pt>
                <c:pt idx="26">
                  <c:v>7.6560000000000006</c:v>
                </c:pt>
                <c:pt idx="27">
                  <c:v>7.9720000000000004</c:v>
                </c:pt>
                <c:pt idx="28">
                  <c:v>8.2889999999999997</c:v>
                </c:pt>
                <c:pt idx="29">
                  <c:v>8.6080000000000005</c:v>
                </c:pt>
                <c:pt idx="30">
                  <c:v>8.9269999999999996</c:v>
                </c:pt>
                <c:pt idx="31">
                  <c:v>9.2469999999999999</c:v>
                </c:pt>
                <c:pt idx="32">
                  <c:v>9.5679999999999996</c:v>
                </c:pt>
                <c:pt idx="33">
                  <c:v>9.89</c:v>
                </c:pt>
                <c:pt idx="34">
                  <c:v>10.213000000000001</c:v>
                </c:pt>
                <c:pt idx="35">
                  <c:v>10.537000000000001</c:v>
                </c:pt>
                <c:pt idx="36">
                  <c:v>10.862</c:v>
                </c:pt>
                <c:pt idx="37">
                  <c:v>11.188000000000001</c:v>
                </c:pt>
                <c:pt idx="38">
                  <c:v>11.515000000000001</c:v>
                </c:pt>
                <c:pt idx="39">
                  <c:v>11.842000000000001</c:v>
                </c:pt>
                <c:pt idx="40">
                  <c:v>12.172000000000001</c:v>
                </c:pt>
                <c:pt idx="41">
                  <c:v>12.502000000000001</c:v>
                </c:pt>
                <c:pt idx="42">
                  <c:v>12.832000000000001</c:v>
                </c:pt>
                <c:pt idx="43">
                  <c:v>13.163</c:v>
                </c:pt>
                <c:pt idx="44">
                  <c:v>13.495000000000001</c:v>
                </c:pt>
                <c:pt idx="45">
                  <c:v>13.827999999999999</c:v>
                </c:pt>
                <c:pt idx="46">
                  <c:v>14.162000000000001</c:v>
                </c:pt>
                <c:pt idx="47">
                  <c:v>14.496</c:v>
                </c:pt>
                <c:pt idx="48">
                  <c:v>14.831</c:v>
                </c:pt>
                <c:pt idx="49">
                  <c:v>15.168000000000001</c:v>
                </c:pt>
                <c:pt idx="50">
                  <c:v>15.504</c:v>
                </c:pt>
                <c:pt idx="51">
                  <c:v>15.841000000000001</c:v>
                </c:pt>
                <c:pt idx="52">
                  <c:v>16.179000000000002</c:v>
                </c:pt>
                <c:pt idx="53">
                  <c:v>16.516999999999999</c:v>
                </c:pt>
                <c:pt idx="54">
                  <c:v>16.855</c:v>
                </c:pt>
                <c:pt idx="55">
                  <c:v>17.195</c:v>
                </c:pt>
                <c:pt idx="56">
                  <c:v>17.536000000000001</c:v>
                </c:pt>
                <c:pt idx="57">
                  <c:v>17.876999999999999</c:v>
                </c:pt>
                <c:pt idx="58">
                  <c:v>18.216999999999999</c:v>
                </c:pt>
                <c:pt idx="59">
                  <c:v>18.559999999999999</c:v>
                </c:pt>
                <c:pt idx="60">
                  <c:v>18.902000000000001</c:v>
                </c:pt>
                <c:pt idx="61">
                  <c:v>19.245999999999999</c:v>
                </c:pt>
                <c:pt idx="62">
                  <c:v>19.59</c:v>
                </c:pt>
                <c:pt idx="63">
                  <c:v>19.934000000000001</c:v>
                </c:pt>
                <c:pt idx="64">
                  <c:v>20.277999999999999</c:v>
                </c:pt>
                <c:pt idx="65">
                  <c:v>20.623999999999999</c:v>
                </c:pt>
                <c:pt idx="66">
                  <c:v>20.97</c:v>
                </c:pt>
                <c:pt idx="67">
                  <c:v>21.317</c:v>
                </c:pt>
                <c:pt idx="68">
                  <c:v>21.663</c:v>
                </c:pt>
                <c:pt idx="69">
                  <c:v>22.01</c:v>
                </c:pt>
                <c:pt idx="70">
                  <c:v>22.359000000000002</c:v>
                </c:pt>
                <c:pt idx="73">
                  <c:v>24.106999999999999</c:v>
                </c:pt>
                <c:pt idx="74">
                  <c:v>24.808</c:v>
                </c:pt>
                <c:pt idx="75">
                  <c:v>25.512</c:v>
                </c:pt>
                <c:pt idx="76">
                  <c:v>26.217000000000002</c:v>
                </c:pt>
                <c:pt idx="77">
                  <c:v>26.923999999999999</c:v>
                </c:pt>
                <c:pt idx="78">
                  <c:v>27.632000000000001</c:v>
                </c:pt>
                <c:pt idx="79">
                  <c:v>28.341000000000001</c:v>
                </c:pt>
                <c:pt idx="80">
                  <c:v>29.052</c:v>
                </c:pt>
                <c:pt idx="81">
                  <c:v>29.765000000000001</c:v>
                </c:pt>
                <c:pt idx="82">
                  <c:v>30.48</c:v>
                </c:pt>
                <c:pt idx="83">
                  <c:v>31.195</c:v>
                </c:pt>
                <c:pt idx="84">
                  <c:v>31.911999999999999</c:v>
                </c:pt>
                <c:pt idx="85">
                  <c:v>32.630000000000003</c:v>
                </c:pt>
                <c:pt idx="86">
                  <c:v>33.350999999999999</c:v>
                </c:pt>
                <c:pt idx="87">
                  <c:v>34.070999999999998</c:v>
                </c:pt>
                <c:pt idx="88">
                  <c:v>34.792999999999999</c:v>
                </c:pt>
                <c:pt idx="89">
                  <c:v>35.515999999999998</c:v>
                </c:pt>
                <c:pt idx="90">
                  <c:v>36.241</c:v>
                </c:pt>
                <c:pt idx="91">
                  <c:v>36.966000000000001</c:v>
                </c:pt>
                <c:pt idx="92">
                  <c:v>37.692</c:v>
                </c:pt>
                <c:pt idx="93">
                  <c:v>38.42</c:v>
                </c:pt>
                <c:pt idx="94">
                  <c:v>39.149000000000001</c:v>
                </c:pt>
                <c:pt idx="95">
                  <c:v>39.878999999999998</c:v>
                </c:pt>
                <c:pt idx="96">
                  <c:v>40.61</c:v>
                </c:pt>
                <c:pt idx="97">
                  <c:v>41.341999999999999</c:v>
                </c:pt>
                <c:pt idx="98">
                  <c:v>42.073999999999998</c:v>
                </c:pt>
                <c:pt idx="99">
                  <c:v>42.808</c:v>
                </c:pt>
                <c:pt idx="100">
                  <c:v>43.542000000000002</c:v>
                </c:pt>
                <c:pt idx="101">
                  <c:v>44.279000000000003</c:v>
                </c:pt>
                <c:pt idx="102">
                  <c:v>45.014000000000003</c:v>
                </c:pt>
                <c:pt idx="103">
                  <c:v>45.752000000000002</c:v>
                </c:pt>
                <c:pt idx="104">
                  <c:v>46.49</c:v>
                </c:pt>
                <c:pt idx="105">
                  <c:v>47.230000000000004</c:v>
                </c:pt>
                <c:pt idx="106">
                  <c:v>47.97</c:v>
                </c:pt>
                <c:pt idx="107">
                  <c:v>48.712000000000003</c:v>
                </c:pt>
                <c:pt idx="108">
                  <c:v>49.454000000000001</c:v>
                </c:pt>
                <c:pt idx="111">
                  <c:v>51.689</c:v>
                </c:pt>
                <c:pt idx="112">
                  <c:v>52.436</c:v>
                </c:pt>
                <c:pt idx="113">
                  <c:v>53.184000000000005</c:v>
                </c:pt>
                <c:pt idx="114">
                  <c:v>53.934000000000005</c:v>
                </c:pt>
                <c:pt idx="115">
                  <c:v>54.683</c:v>
                </c:pt>
                <c:pt idx="116">
                  <c:v>55.434000000000005</c:v>
                </c:pt>
                <c:pt idx="117">
                  <c:v>56.186</c:v>
                </c:pt>
                <c:pt idx="118">
                  <c:v>56.938000000000002</c:v>
                </c:pt>
                <c:pt idx="119">
                  <c:v>57.692</c:v>
                </c:pt>
                <c:pt idx="120">
                  <c:v>58.445</c:v>
                </c:pt>
                <c:pt idx="121">
                  <c:v>59.198999999999998</c:v>
                </c:pt>
                <c:pt idx="122">
                  <c:v>61.09</c:v>
                </c:pt>
                <c:pt idx="123">
                  <c:v>62.986000000000004</c:v>
                </c:pt>
                <c:pt idx="124">
                  <c:v>64.891000000000005</c:v>
                </c:pt>
                <c:pt idx="125">
                  <c:v>66.802000000000007</c:v>
                </c:pt>
                <c:pt idx="126">
                  <c:v>68.715000000000003</c:v>
                </c:pt>
                <c:pt idx="127">
                  <c:v>70.634</c:v>
                </c:pt>
                <c:pt idx="128">
                  <c:v>72.561000000000007</c:v>
                </c:pt>
                <c:pt idx="129">
                  <c:v>74.492000000000004</c:v>
                </c:pt>
                <c:pt idx="130">
                  <c:v>76.430000000000007</c:v>
                </c:pt>
                <c:pt idx="131">
                  <c:v>78.375</c:v>
                </c:pt>
                <c:pt idx="132">
                  <c:v>80.322000000000003</c:v>
                </c:pt>
                <c:pt idx="133">
                  <c:v>82.274000000000001</c:v>
                </c:pt>
                <c:pt idx="134">
                  <c:v>84.233999999999995</c:v>
                </c:pt>
                <c:pt idx="135">
                  <c:v>86.198999999999998</c:v>
                </c:pt>
                <c:pt idx="136">
                  <c:v>88.17</c:v>
                </c:pt>
                <c:pt idx="137">
                  <c:v>90.144000000000005</c:v>
                </c:pt>
                <c:pt idx="138">
                  <c:v>92.126000000000005</c:v>
                </c:pt>
                <c:pt idx="139">
                  <c:v>94.111000000000004</c:v>
                </c:pt>
                <c:pt idx="140">
                  <c:v>98.097999999999999</c:v>
                </c:pt>
              </c:numCache>
            </c:numRef>
          </c:yVal>
          <c:smooth val="0"/>
          <c:extLst xmlns:c16r2="http://schemas.microsoft.com/office/drawing/2015/06/chart">
            <c:ext xmlns:c16="http://schemas.microsoft.com/office/drawing/2014/chart" uri="{C3380CC4-5D6E-409C-BE32-E72D297353CC}">
              <c16:uniqueId val="{00000000-090E-4143-821B-644B1E548442}"/>
            </c:ext>
          </c:extLst>
        </c:ser>
        <c:dLbls>
          <c:showLegendKey val="0"/>
          <c:showVal val="0"/>
          <c:showCatName val="0"/>
          <c:showSerName val="0"/>
          <c:showPercent val="0"/>
          <c:showBubbleSize val="0"/>
        </c:dLbls>
        <c:axId val="314905384"/>
        <c:axId val="314904992"/>
      </c:scatterChart>
      <c:valAx>
        <c:axId val="314905384"/>
        <c:scaling>
          <c:orientation val="minMax"/>
          <c:max val="30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904992"/>
        <c:crosses val="autoZero"/>
        <c:crossBetween val="midCat"/>
      </c:valAx>
      <c:valAx>
        <c:axId val="314904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90538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Mca11</b:Tag>
    <b:SourceType>Book</b:SourceType>
    <b:Guid>{15718314-650E-446B-A493-EBED2488AFAB}</b:Guid>
    <b:Title>Fundamentals of Combustion Processes</b:Title>
    <b:Year>2011</b:Year>
    <b:City>Berkely</b:City>
    <b:Publisher>Mechanical Engineering Series</b:Publisher>
    <b:Author>
      <b:Author>
        <b:NameList>
          <b:Person>
            <b:Last>Mcallister</b:Last>
            <b:First>Sara</b:First>
          </b:Person>
          <b:Person>
            <b:Last>Chen</b:Last>
            <b:First>Jyh-Yhan</b:First>
          </b:Person>
          <b:Person>
            <b:Last>Fernandez-Pello</b:Last>
            <b:First>A</b:First>
          </b:Person>
        </b:NameList>
      </b:Author>
    </b:Author>
    <b:RefOrder>1</b:RefOrder>
  </b:Source>
  <b:Source>
    <b:Tag>Bha20</b:Tag>
    <b:SourceType>InternetSite</b:SourceType>
    <b:Guid>{5EF1706A-C366-49D2-962C-84C1A312D176}</b:Guid>
    <b:Title>Ideal Gas Enthalpy of Carbon Dioxide (CO2)</b:Title>
    <b:Year>2020</b:Year>
    <b:YearAccessed>2020</b:YearAccessed>
    <b:MonthAccessed>01</b:MonthAccessed>
    <b:DayAccessed>02</b:DayAccessed>
    <b:URL>https://www.ohio.edu/mechanical/thermo/property_tables/combustion/CO2_enth.html</b:URL>
    <b:Author>
      <b:Author>
        <b:NameList>
          <b:Person>
            <b:Last>Bhattacharjee</b:Last>
            <b:First>S.</b:First>
          </b:Person>
        </b:NameList>
      </b:Author>
    </b:Author>
    <b:RefOrder>2</b:RefOrder>
  </b:Source>
  <b:Source>
    <b:Tag>Bha201</b:Tag>
    <b:SourceType>InternetSite</b:SourceType>
    <b:Guid>{8B9C2591-01FC-4740-8527-86858F7F7E6C}</b:Guid>
    <b:Title>Ideal Gas Enthalpy of Water Vapor (H2O)</b:Title>
    <b:Year>2020</b:Year>
    <b:YearAccessed>2020</b:YearAccessed>
    <b:MonthAccessed>01</b:MonthAccessed>
    <b:DayAccessed>2</b:DayAccessed>
    <b:URL>Ideal Gas Enthalpy of Water Vapor (H2O)</b:URL>
    <b:Author>
      <b:Author>
        <b:NameList>
          <b:Person>
            <b:Last>Bhattacharjee</b:Last>
            <b:First>S.</b:First>
          </b:Person>
        </b:NameList>
      </b:Author>
    </b:Author>
    <b:RefOrder>3</b:RefOrder>
  </b:Source>
  <b:Source>
    <b:Tag>Hyd20</b:Tag>
    <b:SourceType>InternetSite</b:SourceType>
    <b:Guid>{4CE85754-EEE3-4345-98E4-6821BFBD54E4}</b:Guid>
    <b:Author>
      <b:Author>
        <b:Corporate>Hydrogen Tools</b:Corporate>
      </b:Author>
    </b:Author>
    <b:Title>Lower and Higher Heating Values of Fuels; Hydrogen Tools</b:Title>
    <b:Year>2020</b:Year>
    <b:YearAccessed>2020</b:YearAccessed>
    <b:MonthAccessed>01</b:MonthAccessed>
    <b:DayAccessed>02</b:DayAccessed>
    <b:URL>https://h2tools.org/hyarc/calculator-tools/lower-and-higher-heating-values-fuels</b:URL>
    <b:RefOrder>4</b:RefOrder>
  </b:Source>
  <b:Source>
    <b:Tag>Kha20</b:Tag>
    <b:SourceType>InternetSite</b:SourceType>
    <b:Guid>{8A8C963C-D0D8-4454-9052-BB73CBBF633D}</b:Guid>
    <b:Title>What are the characteristics of an ideal fuel?</b:Title>
    <b:Year>2020</b:Year>
    <b:YearAccessed>2020</b:YearAccessed>
    <b:MonthAccessed>01</b:MonthAccessed>
    <b:DayAccessed>02</b:DayAccessed>
    <b:URL>http://www.preservearticles.com/geography/characteristics-of-an-ideal-fuel/535</b:URL>
    <b:Author>
      <b:Author>
        <b:NameList>
          <b:Person>
            <b:Last>Khanna</b:Last>
            <b:First>Bhishm</b:First>
          </b:Person>
        </b:NameList>
      </b:Author>
    </b:Author>
    <b:RefOrder>5</b:RefOrder>
  </b:Source>
  <b:Source>
    <b:Tag>Bha202</b:Tag>
    <b:SourceType>InternetSite</b:SourceType>
    <b:Guid>{EF19020E-119D-4A07-BC41-ABA7388A551D}</b:Guid>
    <b:Title>Ideal Gas Enthalpy of Nitrogen (N2)</b:Title>
    <b:Year>2020</b:Year>
    <b:YearAccessed>2020</b:YearAccessed>
    <b:MonthAccessed>01</b:MonthAccessed>
    <b:DayAccessed>03</b:DayAccessed>
    <b:URL>https://www.ohio.edu/mechanical/thermo/property_tables/combustion/nitrogen_enth.html</b:URL>
    <b:Author>
      <b:Author>
        <b:NameList>
          <b:Person>
            <b:Last>Bhattacharjee</b:Last>
            <b:First>S.</b:First>
          </b:Person>
        </b:NameList>
      </b:Author>
    </b:Author>
    <b:RefOrder>6</b:RefOrder>
  </b:Source>
  <b:Source>
    <b:Tag>Bha203</b:Tag>
    <b:SourceType>InternetSite</b:SourceType>
    <b:Guid>{26618783-9D6F-4251-AE33-D257DC04220C}</b:Guid>
    <b:Author>
      <b:Author>
        <b:NameList>
          <b:Person>
            <b:Last>Bhattacharjee</b:Last>
            <b:First>S.</b:First>
          </b:Person>
        </b:NameList>
      </b:Author>
    </b:Author>
    <b:Title>Ideal Gas Enthalpy of Oxygen (O2)</b:Title>
    <b:Year>2020</b:Year>
    <b:YearAccessed>2020</b:YearAccessed>
    <b:MonthAccessed>01</b:MonthAccessed>
    <b:DayAccessed>03</b:DayAccessed>
    <b:URL>https://www.ohio.edu/mechanical/thermo/property_tables/combustion/oxygen_enth.html</b:URL>
    <b:RefOrder>7</b:RefOrder>
  </b:Source>
  <b:Source>
    <b:Tag>Mer05</b:Tag>
    <b:SourceType>Book</b:SourceType>
    <b:Guid>{D1A59BC5-E12C-4D5E-AD58-5E4C25AAA24F}</b:Guid>
    <b:Title>Simulating Combustion</b:Title>
    <b:Year>2005</b:Year>
    <b:City>Germany</b:City>
    <b:Publisher>Springer</b:Publisher>
    <b:Author>
      <b:Author>
        <b:NameList>
          <b:Person>
            <b:Last>Merker</b:Last>
            <b:Middle>P.</b:Middle>
            <b:First>Günter </b:First>
          </b:Person>
          <b:Person>
            <b:Last>Schwarz</b:Last>
            <b:First>Christian </b:First>
          </b:Person>
          <b:Person>
            <b:Last>Stiesch</b:Last>
            <b:First>Gunnar </b:First>
          </b:Person>
          <b:Person>
            <b:Last>Otto</b:Last>
            <b:First>Frank </b:First>
          </b:Person>
        </b:NameList>
      </b:Author>
    </b:Author>
    <b:RefOrder>8</b:RefOrder>
  </b:Source>
</b:Sources>
</file>

<file path=customXml/itemProps1.xml><?xml version="1.0" encoding="utf-8"?>
<ds:datastoreItem xmlns:ds="http://schemas.openxmlformats.org/officeDocument/2006/customXml" ds:itemID="{5567AB2C-5707-46E3-9646-5C4B83333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22</Pages>
  <Words>3532</Words>
  <Characters>20139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jbass.146018@student.uwtsd.ac.uk</dc:creator>
  <cp:keywords/>
  <dc:description/>
  <cp:lastModifiedBy>Josh Bass</cp:lastModifiedBy>
  <cp:revision>164</cp:revision>
  <dcterms:created xsi:type="dcterms:W3CDTF">2019-12-19T13:39:00Z</dcterms:created>
  <dcterms:modified xsi:type="dcterms:W3CDTF">2020-01-06T08:23:00Z</dcterms:modified>
</cp:coreProperties>
</file>