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BEEAC" w14:textId="677E80FA" w:rsidR="003778D7" w:rsidRDefault="00C74770">
      <w:r>
        <w:t xml:space="preserve"> </w:t>
      </w:r>
    </w:p>
    <w:p w14:paraId="7B26DAB2" w14:textId="1CA0E3BD" w:rsidR="00C74770" w:rsidRDefault="00C74770"/>
    <w:p w14:paraId="634D93EA" w14:textId="32305213" w:rsidR="00C74770" w:rsidRDefault="00C74770"/>
    <w:p w14:paraId="02C9631F" w14:textId="45B2348A" w:rsidR="00C74770" w:rsidRDefault="00C74770"/>
    <w:p w14:paraId="609667A0" w14:textId="051248A2" w:rsidR="00796A93" w:rsidRDefault="00796A93"/>
    <w:p w14:paraId="29792AB9" w14:textId="77777777" w:rsidR="00796A93" w:rsidRDefault="00796A93"/>
    <w:p w14:paraId="6B06BD08" w14:textId="77777777" w:rsidR="00042FDC" w:rsidRDefault="00042FDC"/>
    <w:p w14:paraId="3CD04D73" w14:textId="417BD82C" w:rsidR="00C74770" w:rsidRDefault="00C74770">
      <w:pPr>
        <w:rPr>
          <w:rFonts w:ascii="Arial" w:hAnsi="Arial" w:cs="Arial"/>
        </w:rPr>
      </w:pPr>
      <w:r w:rsidRPr="007C5219">
        <w:rPr>
          <w:rFonts w:ascii="Arial" w:hAnsi="Arial" w:cs="Arial"/>
        </w:rPr>
        <w:t xml:space="preserve">                          </w:t>
      </w:r>
      <w:r w:rsidR="007C5219" w:rsidRPr="007C5219">
        <w:rPr>
          <w:rFonts w:ascii="Arial" w:hAnsi="Arial" w:cs="Arial"/>
        </w:rPr>
        <w:t xml:space="preserve">                  </w:t>
      </w:r>
      <w:r w:rsidRPr="007C5219">
        <w:rPr>
          <w:rFonts w:ascii="Arial" w:hAnsi="Arial" w:cs="Arial"/>
        </w:rPr>
        <w:t xml:space="preserve">  </w:t>
      </w:r>
      <w:r w:rsidR="00B33B8A" w:rsidRPr="007C5219">
        <w:rPr>
          <w:rFonts w:ascii="Arial" w:hAnsi="Arial" w:cs="Arial"/>
        </w:rPr>
        <w:t>Incidence of disea</w:t>
      </w:r>
      <w:r w:rsidR="007C5219" w:rsidRPr="007C5219">
        <w:rPr>
          <w:rFonts w:ascii="Arial" w:hAnsi="Arial" w:cs="Arial"/>
        </w:rPr>
        <w:t>se in communities</w:t>
      </w:r>
      <w:r w:rsidR="007C5219">
        <w:rPr>
          <w:rFonts w:ascii="Arial" w:hAnsi="Arial" w:cs="Arial"/>
        </w:rPr>
        <w:t>.</w:t>
      </w:r>
    </w:p>
    <w:p w14:paraId="24B85F1A" w14:textId="74AA43B5" w:rsidR="007C5219" w:rsidRDefault="007C5219">
      <w:pPr>
        <w:rPr>
          <w:rFonts w:ascii="Arial" w:hAnsi="Arial" w:cs="Arial"/>
        </w:rPr>
      </w:pPr>
    </w:p>
    <w:p w14:paraId="42F45B3C" w14:textId="19B431AA" w:rsidR="00B02847" w:rsidRDefault="00B02847">
      <w:pPr>
        <w:rPr>
          <w:rFonts w:ascii="Arial" w:hAnsi="Arial" w:cs="Arial"/>
        </w:rPr>
      </w:pPr>
      <w:r>
        <w:rPr>
          <w:rFonts w:ascii="Arial" w:hAnsi="Arial" w:cs="Arial"/>
        </w:rPr>
        <w:t xml:space="preserve">                                                  Student name: Karen Tobin</w:t>
      </w:r>
    </w:p>
    <w:p w14:paraId="30E210C0" w14:textId="5D6B9E20" w:rsidR="00B02847" w:rsidRDefault="00B02847">
      <w:pPr>
        <w:rPr>
          <w:rFonts w:ascii="Arial" w:hAnsi="Arial" w:cs="Arial"/>
        </w:rPr>
      </w:pPr>
      <w:r>
        <w:rPr>
          <w:rFonts w:ascii="Arial" w:hAnsi="Arial" w:cs="Arial"/>
        </w:rPr>
        <w:t xml:space="preserve"> </w:t>
      </w:r>
    </w:p>
    <w:p w14:paraId="049E23BF" w14:textId="099BCE3F" w:rsidR="00B02847" w:rsidRDefault="00B02847">
      <w:pPr>
        <w:rPr>
          <w:rFonts w:ascii="Arial" w:hAnsi="Arial" w:cs="Arial"/>
        </w:rPr>
      </w:pPr>
      <w:r>
        <w:rPr>
          <w:rFonts w:ascii="Arial" w:hAnsi="Arial" w:cs="Arial"/>
        </w:rPr>
        <w:t xml:space="preserve">                                                   Student number: 2129</w:t>
      </w:r>
      <w:r w:rsidR="00F01446">
        <w:rPr>
          <w:rFonts w:ascii="Arial" w:hAnsi="Arial" w:cs="Arial"/>
        </w:rPr>
        <w:t>244</w:t>
      </w:r>
    </w:p>
    <w:p w14:paraId="39440F91" w14:textId="03160EDD" w:rsidR="00F01446" w:rsidRDefault="00F01446">
      <w:pPr>
        <w:rPr>
          <w:rFonts w:ascii="Arial" w:hAnsi="Arial" w:cs="Arial"/>
        </w:rPr>
      </w:pPr>
    </w:p>
    <w:p w14:paraId="0044D7F5" w14:textId="75F49F11" w:rsidR="00F01446" w:rsidRDefault="00F01446">
      <w:pPr>
        <w:rPr>
          <w:rFonts w:ascii="Arial" w:hAnsi="Arial" w:cs="Arial"/>
        </w:rPr>
      </w:pPr>
      <w:r>
        <w:rPr>
          <w:rFonts w:ascii="Arial" w:hAnsi="Arial" w:cs="Arial"/>
        </w:rPr>
        <w:t xml:space="preserve">                                          Lecturer’s name: Dr</w:t>
      </w:r>
      <w:r w:rsidR="001037E1">
        <w:rPr>
          <w:rFonts w:ascii="Arial" w:hAnsi="Arial" w:cs="Arial"/>
        </w:rPr>
        <w:t>.</w:t>
      </w:r>
      <w:r>
        <w:rPr>
          <w:rFonts w:ascii="Arial" w:hAnsi="Arial" w:cs="Arial"/>
        </w:rPr>
        <w:t xml:space="preserve"> Muhammad Hossain.</w:t>
      </w:r>
    </w:p>
    <w:p w14:paraId="6E5B89CB" w14:textId="48C22C9A" w:rsidR="00F01446" w:rsidRDefault="00F01446">
      <w:pPr>
        <w:rPr>
          <w:rFonts w:ascii="Arial" w:hAnsi="Arial" w:cs="Arial"/>
        </w:rPr>
      </w:pPr>
    </w:p>
    <w:p w14:paraId="7D223C9B" w14:textId="07138527" w:rsidR="007D6839" w:rsidRDefault="004B6CB4">
      <w:pPr>
        <w:rPr>
          <w:rFonts w:ascii="Arial" w:hAnsi="Arial" w:cs="Arial"/>
        </w:rPr>
        <w:sectPr w:rsidR="007D6839" w:rsidSect="00A72FE7">
          <w:footerReference w:type="default" r:id="rId6"/>
          <w:footerReference w:type="first" r:id="rId7"/>
          <w:pgSz w:w="11906" w:h="16838"/>
          <w:pgMar w:top="1440" w:right="1440" w:bottom="1440" w:left="1440" w:header="708" w:footer="708" w:gutter="0"/>
          <w:pgNumType w:start="0"/>
          <w:cols w:space="708"/>
          <w:titlePg/>
          <w:docGrid w:linePitch="360"/>
        </w:sectPr>
      </w:pPr>
      <w:r>
        <w:rPr>
          <w:rFonts w:ascii="Arial" w:hAnsi="Arial" w:cs="Arial"/>
        </w:rPr>
        <w:t xml:space="preserve">                                                         </w:t>
      </w:r>
      <w:r w:rsidR="00042FDC">
        <w:rPr>
          <w:rFonts w:ascii="Arial" w:hAnsi="Arial" w:cs="Arial"/>
        </w:rPr>
        <w:t xml:space="preserve">  </w:t>
      </w:r>
      <w:r>
        <w:rPr>
          <w:rFonts w:ascii="Arial" w:hAnsi="Arial" w:cs="Arial"/>
        </w:rPr>
        <w:t xml:space="preserve"> L</w:t>
      </w:r>
      <w:r w:rsidR="00E20F47">
        <w:rPr>
          <w:rFonts w:ascii="Arial" w:hAnsi="Arial" w:cs="Arial"/>
        </w:rPr>
        <w:t>CHS4004</w:t>
      </w:r>
      <w:r w:rsidR="00B5541A">
        <w:rPr>
          <w:rFonts w:ascii="Arial" w:hAnsi="Arial" w:cs="Arial"/>
        </w:rPr>
        <w:t>-Birm</w:t>
      </w:r>
    </w:p>
    <w:p w14:paraId="1C923380" w14:textId="05F53145" w:rsidR="004D4A61" w:rsidRDefault="004D4A61">
      <w:pPr>
        <w:rPr>
          <w:rFonts w:ascii="Arial" w:hAnsi="Arial" w:cs="Arial"/>
        </w:rPr>
      </w:pPr>
    </w:p>
    <w:p w14:paraId="40171822" w14:textId="5ED3CB2F" w:rsidR="00760DC3" w:rsidRDefault="004D4A61">
      <w:pPr>
        <w:rPr>
          <w:rFonts w:ascii="Arial" w:hAnsi="Arial" w:cs="Arial"/>
        </w:rPr>
      </w:pPr>
      <w:r>
        <w:rPr>
          <w:rFonts w:ascii="Arial" w:hAnsi="Arial" w:cs="Arial"/>
        </w:rPr>
        <w:t>T</w:t>
      </w:r>
      <w:r w:rsidR="000C20BF">
        <w:rPr>
          <w:rFonts w:ascii="Arial" w:hAnsi="Arial" w:cs="Arial"/>
        </w:rPr>
        <w:t xml:space="preserve">uberculosis is an airborne </w:t>
      </w:r>
      <w:r w:rsidR="00DA53BC">
        <w:rPr>
          <w:rFonts w:ascii="Arial" w:hAnsi="Arial" w:cs="Arial"/>
        </w:rPr>
        <w:t xml:space="preserve">infectious </w:t>
      </w:r>
      <w:r w:rsidR="000C20BF">
        <w:rPr>
          <w:rFonts w:ascii="Arial" w:hAnsi="Arial" w:cs="Arial"/>
        </w:rPr>
        <w:t>disease</w:t>
      </w:r>
      <w:r w:rsidR="0057372D">
        <w:rPr>
          <w:rFonts w:ascii="Arial" w:hAnsi="Arial" w:cs="Arial"/>
        </w:rPr>
        <w:t xml:space="preserve"> </w:t>
      </w:r>
      <w:r w:rsidR="0021512D">
        <w:rPr>
          <w:rFonts w:ascii="Arial" w:hAnsi="Arial" w:cs="Arial"/>
        </w:rPr>
        <w:t xml:space="preserve">caused by the germ </w:t>
      </w:r>
      <w:r w:rsidR="00747FAA">
        <w:rPr>
          <w:rFonts w:ascii="Arial" w:hAnsi="Arial" w:cs="Arial"/>
        </w:rPr>
        <w:t>M</w:t>
      </w:r>
      <w:r w:rsidR="0021512D">
        <w:rPr>
          <w:rFonts w:ascii="Arial" w:hAnsi="Arial" w:cs="Arial"/>
        </w:rPr>
        <w:t>ycobacter</w:t>
      </w:r>
      <w:r w:rsidR="0057372D">
        <w:rPr>
          <w:rFonts w:ascii="Arial" w:hAnsi="Arial" w:cs="Arial"/>
        </w:rPr>
        <w:t xml:space="preserve">ium tuberculosis </w:t>
      </w:r>
      <w:r w:rsidR="000C20BF">
        <w:rPr>
          <w:rFonts w:ascii="Arial" w:hAnsi="Arial" w:cs="Arial"/>
        </w:rPr>
        <w:t>that is</w:t>
      </w:r>
      <w:r w:rsidR="007B2179">
        <w:rPr>
          <w:rFonts w:ascii="Arial" w:hAnsi="Arial" w:cs="Arial"/>
        </w:rPr>
        <w:t xml:space="preserve"> transmitted by inhaling </w:t>
      </w:r>
      <w:r w:rsidR="00065D65">
        <w:rPr>
          <w:rFonts w:ascii="Arial" w:hAnsi="Arial" w:cs="Arial"/>
        </w:rPr>
        <w:t xml:space="preserve">aerosols </w:t>
      </w:r>
      <w:r w:rsidR="00C854CC">
        <w:rPr>
          <w:rFonts w:ascii="Arial" w:hAnsi="Arial" w:cs="Arial"/>
        </w:rPr>
        <w:t xml:space="preserve">from </w:t>
      </w:r>
      <w:r w:rsidR="003F75CD" w:rsidRPr="003F75CD">
        <w:rPr>
          <w:rFonts w:ascii="Arial" w:hAnsi="Arial" w:cs="Arial"/>
        </w:rPr>
        <w:t>an infected person's coughs, sneezes, or saliva</w:t>
      </w:r>
      <w:r w:rsidR="008932B4">
        <w:rPr>
          <w:rFonts w:ascii="Arial" w:hAnsi="Arial" w:cs="Arial"/>
        </w:rPr>
        <w:t xml:space="preserve">. </w:t>
      </w:r>
      <w:r w:rsidR="00AD7C18">
        <w:rPr>
          <w:rFonts w:ascii="Arial" w:hAnsi="Arial" w:cs="Arial"/>
        </w:rPr>
        <w:t xml:space="preserve"> It primarily affects </w:t>
      </w:r>
      <w:r w:rsidR="008932B4">
        <w:rPr>
          <w:rFonts w:ascii="Arial" w:hAnsi="Arial" w:cs="Arial"/>
        </w:rPr>
        <w:t xml:space="preserve">the </w:t>
      </w:r>
      <w:r w:rsidR="007F2EA5">
        <w:rPr>
          <w:rFonts w:ascii="Arial" w:hAnsi="Arial" w:cs="Arial"/>
        </w:rPr>
        <w:t>lungs. and this</w:t>
      </w:r>
      <w:r w:rsidR="00484CAE">
        <w:rPr>
          <w:rFonts w:ascii="Arial" w:hAnsi="Arial" w:cs="Arial"/>
        </w:rPr>
        <w:t xml:space="preserve"> is known as pulmonary</w:t>
      </w:r>
      <w:r w:rsidR="004D6C90">
        <w:rPr>
          <w:rFonts w:ascii="Arial" w:hAnsi="Arial" w:cs="Arial"/>
        </w:rPr>
        <w:t xml:space="preserve"> T</w:t>
      </w:r>
      <w:r w:rsidR="00525A42">
        <w:rPr>
          <w:rFonts w:ascii="Arial" w:hAnsi="Arial" w:cs="Arial"/>
        </w:rPr>
        <w:t>B</w:t>
      </w:r>
      <w:r w:rsidR="004D6C90">
        <w:rPr>
          <w:rFonts w:ascii="Arial" w:hAnsi="Arial" w:cs="Arial"/>
        </w:rPr>
        <w:t xml:space="preserve"> and </w:t>
      </w:r>
      <w:r w:rsidR="006B6235">
        <w:rPr>
          <w:rFonts w:ascii="Arial" w:hAnsi="Arial" w:cs="Arial"/>
        </w:rPr>
        <w:t xml:space="preserve">is </w:t>
      </w:r>
      <w:r w:rsidR="004D6C90">
        <w:rPr>
          <w:rFonts w:ascii="Arial" w:hAnsi="Arial" w:cs="Arial"/>
        </w:rPr>
        <w:t xml:space="preserve">the most contagious form of </w:t>
      </w:r>
      <w:r w:rsidR="006E7B32">
        <w:rPr>
          <w:rFonts w:ascii="Arial" w:hAnsi="Arial" w:cs="Arial"/>
        </w:rPr>
        <w:t>TB;</w:t>
      </w:r>
      <w:r w:rsidR="00525A42">
        <w:rPr>
          <w:rFonts w:ascii="Arial" w:hAnsi="Arial" w:cs="Arial"/>
        </w:rPr>
        <w:t xml:space="preserve"> however</w:t>
      </w:r>
      <w:r w:rsidR="00E5643B">
        <w:rPr>
          <w:rFonts w:ascii="Arial" w:hAnsi="Arial" w:cs="Arial"/>
        </w:rPr>
        <w:t>,</w:t>
      </w:r>
      <w:r w:rsidR="00D9767B">
        <w:rPr>
          <w:rFonts w:ascii="Arial" w:hAnsi="Arial" w:cs="Arial"/>
        </w:rPr>
        <w:t xml:space="preserve"> TB can affect any part of the body</w:t>
      </w:r>
      <w:r w:rsidR="00E5643B">
        <w:rPr>
          <w:rFonts w:ascii="Arial" w:hAnsi="Arial" w:cs="Arial"/>
        </w:rPr>
        <w:t xml:space="preserve">, </w:t>
      </w:r>
      <w:r w:rsidR="005D4926">
        <w:rPr>
          <w:rFonts w:ascii="Arial" w:hAnsi="Arial" w:cs="Arial"/>
        </w:rPr>
        <w:t xml:space="preserve">including </w:t>
      </w:r>
      <w:r w:rsidR="00027EDE">
        <w:rPr>
          <w:rFonts w:ascii="Arial" w:hAnsi="Arial" w:cs="Arial"/>
        </w:rPr>
        <w:t xml:space="preserve">the </w:t>
      </w:r>
      <w:r w:rsidR="00E5643B">
        <w:rPr>
          <w:rFonts w:ascii="Arial" w:hAnsi="Arial" w:cs="Arial"/>
        </w:rPr>
        <w:t>abdomen, glands, bones</w:t>
      </w:r>
      <w:r w:rsidR="00F623B7">
        <w:rPr>
          <w:rFonts w:ascii="Arial" w:hAnsi="Arial" w:cs="Arial"/>
        </w:rPr>
        <w:t>,</w:t>
      </w:r>
      <w:r w:rsidR="00E5643B">
        <w:rPr>
          <w:rFonts w:ascii="Arial" w:hAnsi="Arial" w:cs="Arial"/>
        </w:rPr>
        <w:t xml:space="preserve"> </w:t>
      </w:r>
      <w:r w:rsidR="006E7B32">
        <w:rPr>
          <w:rFonts w:ascii="Arial" w:hAnsi="Arial" w:cs="Arial"/>
        </w:rPr>
        <w:t xml:space="preserve">as well as </w:t>
      </w:r>
      <w:r w:rsidR="00E5643B">
        <w:rPr>
          <w:rFonts w:ascii="Arial" w:hAnsi="Arial" w:cs="Arial"/>
        </w:rPr>
        <w:t>the</w:t>
      </w:r>
      <w:r w:rsidR="00DB1FFB">
        <w:rPr>
          <w:rFonts w:ascii="Arial" w:hAnsi="Arial" w:cs="Arial"/>
        </w:rPr>
        <w:t xml:space="preserve"> nervous </w:t>
      </w:r>
      <w:r w:rsidR="00F623B7">
        <w:rPr>
          <w:rFonts w:ascii="Arial" w:hAnsi="Arial" w:cs="Arial"/>
        </w:rPr>
        <w:t>system. It</w:t>
      </w:r>
      <w:r w:rsidR="00DB1FFB">
        <w:rPr>
          <w:rFonts w:ascii="Arial" w:hAnsi="Arial" w:cs="Arial"/>
        </w:rPr>
        <w:t xml:space="preserve"> is potentially a serious</w:t>
      </w:r>
      <w:r w:rsidR="00F623B7">
        <w:rPr>
          <w:rFonts w:ascii="Arial" w:hAnsi="Arial" w:cs="Arial"/>
        </w:rPr>
        <w:t xml:space="preserve"> </w:t>
      </w:r>
      <w:r w:rsidR="006E7B32">
        <w:rPr>
          <w:rFonts w:ascii="Arial" w:hAnsi="Arial" w:cs="Arial"/>
        </w:rPr>
        <w:t>condition,</w:t>
      </w:r>
      <w:r w:rsidR="00E5643B">
        <w:rPr>
          <w:rFonts w:ascii="Arial" w:hAnsi="Arial" w:cs="Arial"/>
        </w:rPr>
        <w:t xml:space="preserve"> and</w:t>
      </w:r>
      <w:r w:rsidR="00792A32">
        <w:rPr>
          <w:rFonts w:ascii="Arial" w:hAnsi="Arial" w:cs="Arial"/>
        </w:rPr>
        <w:t xml:space="preserve"> </w:t>
      </w:r>
      <w:r w:rsidR="00F623B7">
        <w:rPr>
          <w:rFonts w:ascii="Arial" w:hAnsi="Arial" w:cs="Arial"/>
        </w:rPr>
        <w:t>e</w:t>
      </w:r>
      <w:r w:rsidR="00792A32">
        <w:rPr>
          <w:rFonts w:ascii="Arial" w:hAnsi="Arial" w:cs="Arial"/>
        </w:rPr>
        <w:t>very year</w:t>
      </w:r>
      <w:r w:rsidR="00D877F5">
        <w:rPr>
          <w:rFonts w:ascii="Arial" w:hAnsi="Arial" w:cs="Arial"/>
        </w:rPr>
        <w:t xml:space="preserve"> 10 million people fall ill with TB</w:t>
      </w:r>
      <w:r w:rsidR="007F70F0">
        <w:rPr>
          <w:rFonts w:ascii="Arial" w:hAnsi="Arial" w:cs="Arial"/>
        </w:rPr>
        <w:t xml:space="preserve"> and 1.5 million people with TB</w:t>
      </w:r>
      <w:r w:rsidR="006B3790">
        <w:rPr>
          <w:rFonts w:ascii="Arial" w:hAnsi="Arial" w:cs="Arial"/>
        </w:rPr>
        <w:t xml:space="preserve"> die </w:t>
      </w:r>
      <w:r w:rsidR="00F623B7">
        <w:rPr>
          <w:rFonts w:ascii="Arial" w:hAnsi="Arial" w:cs="Arial"/>
        </w:rPr>
        <w:t xml:space="preserve">annually </w:t>
      </w:r>
      <w:r w:rsidR="006B3790">
        <w:rPr>
          <w:rFonts w:ascii="Arial" w:hAnsi="Arial" w:cs="Arial"/>
        </w:rPr>
        <w:t xml:space="preserve">making it the </w:t>
      </w:r>
      <w:r w:rsidR="008B5987">
        <w:rPr>
          <w:rFonts w:ascii="Arial" w:hAnsi="Arial" w:cs="Arial"/>
        </w:rPr>
        <w:t>world’s</w:t>
      </w:r>
      <w:r w:rsidR="006B3790">
        <w:rPr>
          <w:rFonts w:ascii="Arial" w:hAnsi="Arial" w:cs="Arial"/>
        </w:rPr>
        <w:t xml:space="preserve"> </w:t>
      </w:r>
      <w:r w:rsidR="008B5987">
        <w:rPr>
          <w:rFonts w:ascii="Arial" w:hAnsi="Arial" w:cs="Arial"/>
        </w:rPr>
        <w:t>most infectious killer</w:t>
      </w:r>
      <w:r w:rsidR="005E2E9A">
        <w:rPr>
          <w:rFonts w:ascii="Arial" w:hAnsi="Arial" w:cs="Arial"/>
        </w:rPr>
        <w:t xml:space="preserve">, </w:t>
      </w:r>
      <w:r w:rsidR="00680C15">
        <w:rPr>
          <w:rFonts w:ascii="Arial" w:hAnsi="Arial" w:cs="Arial"/>
        </w:rPr>
        <w:t xml:space="preserve">despite the statistics, tuberculosis is both a preventable and curable </w:t>
      </w:r>
      <w:r w:rsidR="005E2E9A">
        <w:rPr>
          <w:rFonts w:ascii="Arial" w:hAnsi="Arial" w:cs="Arial"/>
        </w:rPr>
        <w:t>disease. (World Health Organisation, 2022)</w:t>
      </w:r>
    </w:p>
    <w:p w14:paraId="63787349" w14:textId="5CF4514E" w:rsidR="00760DC3" w:rsidRDefault="008A0997">
      <w:pPr>
        <w:rPr>
          <w:rFonts w:ascii="Arial" w:hAnsi="Arial" w:cs="Arial"/>
        </w:rPr>
      </w:pPr>
      <w:r>
        <w:rPr>
          <w:rFonts w:ascii="Arial" w:hAnsi="Arial" w:cs="Arial"/>
        </w:rPr>
        <w:t xml:space="preserve">Main approaches and strategies to measure </w:t>
      </w:r>
      <w:r w:rsidR="002578AE">
        <w:rPr>
          <w:rFonts w:ascii="Arial" w:hAnsi="Arial" w:cs="Arial"/>
        </w:rPr>
        <w:t xml:space="preserve">the </w:t>
      </w:r>
      <w:r>
        <w:rPr>
          <w:rFonts w:ascii="Arial" w:hAnsi="Arial" w:cs="Arial"/>
        </w:rPr>
        <w:t>incidence of disease</w:t>
      </w:r>
    </w:p>
    <w:p w14:paraId="4A5E4156" w14:textId="18705842" w:rsidR="009802D2" w:rsidRDefault="009802D2">
      <w:pPr>
        <w:rPr>
          <w:rFonts w:ascii="Arial" w:hAnsi="Arial" w:cs="Arial"/>
        </w:rPr>
      </w:pPr>
      <w:r w:rsidRPr="009802D2">
        <w:rPr>
          <w:rFonts w:ascii="Arial" w:hAnsi="Arial" w:cs="Arial"/>
        </w:rPr>
        <w:t>When estimating the infectiousness of source cases as a proxy for the anticipated number of infected contacts and secondary cases, measurements of bacillary load based on sputum smear and the presence and extent of</w:t>
      </w:r>
      <w:r w:rsidR="00A03309">
        <w:rPr>
          <w:rFonts w:ascii="Arial" w:hAnsi="Arial" w:cs="Arial"/>
        </w:rPr>
        <w:t xml:space="preserve"> </w:t>
      </w:r>
      <w:r w:rsidRPr="009802D2">
        <w:rPr>
          <w:rFonts w:ascii="Arial" w:hAnsi="Arial" w:cs="Arial"/>
        </w:rPr>
        <w:t>pulmonary cavitation have traditionally been use</w:t>
      </w:r>
      <w:r w:rsidR="00586416">
        <w:rPr>
          <w:rFonts w:ascii="Arial" w:hAnsi="Arial" w:cs="Arial"/>
        </w:rPr>
        <w:t xml:space="preserve">d, </w:t>
      </w:r>
      <w:r w:rsidR="0051629F">
        <w:rPr>
          <w:rFonts w:ascii="Arial" w:hAnsi="Arial" w:cs="Arial"/>
        </w:rPr>
        <w:t>(</w:t>
      </w:r>
      <w:r w:rsidR="00870831">
        <w:rPr>
          <w:rFonts w:ascii="Arial" w:hAnsi="Arial" w:cs="Arial"/>
        </w:rPr>
        <w:t>Mathema et.al</w:t>
      </w:r>
      <w:r w:rsidR="00147AF5">
        <w:rPr>
          <w:rFonts w:ascii="Arial" w:hAnsi="Arial" w:cs="Arial"/>
        </w:rPr>
        <w:t>, 2017)</w:t>
      </w:r>
      <w:r w:rsidR="00FF0560">
        <w:rPr>
          <w:rFonts w:ascii="Arial" w:hAnsi="Arial" w:cs="Arial"/>
        </w:rPr>
        <w:t xml:space="preserve"> </w:t>
      </w:r>
      <w:r w:rsidR="00586416">
        <w:rPr>
          <w:rFonts w:ascii="Arial" w:hAnsi="Arial" w:cs="Arial"/>
        </w:rPr>
        <w:t xml:space="preserve">however, </w:t>
      </w:r>
      <w:r w:rsidR="00865DA2">
        <w:rPr>
          <w:rFonts w:ascii="Arial" w:hAnsi="Arial" w:cs="Arial"/>
        </w:rPr>
        <w:t>this has its limitations due to</w:t>
      </w:r>
      <w:r w:rsidR="00CB7A68">
        <w:rPr>
          <w:rFonts w:ascii="Arial" w:hAnsi="Arial" w:cs="Arial"/>
        </w:rPr>
        <w:t xml:space="preserve"> low sensitivity and long turnaround times</w:t>
      </w:r>
      <w:r w:rsidR="00D23978">
        <w:rPr>
          <w:rFonts w:ascii="Arial" w:hAnsi="Arial" w:cs="Arial"/>
        </w:rPr>
        <w:t>, they present a biohazard risk</w:t>
      </w:r>
      <w:r w:rsidR="002163FD">
        <w:rPr>
          <w:rFonts w:ascii="Arial" w:hAnsi="Arial" w:cs="Arial"/>
        </w:rPr>
        <w:t xml:space="preserve"> and are prone to contamination</w:t>
      </w:r>
      <w:r w:rsidR="005F7DCC">
        <w:rPr>
          <w:rFonts w:ascii="Arial" w:hAnsi="Arial" w:cs="Arial"/>
        </w:rPr>
        <w:t>. (WHO, 2020)</w:t>
      </w:r>
    </w:p>
    <w:p w14:paraId="2C18B04C" w14:textId="6BC30BEA" w:rsidR="00F8057A" w:rsidRDefault="00FF0560">
      <w:pPr>
        <w:rPr>
          <w:rFonts w:ascii="Arial" w:hAnsi="Arial" w:cs="Arial"/>
        </w:rPr>
      </w:pPr>
      <w:r>
        <w:rPr>
          <w:rFonts w:ascii="Arial" w:hAnsi="Arial" w:cs="Arial"/>
        </w:rPr>
        <w:t>Tuberculosis s a notifiable disease</w:t>
      </w:r>
      <w:r w:rsidR="00590729">
        <w:rPr>
          <w:rFonts w:ascii="Arial" w:hAnsi="Arial" w:cs="Arial"/>
        </w:rPr>
        <w:t xml:space="preserve"> and </w:t>
      </w:r>
      <w:r w:rsidR="007B7809">
        <w:rPr>
          <w:rFonts w:ascii="Arial" w:hAnsi="Arial" w:cs="Arial"/>
        </w:rPr>
        <w:t xml:space="preserve">case notification </w:t>
      </w:r>
      <w:r w:rsidR="00E5475B">
        <w:rPr>
          <w:rFonts w:ascii="Arial" w:hAnsi="Arial" w:cs="Arial"/>
        </w:rPr>
        <w:t>rates</w:t>
      </w:r>
      <w:r w:rsidR="00060CB0">
        <w:rPr>
          <w:rFonts w:ascii="Arial" w:hAnsi="Arial" w:cs="Arial"/>
        </w:rPr>
        <w:t xml:space="preserve"> </w:t>
      </w:r>
      <w:r w:rsidR="00F6391B">
        <w:rPr>
          <w:rFonts w:ascii="Arial" w:hAnsi="Arial" w:cs="Arial"/>
        </w:rPr>
        <w:t xml:space="preserve">are one </w:t>
      </w:r>
      <w:r w:rsidR="00590729">
        <w:rPr>
          <w:rFonts w:ascii="Arial" w:hAnsi="Arial" w:cs="Arial"/>
        </w:rPr>
        <w:t>of the main approaches</w:t>
      </w:r>
      <w:r w:rsidR="00F6391B">
        <w:rPr>
          <w:rFonts w:ascii="Arial" w:hAnsi="Arial" w:cs="Arial"/>
        </w:rPr>
        <w:t xml:space="preserve"> to </w:t>
      </w:r>
      <w:r w:rsidR="00F630C9">
        <w:rPr>
          <w:rFonts w:ascii="Arial" w:hAnsi="Arial" w:cs="Arial"/>
        </w:rPr>
        <w:t>measuring</w:t>
      </w:r>
      <w:r w:rsidR="00F6391B">
        <w:rPr>
          <w:rFonts w:ascii="Arial" w:hAnsi="Arial" w:cs="Arial"/>
        </w:rPr>
        <w:t xml:space="preserve"> TB transmission</w:t>
      </w:r>
      <w:r w:rsidR="00854395">
        <w:rPr>
          <w:rFonts w:ascii="Arial" w:hAnsi="Arial" w:cs="Arial"/>
        </w:rPr>
        <w:t xml:space="preserve">, it is used to identify countries or regions where </w:t>
      </w:r>
      <w:r w:rsidR="000D1F92">
        <w:rPr>
          <w:rFonts w:ascii="Arial" w:hAnsi="Arial" w:cs="Arial"/>
        </w:rPr>
        <w:t xml:space="preserve">the risk of </w:t>
      </w:r>
      <w:r w:rsidR="00721FE7">
        <w:rPr>
          <w:rFonts w:ascii="Arial" w:hAnsi="Arial" w:cs="Arial"/>
        </w:rPr>
        <w:t xml:space="preserve">TB </w:t>
      </w:r>
      <w:r w:rsidR="00854395">
        <w:rPr>
          <w:rFonts w:ascii="Arial" w:hAnsi="Arial" w:cs="Arial"/>
        </w:rPr>
        <w:t xml:space="preserve">is </w:t>
      </w:r>
      <w:r w:rsidR="000620EF">
        <w:rPr>
          <w:rFonts w:ascii="Arial" w:hAnsi="Arial" w:cs="Arial"/>
        </w:rPr>
        <w:t>high and</w:t>
      </w:r>
      <w:r w:rsidR="00060CB0">
        <w:rPr>
          <w:rFonts w:ascii="Arial" w:hAnsi="Arial" w:cs="Arial"/>
        </w:rPr>
        <w:t xml:space="preserve"> may</w:t>
      </w:r>
      <w:r w:rsidR="000E7938">
        <w:rPr>
          <w:rFonts w:ascii="Arial" w:hAnsi="Arial" w:cs="Arial"/>
        </w:rPr>
        <w:t xml:space="preserve"> </w:t>
      </w:r>
      <w:r w:rsidR="00FA610E">
        <w:rPr>
          <w:rFonts w:ascii="Arial" w:hAnsi="Arial" w:cs="Arial"/>
        </w:rPr>
        <w:t xml:space="preserve">produce temporal transmission </w:t>
      </w:r>
      <w:r w:rsidR="00060CB0">
        <w:rPr>
          <w:rFonts w:ascii="Arial" w:hAnsi="Arial" w:cs="Arial"/>
        </w:rPr>
        <w:t>rates</w:t>
      </w:r>
      <w:r w:rsidR="00AD1E99">
        <w:rPr>
          <w:rFonts w:ascii="Arial" w:hAnsi="Arial" w:cs="Arial"/>
        </w:rPr>
        <w:t>. C</w:t>
      </w:r>
      <w:r w:rsidR="000F7BAB" w:rsidRPr="000F7BAB">
        <w:rPr>
          <w:rFonts w:ascii="Arial" w:hAnsi="Arial" w:cs="Arial"/>
        </w:rPr>
        <w:t>an be used to determine how risk in subpopulations varies, for example, whether there is a larger risk in low-incidence areas.</w:t>
      </w:r>
      <w:r w:rsidR="00204A3E">
        <w:rPr>
          <w:rFonts w:ascii="Arial" w:hAnsi="Arial" w:cs="Arial"/>
        </w:rPr>
        <w:t xml:space="preserve"> (Mathema et</w:t>
      </w:r>
      <w:r w:rsidR="00012FED">
        <w:rPr>
          <w:rFonts w:ascii="Arial" w:hAnsi="Arial" w:cs="Arial"/>
        </w:rPr>
        <w:t>.</w:t>
      </w:r>
      <w:r w:rsidR="00DA4FBE">
        <w:rPr>
          <w:rFonts w:ascii="Arial" w:hAnsi="Arial" w:cs="Arial"/>
        </w:rPr>
        <w:t>a</w:t>
      </w:r>
      <w:r w:rsidR="00204A3E">
        <w:rPr>
          <w:rFonts w:ascii="Arial" w:hAnsi="Arial" w:cs="Arial"/>
        </w:rPr>
        <w:t>l</w:t>
      </w:r>
      <w:r w:rsidR="00012FED">
        <w:rPr>
          <w:rFonts w:ascii="Arial" w:hAnsi="Arial" w:cs="Arial"/>
        </w:rPr>
        <w:t>, 2017)</w:t>
      </w:r>
    </w:p>
    <w:p w14:paraId="393570AD" w14:textId="35B26D69" w:rsidR="00547131" w:rsidRDefault="00297C45">
      <w:pPr>
        <w:rPr>
          <w:rFonts w:ascii="Arial" w:hAnsi="Arial" w:cs="Arial"/>
        </w:rPr>
      </w:pPr>
      <w:r>
        <w:rPr>
          <w:rFonts w:ascii="Arial" w:hAnsi="Arial" w:cs="Arial"/>
        </w:rPr>
        <w:t>T</w:t>
      </w:r>
      <w:r w:rsidR="00BC4AAD">
        <w:rPr>
          <w:rFonts w:ascii="Arial" w:hAnsi="Arial" w:cs="Arial"/>
        </w:rPr>
        <w:t xml:space="preserve">uberculin skin tests and </w:t>
      </w:r>
      <w:r w:rsidR="00FA38B4">
        <w:rPr>
          <w:rFonts w:ascii="Arial" w:hAnsi="Arial" w:cs="Arial"/>
        </w:rPr>
        <w:t>interferon-gamma release assays are both used to detect</w:t>
      </w:r>
      <w:r w:rsidR="00027EDE">
        <w:rPr>
          <w:rFonts w:ascii="Arial" w:hAnsi="Arial" w:cs="Arial"/>
        </w:rPr>
        <w:t xml:space="preserve"> tuberculosis</w:t>
      </w:r>
      <w:r w:rsidR="00AF5D26">
        <w:rPr>
          <w:rFonts w:ascii="Arial" w:hAnsi="Arial" w:cs="Arial"/>
        </w:rPr>
        <w:t xml:space="preserve"> they</w:t>
      </w:r>
      <w:r w:rsidR="00D34D05">
        <w:rPr>
          <w:rFonts w:ascii="Arial" w:hAnsi="Arial" w:cs="Arial"/>
        </w:rPr>
        <w:t>, however,</w:t>
      </w:r>
      <w:r w:rsidR="00AF5D26">
        <w:rPr>
          <w:rFonts w:ascii="Arial" w:hAnsi="Arial" w:cs="Arial"/>
        </w:rPr>
        <w:t xml:space="preserve"> do not distinguish between latent and active</w:t>
      </w:r>
      <w:r w:rsidR="00596EA1">
        <w:rPr>
          <w:rFonts w:ascii="Arial" w:hAnsi="Arial" w:cs="Arial"/>
        </w:rPr>
        <w:t xml:space="preserve"> TB</w:t>
      </w:r>
      <w:r w:rsidR="00CF546E">
        <w:rPr>
          <w:rFonts w:ascii="Arial" w:hAnsi="Arial" w:cs="Arial"/>
        </w:rPr>
        <w:t>,</w:t>
      </w:r>
      <w:r>
        <w:rPr>
          <w:rFonts w:ascii="Arial" w:hAnsi="Arial" w:cs="Arial"/>
        </w:rPr>
        <w:t xml:space="preserve"> and </w:t>
      </w:r>
      <w:r w:rsidR="00CF546E">
        <w:rPr>
          <w:rFonts w:ascii="Arial" w:hAnsi="Arial" w:cs="Arial"/>
        </w:rPr>
        <w:t>to</w:t>
      </w:r>
      <w:r w:rsidR="003D1013">
        <w:rPr>
          <w:rFonts w:ascii="Arial" w:hAnsi="Arial" w:cs="Arial"/>
        </w:rPr>
        <w:t xml:space="preserve"> reliably</w:t>
      </w:r>
      <w:r w:rsidR="00A07921">
        <w:rPr>
          <w:rFonts w:ascii="Arial" w:hAnsi="Arial" w:cs="Arial"/>
        </w:rPr>
        <w:t xml:space="preserve"> administer and read</w:t>
      </w:r>
      <w:r w:rsidR="009A3067">
        <w:rPr>
          <w:rFonts w:ascii="Arial" w:hAnsi="Arial" w:cs="Arial"/>
        </w:rPr>
        <w:t xml:space="preserve"> </w:t>
      </w:r>
      <w:r w:rsidR="00772C45">
        <w:rPr>
          <w:rFonts w:ascii="Arial" w:hAnsi="Arial" w:cs="Arial"/>
        </w:rPr>
        <w:t>the results</w:t>
      </w:r>
      <w:r w:rsidR="00772411">
        <w:rPr>
          <w:rFonts w:ascii="Arial" w:hAnsi="Arial" w:cs="Arial"/>
        </w:rPr>
        <w:t xml:space="preserve"> </w:t>
      </w:r>
      <w:r w:rsidR="00CF546E">
        <w:rPr>
          <w:rFonts w:ascii="Arial" w:hAnsi="Arial" w:cs="Arial"/>
        </w:rPr>
        <w:t>requires</w:t>
      </w:r>
      <w:r w:rsidR="00772411">
        <w:rPr>
          <w:rFonts w:ascii="Arial" w:hAnsi="Arial" w:cs="Arial"/>
        </w:rPr>
        <w:t xml:space="preserve"> </w:t>
      </w:r>
      <w:r w:rsidR="009D1EB1">
        <w:rPr>
          <w:rFonts w:ascii="Arial" w:hAnsi="Arial" w:cs="Arial"/>
        </w:rPr>
        <w:t>standardization</w:t>
      </w:r>
      <w:r w:rsidR="00772411">
        <w:rPr>
          <w:rFonts w:ascii="Arial" w:hAnsi="Arial" w:cs="Arial"/>
        </w:rPr>
        <w:t xml:space="preserve"> of </w:t>
      </w:r>
      <w:r w:rsidR="009D1EB1">
        <w:rPr>
          <w:rFonts w:ascii="Arial" w:hAnsi="Arial" w:cs="Arial"/>
        </w:rPr>
        <w:t>procedures, training, supervision, and practice</w:t>
      </w:r>
      <w:r w:rsidR="00D34D05">
        <w:rPr>
          <w:rFonts w:ascii="Arial" w:hAnsi="Arial" w:cs="Arial"/>
        </w:rPr>
        <w:t>.</w:t>
      </w:r>
      <w:r w:rsidR="00871539">
        <w:rPr>
          <w:rFonts w:ascii="Arial" w:hAnsi="Arial" w:cs="Arial"/>
        </w:rPr>
        <w:t xml:space="preserve"> (N</w:t>
      </w:r>
      <w:r w:rsidR="005E2E9A">
        <w:rPr>
          <w:rFonts w:ascii="Arial" w:hAnsi="Arial" w:cs="Arial"/>
        </w:rPr>
        <w:t>ational</w:t>
      </w:r>
      <w:r w:rsidR="000028BB">
        <w:rPr>
          <w:rFonts w:ascii="Arial" w:hAnsi="Arial" w:cs="Arial"/>
        </w:rPr>
        <w:t xml:space="preserve"> </w:t>
      </w:r>
      <w:r w:rsidR="00871539">
        <w:rPr>
          <w:rFonts w:ascii="Arial" w:hAnsi="Arial" w:cs="Arial"/>
        </w:rPr>
        <w:t>H</w:t>
      </w:r>
      <w:r w:rsidR="000028BB">
        <w:rPr>
          <w:rFonts w:ascii="Arial" w:hAnsi="Arial" w:cs="Arial"/>
        </w:rPr>
        <w:t xml:space="preserve">ealth </w:t>
      </w:r>
      <w:r w:rsidR="00871539">
        <w:rPr>
          <w:rFonts w:ascii="Arial" w:hAnsi="Arial" w:cs="Arial"/>
        </w:rPr>
        <w:t>S</w:t>
      </w:r>
      <w:r w:rsidR="000028BB">
        <w:rPr>
          <w:rFonts w:ascii="Arial" w:hAnsi="Arial" w:cs="Arial"/>
        </w:rPr>
        <w:t>ervice</w:t>
      </w:r>
      <w:r w:rsidR="008E5231">
        <w:rPr>
          <w:rFonts w:ascii="Arial" w:hAnsi="Arial" w:cs="Arial"/>
        </w:rPr>
        <w:t>,</w:t>
      </w:r>
      <w:r w:rsidR="000028BB">
        <w:rPr>
          <w:rFonts w:ascii="Arial" w:hAnsi="Arial" w:cs="Arial"/>
        </w:rPr>
        <w:t xml:space="preserve"> </w:t>
      </w:r>
      <w:r w:rsidR="008E5231">
        <w:rPr>
          <w:rFonts w:ascii="Arial" w:hAnsi="Arial" w:cs="Arial"/>
        </w:rPr>
        <w:t>2019</w:t>
      </w:r>
      <w:r w:rsidR="00871539">
        <w:rPr>
          <w:rFonts w:ascii="Arial" w:hAnsi="Arial" w:cs="Arial"/>
        </w:rPr>
        <w:t>)</w:t>
      </w:r>
    </w:p>
    <w:p w14:paraId="7D5D134A" w14:textId="580E36E1" w:rsidR="00CF546E" w:rsidRDefault="007F0D47">
      <w:pPr>
        <w:rPr>
          <w:rFonts w:ascii="Arial" w:hAnsi="Arial" w:cs="Arial"/>
        </w:rPr>
      </w:pPr>
      <w:r>
        <w:rPr>
          <w:rFonts w:ascii="Arial" w:hAnsi="Arial" w:cs="Arial"/>
        </w:rPr>
        <w:t xml:space="preserve">In 2021 the </w:t>
      </w:r>
      <w:r w:rsidR="00F038E4">
        <w:rPr>
          <w:rFonts w:ascii="Arial" w:hAnsi="Arial" w:cs="Arial"/>
        </w:rPr>
        <w:t xml:space="preserve">World Health Organisation recommended that rapid molecular </w:t>
      </w:r>
      <w:r w:rsidR="00194154">
        <w:rPr>
          <w:rFonts w:ascii="Arial" w:hAnsi="Arial" w:cs="Arial"/>
        </w:rPr>
        <w:t>diagnostic tests should be used to</w:t>
      </w:r>
      <w:r w:rsidR="00EC462B">
        <w:rPr>
          <w:rFonts w:ascii="Arial" w:hAnsi="Arial" w:cs="Arial"/>
        </w:rPr>
        <w:t xml:space="preserve"> test all individuals with signs and symptoms of </w:t>
      </w:r>
      <w:r w:rsidR="00F204FE">
        <w:rPr>
          <w:rFonts w:ascii="Arial" w:hAnsi="Arial" w:cs="Arial"/>
        </w:rPr>
        <w:t>tuberculosis, they have high diagnostic accuracy</w:t>
      </w:r>
      <w:r w:rsidR="008805CC">
        <w:rPr>
          <w:rFonts w:ascii="Arial" w:hAnsi="Arial" w:cs="Arial"/>
        </w:rPr>
        <w:t>, leading to major improvements</w:t>
      </w:r>
      <w:r w:rsidR="0021537B">
        <w:rPr>
          <w:rFonts w:ascii="Arial" w:hAnsi="Arial" w:cs="Arial"/>
        </w:rPr>
        <w:t xml:space="preserve"> </w:t>
      </w:r>
      <w:r w:rsidR="008805CC">
        <w:rPr>
          <w:rFonts w:ascii="Arial" w:hAnsi="Arial" w:cs="Arial"/>
        </w:rPr>
        <w:t>in the early</w:t>
      </w:r>
      <w:r w:rsidR="00170844">
        <w:rPr>
          <w:rFonts w:ascii="Arial" w:hAnsi="Arial" w:cs="Arial"/>
        </w:rPr>
        <w:t xml:space="preserve"> detection of T</w:t>
      </w:r>
      <w:r w:rsidR="00206287">
        <w:rPr>
          <w:rFonts w:ascii="Arial" w:hAnsi="Arial" w:cs="Arial"/>
        </w:rPr>
        <w:t>B</w:t>
      </w:r>
      <w:r w:rsidR="00170844">
        <w:rPr>
          <w:rFonts w:ascii="Arial" w:hAnsi="Arial" w:cs="Arial"/>
        </w:rPr>
        <w:t xml:space="preserve"> as well as </w:t>
      </w:r>
      <w:r w:rsidR="00206287">
        <w:rPr>
          <w:rFonts w:ascii="Arial" w:hAnsi="Arial" w:cs="Arial"/>
        </w:rPr>
        <w:t>drug-resistant TB.</w:t>
      </w:r>
      <w:r w:rsidR="0016079C">
        <w:rPr>
          <w:rFonts w:ascii="Arial" w:hAnsi="Arial" w:cs="Arial"/>
        </w:rPr>
        <w:t xml:space="preserve"> </w:t>
      </w:r>
      <w:r w:rsidR="000B384F">
        <w:rPr>
          <w:rFonts w:ascii="Arial" w:hAnsi="Arial" w:cs="Arial"/>
        </w:rPr>
        <w:t>Xpert IMTP</w:t>
      </w:r>
      <w:r w:rsidR="0016079C">
        <w:rPr>
          <w:rFonts w:ascii="Arial" w:hAnsi="Arial" w:cs="Arial"/>
        </w:rPr>
        <w:t>/RIF and Truenat</w:t>
      </w:r>
      <w:r w:rsidR="00FE0700">
        <w:rPr>
          <w:rFonts w:ascii="Arial" w:hAnsi="Arial" w:cs="Arial"/>
        </w:rPr>
        <w:t xml:space="preserve"> assays are th</w:t>
      </w:r>
      <w:r w:rsidR="00860337">
        <w:rPr>
          <w:rFonts w:ascii="Arial" w:hAnsi="Arial" w:cs="Arial"/>
        </w:rPr>
        <w:t xml:space="preserve">e tests recommended, </w:t>
      </w:r>
      <w:r w:rsidR="00F25702">
        <w:rPr>
          <w:rFonts w:ascii="Arial" w:hAnsi="Arial" w:cs="Arial"/>
        </w:rPr>
        <w:t>results from the laboratory</w:t>
      </w:r>
      <w:r w:rsidR="00BD371B">
        <w:rPr>
          <w:rFonts w:ascii="Arial" w:hAnsi="Arial" w:cs="Arial"/>
        </w:rPr>
        <w:t xml:space="preserve"> are typically available from 1 to 7 days later.</w:t>
      </w:r>
    </w:p>
    <w:p w14:paraId="43178BDB" w14:textId="77777777" w:rsidR="00772019" w:rsidRDefault="009C508F" w:rsidP="00925FEB">
      <w:pPr>
        <w:rPr>
          <w:rFonts w:ascii="Arial" w:hAnsi="Arial" w:cs="Arial"/>
        </w:rPr>
      </w:pPr>
      <w:r>
        <w:rPr>
          <w:rFonts w:ascii="Arial" w:hAnsi="Arial" w:cs="Arial"/>
        </w:rPr>
        <w:t>Who</w:t>
      </w:r>
      <w:r w:rsidR="00A20E66">
        <w:rPr>
          <w:rFonts w:ascii="Arial" w:hAnsi="Arial" w:cs="Arial"/>
        </w:rPr>
        <w:t>le</w:t>
      </w:r>
      <w:r>
        <w:rPr>
          <w:rFonts w:ascii="Arial" w:hAnsi="Arial" w:cs="Arial"/>
        </w:rPr>
        <w:t xml:space="preserve"> </w:t>
      </w:r>
      <w:r w:rsidR="00A20E66">
        <w:rPr>
          <w:rFonts w:ascii="Arial" w:hAnsi="Arial" w:cs="Arial"/>
        </w:rPr>
        <w:t>genome</w:t>
      </w:r>
      <w:r w:rsidR="00340064">
        <w:rPr>
          <w:rFonts w:ascii="Arial" w:hAnsi="Arial" w:cs="Arial"/>
        </w:rPr>
        <w:t xml:space="preserve"> </w:t>
      </w:r>
      <w:r w:rsidR="00027A63">
        <w:rPr>
          <w:rFonts w:ascii="Arial" w:hAnsi="Arial" w:cs="Arial"/>
        </w:rPr>
        <w:t>sequencing</w:t>
      </w:r>
      <w:r w:rsidR="00340064">
        <w:rPr>
          <w:rFonts w:ascii="Arial" w:hAnsi="Arial" w:cs="Arial"/>
        </w:rPr>
        <w:t xml:space="preserve"> is an exciting development </w:t>
      </w:r>
      <w:r w:rsidR="00124448">
        <w:rPr>
          <w:rFonts w:ascii="Arial" w:hAnsi="Arial" w:cs="Arial"/>
        </w:rPr>
        <w:t>in</w:t>
      </w:r>
      <w:r w:rsidR="00340064">
        <w:rPr>
          <w:rFonts w:ascii="Arial" w:hAnsi="Arial" w:cs="Arial"/>
        </w:rPr>
        <w:t xml:space="preserve"> the</w:t>
      </w:r>
      <w:r w:rsidR="00B54FDA">
        <w:rPr>
          <w:rFonts w:ascii="Arial" w:hAnsi="Arial" w:cs="Arial"/>
        </w:rPr>
        <w:t xml:space="preserve"> detection </w:t>
      </w:r>
      <w:r w:rsidR="005F7506">
        <w:rPr>
          <w:rFonts w:ascii="Arial" w:hAnsi="Arial" w:cs="Arial"/>
        </w:rPr>
        <w:t>of TB</w:t>
      </w:r>
      <w:r w:rsidR="00215F09">
        <w:rPr>
          <w:rFonts w:ascii="Arial" w:hAnsi="Arial" w:cs="Arial"/>
        </w:rPr>
        <w:t>,</w:t>
      </w:r>
      <w:r w:rsidR="00923F22">
        <w:rPr>
          <w:rFonts w:ascii="Arial" w:hAnsi="Arial" w:cs="Arial"/>
        </w:rPr>
        <w:t xml:space="preserve"> </w:t>
      </w:r>
      <w:r w:rsidR="002F7AFD">
        <w:rPr>
          <w:rFonts w:ascii="Arial" w:hAnsi="Arial" w:cs="Arial"/>
        </w:rPr>
        <w:t>it</w:t>
      </w:r>
      <w:r w:rsidR="00923F22">
        <w:rPr>
          <w:rFonts w:ascii="Arial" w:hAnsi="Arial" w:cs="Arial"/>
        </w:rPr>
        <w:t xml:space="preserve"> c</w:t>
      </w:r>
      <w:r w:rsidR="00215F09">
        <w:rPr>
          <w:rFonts w:ascii="Arial" w:hAnsi="Arial" w:cs="Arial"/>
        </w:rPr>
        <w:t>an be us</w:t>
      </w:r>
      <w:r w:rsidR="00027A63">
        <w:rPr>
          <w:rFonts w:ascii="Arial" w:hAnsi="Arial" w:cs="Arial"/>
        </w:rPr>
        <w:t>e</w:t>
      </w:r>
      <w:r w:rsidR="00925FEB">
        <w:rPr>
          <w:rFonts w:ascii="Arial" w:hAnsi="Arial" w:cs="Arial"/>
        </w:rPr>
        <w:t xml:space="preserve">d </w:t>
      </w:r>
      <w:r w:rsidR="00925FEB">
        <w:rPr>
          <w:rFonts w:ascii="Arial" w:hAnsi="Arial" w:cs="Arial"/>
        </w:rPr>
        <w:t xml:space="preserve">to infer the population incidents, show the characteristics of people being affected, monitor disease trends, and detect outbreaks. It provides accurate very rapid analysis and results </w:t>
      </w:r>
    </w:p>
    <w:p w14:paraId="088C0192" w14:textId="77777777" w:rsidR="00772019" w:rsidRDefault="00772019" w:rsidP="00925FEB">
      <w:pPr>
        <w:rPr>
          <w:rFonts w:ascii="Arial" w:hAnsi="Arial" w:cs="Arial"/>
        </w:rPr>
      </w:pPr>
    </w:p>
    <w:p w14:paraId="18541924" w14:textId="6CCA8A2C" w:rsidR="00925FEB" w:rsidRDefault="00925FEB" w:rsidP="00925FEB">
      <w:pPr>
        <w:rPr>
          <w:rFonts w:ascii="Arial" w:hAnsi="Arial" w:cs="Arial"/>
        </w:rPr>
      </w:pPr>
      <w:r>
        <w:rPr>
          <w:rFonts w:ascii="Arial" w:hAnsi="Arial" w:cs="Arial"/>
        </w:rPr>
        <w:t>can be obtained in 25 mins, there is a need for robust software and database tools need to be developed to realize the potential. (Gov.UK, 2022)</w:t>
      </w:r>
    </w:p>
    <w:p w14:paraId="6D552CF4" w14:textId="77777777" w:rsidR="00925FEB" w:rsidRDefault="00925FEB" w:rsidP="00925FEB">
      <w:pPr>
        <w:rPr>
          <w:rFonts w:ascii="Arial" w:hAnsi="Arial" w:cs="Arial"/>
        </w:rPr>
      </w:pPr>
      <w:r>
        <w:rPr>
          <w:rFonts w:ascii="Arial" w:hAnsi="Arial" w:cs="Arial"/>
        </w:rPr>
        <w:t>Main approaches and strategies to monitor the incidence of disease.</w:t>
      </w:r>
    </w:p>
    <w:p w14:paraId="77AA734A" w14:textId="77777777" w:rsidR="00925FEB" w:rsidRDefault="00925FEB" w:rsidP="00925FEB">
      <w:pPr>
        <w:rPr>
          <w:rFonts w:ascii="Arial" w:hAnsi="Arial" w:cs="Arial"/>
        </w:rPr>
      </w:pPr>
      <w:r>
        <w:rPr>
          <w:rFonts w:ascii="Arial" w:hAnsi="Arial" w:cs="Arial"/>
        </w:rPr>
        <w:t>Monitoring of tuberculosis currently relies on sputum and culture conversion. New pulmonary TB patients with positive sputum smear at the start of their treatment should be monitored by sputum smear microscopy at the end of the 5</w:t>
      </w:r>
      <w:r w:rsidRPr="00EF07BD">
        <w:rPr>
          <w:rFonts w:ascii="Arial" w:hAnsi="Arial" w:cs="Arial"/>
          <w:vertAlign w:val="superscript"/>
        </w:rPr>
        <w:t>th</w:t>
      </w:r>
      <w:r>
        <w:rPr>
          <w:rFonts w:ascii="Arial" w:hAnsi="Arial" w:cs="Arial"/>
        </w:rPr>
        <w:t xml:space="preserve"> and 6</w:t>
      </w:r>
      <w:r w:rsidRPr="00EF07BD">
        <w:rPr>
          <w:rFonts w:ascii="Arial" w:hAnsi="Arial" w:cs="Arial"/>
          <w:vertAlign w:val="superscript"/>
        </w:rPr>
        <w:t>th</w:t>
      </w:r>
      <w:r>
        <w:rPr>
          <w:rFonts w:ascii="Arial" w:hAnsi="Arial" w:cs="Arial"/>
        </w:rPr>
        <w:t xml:space="preserve"> month periods. If the results are positive, then a sputum specimen should be obtained for culture and drug susceptibility. WHO, 2022) </w:t>
      </w:r>
    </w:p>
    <w:p w14:paraId="18D8EE5C" w14:textId="08ADBEC9" w:rsidR="003D3DAE" w:rsidRDefault="00925FEB" w:rsidP="003D3DAE">
      <w:pPr>
        <w:rPr>
          <w:rFonts w:ascii="Arial" w:hAnsi="Arial" w:cs="Arial"/>
        </w:rPr>
      </w:pPr>
      <w:r>
        <w:rPr>
          <w:rFonts w:ascii="Arial" w:hAnsi="Arial" w:cs="Arial"/>
        </w:rPr>
        <w:t xml:space="preserve">All patients should be monitored to assess their response to therapy regularly monitoring of patients will facilitate the </w:t>
      </w:r>
      <w:r w:rsidR="003D3DAE">
        <w:rPr>
          <w:rFonts w:ascii="Arial" w:hAnsi="Arial" w:cs="Arial"/>
        </w:rPr>
        <w:t>completion</w:t>
      </w:r>
      <w:r>
        <w:rPr>
          <w:rFonts w:ascii="Arial" w:hAnsi="Arial" w:cs="Arial"/>
        </w:rPr>
        <w:t xml:space="preserve"> of treatment as well as to identify and manage any adverse drug reactions</w:t>
      </w:r>
      <w:r w:rsidR="003D3DAE">
        <w:rPr>
          <w:rFonts w:ascii="Arial" w:hAnsi="Arial" w:cs="Arial"/>
        </w:rPr>
        <w:t>.</w:t>
      </w:r>
      <w:r w:rsidR="003D3DAE" w:rsidRPr="003D3DAE">
        <w:rPr>
          <w:rFonts w:ascii="Arial" w:hAnsi="Arial" w:cs="Arial"/>
        </w:rPr>
        <w:t xml:space="preserve"> </w:t>
      </w:r>
      <w:r w:rsidR="003D3DAE">
        <w:rPr>
          <w:rFonts w:ascii="Arial" w:hAnsi="Arial" w:cs="Arial"/>
        </w:rPr>
        <w:t>All patients as well as their treatment supporters and their health workers should be advised to report persistence and any reappearance of symptoms, any treatment interruptions, or adverse drug reactions.   Patients’ weight should be monitored monthly and treatment dosages should be adjusted as necessary. (NHS, 2019)</w:t>
      </w:r>
    </w:p>
    <w:p w14:paraId="553CF49F" w14:textId="77777777" w:rsidR="003D3DAE" w:rsidRDefault="003D3DAE" w:rsidP="003D3DAE">
      <w:pPr>
        <w:rPr>
          <w:rFonts w:ascii="Arial" w:hAnsi="Arial" w:cs="Arial"/>
        </w:rPr>
      </w:pPr>
      <w:r>
        <w:rPr>
          <w:rFonts w:ascii="Arial" w:hAnsi="Arial" w:cs="Arial"/>
        </w:rPr>
        <w:t>A written record of all medications given as well as bacteriological response and any adverse reaction should be managed for every patient on the tuberculosis treatment card. (WHO, 2010)</w:t>
      </w:r>
    </w:p>
    <w:p w14:paraId="1E815041" w14:textId="77777777" w:rsidR="003D3DAE" w:rsidRDefault="003D3DAE" w:rsidP="003D3DAE">
      <w:pPr>
        <w:rPr>
          <w:rFonts w:ascii="Arial" w:hAnsi="Arial" w:cs="Arial"/>
        </w:rPr>
      </w:pPr>
      <w:r>
        <w:rPr>
          <w:rFonts w:ascii="Arial" w:hAnsi="Arial" w:cs="Arial"/>
        </w:rPr>
        <w:t>Main approaches and strategies to control the incidence of disease</w:t>
      </w:r>
    </w:p>
    <w:p w14:paraId="61F094F1" w14:textId="77777777" w:rsidR="003D3DAE" w:rsidRDefault="003D3DAE" w:rsidP="003D3DAE">
      <w:pPr>
        <w:rPr>
          <w:rFonts w:ascii="Arial" w:hAnsi="Arial" w:cs="Arial"/>
        </w:rPr>
      </w:pPr>
      <w:r>
        <w:rPr>
          <w:rFonts w:ascii="Arial" w:hAnsi="Arial" w:cs="Arial"/>
        </w:rPr>
        <w:t>Primary prevention of tuberculosis is delivered via the BCG vaccine, the only licensed vaccine for tuberculosis, it has existed since 1921 and is the most used vaccine worldwide, however it is limited and there are still 9 million new cases of TB annually. It is 80% effective in preventing TB for 15 years, it is most effective against complex cases of TB in children but only offers limited effectiveness with people 35 and older. (TB alert, 2022)</w:t>
      </w:r>
    </w:p>
    <w:p w14:paraId="6D3AC310" w14:textId="77777777" w:rsidR="003D3DAE" w:rsidRDefault="003D3DAE">
      <w:pPr>
        <w:rPr>
          <w:rFonts w:ascii="Arial" w:hAnsi="Arial" w:cs="Arial"/>
        </w:rPr>
      </w:pPr>
      <w:r>
        <w:rPr>
          <w:rFonts w:ascii="Arial" w:hAnsi="Arial" w:cs="Arial"/>
        </w:rPr>
        <w:t>Secondary prevention is concerned with the early diagnosis and treatment of tuberculosis, once a person is diagnosed as having TB via the Mantoux test or IGRA test they can be treated with a combination of antibiotics, for six months initially, they will be started on four drugs, Isoniazid, Rifabutin, Pyrazinamide, and Ethambutol. (NHS, 2019</w:t>
      </w:r>
      <w:r w:rsidR="00A0052E">
        <w:rPr>
          <w:rFonts w:ascii="Arial" w:hAnsi="Arial" w:cs="Arial"/>
        </w:rPr>
        <w:t>)</w:t>
      </w:r>
      <w:r w:rsidR="00772019">
        <w:rPr>
          <w:rFonts w:ascii="Arial" w:hAnsi="Arial" w:cs="Arial"/>
        </w:rPr>
        <w:t xml:space="preserve">  </w:t>
      </w:r>
    </w:p>
    <w:p w14:paraId="4D09C940" w14:textId="77777777" w:rsidR="00772019" w:rsidRDefault="00772019" w:rsidP="00772019">
      <w:pPr>
        <w:rPr>
          <w:rFonts w:ascii="Arial" w:hAnsi="Arial" w:cs="Arial"/>
        </w:rPr>
      </w:pPr>
      <w:r>
        <w:rPr>
          <w:rFonts w:ascii="Arial" w:hAnsi="Arial" w:cs="Arial"/>
        </w:rPr>
        <w:t xml:space="preserve">Treatment is effective worldwide curing 90% of TB cases and 48% of drug-resistant cases.  After two months the patient may be on a course of just the first two antibiotics, they should continue to take their full course of antibiotics to ensure all the TB is destroyed and to prevent drug resistance. (TB alert, 2022) </w:t>
      </w:r>
    </w:p>
    <w:p w14:paraId="40B6CC3F" w14:textId="025A31DB" w:rsidR="00772019" w:rsidRDefault="00772019">
      <w:pPr>
        <w:rPr>
          <w:rFonts w:ascii="Arial" w:hAnsi="Arial" w:cs="Arial"/>
        </w:rPr>
        <w:sectPr w:rsidR="00772019" w:rsidSect="00A72FE7">
          <w:footerReference w:type="default" r:id="rId8"/>
          <w:footerReference w:type="first" r:id="rId9"/>
          <w:pgSz w:w="11906" w:h="16838"/>
          <w:pgMar w:top="1440" w:right="1440" w:bottom="1440" w:left="1440" w:header="708" w:footer="708" w:gutter="0"/>
          <w:pgNumType w:start="1"/>
          <w:cols w:space="708"/>
          <w:titlePg/>
          <w:docGrid w:linePitch="360"/>
        </w:sectPr>
      </w:pPr>
    </w:p>
    <w:p w14:paraId="7E1A8DAB" w14:textId="77777777" w:rsidR="00A0052E" w:rsidRDefault="00A0052E">
      <w:pPr>
        <w:rPr>
          <w:rFonts w:ascii="Arial" w:hAnsi="Arial" w:cs="Arial"/>
        </w:rPr>
      </w:pPr>
    </w:p>
    <w:p w14:paraId="68B5D360" w14:textId="60C3A535" w:rsidR="008F3E43" w:rsidRDefault="00B476FE">
      <w:pPr>
        <w:rPr>
          <w:rFonts w:ascii="Arial" w:hAnsi="Arial" w:cs="Arial"/>
        </w:rPr>
      </w:pPr>
      <w:r>
        <w:rPr>
          <w:rFonts w:ascii="Arial" w:hAnsi="Arial" w:cs="Arial"/>
        </w:rPr>
        <w:t xml:space="preserve">Drug aversions are </w:t>
      </w:r>
      <w:r w:rsidR="00FB04F9">
        <w:rPr>
          <w:rFonts w:ascii="Arial" w:hAnsi="Arial" w:cs="Arial"/>
        </w:rPr>
        <w:t>monitored,</w:t>
      </w:r>
      <w:r>
        <w:rPr>
          <w:rFonts w:ascii="Arial" w:hAnsi="Arial" w:cs="Arial"/>
        </w:rPr>
        <w:t xml:space="preserve"> and drug combinations may be</w:t>
      </w:r>
      <w:r w:rsidR="00504A5F">
        <w:rPr>
          <w:rFonts w:ascii="Arial" w:hAnsi="Arial" w:cs="Arial"/>
        </w:rPr>
        <w:t xml:space="preserve"> altered if </w:t>
      </w:r>
      <w:r w:rsidR="00E33337">
        <w:rPr>
          <w:rFonts w:ascii="Arial" w:hAnsi="Arial" w:cs="Arial"/>
        </w:rPr>
        <w:t xml:space="preserve">the </w:t>
      </w:r>
      <w:r w:rsidR="00504A5F">
        <w:rPr>
          <w:rFonts w:ascii="Arial" w:hAnsi="Arial" w:cs="Arial"/>
        </w:rPr>
        <w:t>patient is suffering side effects</w:t>
      </w:r>
      <w:r w:rsidR="000868A2">
        <w:rPr>
          <w:rFonts w:ascii="Arial" w:hAnsi="Arial" w:cs="Arial"/>
        </w:rPr>
        <w:t>. If</w:t>
      </w:r>
      <w:r w:rsidR="00D5537F">
        <w:rPr>
          <w:rFonts w:ascii="Arial" w:hAnsi="Arial" w:cs="Arial"/>
        </w:rPr>
        <w:t xml:space="preserve"> a patient is </w:t>
      </w:r>
      <w:r w:rsidR="003F75CD">
        <w:rPr>
          <w:rFonts w:ascii="Arial" w:hAnsi="Arial" w:cs="Arial"/>
        </w:rPr>
        <w:t>multidrug-resistant,</w:t>
      </w:r>
      <w:r w:rsidR="00D5537F">
        <w:rPr>
          <w:rFonts w:ascii="Arial" w:hAnsi="Arial" w:cs="Arial"/>
        </w:rPr>
        <w:t xml:space="preserve"> they will start on a second-line antibiotics regime that will need to take for a much longer </w:t>
      </w:r>
      <w:r w:rsidR="005200C4">
        <w:rPr>
          <w:rFonts w:ascii="Arial" w:hAnsi="Arial" w:cs="Arial"/>
        </w:rPr>
        <w:t>period</w:t>
      </w:r>
      <w:r w:rsidR="00D5537F">
        <w:rPr>
          <w:rFonts w:ascii="Arial" w:hAnsi="Arial" w:cs="Arial"/>
        </w:rPr>
        <w:t>.</w:t>
      </w:r>
      <w:r w:rsidR="00532865">
        <w:rPr>
          <w:rFonts w:ascii="Arial" w:hAnsi="Arial" w:cs="Arial"/>
        </w:rPr>
        <w:t xml:space="preserve"> (</w:t>
      </w:r>
      <w:r w:rsidR="00871539">
        <w:rPr>
          <w:rFonts w:ascii="Arial" w:hAnsi="Arial" w:cs="Arial"/>
        </w:rPr>
        <w:t>NHS</w:t>
      </w:r>
      <w:r w:rsidR="008E5231">
        <w:rPr>
          <w:rFonts w:ascii="Arial" w:hAnsi="Arial" w:cs="Arial"/>
        </w:rPr>
        <w:t>, 2019</w:t>
      </w:r>
      <w:r w:rsidR="00532865">
        <w:rPr>
          <w:rFonts w:ascii="Arial" w:hAnsi="Arial" w:cs="Arial"/>
        </w:rPr>
        <w:t>)</w:t>
      </w:r>
      <w:r w:rsidR="00504A5F">
        <w:rPr>
          <w:rFonts w:ascii="Arial" w:hAnsi="Arial" w:cs="Arial"/>
        </w:rPr>
        <w:t xml:space="preserve"> </w:t>
      </w:r>
    </w:p>
    <w:p w14:paraId="2058051F" w14:textId="7017FEDE" w:rsidR="008F3E43" w:rsidRDefault="00B65AD2">
      <w:pPr>
        <w:rPr>
          <w:rFonts w:ascii="Arial" w:hAnsi="Arial" w:cs="Arial"/>
        </w:rPr>
      </w:pPr>
      <w:r>
        <w:rPr>
          <w:rFonts w:ascii="Arial" w:hAnsi="Arial" w:cs="Arial"/>
        </w:rPr>
        <w:t>Good ventilation,</w:t>
      </w:r>
      <w:r w:rsidR="003C6CA4">
        <w:rPr>
          <w:rFonts w:ascii="Arial" w:hAnsi="Arial" w:cs="Arial"/>
        </w:rPr>
        <w:t xml:space="preserve"> as well as natural light</w:t>
      </w:r>
      <w:r w:rsidR="00420A84">
        <w:rPr>
          <w:rFonts w:ascii="Arial" w:hAnsi="Arial" w:cs="Arial"/>
        </w:rPr>
        <w:t>, good hygiene, shielding the mouth when coughing and</w:t>
      </w:r>
      <w:r w:rsidR="00344CDF">
        <w:rPr>
          <w:rFonts w:ascii="Arial" w:hAnsi="Arial" w:cs="Arial"/>
        </w:rPr>
        <w:t xml:space="preserve"> sneezing and then disposing of the tissue</w:t>
      </w:r>
      <w:r w:rsidR="001E1467">
        <w:rPr>
          <w:rFonts w:ascii="Arial" w:hAnsi="Arial" w:cs="Arial"/>
        </w:rPr>
        <w:t xml:space="preserve"> </w:t>
      </w:r>
      <w:r w:rsidR="00FE44B8">
        <w:rPr>
          <w:rFonts w:ascii="Arial" w:hAnsi="Arial" w:cs="Arial"/>
        </w:rPr>
        <w:t xml:space="preserve">as well as </w:t>
      </w:r>
      <w:r w:rsidR="001E1467">
        <w:rPr>
          <w:rFonts w:ascii="Arial" w:hAnsi="Arial" w:cs="Arial"/>
        </w:rPr>
        <w:t>isolation</w:t>
      </w:r>
      <w:r w:rsidR="00AD487D">
        <w:rPr>
          <w:rFonts w:ascii="Arial" w:hAnsi="Arial" w:cs="Arial"/>
        </w:rPr>
        <w:t>,</w:t>
      </w:r>
      <w:r w:rsidR="001E1467">
        <w:rPr>
          <w:rFonts w:ascii="Arial" w:hAnsi="Arial" w:cs="Arial"/>
        </w:rPr>
        <w:t xml:space="preserve"> are all good practices in the control of </w:t>
      </w:r>
      <w:r w:rsidR="00AD487D">
        <w:rPr>
          <w:rFonts w:ascii="Arial" w:hAnsi="Arial" w:cs="Arial"/>
        </w:rPr>
        <w:t xml:space="preserve">the </w:t>
      </w:r>
      <w:r w:rsidR="001E1467">
        <w:rPr>
          <w:rFonts w:ascii="Arial" w:hAnsi="Arial" w:cs="Arial"/>
        </w:rPr>
        <w:t>transmission</w:t>
      </w:r>
      <w:r w:rsidR="00FE44B8">
        <w:rPr>
          <w:rFonts w:ascii="Arial" w:hAnsi="Arial" w:cs="Arial"/>
        </w:rPr>
        <w:t>.</w:t>
      </w:r>
      <w:r w:rsidR="00FC5155">
        <w:rPr>
          <w:rFonts w:ascii="Arial" w:hAnsi="Arial" w:cs="Arial"/>
        </w:rPr>
        <w:t xml:space="preserve"> (NHS,</w:t>
      </w:r>
      <w:r w:rsidR="008E5231">
        <w:rPr>
          <w:rFonts w:ascii="Arial" w:hAnsi="Arial" w:cs="Arial"/>
        </w:rPr>
        <w:t>2019</w:t>
      </w:r>
      <w:r w:rsidR="00FC5155">
        <w:rPr>
          <w:rFonts w:ascii="Arial" w:hAnsi="Arial" w:cs="Arial"/>
        </w:rPr>
        <w:t>)</w:t>
      </w:r>
    </w:p>
    <w:p w14:paraId="0218D076" w14:textId="2C57F92E" w:rsidR="00FC5155" w:rsidRDefault="00FE44B8">
      <w:pPr>
        <w:rPr>
          <w:rFonts w:ascii="Arial" w:hAnsi="Arial" w:cs="Arial"/>
        </w:rPr>
      </w:pPr>
      <w:r>
        <w:rPr>
          <w:rFonts w:ascii="Arial" w:hAnsi="Arial" w:cs="Arial"/>
        </w:rPr>
        <w:t>Within healthcare settings</w:t>
      </w:r>
      <w:r w:rsidR="00BB3DE5">
        <w:rPr>
          <w:rFonts w:ascii="Arial" w:hAnsi="Arial" w:cs="Arial"/>
        </w:rPr>
        <w:t>,</w:t>
      </w:r>
      <w:r w:rsidR="00AD487D">
        <w:rPr>
          <w:rFonts w:ascii="Arial" w:hAnsi="Arial" w:cs="Arial"/>
        </w:rPr>
        <w:t xml:space="preserve"> negative pressure isolation rooms and</w:t>
      </w:r>
      <w:r w:rsidR="00BB3DE5">
        <w:rPr>
          <w:rFonts w:ascii="Arial" w:hAnsi="Arial" w:cs="Arial"/>
        </w:rPr>
        <w:t xml:space="preserve"> exhaust vents can be used to manipulate airflow</w:t>
      </w:r>
      <w:r w:rsidR="0007728A">
        <w:rPr>
          <w:rFonts w:ascii="Arial" w:hAnsi="Arial" w:cs="Arial"/>
        </w:rPr>
        <w:t xml:space="preserve"> and</w:t>
      </w:r>
      <w:r w:rsidR="0061606A">
        <w:rPr>
          <w:rFonts w:ascii="Arial" w:hAnsi="Arial" w:cs="Arial"/>
        </w:rPr>
        <w:t xml:space="preserve"> the recirculation of potentially infectious air can undergo</w:t>
      </w:r>
      <w:r w:rsidR="006B4F35">
        <w:rPr>
          <w:rFonts w:ascii="Arial" w:hAnsi="Arial" w:cs="Arial"/>
        </w:rPr>
        <w:t xml:space="preserve"> high-efficiency particulate air </w:t>
      </w:r>
      <w:r w:rsidR="00DD7A6D">
        <w:rPr>
          <w:rFonts w:ascii="Arial" w:hAnsi="Arial" w:cs="Arial"/>
        </w:rPr>
        <w:t>filtration</w:t>
      </w:r>
      <w:r w:rsidR="0044024B">
        <w:rPr>
          <w:rFonts w:ascii="Arial" w:hAnsi="Arial" w:cs="Arial"/>
        </w:rPr>
        <w:t>, air is manipulated so</w:t>
      </w:r>
      <w:r w:rsidR="002F3B53">
        <w:rPr>
          <w:rFonts w:ascii="Arial" w:hAnsi="Arial" w:cs="Arial"/>
        </w:rPr>
        <w:t xml:space="preserve"> </w:t>
      </w:r>
      <w:r w:rsidR="0044024B">
        <w:rPr>
          <w:rFonts w:ascii="Arial" w:hAnsi="Arial" w:cs="Arial"/>
        </w:rPr>
        <w:t>that it is below the infectious level</w:t>
      </w:r>
      <w:r w:rsidR="002F3B53">
        <w:rPr>
          <w:rFonts w:ascii="Arial" w:hAnsi="Arial" w:cs="Arial"/>
        </w:rPr>
        <w:t>. Health workers are advised to wear N95 masks</w:t>
      </w:r>
      <w:r w:rsidR="002D66AF">
        <w:rPr>
          <w:rFonts w:ascii="Arial" w:hAnsi="Arial" w:cs="Arial"/>
        </w:rPr>
        <w:t>.</w:t>
      </w:r>
      <w:r w:rsidR="00401A36">
        <w:rPr>
          <w:rFonts w:ascii="Arial" w:hAnsi="Arial" w:cs="Arial"/>
        </w:rPr>
        <w:t xml:space="preserve"> </w:t>
      </w:r>
      <w:r w:rsidR="00FC5155">
        <w:rPr>
          <w:rFonts w:ascii="Arial" w:hAnsi="Arial" w:cs="Arial"/>
        </w:rPr>
        <w:t>(NHS</w:t>
      </w:r>
      <w:r w:rsidR="008E5231">
        <w:rPr>
          <w:rFonts w:ascii="Arial" w:hAnsi="Arial" w:cs="Arial"/>
        </w:rPr>
        <w:t>, 2019</w:t>
      </w:r>
      <w:r w:rsidR="00EF2B4E">
        <w:rPr>
          <w:rFonts w:ascii="Arial" w:hAnsi="Arial" w:cs="Arial"/>
        </w:rPr>
        <w:t>)</w:t>
      </w:r>
    </w:p>
    <w:p w14:paraId="20DA2584" w14:textId="48B27AAB" w:rsidR="007E1F2E" w:rsidRDefault="00EE150F">
      <w:pPr>
        <w:rPr>
          <w:rFonts w:ascii="Arial" w:hAnsi="Arial" w:cs="Arial"/>
        </w:rPr>
      </w:pPr>
      <w:r>
        <w:rPr>
          <w:rFonts w:ascii="Arial" w:hAnsi="Arial" w:cs="Arial"/>
        </w:rPr>
        <w:t>Case finding and</w:t>
      </w:r>
      <w:r w:rsidR="00163A91">
        <w:rPr>
          <w:rFonts w:ascii="Arial" w:hAnsi="Arial" w:cs="Arial"/>
        </w:rPr>
        <w:t xml:space="preserve"> contact tracing</w:t>
      </w:r>
      <w:r w:rsidR="00826316">
        <w:rPr>
          <w:rFonts w:ascii="Arial" w:hAnsi="Arial" w:cs="Arial"/>
        </w:rPr>
        <w:t>,</w:t>
      </w:r>
      <w:r w:rsidR="0033725E">
        <w:rPr>
          <w:rFonts w:ascii="Arial" w:hAnsi="Arial" w:cs="Arial"/>
        </w:rPr>
        <w:t xml:space="preserve"> </w:t>
      </w:r>
      <w:r w:rsidR="00982DC3">
        <w:rPr>
          <w:rFonts w:ascii="Arial" w:hAnsi="Arial" w:cs="Arial"/>
        </w:rPr>
        <w:t>raising awareness</w:t>
      </w:r>
      <w:r w:rsidR="003116D4">
        <w:rPr>
          <w:rFonts w:ascii="Arial" w:hAnsi="Arial" w:cs="Arial"/>
        </w:rPr>
        <w:t xml:space="preserve"> as well as</w:t>
      </w:r>
      <w:r w:rsidR="0033725E">
        <w:rPr>
          <w:rFonts w:ascii="Arial" w:hAnsi="Arial" w:cs="Arial"/>
        </w:rPr>
        <w:t xml:space="preserve"> </w:t>
      </w:r>
      <w:r w:rsidR="00A679E3">
        <w:rPr>
          <w:rFonts w:ascii="Arial" w:hAnsi="Arial" w:cs="Arial"/>
        </w:rPr>
        <w:t>patient education</w:t>
      </w:r>
      <w:r w:rsidR="00C10697">
        <w:rPr>
          <w:rFonts w:ascii="Arial" w:hAnsi="Arial" w:cs="Arial"/>
        </w:rPr>
        <w:t xml:space="preserve"> are all imp</w:t>
      </w:r>
      <w:r w:rsidR="00826316">
        <w:rPr>
          <w:rFonts w:ascii="Arial" w:hAnsi="Arial" w:cs="Arial"/>
        </w:rPr>
        <w:t>ortant</w:t>
      </w:r>
      <w:r w:rsidR="00982DC3">
        <w:rPr>
          <w:rFonts w:ascii="Arial" w:hAnsi="Arial" w:cs="Arial"/>
        </w:rPr>
        <w:t xml:space="preserve"> control</w:t>
      </w:r>
      <w:r w:rsidR="003116D4">
        <w:rPr>
          <w:rFonts w:ascii="Arial" w:hAnsi="Arial" w:cs="Arial"/>
        </w:rPr>
        <w:t xml:space="preserve"> metho</w:t>
      </w:r>
      <w:r w:rsidR="007E1F2E">
        <w:rPr>
          <w:rFonts w:ascii="Arial" w:hAnsi="Arial" w:cs="Arial"/>
        </w:rPr>
        <w:t>ds.</w:t>
      </w:r>
    </w:p>
    <w:p w14:paraId="7A17AC89" w14:textId="1C53E93A" w:rsidR="006D5ECE" w:rsidRDefault="006D5ECE">
      <w:pPr>
        <w:rPr>
          <w:rFonts w:ascii="Arial" w:hAnsi="Arial" w:cs="Arial"/>
        </w:rPr>
      </w:pPr>
      <w:r>
        <w:rPr>
          <w:rFonts w:ascii="Arial" w:hAnsi="Arial" w:cs="Arial"/>
        </w:rPr>
        <w:t>Conclusion</w:t>
      </w:r>
    </w:p>
    <w:p w14:paraId="47840FDB" w14:textId="2F090F2B" w:rsidR="009F497C" w:rsidRDefault="00605904">
      <w:pPr>
        <w:rPr>
          <w:rFonts w:ascii="Arial" w:hAnsi="Arial" w:cs="Arial"/>
        </w:rPr>
      </w:pPr>
      <w:r>
        <w:rPr>
          <w:rFonts w:ascii="Arial" w:hAnsi="Arial" w:cs="Arial"/>
        </w:rPr>
        <w:t>It is estimated that 2.5</w:t>
      </w:r>
      <w:r w:rsidR="00894DED">
        <w:rPr>
          <w:rFonts w:ascii="Arial" w:hAnsi="Arial" w:cs="Arial"/>
        </w:rPr>
        <w:t xml:space="preserve"> billion people are infected with Tuberculosis</w:t>
      </w:r>
      <w:r w:rsidR="005A2EA7">
        <w:rPr>
          <w:rFonts w:ascii="Arial" w:hAnsi="Arial" w:cs="Arial"/>
        </w:rPr>
        <w:t xml:space="preserve">, </w:t>
      </w:r>
      <w:r w:rsidR="00796A93">
        <w:rPr>
          <w:rFonts w:ascii="Arial" w:hAnsi="Arial" w:cs="Arial"/>
        </w:rPr>
        <w:t>in</w:t>
      </w:r>
      <w:r w:rsidR="005A2EA7">
        <w:rPr>
          <w:rFonts w:ascii="Arial" w:hAnsi="Arial" w:cs="Arial"/>
        </w:rPr>
        <w:t xml:space="preserve"> many cases</w:t>
      </w:r>
      <w:r w:rsidR="001419C4">
        <w:rPr>
          <w:rFonts w:ascii="Arial" w:hAnsi="Arial" w:cs="Arial"/>
        </w:rPr>
        <w:t>,</w:t>
      </w:r>
      <w:r w:rsidR="005A2EA7">
        <w:rPr>
          <w:rFonts w:ascii="Arial" w:hAnsi="Arial" w:cs="Arial"/>
        </w:rPr>
        <w:t xml:space="preserve"> the TB occur</w:t>
      </w:r>
      <w:r w:rsidR="001419C4">
        <w:rPr>
          <w:rFonts w:ascii="Arial" w:hAnsi="Arial" w:cs="Arial"/>
        </w:rPr>
        <w:t>red years maybe even decades</w:t>
      </w:r>
      <w:r w:rsidR="00867599">
        <w:rPr>
          <w:rFonts w:ascii="Arial" w:hAnsi="Arial" w:cs="Arial"/>
        </w:rPr>
        <w:t xml:space="preserve"> </w:t>
      </w:r>
      <w:r w:rsidR="001419C4">
        <w:rPr>
          <w:rFonts w:ascii="Arial" w:hAnsi="Arial" w:cs="Arial"/>
        </w:rPr>
        <w:t>previously</w:t>
      </w:r>
      <w:r w:rsidR="00867599">
        <w:rPr>
          <w:rFonts w:ascii="Arial" w:hAnsi="Arial" w:cs="Arial"/>
        </w:rPr>
        <w:t xml:space="preserve">. Even if we could </w:t>
      </w:r>
      <w:r w:rsidR="00E1118D">
        <w:rPr>
          <w:rFonts w:ascii="Arial" w:hAnsi="Arial" w:cs="Arial"/>
        </w:rPr>
        <w:t>stop transmission there would still be a steady</w:t>
      </w:r>
      <w:r w:rsidR="00713530">
        <w:rPr>
          <w:rFonts w:ascii="Arial" w:hAnsi="Arial" w:cs="Arial"/>
        </w:rPr>
        <w:t xml:space="preserve"> number of</w:t>
      </w:r>
      <w:r w:rsidR="00796A93">
        <w:rPr>
          <w:rFonts w:ascii="Arial" w:hAnsi="Arial" w:cs="Arial"/>
        </w:rPr>
        <w:t xml:space="preserve"> new </w:t>
      </w:r>
      <w:r w:rsidR="00713530">
        <w:rPr>
          <w:rFonts w:ascii="Arial" w:hAnsi="Arial" w:cs="Arial"/>
        </w:rPr>
        <w:t>TB cases from the very large pool of infected</w:t>
      </w:r>
      <w:r w:rsidR="00796A93">
        <w:rPr>
          <w:rFonts w:ascii="Arial" w:hAnsi="Arial" w:cs="Arial"/>
        </w:rPr>
        <w:t xml:space="preserve"> disease.</w:t>
      </w:r>
      <w:r w:rsidR="00C947AA">
        <w:rPr>
          <w:rFonts w:ascii="Arial" w:hAnsi="Arial" w:cs="Arial"/>
        </w:rPr>
        <w:t xml:space="preserve"> </w:t>
      </w:r>
    </w:p>
    <w:p w14:paraId="1473FDF7" w14:textId="746311F0" w:rsidR="007E1F2E" w:rsidRDefault="00C947AA" w:rsidP="004A140F">
      <w:pPr>
        <w:spacing w:after="0"/>
        <w:rPr>
          <w:rFonts w:ascii="Arial" w:hAnsi="Arial" w:cs="Arial"/>
        </w:rPr>
      </w:pPr>
      <w:r>
        <w:rPr>
          <w:rFonts w:ascii="Arial" w:hAnsi="Arial" w:cs="Arial"/>
        </w:rPr>
        <w:t>To be able to</w:t>
      </w:r>
      <w:r w:rsidR="008338FD">
        <w:rPr>
          <w:rFonts w:ascii="Arial" w:hAnsi="Arial" w:cs="Arial"/>
        </w:rPr>
        <w:t xml:space="preserve"> meet the</w:t>
      </w:r>
      <w:r w:rsidR="002B6298">
        <w:rPr>
          <w:rFonts w:ascii="Arial" w:hAnsi="Arial" w:cs="Arial"/>
        </w:rPr>
        <w:t xml:space="preserve"> End TB strategy</w:t>
      </w:r>
      <w:r w:rsidR="0042666E">
        <w:rPr>
          <w:rFonts w:ascii="Arial" w:hAnsi="Arial" w:cs="Arial"/>
        </w:rPr>
        <w:t xml:space="preserve"> by 2035</w:t>
      </w:r>
      <w:r w:rsidR="008338FD">
        <w:rPr>
          <w:rFonts w:ascii="Arial" w:hAnsi="Arial" w:cs="Arial"/>
        </w:rPr>
        <w:t>,</w:t>
      </w:r>
      <w:r w:rsidR="0042666E">
        <w:rPr>
          <w:rFonts w:ascii="Arial" w:hAnsi="Arial" w:cs="Arial"/>
        </w:rPr>
        <w:t xml:space="preserve"> </w:t>
      </w:r>
      <w:r w:rsidR="0041444D">
        <w:rPr>
          <w:rFonts w:ascii="Arial" w:hAnsi="Arial" w:cs="Arial"/>
        </w:rPr>
        <w:t>the</w:t>
      </w:r>
      <w:r w:rsidR="00745FCB">
        <w:rPr>
          <w:rFonts w:ascii="Arial" w:hAnsi="Arial" w:cs="Arial"/>
        </w:rPr>
        <w:t xml:space="preserve"> TB action plan</w:t>
      </w:r>
      <w:r w:rsidR="00226213">
        <w:rPr>
          <w:rFonts w:ascii="Arial" w:hAnsi="Arial" w:cs="Arial"/>
        </w:rPr>
        <w:t xml:space="preserve"> </w:t>
      </w:r>
      <w:r w:rsidR="008338FD">
        <w:rPr>
          <w:rFonts w:ascii="Arial" w:hAnsi="Arial" w:cs="Arial"/>
        </w:rPr>
        <w:t>outlines</w:t>
      </w:r>
      <w:r w:rsidR="002264D9">
        <w:rPr>
          <w:rFonts w:ascii="Arial" w:hAnsi="Arial" w:cs="Arial"/>
        </w:rPr>
        <w:t xml:space="preserve"> the guidelines going forward however cuts</w:t>
      </w:r>
      <w:r w:rsidR="00E032CC">
        <w:rPr>
          <w:rFonts w:ascii="Arial" w:hAnsi="Arial" w:cs="Arial"/>
        </w:rPr>
        <w:t xml:space="preserve"> in </w:t>
      </w:r>
      <w:r w:rsidR="0013531B">
        <w:rPr>
          <w:rFonts w:ascii="Arial" w:hAnsi="Arial" w:cs="Arial"/>
        </w:rPr>
        <w:t>p</w:t>
      </w:r>
      <w:r w:rsidR="00E032CC">
        <w:rPr>
          <w:rFonts w:ascii="Arial" w:hAnsi="Arial" w:cs="Arial"/>
        </w:rPr>
        <w:t xml:space="preserve">ublic </w:t>
      </w:r>
      <w:r w:rsidR="0013531B">
        <w:rPr>
          <w:rFonts w:ascii="Arial" w:hAnsi="Arial" w:cs="Arial"/>
        </w:rPr>
        <w:t>h</w:t>
      </w:r>
      <w:r w:rsidR="00E032CC">
        <w:rPr>
          <w:rFonts w:ascii="Arial" w:hAnsi="Arial" w:cs="Arial"/>
        </w:rPr>
        <w:t xml:space="preserve">ealth funding, </w:t>
      </w:r>
      <w:r w:rsidR="00717BF7">
        <w:rPr>
          <w:rFonts w:ascii="Arial" w:hAnsi="Arial" w:cs="Arial"/>
        </w:rPr>
        <w:t>workforce capacity</w:t>
      </w:r>
      <w:r w:rsidR="00E226A2">
        <w:rPr>
          <w:rFonts w:ascii="Arial" w:hAnsi="Arial" w:cs="Arial"/>
        </w:rPr>
        <w:t>,</w:t>
      </w:r>
      <w:r w:rsidR="00993FF4">
        <w:rPr>
          <w:rFonts w:ascii="Arial" w:hAnsi="Arial" w:cs="Arial"/>
        </w:rPr>
        <w:t xml:space="preserve"> </w:t>
      </w:r>
      <w:r w:rsidR="00717BF7">
        <w:rPr>
          <w:rFonts w:ascii="Arial" w:hAnsi="Arial" w:cs="Arial"/>
        </w:rPr>
        <w:t>capability and</w:t>
      </w:r>
      <w:r w:rsidR="00E226A2">
        <w:rPr>
          <w:rFonts w:ascii="Arial" w:hAnsi="Arial" w:cs="Arial"/>
        </w:rPr>
        <w:t xml:space="preserve"> knowledge</w:t>
      </w:r>
      <w:r w:rsidR="00880573">
        <w:rPr>
          <w:rFonts w:ascii="Arial" w:hAnsi="Arial" w:cs="Arial"/>
        </w:rPr>
        <w:t>, new technologies</w:t>
      </w:r>
      <w:r w:rsidR="007D16F1">
        <w:rPr>
          <w:rFonts w:ascii="Arial" w:hAnsi="Arial" w:cs="Arial"/>
        </w:rPr>
        <w:t>,</w:t>
      </w:r>
      <w:r w:rsidR="006C336D">
        <w:rPr>
          <w:rFonts w:ascii="Arial" w:hAnsi="Arial" w:cs="Arial"/>
        </w:rPr>
        <w:t xml:space="preserve"> and the new</w:t>
      </w:r>
      <w:r w:rsidR="007D16F1">
        <w:rPr>
          <w:rFonts w:ascii="Arial" w:hAnsi="Arial" w:cs="Arial"/>
        </w:rPr>
        <w:t xml:space="preserve"> implementation</w:t>
      </w:r>
      <w:r w:rsidR="00B74DC1">
        <w:rPr>
          <w:rFonts w:ascii="Arial" w:hAnsi="Arial" w:cs="Arial"/>
        </w:rPr>
        <w:t xml:space="preserve"> </w:t>
      </w:r>
      <w:r w:rsidR="00274A36">
        <w:rPr>
          <w:rFonts w:ascii="Arial" w:hAnsi="Arial" w:cs="Arial"/>
        </w:rPr>
        <w:t xml:space="preserve">of </w:t>
      </w:r>
      <w:r w:rsidR="00B74DC1">
        <w:rPr>
          <w:rFonts w:ascii="Arial" w:hAnsi="Arial" w:cs="Arial"/>
        </w:rPr>
        <w:t xml:space="preserve">integrated care </w:t>
      </w:r>
      <w:r w:rsidR="004A140F">
        <w:rPr>
          <w:rFonts w:ascii="Arial" w:hAnsi="Arial" w:cs="Arial"/>
        </w:rPr>
        <w:t>system</w:t>
      </w:r>
      <w:r w:rsidR="00B74DC1">
        <w:rPr>
          <w:rFonts w:ascii="Arial" w:hAnsi="Arial" w:cs="Arial"/>
        </w:rPr>
        <w:t>s</w:t>
      </w:r>
      <w:r w:rsidR="009F497C">
        <w:rPr>
          <w:rFonts w:ascii="Arial" w:hAnsi="Arial" w:cs="Arial"/>
        </w:rPr>
        <w:t xml:space="preserve"> </w:t>
      </w:r>
      <w:r w:rsidR="00993FF4">
        <w:rPr>
          <w:rFonts w:ascii="Arial" w:hAnsi="Arial" w:cs="Arial"/>
        </w:rPr>
        <w:t>all offer their challenges</w:t>
      </w:r>
      <w:r w:rsidR="00187021">
        <w:rPr>
          <w:rFonts w:ascii="Arial" w:hAnsi="Arial" w:cs="Arial"/>
        </w:rPr>
        <w:t xml:space="preserve"> going forward.</w:t>
      </w:r>
      <w:r w:rsidR="00E57A4E">
        <w:rPr>
          <w:rFonts w:ascii="Arial" w:hAnsi="Arial" w:cs="Arial"/>
        </w:rPr>
        <w:t xml:space="preserve"> </w:t>
      </w:r>
      <w:r w:rsidR="00041CAC">
        <w:rPr>
          <w:rFonts w:ascii="Arial" w:hAnsi="Arial" w:cs="Arial"/>
        </w:rPr>
        <w:t>(</w:t>
      </w:r>
      <w:r w:rsidR="00E57A4E">
        <w:rPr>
          <w:rFonts w:ascii="Arial" w:hAnsi="Arial" w:cs="Arial"/>
        </w:rPr>
        <w:t>GOV</w:t>
      </w:r>
      <w:r w:rsidR="00041CAC">
        <w:rPr>
          <w:rFonts w:ascii="Arial" w:hAnsi="Arial" w:cs="Arial"/>
        </w:rPr>
        <w:t>.</w:t>
      </w:r>
      <w:r w:rsidR="006650AF">
        <w:rPr>
          <w:rFonts w:ascii="Arial" w:hAnsi="Arial" w:cs="Arial"/>
        </w:rPr>
        <w:t>UK</w:t>
      </w:r>
      <w:r w:rsidR="00041CAC">
        <w:rPr>
          <w:rFonts w:ascii="Arial" w:hAnsi="Arial" w:cs="Arial"/>
        </w:rPr>
        <w:t>,</w:t>
      </w:r>
      <w:r w:rsidR="006650AF">
        <w:rPr>
          <w:rFonts w:ascii="Arial" w:hAnsi="Arial" w:cs="Arial"/>
        </w:rPr>
        <w:t xml:space="preserve"> </w:t>
      </w:r>
      <w:r w:rsidR="00041CAC">
        <w:rPr>
          <w:rFonts w:ascii="Arial" w:hAnsi="Arial" w:cs="Arial"/>
        </w:rPr>
        <w:t>2</w:t>
      </w:r>
      <w:r w:rsidR="006650AF">
        <w:rPr>
          <w:rFonts w:ascii="Arial" w:hAnsi="Arial" w:cs="Arial"/>
        </w:rPr>
        <w:t>020)</w:t>
      </w:r>
    </w:p>
    <w:p w14:paraId="551135EB" w14:textId="5AF2604B" w:rsidR="007E1F2E" w:rsidRDefault="007E1F2E">
      <w:pPr>
        <w:rPr>
          <w:rFonts w:ascii="Arial" w:hAnsi="Arial" w:cs="Arial"/>
        </w:rPr>
      </w:pPr>
    </w:p>
    <w:p w14:paraId="1F6505EC" w14:textId="01A0FF10" w:rsidR="00772019" w:rsidRDefault="00772019">
      <w:pPr>
        <w:rPr>
          <w:rFonts w:ascii="Arial" w:hAnsi="Arial" w:cs="Arial"/>
        </w:rPr>
      </w:pPr>
    </w:p>
    <w:p w14:paraId="1865B180" w14:textId="1057472F" w:rsidR="00772019" w:rsidRDefault="00772019">
      <w:pPr>
        <w:rPr>
          <w:rFonts w:ascii="Arial" w:hAnsi="Arial" w:cs="Arial"/>
        </w:rPr>
      </w:pPr>
    </w:p>
    <w:p w14:paraId="7F528038" w14:textId="1B0DD800" w:rsidR="00772019" w:rsidRDefault="00772019">
      <w:pPr>
        <w:rPr>
          <w:rFonts w:ascii="Arial" w:hAnsi="Arial" w:cs="Arial"/>
        </w:rPr>
      </w:pPr>
    </w:p>
    <w:p w14:paraId="7D24263A" w14:textId="6EDB820B" w:rsidR="00772019" w:rsidRDefault="00772019">
      <w:pPr>
        <w:rPr>
          <w:rFonts w:ascii="Arial" w:hAnsi="Arial" w:cs="Arial"/>
        </w:rPr>
      </w:pPr>
    </w:p>
    <w:p w14:paraId="7618CD50" w14:textId="308976DE" w:rsidR="00772019" w:rsidRDefault="00772019">
      <w:pPr>
        <w:rPr>
          <w:rFonts w:ascii="Arial" w:hAnsi="Arial" w:cs="Arial"/>
        </w:rPr>
      </w:pPr>
    </w:p>
    <w:p w14:paraId="24A1DF6B" w14:textId="77777777" w:rsidR="00772019" w:rsidRDefault="00772019">
      <w:pPr>
        <w:rPr>
          <w:rFonts w:ascii="Arial" w:hAnsi="Arial" w:cs="Arial"/>
        </w:rPr>
      </w:pPr>
    </w:p>
    <w:p w14:paraId="2B2FCB33" w14:textId="77777777" w:rsidR="007E1F2E" w:rsidRDefault="007E1F2E">
      <w:pPr>
        <w:rPr>
          <w:rFonts w:ascii="Arial" w:hAnsi="Arial" w:cs="Arial"/>
        </w:rPr>
      </w:pPr>
    </w:p>
    <w:p w14:paraId="554C7443" w14:textId="711523E6" w:rsidR="006D5ECE" w:rsidRDefault="006D5ECE">
      <w:pPr>
        <w:rPr>
          <w:rFonts w:ascii="Arial" w:hAnsi="Arial" w:cs="Arial"/>
        </w:rPr>
      </w:pPr>
    </w:p>
    <w:p w14:paraId="5FF69670" w14:textId="77777777" w:rsidR="00772019" w:rsidRDefault="00772019">
      <w:pPr>
        <w:rPr>
          <w:rFonts w:ascii="Arial" w:hAnsi="Arial" w:cs="Arial"/>
        </w:rPr>
      </w:pPr>
    </w:p>
    <w:p w14:paraId="530F2E88" w14:textId="7104CB42" w:rsidR="006D5ECE" w:rsidRDefault="006D5ECE">
      <w:pPr>
        <w:rPr>
          <w:rFonts w:ascii="Arial" w:hAnsi="Arial" w:cs="Arial"/>
        </w:rPr>
      </w:pPr>
      <w:r>
        <w:rPr>
          <w:rFonts w:ascii="Arial" w:hAnsi="Arial" w:cs="Arial"/>
        </w:rPr>
        <w:t>Reference List</w:t>
      </w:r>
    </w:p>
    <w:p w14:paraId="657C5A78" w14:textId="77777777" w:rsidR="009734F9" w:rsidRDefault="009734F9">
      <w:pPr>
        <w:rPr>
          <w:rFonts w:ascii="Arial" w:hAnsi="Arial" w:cs="Arial"/>
        </w:rPr>
      </w:pPr>
    </w:p>
    <w:p w14:paraId="653A18C0" w14:textId="5B607714" w:rsidR="00E53661" w:rsidRDefault="00E53661">
      <w:pPr>
        <w:rPr>
          <w:rFonts w:ascii="Arial" w:hAnsi="Arial" w:cs="Arial"/>
          <w:color w:val="222222"/>
          <w:sz w:val="20"/>
          <w:szCs w:val="20"/>
          <w:shd w:val="clear" w:color="auto" w:fill="FFFFFF"/>
        </w:rPr>
      </w:pPr>
      <w:r w:rsidRPr="00E53661">
        <w:rPr>
          <w:rFonts w:ascii="Arial" w:hAnsi="Arial" w:cs="Arial"/>
          <w:color w:val="222222"/>
          <w:sz w:val="20"/>
          <w:szCs w:val="20"/>
          <w:shd w:val="clear" w:color="auto" w:fill="FFFFFF"/>
        </w:rPr>
        <w:t xml:space="preserve"> </w:t>
      </w:r>
    </w:p>
    <w:p w14:paraId="2AAEECF1" w14:textId="2F6E320F" w:rsidR="006D5ECE" w:rsidRPr="00E71B72" w:rsidRDefault="00EE09F9">
      <w:pPr>
        <w:rPr>
          <w:rFonts w:ascii="Arial" w:hAnsi="Arial" w:cs="Arial"/>
          <w:color w:val="222222"/>
          <w:shd w:val="clear" w:color="auto" w:fill="FFFFFF"/>
        </w:rPr>
      </w:pPr>
      <w:r w:rsidRPr="00E71B72">
        <w:rPr>
          <w:rFonts w:ascii="Arial" w:hAnsi="Arial" w:cs="Arial"/>
          <w:color w:val="222222"/>
          <w:shd w:val="clear" w:color="auto" w:fill="FFFFFF"/>
        </w:rPr>
        <w:t xml:space="preserve">Mathema, B., Andrews, J.R., Cohen, T., </w:t>
      </w:r>
      <w:proofErr w:type="spellStart"/>
      <w:r w:rsidRPr="00E71B72">
        <w:rPr>
          <w:rFonts w:ascii="Arial" w:hAnsi="Arial" w:cs="Arial"/>
          <w:color w:val="222222"/>
          <w:shd w:val="clear" w:color="auto" w:fill="FFFFFF"/>
        </w:rPr>
        <w:t>Borgdorff</w:t>
      </w:r>
      <w:proofErr w:type="spellEnd"/>
      <w:r w:rsidRPr="00E71B72">
        <w:rPr>
          <w:rFonts w:ascii="Arial" w:hAnsi="Arial" w:cs="Arial"/>
          <w:color w:val="222222"/>
          <w:shd w:val="clear" w:color="auto" w:fill="FFFFFF"/>
        </w:rPr>
        <w:t xml:space="preserve">, M.W., Behr, M., Glynn, J.R., </w:t>
      </w:r>
      <w:proofErr w:type="spellStart"/>
      <w:r w:rsidRPr="00E71B72">
        <w:rPr>
          <w:rFonts w:ascii="Arial" w:hAnsi="Arial" w:cs="Arial"/>
          <w:color w:val="222222"/>
          <w:shd w:val="clear" w:color="auto" w:fill="FFFFFF"/>
        </w:rPr>
        <w:t>Rustomjee</w:t>
      </w:r>
      <w:proofErr w:type="spellEnd"/>
      <w:r w:rsidRPr="00E71B72">
        <w:rPr>
          <w:rFonts w:ascii="Arial" w:hAnsi="Arial" w:cs="Arial"/>
          <w:color w:val="222222"/>
          <w:shd w:val="clear" w:color="auto" w:fill="FFFFFF"/>
        </w:rPr>
        <w:t>, R., Silk, B.J. and Wood, R., 2017. Drivers of tuberculosis transmission. </w:t>
      </w:r>
      <w:r w:rsidRPr="00E71B72">
        <w:rPr>
          <w:rFonts w:ascii="Arial" w:hAnsi="Arial" w:cs="Arial"/>
          <w:i/>
          <w:iCs/>
          <w:color w:val="222222"/>
          <w:shd w:val="clear" w:color="auto" w:fill="FFFFFF"/>
        </w:rPr>
        <w:t>The Journal of infectious diseases</w:t>
      </w:r>
      <w:r w:rsidRPr="00E71B72">
        <w:rPr>
          <w:rFonts w:ascii="Arial" w:hAnsi="Arial" w:cs="Arial"/>
          <w:color w:val="222222"/>
          <w:shd w:val="clear" w:color="auto" w:fill="FFFFFF"/>
        </w:rPr>
        <w:t>, </w:t>
      </w:r>
      <w:r w:rsidRPr="00E71B72">
        <w:rPr>
          <w:rFonts w:ascii="Arial" w:hAnsi="Arial" w:cs="Arial"/>
          <w:i/>
          <w:iCs/>
          <w:color w:val="222222"/>
          <w:shd w:val="clear" w:color="auto" w:fill="FFFFFF"/>
        </w:rPr>
        <w:t>216</w:t>
      </w:r>
      <w:r w:rsidRPr="00E71B72">
        <w:rPr>
          <w:rFonts w:ascii="Arial" w:hAnsi="Arial" w:cs="Arial"/>
          <w:color w:val="222222"/>
          <w:shd w:val="clear" w:color="auto" w:fill="FFFFFF"/>
        </w:rPr>
        <w:t xml:space="preserve">(suppl_6), </w:t>
      </w:r>
      <w:r w:rsidR="007C6096" w:rsidRPr="00E71B72">
        <w:rPr>
          <w:rFonts w:ascii="Arial" w:hAnsi="Arial" w:cs="Arial"/>
          <w:color w:val="222222"/>
          <w:shd w:val="clear" w:color="auto" w:fill="FFFFFF"/>
        </w:rPr>
        <w:t>pp. S</w:t>
      </w:r>
      <w:r w:rsidRPr="00E71B72">
        <w:rPr>
          <w:rFonts w:ascii="Arial" w:hAnsi="Arial" w:cs="Arial"/>
          <w:color w:val="222222"/>
          <w:shd w:val="clear" w:color="auto" w:fill="FFFFFF"/>
        </w:rPr>
        <w:t>644-S653</w:t>
      </w:r>
      <w:r w:rsidR="003F75CD">
        <w:rPr>
          <w:rFonts w:ascii="Arial" w:hAnsi="Arial" w:cs="Arial"/>
          <w:color w:val="222222"/>
          <w:shd w:val="clear" w:color="auto" w:fill="FFFFFF"/>
        </w:rPr>
        <w:t>.</w:t>
      </w:r>
    </w:p>
    <w:p w14:paraId="21243585" w14:textId="44C29D4F" w:rsidR="00497779" w:rsidRPr="00E71B72" w:rsidRDefault="00497779" w:rsidP="00497779">
      <w:pPr>
        <w:rPr>
          <w:rFonts w:ascii="Arial" w:hAnsi="Arial" w:cs="Arial"/>
        </w:rPr>
      </w:pPr>
      <w:r w:rsidRPr="00E71B72">
        <w:rPr>
          <w:rFonts w:ascii="Arial" w:hAnsi="Arial" w:cs="Arial"/>
        </w:rPr>
        <w:t xml:space="preserve">National Health Service (2019) Tuberculosis. Available at </w:t>
      </w:r>
      <w:hyperlink r:id="rId10" w:history="1">
        <w:r w:rsidRPr="00E71B72">
          <w:rPr>
            <w:rStyle w:val="Hyperlink"/>
            <w:rFonts w:ascii="Arial" w:hAnsi="Arial" w:cs="Arial"/>
          </w:rPr>
          <w:t>https://www.nhs.uk.tuberculosis</w:t>
        </w:r>
      </w:hyperlink>
      <w:r w:rsidRPr="00E71B72">
        <w:rPr>
          <w:rFonts w:ascii="Arial" w:hAnsi="Arial" w:cs="Arial"/>
        </w:rPr>
        <w:t xml:space="preserve"> (</w:t>
      </w:r>
      <w:r w:rsidRPr="00E71B72">
        <w:rPr>
          <w:rFonts w:ascii="Arial" w:hAnsi="Arial" w:cs="Arial"/>
        </w:rPr>
        <w:t>A</w:t>
      </w:r>
      <w:r w:rsidRPr="00E71B72">
        <w:rPr>
          <w:rFonts w:ascii="Arial" w:hAnsi="Arial" w:cs="Arial"/>
        </w:rPr>
        <w:t xml:space="preserve">ccessed </w:t>
      </w:r>
      <w:r w:rsidR="00F74A08">
        <w:rPr>
          <w:rFonts w:ascii="Arial" w:hAnsi="Arial" w:cs="Arial"/>
        </w:rPr>
        <w:t>15</w:t>
      </w:r>
      <w:r w:rsidR="007C6096">
        <w:rPr>
          <w:rFonts w:ascii="Arial" w:hAnsi="Arial" w:cs="Arial"/>
        </w:rPr>
        <w:t xml:space="preserve"> </w:t>
      </w:r>
      <w:r w:rsidR="00F74A08">
        <w:rPr>
          <w:rFonts w:ascii="Arial" w:hAnsi="Arial" w:cs="Arial"/>
        </w:rPr>
        <w:t xml:space="preserve">October </w:t>
      </w:r>
      <w:r w:rsidRPr="00E71B72">
        <w:rPr>
          <w:rFonts w:ascii="Arial" w:hAnsi="Arial" w:cs="Arial"/>
        </w:rPr>
        <w:t>2022)</w:t>
      </w:r>
    </w:p>
    <w:p w14:paraId="115F07B2" w14:textId="3D9617AE" w:rsidR="00975145" w:rsidRPr="00E71B72" w:rsidRDefault="00A5020F" w:rsidP="00975145">
      <w:pPr>
        <w:rPr>
          <w:rFonts w:ascii="Arial" w:hAnsi="Arial" w:cs="Arial"/>
        </w:rPr>
      </w:pPr>
      <w:r w:rsidRPr="00E71B72">
        <w:rPr>
          <w:rFonts w:ascii="Arial" w:hAnsi="Arial" w:cs="Arial"/>
          <w:color w:val="222222"/>
          <w:shd w:val="clear" w:color="auto" w:fill="FFFFFF"/>
        </w:rPr>
        <w:t xml:space="preserve">World Health Organisation </w:t>
      </w:r>
      <w:r w:rsidR="00BE2891" w:rsidRPr="00E71B72">
        <w:rPr>
          <w:rFonts w:ascii="Arial" w:hAnsi="Arial" w:cs="Arial"/>
          <w:color w:val="222222"/>
          <w:shd w:val="clear" w:color="auto" w:fill="FFFFFF"/>
        </w:rPr>
        <w:t>(2010) Treatment of Tuberculosis</w:t>
      </w:r>
      <w:r w:rsidR="00975145" w:rsidRPr="00E71B72">
        <w:rPr>
          <w:rFonts w:ascii="Arial" w:hAnsi="Arial" w:cs="Arial"/>
          <w:color w:val="222222"/>
          <w:shd w:val="clear" w:color="auto" w:fill="FFFFFF"/>
        </w:rPr>
        <w:t xml:space="preserve">. Available at </w:t>
      </w:r>
      <w:hyperlink r:id="rId11" w:history="1">
        <w:r w:rsidR="00975145" w:rsidRPr="00E71B72">
          <w:rPr>
            <w:rStyle w:val="Hyperlink"/>
            <w:rFonts w:ascii="Arial" w:hAnsi="Arial" w:cs="Arial"/>
            <w:shd w:val="clear" w:color="auto" w:fill="FFFFFF"/>
          </w:rPr>
          <w:t>https://www.ncbi.nlm.nih.gov/books/NBK138749/</w:t>
        </w:r>
      </w:hyperlink>
      <w:r w:rsidR="00975145" w:rsidRPr="00E71B72">
        <w:rPr>
          <w:rStyle w:val="bkciteavail"/>
          <w:rFonts w:ascii="Arial" w:hAnsi="Arial" w:cs="Arial"/>
          <w:color w:val="222222"/>
          <w:shd w:val="clear" w:color="auto" w:fill="FFFFFF"/>
        </w:rPr>
        <w:t xml:space="preserve"> (Acce</w:t>
      </w:r>
      <w:r w:rsidR="00E71B72" w:rsidRPr="00E71B72">
        <w:rPr>
          <w:rStyle w:val="bkciteavail"/>
          <w:rFonts w:ascii="Arial" w:hAnsi="Arial" w:cs="Arial"/>
          <w:color w:val="222222"/>
          <w:shd w:val="clear" w:color="auto" w:fill="FFFFFF"/>
        </w:rPr>
        <w:t>ss</w:t>
      </w:r>
      <w:r w:rsidR="00975145" w:rsidRPr="00E71B72">
        <w:rPr>
          <w:rStyle w:val="bkciteavail"/>
          <w:rFonts w:ascii="Arial" w:hAnsi="Arial" w:cs="Arial"/>
          <w:color w:val="222222"/>
          <w:shd w:val="clear" w:color="auto" w:fill="FFFFFF"/>
        </w:rPr>
        <w:t>ed</w:t>
      </w:r>
      <w:r w:rsidR="00E71B72" w:rsidRPr="00E71B72">
        <w:rPr>
          <w:rStyle w:val="bkciteavail"/>
          <w:rFonts w:ascii="Arial" w:hAnsi="Arial" w:cs="Arial"/>
          <w:color w:val="222222"/>
          <w:shd w:val="clear" w:color="auto" w:fill="FFFFFF"/>
        </w:rPr>
        <w:t xml:space="preserve"> </w:t>
      </w:r>
      <w:r w:rsidR="00F74A08">
        <w:rPr>
          <w:rStyle w:val="bkciteavail"/>
          <w:rFonts w:ascii="Arial" w:hAnsi="Arial" w:cs="Arial"/>
          <w:color w:val="222222"/>
          <w:shd w:val="clear" w:color="auto" w:fill="FFFFFF"/>
        </w:rPr>
        <w:t>1</w:t>
      </w:r>
      <w:r w:rsidR="00E71B72" w:rsidRPr="00E71B72">
        <w:rPr>
          <w:rStyle w:val="bkciteavail"/>
          <w:rFonts w:ascii="Arial" w:hAnsi="Arial" w:cs="Arial"/>
          <w:color w:val="222222"/>
          <w:shd w:val="clear" w:color="auto" w:fill="FFFFFF"/>
        </w:rPr>
        <w:t xml:space="preserve">5 </w:t>
      </w:r>
      <w:r w:rsidR="00F74A08">
        <w:rPr>
          <w:rStyle w:val="bkciteavail"/>
          <w:rFonts w:ascii="Arial" w:hAnsi="Arial" w:cs="Arial"/>
          <w:color w:val="222222"/>
          <w:shd w:val="clear" w:color="auto" w:fill="FFFFFF"/>
        </w:rPr>
        <w:t xml:space="preserve">October </w:t>
      </w:r>
      <w:r w:rsidR="00E71B72" w:rsidRPr="00E71B72">
        <w:rPr>
          <w:rStyle w:val="bkciteavail"/>
          <w:rFonts w:ascii="Arial" w:hAnsi="Arial" w:cs="Arial"/>
          <w:color w:val="222222"/>
          <w:shd w:val="clear" w:color="auto" w:fill="FFFFFF"/>
        </w:rPr>
        <w:t>2022)</w:t>
      </w:r>
    </w:p>
    <w:p w14:paraId="067FD5CC" w14:textId="162DDE8B" w:rsidR="00AA350B" w:rsidRPr="008A6E02" w:rsidRDefault="00027A27">
      <w:pPr>
        <w:rPr>
          <w:rFonts w:ascii="Arial" w:hAnsi="Arial" w:cs="Arial"/>
          <w:color w:val="222222"/>
          <w:shd w:val="clear" w:color="auto" w:fill="FFFFFF"/>
        </w:rPr>
      </w:pPr>
      <w:r w:rsidRPr="008A6E02">
        <w:rPr>
          <w:rFonts w:ascii="Arial" w:hAnsi="Arial" w:cs="Arial"/>
          <w:color w:val="222222"/>
          <w:shd w:val="clear" w:color="auto" w:fill="FFFFFF"/>
        </w:rPr>
        <w:t>Gov.UK (2020)</w:t>
      </w:r>
      <w:r w:rsidR="004D2A08" w:rsidRPr="008A6E02">
        <w:rPr>
          <w:rFonts w:ascii="Arial" w:hAnsi="Arial" w:cs="Arial"/>
          <w:color w:val="222222"/>
          <w:shd w:val="clear" w:color="auto" w:fill="FFFFFF"/>
        </w:rPr>
        <w:t xml:space="preserve"> Collaborative TB Strategy</w:t>
      </w:r>
      <w:r w:rsidR="00557929" w:rsidRPr="008A6E02">
        <w:rPr>
          <w:rFonts w:ascii="Arial" w:hAnsi="Arial" w:cs="Arial"/>
          <w:color w:val="222222"/>
          <w:shd w:val="clear" w:color="auto" w:fill="FFFFFF"/>
        </w:rPr>
        <w:t xml:space="preserve"> </w:t>
      </w:r>
      <w:r w:rsidR="002941CA" w:rsidRPr="008A6E02">
        <w:rPr>
          <w:rFonts w:ascii="Arial" w:hAnsi="Arial" w:cs="Arial"/>
          <w:color w:val="222222"/>
          <w:shd w:val="clear" w:color="auto" w:fill="FFFFFF"/>
        </w:rPr>
        <w:t xml:space="preserve">for England 2010-2015 </w:t>
      </w:r>
      <w:r w:rsidR="00557929" w:rsidRPr="008A6E02">
        <w:rPr>
          <w:rFonts w:ascii="Arial" w:hAnsi="Arial" w:cs="Arial"/>
          <w:color w:val="222222"/>
          <w:shd w:val="clear" w:color="auto" w:fill="FFFFFF"/>
        </w:rPr>
        <w:t xml:space="preserve">Available at  </w:t>
      </w:r>
      <w:hyperlink r:id="rId12" w:history="1">
        <w:r w:rsidR="002941CA" w:rsidRPr="008A6E02">
          <w:rPr>
            <w:rStyle w:val="Hyperlink"/>
            <w:rFonts w:ascii="Arial" w:hAnsi="Arial" w:cs="Arial"/>
            <w:shd w:val="clear" w:color="auto" w:fill="FFFFFF"/>
          </w:rPr>
          <w:t>https://assets.publishing.service.gov.uk/government/uploads/system/uploads/attachment_data/file/971925/</w:t>
        </w:r>
      </w:hyperlink>
      <w:r w:rsidR="002941CA" w:rsidRPr="008A6E02">
        <w:rPr>
          <w:rFonts w:ascii="Arial" w:hAnsi="Arial" w:cs="Arial"/>
          <w:color w:val="222222"/>
          <w:shd w:val="clear" w:color="auto" w:fill="FFFFFF"/>
        </w:rPr>
        <w:t xml:space="preserve"> (Accesse</w:t>
      </w:r>
      <w:r w:rsidR="00360CD8" w:rsidRPr="008A6E02">
        <w:rPr>
          <w:rFonts w:ascii="Arial" w:hAnsi="Arial" w:cs="Arial"/>
          <w:color w:val="222222"/>
          <w:shd w:val="clear" w:color="auto" w:fill="FFFFFF"/>
        </w:rPr>
        <w:t xml:space="preserve">d 20 </w:t>
      </w:r>
      <w:r w:rsidR="00F74A08">
        <w:rPr>
          <w:rFonts w:ascii="Arial" w:hAnsi="Arial" w:cs="Arial"/>
          <w:color w:val="222222"/>
          <w:shd w:val="clear" w:color="auto" w:fill="FFFFFF"/>
        </w:rPr>
        <w:t xml:space="preserve">October </w:t>
      </w:r>
      <w:r w:rsidR="00360CD8" w:rsidRPr="008A6E02">
        <w:rPr>
          <w:rFonts w:ascii="Arial" w:hAnsi="Arial" w:cs="Arial"/>
          <w:color w:val="222222"/>
          <w:shd w:val="clear" w:color="auto" w:fill="FFFFFF"/>
        </w:rPr>
        <w:t>2022)</w:t>
      </w:r>
    </w:p>
    <w:p w14:paraId="03F80C5B" w14:textId="02A010CA" w:rsidR="00724468" w:rsidRPr="00111280" w:rsidRDefault="00304A39" w:rsidP="00AE696B">
      <w:pPr>
        <w:rPr>
          <w:rFonts w:ascii="Arial" w:hAnsi="Arial" w:cs="Arial"/>
        </w:rPr>
      </w:pPr>
      <w:r w:rsidRPr="00111280">
        <w:rPr>
          <w:rFonts w:ascii="Arial" w:hAnsi="Arial" w:cs="Arial"/>
        </w:rPr>
        <w:t xml:space="preserve">TB Action plan 2021-2026. Available </w:t>
      </w:r>
      <w:proofErr w:type="gramStart"/>
      <w:r w:rsidRPr="00111280">
        <w:rPr>
          <w:rFonts w:ascii="Arial" w:hAnsi="Arial" w:cs="Arial"/>
        </w:rPr>
        <w:t xml:space="preserve">at </w:t>
      </w:r>
      <w:r w:rsidR="00F75083">
        <w:rPr>
          <w:rFonts w:ascii="Arial" w:hAnsi="Arial" w:cs="Arial"/>
        </w:rPr>
        <w:t xml:space="preserve"> </w:t>
      </w:r>
      <w:r w:rsidR="00F75083" w:rsidRPr="00F75083">
        <w:rPr>
          <w:rStyle w:val="HTMLCite"/>
          <w:rFonts w:ascii="Arial" w:hAnsi="Arial" w:cs="Arial"/>
          <w:i w:val="0"/>
          <w:iCs w:val="0"/>
          <w:color w:val="0070C0"/>
          <w:shd w:val="clear" w:color="auto" w:fill="FFFFFF"/>
        </w:rPr>
        <w:t>https://www.gov.uk/</w:t>
      </w:r>
      <w:proofErr w:type="gramEnd"/>
      <w:r w:rsidR="00F75083" w:rsidRPr="00F75083">
        <w:rPr>
          <w:rStyle w:val="HTMLCite"/>
          <w:rFonts w:ascii="Arial" w:hAnsi="Arial" w:cs="Arial"/>
          <w:i w:val="0"/>
          <w:iCs w:val="0"/>
          <w:color w:val="0070C0"/>
          <w:shd w:val="clear" w:color="auto" w:fill="FFFFFF"/>
        </w:rPr>
        <w:t>.../tuberculosis-tb-action-plan-for-england</w:t>
      </w:r>
      <w:r w:rsidR="00F75083" w:rsidRPr="00F75083">
        <w:rPr>
          <w:rFonts w:ascii="Arial" w:hAnsi="Arial" w:cs="Arial"/>
          <w:color w:val="0070C0"/>
        </w:rPr>
        <w:t xml:space="preserve"> </w:t>
      </w:r>
      <w:r w:rsidR="00AA350B" w:rsidRPr="00111280">
        <w:rPr>
          <w:rFonts w:ascii="Arial" w:hAnsi="Arial" w:cs="Arial"/>
        </w:rPr>
        <w:t xml:space="preserve">(Accessed 25 </w:t>
      </w:r>
      <w:r w:rsidR="00F74A08">
        <w:rPr>
          <w:rFonts w:ascii="Arial" w:hAnsi="Arial" w:cs="Arial"/>
        </w:rPr>
        <w:t xml:space="preserve">October </w:t>
      </w:r>
      <w:r w:rsidR="00AA350B" w:rsidRPr="00111280">
        <w:rPr>
          <w:rFonts w:ascii="Arial" w:hAnsi="Arial" w:cs="Arial"/>
        </w:rPr>
        <w:t>2022)</w:t>
      </w:r>
    </w:p>
    <w:p w14:paraId="39F50C1A" w14:textId="72EEFDD5" w:rsidR="00D0188B" w:rsidRPr="007E086B" w:rsidRDefault="00000000" w:rsidP="001E2E2D">
      <w:pPr>
        <w:spacing w:before="240"/>
        <w:rPr>
          <w:rFonts w:ascii="Roboto" w:hAnsi="Roboto"/>
          <w:shd w:val="clear" w:color="auto" w:fill="FFFFFF"/>
        </w:rPr>
      </w:pPr>
      <w:hyperlink r:id="rId13" w:history="1">
        <w:r w:rsidR="007E6059" w:rsidRPr="001759B2">
          <w:rPr>
            <w:rFonts w:ascii="Arial" w:hAnsi="Arial" w:cs="Arial"/>
          </w:rPr>
          <w:t>TB Alert - for a future without tuberculosis</w:t>
        </w:r>
      </w:hyperlink>
      <w:r w:rsidR="00D0188B" w:rsidRPr="001759B2">
        <w:rPr>
          <w:rFonts w:ascii="Arial" w:hAnsi="Arial" w:cs="Arial"/>
        </w:rPr>
        <w:t xml:space="preserve"> </w:t>
      </w:r>
      <w:r w:rsidR="00AA350B" w:rsidRPr="001759B2">
        <w:rPr>
          <w:rFonts w:ascii="Arial" w:hAnsi="Arial" w:cs="Arial"/>
        </w:rPr>
        <w:t>(2022</w:t>
      </w:r>
      <w:r w:rsidR="001E2E2D" w:rsidRPr="001759B2">
        <w:rPr>
          <w:rFonts w:ascii="Arial" w:hAnsi="Arial" w:cs="Arial"/>
        </w:rPr>
        <w:t>) Available at</w:t>
      </w:r>
      <w:r w:rsidR="000A58D4" w:rsidRPr="001759B2">
        <w:rPr>
          <w:rStyle w:val="bkciteavail"/>
          <w:rFonts w:ascii="Roboto" w:hAnsi="Roboto"/>
          <w:i/>
          <w:iCs/>
          <w:color w:val="006621"/>
          <w:u w:val="single"/>
          <w:shd w:val="clear" w:color="auto" w:fill="FFFFFF"/>
        </w:rPr>
        <w:t xml:space="preserve"> </w:t>
      </w:r>
      <w:hyperlink r:id="rId14" w:history="1">
        <w:r w:rsidR="00D458B8" w:rsidRPr="001759B2">
          <w:rPr>
            <w:rStyle w:val="Hyperlink"/>
            <w:rFonts w:ascii="Roboto" w:hAnsi="Roboto"/>
            <w:shd w:val="clear" w:color="auto" w:fill="FFFFFF"/>
          </w:rPr>
          <w:t>https://www.tbalert.org</w:t>
        </w:r>
      </w:hyperlink>
      <w:r w:rsidR="00D458B8">
        <w:rPr>
          <w:rStyle w:val="HTMLCite"/>
          <w:rFonts w:ascii="Roboto" w:hAnsi="Roboto"/>
          <w:i w:val="0"/>
          <w:iCs w:val="0"/>
          <w:color w:val="006621"/>
          <w:shd w:val="clear" w:color="auto" w:fill="FFFFFF"/>
        </w:rPr>
        <w:t xml:space="preserve"> </w:t>
      </w:r>
      <w:r w:rsidR="00D458B8" w:rsidRPr="00111280">
        <w:rPr>
          <w:rStyle w:val="HTMLCite"/>
          <w:rFonts w:ascii="Roboto" w:hAnsi="Roboto"/>
          <w:i w:val="0"/>
          <w:iCs w:val="0"/>
          <w:shd w:val="clear" w:color="auto" w:fill="FFFFFF"/>
        </w:rPr>
        <w:t>(Accessed 2</w:t>
      </w:r>
      <w:r w:rsidR="00F74A08">
        <w:rPr>
          <w:rStyle w:val="HTMLCite"/>
          <w:rFonts w:ascii="Roboto" w:hAnsi="Roboto"/>
          <w:i w:val="0"/>
          <w:iCs w:val="0"/>
          <w:shd w:val="clear" w:color="auto" w:fill="FFFFFF"/>
        </w:rPr>
        <w:t>2</w:t>
      </w:r>
      <w:r w:rsidR="00D458B8" w:rsidRPr="00111280">
        <w:rPr>
          <w:rStyle w:val="HTMLCite"/>
          <w:rFonts w:ascii="Roboto" w:hAnsi="Roboto"/>
          <w:i w:val="0"/>
          <w:iCs w:val="0"/>
          <w:shd w:val="clear" w:color="auto" w:fill="FFFFFF"/>
        </w:rPr>
        <w:t xml:space="preserve"> </w:t>
      </w:r>
      <w:r w:rsidR="0017716E">
        <w:rPr>
          <w:rStyle w:val="HTMLCite"/>
          <w:rFonts w:ascii="Roboto" w:hAnsi="Roboto"/>
          <w:i w:val="0"/>
          <w:iCs w:val="0"/>
          <w:shd w:val="clear" w:color="auto" w:fill="FFFFFF"/>
        </w:rPr>
        <w:t xml:space="preserve">October </w:t>
      </w:r>
      <w:r w:rsidR="00D458B8" w:rsidRPr="00111280">
        <w:rPr>
          <w:rStyle w:val="HTMLCite"/>
          <w:rFonts w:ascii="Roboto" w:hAnsi="Roboto"/>
          <w:i w:val="0"/>
          <w:iCs w:val="0"/>
          <w:shd w:val="clear" w:color="auto" w:fill="FFFFFF"/>
        </w:rPr>
        <w:t xml:space="preserve">2022) </w:t>
      </w:r>
    </w:p>
    <w:sectPr w:rsidR="00D0188B" w:rsidRPr="007E086B" w:rsidSect="00A72FE7">
      <w:footerReference w:type="default" r:id="rId15"/>
      <w:footerReference w:type="first" r:id="rId16"/>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C5F09" w14:textId="77777777" w:rsidR="00DE68E0" w:rsidRDefault="00DE68E0" w:rsidP="008E6FFB">
      <w:pPr>
        <w:spacing w:after="0" w:line="240" w:lineRule="auto"/>
      </w:pPr>
      <w:r>
        <w:separator/>
      </w:r>
    </w:p>
  </w:endnote>
  <w:endnote w:type="continuationSeparator" w:id="0">
    <w:p w14:paraId="35BF72A8" w14:textId="77777777" w:rsidR="00DE68E0" w:rsidRDefault="00DE68E0" w:rsidP="008E6F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511E3" w14:textId="36E87228" w:rsidR="005B35B0" w:rsidRDefault="00883035">
    <w:pPr>
      <w:pStyle w:val="Footer"/>
    </w:pPr>
    <w:r>
      <w:tab/>
    </w:r>
    <w:r w:rsidR="00DE2A69">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DE4D1" w14:textId="6C420BED" w:rsidR="00A526B4" w:rsidRDefault="00A72FE7">
    <w:pPr>
      <w:pStyle w:val="Footer"/>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89497" w14:textId="77777777" w:rsidR="00626A7C" w:rsidRDefault="00626A7C">
    <w:pPr>
      <w:pStyle w:val="Footer"/>
    </w:pPr>
    <w:r>
      <w:tab/>
      <w:t>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BA2F5" w14:textId="7DABA07E" w:rsidR="004B5D14" w:rsidRDefault="004B5D14">
    <w:pPr>
      <w:pStyle w:val="Footer"/>
    </w:pPr>
    <w:r>
      <w:tab/>
      <w:t>1</w:t>
    </w:r>
    <w: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F541D" w14:textId="08B06847" w:rsidR="00626A7C" w:rsidRDefault="00626A7C">
    <w:pPr>
      <w:pStyle w:val="Footer"/>
    </w:pPr>
    <w:r>
      <w:tab/>
      <w:t>4</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640F3" w14:textId="236F7E97" w:rsidR="00F75E30" w:rsidRDefault="00F75E30">
    <w:pPr>
      <w:pStyle w:val="Footer"/>
    </w:pPr>
    <w:r>
      <w:tab/>
    </w:r>
    <w:r w:rsidR="00626A7C">
      <w:t>3</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431AF" w14:textId="77777777" w:rsidR="00DE68E0" w:rsidRDefault="00DE68E0" w:rsidP="008E6FFB">
      <w:pPr>
        <w:spacing w:after="0" w:line="240" w:lineRule="auto"/>
      </w:pPr>
      <w:r>
        <w:separator/>
      </w:r>
    </w:p>
  </w:footnote>
  <w:footnote w:type="continuationSeparator" w:id="0">
    <w:p w14:paraId="1D92F1ED" w14:textId="77777777" w:rsidR="00DE68E0" w:rsidRDefault="00DE68E0" w:rsidP="008E6F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7DB"/>
    <w:rsid w:val="000028BB"/>
    <w:rsid w:val="0000547D"/>
    <w:rsid w:val="0000699F"/>
    <w:rsid w:val="00006F39"/>
    <w:rsid w:val="00012FED"/>
    <w:rsid w:val="0002777F"/>
    <w:rsid w:val="00027A27"/>
    <w:rsid w:val="00027A63"/>
    <w:rsid w:val="00027EDE"/>
    <w:rsid w:val="00041CAC"/>
    <w:rsid w:val="00042FDC"/>
    <w:rsid w:val="00043975"/>
    <w:rsid w:val="00060CB0"/>
    <w:rsid w:val="000620EF"/>
    <w:rsid w:val="00065D65"/>
    <w:rsid w:val="00070AE9"/>
    <w:rsid w:val="00072BF6"/>
    <w:rsid w:val="0007728A"/>
    <w:rsid w:val="000868A2"/>
    <w:rsid w:val="00087B8A"/>
    <w:rsid w:val="00092E07"/>
    <w:rsid w:val="000A58D4"/>
    <w:rsid w:val="000B384F"/>
    <w:rsid w:val="000C20BF"/>
    <w:rsid w:val="000C2B08"/>
    <w:rsid w:val="000C454B"/>
    <w:rsid w:val="000D1F92"/>
    <w:rsid w:val="000E7938"/>
    <w:rsid w:val="000F32FB"/>
    <w:rsid w:val="000F3750"/>
    <w:rsid w:val="000F7042"/>
    <w:rsid w:val="000F7BAB"/>
    <w:rsid w:val="001037E1"/>
    <w:rsid w:val="00111280"/>
    <w:rsid w:val="00124448"/>
    <w:rsid w:val="00125521"/>
    <w:rsid w:val="001256AE"/>
    <w:rsid w:val="0013531B"/>
    <w:rsid w:val="001419C4"/>
    <w:rsid w:val="00147AF5"/>
    <w:rsid w:val="00154122"/>
    <w:rsid w:val="00154C66"/>
    <w:rsid w:val="0016079C"/>
    <w:rsid w:val="00163623"/>
    <w:rsid w:val="00163A91"/>
    <w:rsid w:val="00170844"/>
    <w:rsid w:val="001759B2"/>
    <w:rsid w:val="0017653A"/>
    <w:rsid w:val="0017716E"/>
    <w:rsid w:val="00181AA1"/>
    <w:rsid w:val="00183133"/>
    <w:rsid w:val="00187021"/>
    <w:rsid w:val="00194154"/>
    <w:rsid w:val="00195561"/>
    <w:rsid w:val="00197F7B"/>
    <w:rsid w:val="001A13BF"/>
    <w:rsid w:val="001B29A8"/>
    <w:rsid w:val="001E1467"/>
    <w:rsid w:val="001E2E2D"/>
    <w:rsid w:val="00204A3E"/>
    <w:rsid w:val="00206287"/>
    <w:rsid w:val="00207272"/>
    <w:rsid w:val="0021512D"/>
    <w:rsid w:val="0021537B"/>
    <w:rsid w:val="00215F09"/>
    <w:rsid w:val="002163FD"/>
    <w:rsid w:val="00226213"/>
    <w:rsid w:val="002264D9"/>
    <w:rsid w:val="002316F4"/>
    <w:rsid w:val="00245548"/>
    <w:rsid w:val="0025310C"/>
    <w:rsid w:val="002578AE"/>
    <w:rsid w:val="00262E39"/>
    <w:rsid w:val="00272813"/>
    <w:rsid w:val="00274A36"/>
    <w:rsid w:val="00276153"/>
    <w:rsid w:val="002941CA"/>
    <w:rsid w:val="00297C45"/>
    <w:rsid w:val="002A4173"/>
    <w:rsid w:val="002A6C17"/>
    <w:rsid w:val="002B217E"/>
    <w:rsid w:val="002B6298"/>
    <w:rsid w:val="002D66AF"/>
    <w:rsid w:val="002E7E09"/>
    <w:rsid w:val="002F3B53"/>
    <w:rsid w:val="002F7AFD"/>
    <w:rsid w:val="00304A39"/>
    <w:rsid w:val="003050A8"/>
    <w:rsid w:val="003077CF"/>
    <w:rsid w:val="00311157"/>
    <w:rsid w:val="003116D4"/>
    <w:rsid w:val="00317E08"/>
    <w:rsid w:val="003233F4"/>
    <w:rsid w:val="0033565D"/>
    <w:rsid w:val="0033725E"/>
    <w:rsid w:val="00340064"/>
    <w:rsid w:val="00344CDF"/>
    <w:rsid w:val="00354982"/>
    <w:rsid w:val="00360CD8"/>
    <w:rsid w:val="003630B2"/>
    <w:rsid w:val="003665D4"/>
    <w:rsid w:val="003778D7"/>
    <w:rsid w:val="003916A4"/>
    <w:rsid w:val="00394DA7"/>
    <w:rsid w:val="003B762F"/>
    <w:rsid w:val="003C6CA4"/>
    <w:rsid w:val="003D1013"/>
    <w:rsid w:val="003D3DAE"/>
    <w:rsid w:val="003D77F8"/>
    <w:rsid w:val="003F18F8"/>
    <w:rsid w:val="003F75CD"/>
    <w:rsid w:val="004017D5"/>
    <w:rsid w:val="00401A36"/>
    <w:rsid w:val="0041444D"/>
    <w:rsid w:val="00420A84"/>
    <w:rsid w:val="00422EEF"/>
    <w:rsid w:val="0042666E"/>
    <w:rsid w:val="0042788E"/>
    <w:rsid w:val="00433201"/>
    <w:rsid w:val="0044024B"/>
    <w:rsid w:val="004409E1"/>
    <w:rsid w:val="00442C05"/>
    <w:rsid w:val="00442FBF"/>
    <w:rsid w:val="0044751C"/>
    <w:rsid w:val="00451142"/>
    <w:rsid w:val="0045763C"/>
    <w:rsid w:val="004615A9"/>
    <w:rsid w:val="00475C15"/>
    <w:rsid w:val="00477E62"/>
    <w:rsid w:val="00480221"/>
    <w:rsid w:val="004820BF"/>
    <w:rsid w:val="00484CAE"/>
    <w:rsid w:val="00486371"/>
    <w:rsid w:val="00490725"/>
    <w:rsid w:val="00497779"/>
    <w:rsid w:val="004A036F"/>
    <w:rsid w:val="004A140F"/>
    <w:rsid w:val="004B5D14"/>
    <w:rsid w:val="004B6CB4"/>
    <w:rsid w:val="004C7C73"/>
    <w:rsid w:val="004D2A08"/>
    <w:rsid w:val="004D4A61"/>
    <w:rsid w:val="004D6C90"/>
    <w:rsid w:val="004D7F69"/>
    <w:rsid w:val="004E5E7C"/>
    <w:rsid w:val="004E6656"/>
    <w:rsid w:val="004E795C"/>
    <w:rsid w:val="004F0921"/>
    <w:rsid w:val="00503BF2"/>
    <w:rsid w:val="00504A5F"/>
    <w:rsid w:val="00510F08"/>
    <w:rsid w:val="00514C56"/>
    <w:rsid w:val="0051629F"/>
    <w:rsid w:val="005200C4"/>
    <w:rsid w:val="00525A42"/>
    <w:rsid w:val="00532865"/>
    <w:rsid w:val="00541AC4"/>
    <w:rsid w:val="00547131"/>
    <w:rsid w:val="00556D83"/>
    <w:rsid w:val="00557929"/>
    <w:rsid w:val="005676E9"/>
    <w:rsid w:val="0057372D"/>
    <w:rsid w:val="00574FDC"/>
    <w:rsid w:val="005755ED"/>
    <w:rsid w:val="0057562A"/>
    <w:rsid w:val="00586416"/>
    <w:rsid w:val="00590729"/>
    <w:rsid w:val="005910FC"/>
    <w:rsid w:val="00592542"/>
    <w:rsid w:val="00596EA1"/>
    <w:rsid w:val="005A2D16"/>
    <w:rsid w:val="005A2EA7"/>
    <w:rsid w:val="005A3AD2"/>
    <w:rsid w:val="005B35B0"/>
    <w:rsid w:val="005B711C"/>
    <w:rsid w:val="005D4926"/>
    <w:rsid w:val="005D6E54"/>
    <w:rsid w:val="005D71CA"/>
    <w:rsid w:val="005E2E9A"/>
    <w:rsid w:val="005F4946"/>
    <w:rsid w:val="005F7506"/>
    <w:rsid w:val="005F7DCC"/>
    <w:rsid w:val="00605904"/>
    <w:rsid w:val="0061606A"/>
    <w:rsid w:val="006221BD"/>
    <w:rsid w:val="00626A7C"/>
    <w:rsid w:val="00635E06"/>
    <w:rsid w:val="00653841"/>
    <w:rsid w:val="00657338"/>
    <w:rsid w:val="006650AF"/>
    <w:rsid w:val="006752BD"/>
    <w:rsid w:val="00680C15"/>
    <w:rsid w:val="00683723"/>
    <w:rsid w:val="0068533F"/>
    <w:rsid w:val="006B348F"/>
    <w:rsid w:val="006B3790"/>
    <w:rsid w:val="006B4EAE"/>
    <w:rsid w:val="006B4F35"/>
    <w:rsid w:val="006B6235"/>
    <w:rsid w:val="006C336D"/>
    <w:rsid w:val="006C3380"/>
    <w:rsid w:val="006C4B33"/>
    <w:rsid w:val="006D5ECE"/>
    <w:rsid w:val="006E0176"/>
    <w:rsid w:val="006E7B32"/>
    <w:rsid w:val="00706AE8"/>
    <w:rsid w:val="00713530"/>
    <w:rsid w:val="00717BF7"/>
    <w:rsid w:val="00721915"/>
    <w:rsid w:val="00721FE7"/>
    <w:rsid w:val="00724468"/>
    <w:rsid w:val="00725B75"/>
    <w:rsid w:val="00745FCB"/>
    <w:rsid w:val="0074622F"/>
    <w:rsid w:val="00747FAA"/>
    <w:rsid w:val="007605F2"/>
    <w:rsid w:val="00760DC3"/>
    <w:rsid w:val="00772019"/>
    <w:rsid w:val="00772411"/>
    <w:rsid w:val="00772C45"/>
    <w:rsid w:val="00773D4E"/>
    <w:rsid w:val="00773DE0"/>
    <w:rsid w:val="00776E71"/>
    <w:rsid w:val="00792A32"/>
    <w:rsid w:val="00796A93"/>
    <w:rsid w:val="00797A33"/>
    <w:rsid w:val="007B2179"/>
    <w:rsid w:val="007B4ECB"/>
    <w:rsid w:val="007B7809"/>
    <w:rsid w:val="007C4DC5"/>
    <w:rsid w:val="007C5219"/>
    <w:rsid w:val="007C6096"/>
    <w:rsid w:val="007D16F1"/>
    <w:rsid w:val="007D6839"/>
    <w:rsid w:val="007E086B"/>
    <w:rsid w:val="007E1F2E"/>
    <w:rsid w:val="007E6059"/>
    <w:rsid w:val="007E7A5E"/>
    <w:rsid w:val="007F0D47"/>
    <w:rsid w:val="007F2EA5"/>
    <w:rsid w:val="007F51B0"/>
    <w:rsid w:val="007F5313"/>
    <w:rsid w:val="007F70F0"/>
    <w:rsid w:val="007F77FC"/>
    <w:rsid w:val="00824E98"/>
    <w:rsid w:val="00826316"/>
    <w:rsid w:val="008278AF"/>
    <w:rsid w:val="0082798B"/>
    <w:rsid w:val="00832020"/>
    <w:rsid w:val="008338FD"/>
    <w:rsid w:val="008413B1"/>
    <w:rsid w:val="008458B6"/>
    <w:rsid w:val="00854395"/>
    <w:rsid w:val="00856B1B"/>
    <w:rsid w:val="00860337"/>
    <w:rsid w:val="00865DA2"/>
    <w:rsid w:val="008667C3"/>
    <w:rsid w:val="00867599"/>
    <w:rsid w:val="00867A50"/>
    <w:rsid w:val="00870831"/>
    <w:rsid w:val="00871539"/>
    <w:rsid w:val="008741A6"/>
    <w:rsid w:val="00880573"/>
    <w:rsid w:val="008805CC"/>
    <w:rsid w:val="00883035"/>
    <w:rsid w:val="008842CA"/>
    <w:rsid w:val="0088482D"/>
    <w:rsid w:val="00885096"/>
    <w:rsid w:val="00885890"/>
    <w:rsid w:val="008932B4"/>
    <w:rsid w:val="00894DED"/>
    <w:rsid w:val="008A0997"/>
    <w:rsid w:val="008A6E02"/>
    <w:rsid w:val="008B5987"/>
    <w:rsid w:val="008C2E7F"/>
    <w:rsid w:val="008D21D1"/>
    <w:rsid w:val="008D3B74"/>
    <w:rsid w:val="008E0C60"/>
    <w:rsid w:val="008E5231"/>
    <w:rsid w:val="008E6FFB"/>
    <w:rsid w:val="008E741E"/>
    <w:rsid w:val="008E7812"/>
    <w:rsid w:val="008F3E43"/>
    <w:rsid w:val="00914D9F"/>
    <w:rsid w:val="00923F22"/>
    <w:rsid w:val="00925FB8"/>
    <w:rsid w:val="00925FEB"/>
    <w:rsid w:val="00927E6E"/>
    <w:rsid w:val="009350AB"/>
    <w:rsid w:val="00935F11"/>
    <w:rsid w:val="00942FEF"/>
    <w:rsid w:val="00964449"/>
    <w:rsid w:val="00971016"/>
    <w:rsid w:val="009734F9"/>
    <w:rsid w:val="00975145"/>
    <w:rsid w:val="009802D2"/>
    <w:rsid w:val="009817F3"/>
    <w:rsid w:val="00982DC3"/>
    <w:rsid w:val="00983EA6"/>
    <w:rsid w:val="00986F71"/>
    <w:rsid w:val="00993FF4"/>
    <w:rsid w:val="00994231"/>
    <w:rsid w:val="009A0948"/>
    <w:rsid w:val="009A19CD"/>
    <w:rsid w:val="009A25CB"/>
    <w:rsid w:val="009A3067"/>
    <w:rsid w:val="009A44F4"/>
    <w:rsid w:val="009C508F"/>
    <w:rsid w:val="009C69AF"/>
    <w:rsid w:val="009D1EB1"/>
    <w:rsid w:val="009D33EB"/>
    <w:rsid w:val="009E7736"/>
    <w:rsid w:val="009F497C"/>
    <w:rsid w:val="00A002A3"/>
    <w:rsid w:val="00A0052E"/>
    <w:rsid w:val="00A00F42"/>
    <w:rsid w:val="00A03309"/>
    <w:rsid w:val="00A0625E"/>
    <w:rsid w:val="00A0781E"/>
    <w:rsid w:val="00A07921"/>
    <w:rsid w:val="00A17BC2"/>
    <w:rsid w:val="00A20E66"/>
    <w:rsid w:val="00A34A07"/>
    <w:rsid w:val="00A351F1"/>
    <w:rsid w:val="00A5020F"/>
    <w:rsid w:val="00A526B4"/>
    <w:rsid w:val="00A54387"/>
    <w:rsid w:val="00A5500B"/>
    <w:rsid w:val="00A5742B"/>
    <w:rsid w:val="00A575AF"/>
    <w:rsid w:val="00A6750F"/>
    <w:rsid w:val="00A679E3"/>
    <w:rsid w:val="00A701CB"/>
    <w:rsid w:val="00A72FE7"/>
    <w:rsid w:val="00A74437"/>
    <w:rsid w:val="00A755D3"/>
    <w:rsid w:val="00AA350B"/>
    <w:rsid w:val="00AB1102"/>
    <w:rsid w:val="00AB45F3"/>
    <w:rsid w:val="00AB7A91"/>
    <w:rsid w:val="00AD0EF3"/>
    <w:rsid w:val="00AD1E99"/>
    <w:rsid w:val="00AD2CF0"/>
    <w:rsid w:val="00AD487D"/>
    <w:rsid w:val="00AD55AA"/>
    <w:rsid w:val="00AD7C18"/>
    <w:rsid w:val="00AE3521"/>
    <w:rsid w:val="00AE696B"/>
    <w:rsid w:val="00AF5D26"/>
    <w:rsid w:val="00B023FC"/>
    <w:rsid w:val="00B02847"/>
    <w:rsid w:val="00B33B8A"/>
    <w:rsid w:val="00B42106"/>
    <w:rsid w:val="00B43EC2"/>
    <w:rsid w:val="00B476FE"/>
    <w:rsid w:val="00B51000"/>
    <w:rsid w:val="00B54FDA"/>
    <w:rsid w:val="00B5541A"/>
    <w:rsid w:val="00B560EF"/>
    <w:rsid w:val="00B6388B"/>
    <w:rsid w:val="00B65AD2"/>
    <w:rsid w:val="00B74720"/>
    <w:rsid w:val="00B74DC1"/>
    <w:rsid w:val="00B808A9"/>
    <w:rsid w:val="00BA6D51"/>
    <w:rsid w:val="00BB3DE5"/>
    <w:rsid w:val="00BB55A1"/>
    <w:rsid w:val="00BC1052"/>
    <w:rsid w:val="00BC4AAD"/>
    <w:rsid w:val="00BD0957"/>
    <w:rsid w:val="00BD1BC5"/>
    <w:rsid w:val="00BD371B"/>
    <w:rsid w:val="00BE0027"/>
    <w:rsid w:val="00BE1636"/>
    <w:rsid w:val="00BE2891"/>
    <w:rsid w:val="00BE771C"/>
    <w:rsid w:val="00BF4B0D"/>
    <w:rsid w:val="00C0206F"/>
    <w:rsid w:val="00C10697"/>
    <w:rsid w:val="00C17701"/>
    <w:rsid w:val="00C35B92"/>
    <w:rsid w:val="00C42F7E"/>
    <w:rsid w:val="00C53A8E"/>
    <w:rsid w:val="00C722F2"/>
    <w:rsid w:val="00C74770"/>
    <w:rsid w:val="00C766DB"/>
    <w:rsid w:val="00C854CC"/>
    <w:rsid w:val="00C947AA"/>
    <w:rsid w:val="00CB402F"/>
    <w:rsid w:val="00CB7A68"/>
    <w:rsid w:val="00CC163A"/>
    <w:rsid w:val="00CC5EFA"/>
    <w:rsid w:val="00CC68A3"/>
    <w:rsid w:val="00CD1C5D"/>
    <w:rsid w:val="00CD1E35"/>
    <w:rsid w:val="00CE0B79"/>
    <w:rsid w:val="00CE50B0"/>
    <w:rsid w:val="00CE747C"/>
    <w:rsid w:val="00CE79AF"/>
    <w:rsid w:val="00CF37B7"/>
    <w:rsid w:val="00CF546E"/>
    <w:rsid w:val="00D0188B"/>
    <w:rsid w:val="00D0695D"/>
    <w:rsid w:val="00D153DB"/>
    <w:rsid w:val="00D219F0"/>
    <w:rsid w:val="00D21BF6"/>
    <w:rsid w:val="00D226AC"/>
    <w:rsid w:val="00D23978"/>
    <w:rsid w:val="00D23989"/>
    <w:rsid w:val="00D24DCC"/>
    <w:rsid w:val="00D34D05"/>
    <w:rsid w:val="00D44925"/>
    <w:rsid w:val="00D458B8"/>
    <w:rsid w:val="00D5042D"/>
    <w:rsid w:val="00D51D18"/>
    <w:rsid w:val="00D5537F"/>
    <w:rsid w:val="00D72DEB"/>
    <w:rsid w:val="00D81052"/>
    <w:rsid w:val="00D877F5"/>
    <w:rsid w:val="00D87B1E"/>
    <w:rsid w:val="00D908F6"/>
    <w:rsid w:val="00D9767B"/>
    <w:rsid w:val="00DA41BF"/>
    <w:rsid w:val="00DA4FBE"/>
    <w:rsid w:val="00DA53BC"/>
    <w:rsid w:val="00DA7813"/>
    <w:rsid w:val="00DB1FFB"/>
    <w:rsid w:val="00DC40D4"/>
    <w:rsid w:val="00DD0D8B"/>
    <w:rsid w:val="00DD299B"/>
    <w:rsid w:val="00DD3878"/>
    <w:rsid w:val="00DD7A6D"/>
    <w:rsid w:val="00DE1566"/>
    <w:rsid w:val="00DE1CC9"/>
    <w:rsid w:val="00DE23F6"/>
    <w:rsid w:val="00DE2A69"/>
    <w:rsid w:val="00DE68E0"/>
    <w:rsid w:val="00DF17DB"/>
    <w:rsid w:val="00DF3D63"/>
    <w:rsid w:val="00DF5B08"/>
    <w:rsid w:val="00DF65FC"/>
    <w:rsid w:val="00DF772F"/>
    <w:rsid w:val="00E032CC"/>
    <w:rsid w:val="00E04DF6"/>
    <w:rsid w:val="00E1118D"/>
    <w:rsid w:val="00E20F47"/>
    <w:rsid w:val="00E20FB3"/>
    <w:rsid w:val="00E226A2"/>
    <w:rsid w:val="00E33337"/>
    <w:rsid w:val="00E40A8E"/>
    <w:rsid w:val="00E43CE8"/>
    <w:rsid w:val="00E53661"/>
    <w:rsid w:val="00E5475B"/>
    <w:rsid w:val="00E5643B"/>
    <w:rsid w:val="00E579DC"/>
    <w:rsid w:val="00E57A4E"/>
    <w:rsid w:val="00E703EE"/>
    <w:rsid w:val="00E71B72"/>
    <w:rsid w:val="00E7625E"/>
    <w:rsid w:val="00E811DF"/>
    <w:rsid w:val="00E8177F"/>
    <w:rsid w:val="00EA7AAD"/>
    <w:rsid w:val="00EB651C"/>
    <w:rsid w:val="00EB6700"/>
    <w:rsid w:val="00EC1A3B"/>
    <w:rsid w:val="00EC462B"/>
    <w:rsid w:val="00EC77F7"/>
    <w:rsid w:val="00ED066F"/>
    <w:rsid w:val="00ED46EE"/>
    <w:rsid w:val="00EE09F9"/>
    <w:rsid w:val="00EE150F"/>
    <w:rsid w:val="00EF07BD"/>
    <w:rsid w:val="00EF2A96"/>
    <w:rsid w:val="00EF2B4E"/>
    <w:rsid w:val="00EF4FD0"/>
    <w:rsid w:val="00F01446"/>
    <w:rsid w:val="00F038E4"/>
    <w:rsid w:val="00F0479D"/>
    <w:rsid w:val="00F17791"/>
    <w:rsid w:val="00F204FE"/>
    <w:rsid w:val="00F25702"/>
    <w:rsid w:val="00F30CF6"/>
    <w:rsid w:val="00F36FCC"/>
    <w:rsid w:val="00F61052"/>
    <w:rsid w:val="00F61466"/>
    <w:rsid w:val="00F61B9C"/>
    <w:rsid w:val="00F623B7"/>
    <w:rsid w:val="00F630C9"/>
    <w:rsid w:val="00F6391B"/>
    <w:rsid w:val="00F74A08"/>
    <w:rsid w:val="00F75083"/>
    <w:rsid w:val="00F75E30"/>
    <w:rsid w:val="00F8057A"/>
    <w:rsid w:val="00F850D3"/>
    <w:rsid w:val="00FA2987"/>
    <w:rsid w:val="00FA38B4"/>
    <w:rsid w:val="00FA4EC9"/>
    <w:rsid w:val="00FA610E"/>
    <w:rsid w:val="00FB04F9"/>
    <w:rsid w:val="00FB414C"/>
    <w:rsid w:val="00FC5155"/>
    <w:rsid w:val="00FD6706"/>
    <w:rsid w:val="00FE045B"/>
    <w:rsid w:val="00FE0700"/>
    <w:rsid w:val="00FE44B8"/>
    <w:rsid w:val="00FF056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BF079D"/>
  <w15:chartTrackingRefBased/>
  <w15:docId w15:val="{B7CFCE79-9CE6-4529-B36F-B251C64B4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10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kciteavail">
    <w:name w:val="bk_cite_avail"/>
    <w:basedOn w:val="DefaultParagraphFont"/>
    <w:rsid w:val="00FA4EC9"/>
  </w:style>
  <w:style w:type="paragraph" w:styleId="Header">
    <w:name w:val="header"/>
    <w:basedOn w:val="Normal"/>
    <w:link w:val="HeaderChar"/>
    <w:uiPriority w:val="99"/>
    <w:unhideWhenUsed/>
    <w:rsid w:val="008E6F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6FFB"/>
  </w:style>
  <w:style w:type="paragraph" w:styleId="Footer">
    <w:name w:val="footer"/>
    <w:basedOn w:val="Normal"/>
    <w:link w:val="FooterChar"/>
    <w:uiPriority w:val="99"/>
    <w:unhideWhenUsed/>
    <w:rsid w:val="008E6F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6FFB"/>
  </w:style>
  <w:style w:type="character" w:styleId="Hyperlink">
    <w:name w:val="Hyperlink"/>
    <w:basedOn w:val="DefaultParagraphFont"/>
    <w:uiPriority w:val="99"/>
    <w:unhideWhenUsed/>
    <w:rsid w:val="003F18F8"/>
    <w:rPr>
      <w:color w:val="0563C1" w:themeColor="hyperlink"/>
      <w:u w:val="single"/>
    </w:rPr>
  </w:style>
  <w:style w:type="character" w:styleId="UnresolvedMention">
    <w:name w:val="Unresolved Mention"/>
    <w:basedOn w:val="DefaultParagraphFont"/>
    <w:uiPriority w:val="99"/>
    <w:semiHidden/>
    <w:unhideWhenUsed/>
    <w:rsid w:val="003F18F8"/>
    <w:rPr>
      <w:color w:val="605E5C"/>
      <w:shd w:val="clear" w:color="auto" w:fill="E1DFDD"/>
    </w:rPr>
  </w:style>
  <w:style w:type="character" w:styleId="HTMLCite">
    <w:name w:val="HTML Cite"/>
    <w:basedOn w:val="DefaultParagraphFont"/>
    <w:uiPriority w:val="99"/>
    <w:semiHidden/>
    <w:unhideWhenUsed/>
    <w:rsid w:val="000A58D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13" Type="http://schemas.openxmlformats.org/officeDocument/2006/relationships/hyperlink" Target="https://www.tbalert.org/"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hyperlink" Target="https://assets.publishing.service.gov.uk/government/uploads/system/uploads/attachment_data/file/971925/"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6.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hyperlink" Target="https://www.ncbi.nlm.nih.gov/books/NBK138749/" TargetMode="External"/><Relationship Id="rId5" Type="http://schemas.openxmlformats.org/officeDocument/2006/relationships/endnotes" Target="endnotes.xml"/><Relationship Id="rId15" Type="http://schemas.openxmlformats.org/officeDocument/2006/relationships/footer" Target="footer5.xml"/><Relationship Id="rId10" Type="http://schemas.openxmlformats.org/officeDocument/2006/relationships/hyperlink" Target="https://www.nhs.uk.tuberculosis" TargetMode="External"/><Relationship Id="rId4" Type="http://schemas.openxmlformats.org/officeDocument/2006/relationships/footnotes" Target="footnotes.xml"/><Relationship Id="rId9" Type="http://schemas.openxmlformats.org/officeDocument/2006/relationships/footer" Target="footer4.xml"/><Relationship Id="rId14" Type="http://schemas.openxmlformats.org/officeDocument/2006/relationships/hyperlink" Target="https://www.tbaler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2366</TotalTime>
  <Pages>5</Pages>
  <Words>1247</Words>
  <Characters>7110</Characters>
  <Application>Microsoft Office Word</Application>
  <DocSecurity>0</DocSecurity>
  <Lines>59</Lines>
  <Paragraphs>16</Paragraphs>
  <ScaleCrop>false</ScaleCrop>
  <Company/>
  <LinksUpToDate>false</LinksUpToDate>
  <CharactersWithSpaces>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Tobin (2129244)</dc:creator>
  <cp:keywords/>
  <dc:description/>
  <cp:lastModifiedBy>Karen Tobin (2129244)</cp:lastModifiedBy>
  <cp:revision>501</cp:revision>
  <dcterms:created xsi:type="dcterms:W3CDTF">2022-10-25T14:51:00Z</dcterms:created>
  <dcterms:modified xsi:type="dcterms:W3CDTF">2022-10-30T16:32:00Z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3fc235537c2c5f3ebe4af94c570e91eafafe4875b943f32cb24ac48a243ca32a</vt:lpwstr>
  </property>
</Properties>
</file>