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79153E" w14:textId="03F072BF" w:rsidR="00302D40" w:rsidRDefault="00302D40">
      <w:pPr>
        <w:jc w:val="left"/>
      </w:pPr>
    </w:p>
    <w:p w14:paraId="04B8FB67" w14:textId="77777777" w:rsidR="00302D40" w:rsidRDefault="00302D40" w:rsidP="00302D40">
      <w:pPr>
        <w:jc w:val="center"/>
        <w:rPr>
          <w:rFonts w:ascii="Times New Roman"/>
          <w:sz w:val="20"/>
        </w:rPr>
      </w:pPr>
      <w:r>
        <w:rPr>
          <w:rFonts w:ascii="Times New Roman"/>
          <w:sz w:val="20"/>
        </w:rPr>
        <w:drawing>
          <wp:inline distT="0" distB="0" distL="0" distR="0" wp14:anchorId="5C9CAFBA" wp14:editId="020E5302">
            <wp:extent cx="2739980" cy="561975"/>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739980" cy="561975"/>
                    </a:xfrm>
                    <a:prstGeom prst="rect">
                      <a:avLst/>
                    </a:prstGeom>
                  </pic:spPr>
                </pic:pic>
              </a:graphicData>
            </a:graphic>
          </wp:inline>
        </w:drawing>
      </w:r>
    </w:p>
    <w:p w14:paraId="47914B26" w14:textId="77777777" w:rsidR="00302D40" w:rsidRDefault="00302D40" w:rsidP="00302D40">
      <w:pPr>
        <w:spacing w:before="284"/>
        <w:ind w:right="2"/>
        <w:jc w:val="center"/>
        <w:rPr>
          <w:sz w:val="38"/>
        </w:rPr>
      </w:pPr>
      <w:r>
        <w:rPr>
          <w:sz w:val="38"/>
        </w:rPr>
        <w:t>Master</w:t>
      </w:r>
      <w:r>
        <w:rPr>
          <w:spacing w:val="-26"/>
          <w:sz w:val="38"/>
        </w:rPr>
        <w:t xml:space="preserve"> </w:t>
      </w:r>
      <w:r>
        <w:rPr>
          <w:sz w:val="38"/>
        </w:rPr>
        <w:t>of</w:t>
      </w:r>
      <w:r>
        <w:rPr>
          <w:spacing w:val="-22"/>
          <w:sz w:val="38"/>
        </w:rPr>
        <w:t xml:space="preserve"> </w:t>
      </w:r>
      <w:r>
        <w:rPr>
          <w:sz w:val="38"/>
        </w:rPr>
        <w:t>Business</w:t>
      </w:r>
      <w:r>
        <w:rPr>
          <w:spacing w:val="-24"/>
          <w:sz w:val="38"/>
        </w:rPr>
        <w:t xml:space="preserve"> </w:t>
      </w:r>
      <w:r>
        <w:rPr>
          <w:spacing w:val="-2"/>
          <w:sz w:val="38"/>
        </w:rPr>
        <w:t>Administration</w:t>
      </w:r>
    </w:p>
    <w:p w14:paraId="2BFCDB81" w14:textId="77777777" w:rsidR="00302D40" w:rsidRDefault="00302D40" w:rsidP="00302D40">
      <w:pPr>
        <w:spacing w:before="180"/>
        <w:ind w:left="2" w:right="1"/>
        <w:jc w:val="center"/>
        <w:rPr>
          <w:sz w:val="32"/>
        </w:rPr>
      </w:pPr>
      <w:r>
        <w:rPr>
          <w:spacing w:val="-4"/>
          <w:sz w:val="32"/>
        </w:rPr>
        <w:t>International</w:t>
      </w:r>
      <w:r>
        <w:rPr>
          <w:spacing w:val="-17"/>
          <w:sz w:val="32"/>
        </w:rPr>
        <w:t xml:space="preserve"> </w:t>
      </w:r>
      <w:r>
        <w:rPr>
          <w:spacing w:val="-4"/>
          <w:sz w:val="32"/>
        </w:rPr>
        <w:t>Business</w:t>
      </w:r>
      <w:r>
        <w:rPr>
          <w:spacing w:val="-19"/>
          <w:sz w:val="32"/>
        </w:rPr>
        <w:t xml:space="preserve"> </w:t>
      </w:r>
      <w:r>
        <w:rPr>
          <w:spacing w:val="-4"/>
          <w:sz w:val="32"/>
        </w:rPr>
        <w:t>pathway</w:t>
      </w:r>
    </w:p>
    <w:p w14:paraId="1E7DB084" w14:textId="77777777" w:rsidR="00302D40" w:rsidRDefault="00302D40" w:rsidP="00302D40">
      <w:pPr>
        <w:pStyle w:val="BodyText"/>
        <w:rPr>
          <w:sz w:val="20"/>
        </w:rPr>
      </w:pPr>
    </w:p>
    <w:p w14:paraId="56E98AD3" w14:textId="77777777" w:rsidR="00302D40" w:rsidRDefault="00302D40" w:rsidP="00302D40">
      <w:pPr>
        <w:pStyle w:val="BodyText"/>
        <w:spacing w:before="14"/>
        <w:rPr>
          <w:sz w:val="20"/>
        </w:rPr>
      </w:pPr>
      <w:r>
        <w:rPr>
          <w:noProof/>
          <w:sz w:val="20"/>
        </w:rPr>
        <w:drawing>
          <wp:anchor distT="0" distB="0" distL="0" distR="0" simplePos="0" relativeHeight="251659264" behindDoc="1" locked="0" layoutInCell="1" allowOverlap="1" wp14:anchorId="7A931E6F" wp14:editId="790376B1">
            <wp:simplePos x="0" y="0"/>
            <wp:positionH relativeFrom="page">
              <wp:posOffset>2646679</wp:posOffset>
            </wp:positionH>
            <wp:positionV relativeFrom="paragraph">
              <wp:posOffset>171801</wp:posOffset>
            </wp:positionV>
            <wp:extent cx="2252662" cy="2252662"/>
            <wp:effectExtent l="0" t="0" r="0" b="0"/>
            <wp:wrapTopAndBottom/>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stretch>
                      <a:fillRect/>
                    </a:stretch>
                  </pic:blipFill>
                  <pic:spPr>
                    <a:xfrm>
                      <a:off x="0" y="0"/>
                      <a:ext cx="2252662" cy="2252662"/>
                    </a:xfrm>
                    <a:prstGeom prst="rect">
                      <a:avLst/>
                    </a:prstGeom>
                  </pic:spPr>
                </pic:pic>
              </a:graphicData>
            </a:graphic>
          </wp:anchor>
        </w:drawing>
      </w:r>
    </w:p>
    <w:p w14:paraId="587F9672" w14:textId="77777777" w:rsidR="00302D40" w:rsidRPr="00923884" w:rsidRDefault="00302D40" w:rsidP="00923884">
      <w:pPr>
        <w:jc w:val="center"/>
        <w:rPr>
          <w:b/>
          <w:bCs/>
          <w:color w:val="C00000"/>
          <w:sz w:val="32"/>
          <w:szCs w:val="32"/>
        </w:rPr>
      </w:pPr>
      <w:r w:rsidRPr="00923884">
        <w:rPr>
          <w:b/>
          <w:bCs/>
          <w:color w:val="C00000"/>
          <w:sz w:val="32"/>
          <w:szCs w:val="32"/>
        </w:rPr>
        <w:t>Contemporary</w:t>
      </w:r>
      <w:r w:rsidRPr="00923884">
        <w:rPr>
          <w:b/>
          <w:bCs/>
          <w:color w:val="C00000"/>
          <w:spacing w:val="-27"/>
          <w:sz w:val="32"/>
          <w:szCs w:val="32"/>
        </w:rPr>
        <w:t xml:space="preserve"> </w:t>
      </w:r>
      <w:r w:rsidRPr="00923884">
        <w:rPr>
          <w:b/>
          <w:bCs/>
          <w:color w:val="C00000"/>
          <w:sz w:val="32"/>
          <w:szCs w:val="32"/>
        </w:rPr>
        <w:t>employability</w:t>
      </w:r>
      <w:r w:rsidRPr="00923884">
        <w:rPr>
          <w:b/>
          <w:bCs/>
          <w:color w:val="C00000"/>
          <w:spacing w:val="-25"/>
          <w:sz w:val="32"/>
          <w:szCs w:val="32"/>
        </w:rPr>
        <w:t xml:space="preserve"> </w:t>
      </w:r>
      <w:r w:rsidRPr="00923884">
        <w:rPr>
          <w:b/>
          <w:bCs/>
          <w:color w:val="C00000"/>
          <w:sz w:val="32"/>
          <w:szCs w:val="32"/>
        </w:rPr>
        <w:t>skills</w:t>
      </w:r>
    </w:p>
    <w:p w14:paraId="31BB6C6E" w14:textId="77777777" w:rsidR="00302D40" w:rsidRDefault="00302D40" w:rsidP="00302D40">
      <w:pPr>
        <w:jc w:val="center"/>
      </w:pPr>
      <w:r>
        <w:rPr>
          <w:spacing w:val="-6"/>
          <w:sz w:val="28"/>
        </w:rPr>
        <w:t>Assessment</w:t>
      </w:r>
      <w:r>
        <w:rPr>
          <w:spacing w:val="-23"/>
          <w:sz w:val="28"/>
        </w:rPr>
        <w:t xml:space="preserve"> </w:t>
      </w:r>
      <w:r>
        <w:rPr>
          <w:color w:val="ED0000"/>
          <w:spacing w:val="-6"/>
          <w:sz w:val="28"/>
        </w:rPr>
        <w:t>1:</w:t>
      </w:r>
      <w:r>
        <w:rPr>
          <w:color w:val="ED0000"/>
          <w:spacing w:val="-22"/>
          <w:sz w:val="28"/>
        </w:rPr>
        <w:t xml:space="preserve"> </w:t>
      </w:r>
      <w:r>
        <w:rPr>
          <w:color w:val="ED0000"/>
          <w:spacing w:val="-6"/>
          <w:sz w:val="28"/>
        </w:rPr>
        <w:t>Individual</w:t>
      </w:r>
      <w:r>
        <w:rPr>
          <w:color w:val="ED0000"/>
          <w:spacing w:val="-21"/>
          <w:sz w:val="28"/>
        </w:rPr>
        <w:t xml:space="preserve"> </w:t>
      </w:r>
      <w:r>
        <w:rPr>
          <w:color w:val="ED0000"/>
          <w:spacing w:val="-6"/>
          <w:sz w:val="28"/>
        </w:rPr>
        <w:t>report</w:t>
      </w:r>
      <w:r>
        <w:rPr>
          <w:spacing w:val="-6"/>
          <w:sz w:val="28"/>
        </w:rPr>
        <w:t>.</w:t>
      </w:r>
      <w:r>
        <w:rPr>
          <w:spacing w:val="-23"/>
          <w:sz w:val="28"/>
        </w:rPr>
        <w:t xml:space="preserve"> </w:t>
      </w:r>
      <w:r>
        <w:rPr>
          <w:spacing w:val="-6"/>
          <w:sz w:val="28"/>
        </w:rPr>
        <w:t>Weight:</w:t>
      </w:r>
      <w:r>
        <w:rPr>
          <w:spacing w:val="-22"/>
          <w:sz w:val="28"/>
        </w:rPr>
        <w:t xml:space="preserve"> </w:t>
      </w:r>
      <w:r>
        <w:rPr>
          <w:color w:val="ED0000"/>
          <w:spacing w:val="-6"/>
          <w:sz w:val="28"/>
        </w:rPr>
        <w:t>50%</w:t>
      </w:r>
    </w:p>
    <w:p w14:paraId="7E3B89B4" w14:textId="77777777" w:rsidR="00302D40" w:rsidRDefault="00302D40" w:rsidP="00302D40">
      <w:pPr>
        <w:jc w:val="left"/>
      </w:pPr>
    </w:p>
    <w:p w14:paraId="4D1EC51C" w14:textId="77777777" w:rsidR="00302D40" w:rsidRPr="00AF3B45" w:rsidRDefault="00302D40" w:rsidP="00302D40">
      <w:pPr>
        <w:jc w:val="left"/>
        <w:rPr>
          <w:b/>
          <w:bCs/>
          <w:szCs w:val="24"/>
        </w:rPr>
      </w:pPr>
      <w:r w:rsidRPr="00AF3B45">
        <w:rPr>
          <w:b/>
          <w:bCs/>
          <w:szCs w:val="24"/>
        </w:rPr>
        <w:t>Module name:</w:t>
      </w:r>
      <w:r>
        <w:rPr>
          <w:b/>
          <w:bCs/>
          <w:szCs w:val="24"/>
        </w:rPr>
        <w:t xml:space="preserve"> </w:t>
      </w:r>
      <w:r w:rsidRPr="00D62FA0">
        <w:rPr>
          <w:b/>
          <w:bCs/>
          <w:szCs w:val="24"/>
        </w:rPr>
        <w:t xml:space="preserve">International Marketing: Principles and </w:t>
      </w:r>
      <w:r>
        <w:rPr>
          <w:b/>
          <w:bCs/>
          <w:szCs w:val="24"/>
        </w:rPr>
        <w:t>Practices</w:t>
      </w:r>
    </w:p>
    <w:p w14:paraId="307CB3CA" w14:textId="77777777" w:rsidR="00302D40" w:rsidRDefault="00302D40" w:rsidP="00302D40">
      <w:pPr>
        <w:jc w:val="left"/>
        <w:rPr>
          <w:b/>
          <w:bCs/>
          <w:szCs w:val="24"/>
        </w:rPr>
      </w:pPr>
    </w:p>
    <w:p w14:paraId="3B0A2672" w14:textId="77777777" w:rsidR="00302D40" w:rsidRDefault="00302D40" w:rsidP="00302D40">
      <w:pPr>
        <w:jc w:val="left"/>
        <w:rPr>
          <w:b/>
          <w:bCs/>
          <w:szCs w:val="24"/>
        </w:rPr>
      </w:pPr>
      <w:r w:rsidRPr="00AF3B45">
        <w:rPr>
          <w:b/>
          <w:bCs/>
          <w:szCs w:val="24"/>
        </w:rPr>
        <w:t>Module Code: LCMB70</w:t>
      </w:r>
      <w:r>
        <w:rPr>
          <w:b/>
          <w:bCs/>
          <w:szCs w:val="24"/>
        </w:rPr>
        <w:t>26</w:t>
      </w:r>
    </w:p>
    <w:p w14:paraId="0F71C9FF" w14:textId="77777777" w:rsidR="00302D40" w:rsidRDefault="00302D40" w:rsidP="00302D40">
      <w:pPr>
        <w:jc w:val="left"/>
        <w:rPr>
          <w:b/>
          <w:bCs/>
          <w:szCs w:val="24"/>
        </w:rPr>
      </w:pPr>
    </w:p>
    <w:p w14:paraId="1B5EE24D" w14:textId="4DE514E1" w:rsidR="00302D40" w:rsidRPr="00D62FA0" w:rsidRDefault="00302D40" w:rsidP="00302D40">
      <w:pPr>
        <w:jc w:val="left"/>
        <w:rPr>
          <w:spacing w:val="-4"/>
          <w:szCs w:val="24"/>
        </w:rPr>
      </w:pPr>
      <w:r w:rsidRPr="00AF3B45">
        <w:rPr>
          <w:b/>
          <w:bCs/>
          <w:szCs w:val="24"/>
        </w:rPr>
        <w:t xml:space="preserve">Lecturer Name: </w:t>
      </w:r>
      <w:r w:rsidRPr="00D62FA0">
        <w:rPr>
          <w:spacing w:val="-4"/>
          <w:szCs w:val="24"/>
        </w:rPr>
        <w:t xml:space="preserve">Tushara Balendran </w:t>
      </w:r>
    </w:p>
    <w:p w14:paraId="221C7353" w14:textId="77777777" w:rsidR="00302D40" w:rsidRDefault="00302D40" w:rsidP="00302D40">
      <w:pPr>
        <w:jc w:val="left"/>
        <w:rPr>
          <w:b/>
          <w:bCs/>
          <w:szCs w:val="24"/>
        </w:rPr>
      </w:pPr>
    </w:p>
    <w:p w14:paraId="3880F857" w14:textId="3BB73524" w:rsidR="00302D40" w:rsidRDefault="00302D40" w:rsidP="00302D40">
      <w:pPr>
        <w:jc w:val="left"/>
        <w:rPr>
          <w:b/>
          <w:bCs/>
          <w:szCs w:val="24"/>
        </w:rPr>
      </w:pPr>
      <w:r w:rsidRPr="00AF3B45">
        <w:rPr>
          <w:b/>
          <w:bCs/>
          <w:szCs w:val="24"/>
        </w:rPr>
        <w:t>Student Name</w:t>
      </w:r>
      <w:r>
        <w:rPr>
          <w:b/>
          <w:bCs/>
          <w:szCs w:val="24"/>
        </w:rPr>
        <w:t>: Muskhanbi Multani</w:t>
      </w:r>
    </w:p>
    <w:p w14:paraId="46C3FC7E" w14:textId="77777777" w:rsidR="00302D40" w:rsidRDefault="00302D40" w:rsidP="00302D40">
      <w:pPr>
        <w:jc w:val="left"/>
        <w:rPr>
          <w:b/>
          <w:bCs/>
          <w:szCs w:val="24"/>
        </w:rPr>
      </w:pPr>
    </w:p>
    <w:p w14:paraId="67BA5446" w14:textId="3978D107" w:rsidR="00302D40" w:rsidRDefault="00302D40" w:rsidP="00302D40">
      <w:pPr>
        <w:jc w:val="left"/>
        <w:rPr>
          <w:b/>
          <w:bCs/>
          <w:szCs w:val="24"/>
        </w:rPr>
      </w:pPr>
      <w:r w:rsidRPr="00AF3B45">
        <w:rPr>
          <w:b/>
          <w:bCs/>
          <w:szCs w:val="24"/>
        </w:rPr>
        <w:t>Student No.</w:t>
      </w:r>
      <w:r w:rsidRPr="00AF3B45">
        <w:rPr>
          <w:szCs w:val="24"/>
        </w:rPr>
        <w:t xml:space="preserve">: </w:t>
      </w:r>
      <w:r w:rsidRPr="009F0622">
        <w:rPr>
          <w:szCs w:val="24"/>
        </w:rPr>
        <w:t>2</w:t>
      </w:r>
      <w:r>
        <w:rPr>
          <w:szCs w:val="24"/>
        </w:rPr>
        <w:t>531718</w:t>
      </w:r>
    </w:p>
    <w:p w14:paraId="723FEDD9" w14:textId="77777777" w:rsidR="00302D40" w:rsidRDefault="00302D40" w:rsidP="00302D40">
      <w:pPr>
        <w:jc w:val="left"/>
        <w:rPr>
          <w:b/>
          <w:bCs/>
          <w:szCs w:val="24"/>
        </w:rPr>
      </w:pPr>
    </w:p>
    <w:p w14:paraId="748B3C15" w14:textId="77777777" w:rsidR="00302D40" w:rsidRPr="00AF3B45" w:rsidRDefault="00302D40" w:rsidP="00302D40">
      <w:pPr>
        <w:jc w:val="left"/>
        <w:rPr>
          <w:b/>
          <w:bCs/>
          <w:szCs w:val="24"/>
        </w:rPr>
      </w:pPr>
      <w:r w:rsidRPr="00AF3B45">
        <w:rPr>
          <w:b/>
          <w:bCs/>
          <w:szCs w:val="24"/>
        </w:rPr>
        <w:t>Submission Date:</w:t>
      </w:r>
      <w:r w:rsidRPr="00AF3B45">
        <w:rPr>
          <w:szCs w:val="24"/>
        </w:rPr>
        <w:t xml:space="preserve"> 1</w:t>
      </w:r>
      <w:r>
        <w:rPr>
          <w:szCs w:val="24"/>
        </w:rPr>
        <w:t>3</w:t>
      </w:r>
      <w:r w:rsidRPr="00AF3B45">
        <w:rPr>
          <w:szCs w:val="24"/>
          <w:vertAlign w:val="superscript"/>
        </w:rPr>
        <w:t>th</w:t>
      </w:r>
      <w:r w:rsidRPr="00AF3B45">
        <w:rPr>
          <w:szCs w:val="24"/>
        </w:rPr>
        <w:t xml:space="preserve"> August, 2026</w:t>
      </w:r>
    </w:p>
    <w:p w14:paraId="0AB6885C" w14:textId="77777777" w:rsidR="00302D40" w:rsidRDefault="00302D40" w:rsidP="00302D40">
      <w:pPr>
        <w:rPr>
          <w:b/>
          <w:bCs/>
        </w:rPr>
      </w:pPr>
    </w:p>
    <w:p w14:paraId="4C610DA8" w14:textId="77777777" w:rsidR="00CD1784" w:rsidRDefault="00CD1784" w:rsidP="00302D40">
      <w:pPr>
        <w:rPr>
          <w:b/>
          <w:bCs/>
        </w:rPr>
      </w:pPr>
    </w:p>
    <w:p w14:paraId="1C8CDDFA" w14:textId="421C226A" w:rsidR="00302D40" w:rsidRDefault="00302D40" w:rsidP="00302D40">
      <w:pPr>
        <w:rPr>
          <w:b/>
          <w:bCs/>
        </w:rPr>
      </w:pPr>
      <w:r>
        <w:rPr>
          <w:b/>
          <w:bCs/>
        </w:rPr>
        <w:lastRenderedPageBreak/>
        <w:t xml:space="preserve">AI Use Acknowledgement </w:t>
      </w:r>
    </w:p>
    <w:p w14:paraId="632C8C78" w14:textId="3398CAC0" w:rsidR="00302D40" w:rsidRPr="00AF3B45" w:rsidRDefault="00302D40" w:rsidP="00302D40">
      <w:r w:rsidRPr="00AF3B45">
        <w:rPr>
          <w:b/>
          <w:bCs/>
        </w:rPr>
        <w:t>I acknowledge the use of ChatGPT (</w:t>
      </w:r>
      <w:r w:rsidR="00653F86" w:rsidRPr="00653F86">
        <w:rPr>
          <w:b/>
          <w:bCs/>
        </w:rPr>
        <w:t>https://chatgpt.com/c/6a7cbd58-5410-83ee-b059-4d2a49118650</w:t>
      </w:r>
      <w:r w:rsidRPr="00AF3B45">
        <w:rPr>
          <w:b/>
          <w:bCs/>
        </w:rPr>
        <w:t>) on 1</w:t>
      </w:r>
      <w:r>
        <w:rPr>
          <w:b/>
          <w:bCs/>
        </w:rPr>
        <w:t>2</w:t>
      </w:r>
      <w:r w:rsidRPr="00AF3B45">
        <w:rPr>
          <w:b/>
          <w:bCs/>
        </w:rPr>
        <w:t xml:space="preserve"> August 2026 to support research, proofreading and </w:t>
      </w:r>
      <w:r>
        <w:rPr>
          <w:b/>
          <w:bCs/>
        </w:rPr>
        <w:t>visual development</w:t>
      </w:r>
      <w:r w:rsidRPr="00AF3B45">
        <w:rPr>
          <w:b/>
          <w:bCs/>
        </w:rPr>
        <w:t xml:space="preserve"> activities for my </w:t>
      </w:r>
      <w:r w:rsidR="00F170B5">
        <w:rPr>
          <w:b/>
          <w:bCs/>
        </w:rPr>
        <w:t>International Marketing: Principles and Practices</w:t>
      </w:r>
      <w:r w:rsidRPr="00AF3B45">
        <w:rPr>
          <w:b/>
          <w:bCs/>
        </w:rPr>
        <w:t xml:space="preserve"> assignment. I used the prompt(s):</w:t>
      </w:r>
    </w:p>
    <w:p w14:paraId="1D37D5D5" w14:textId="6927C5EB" w:rsidR="00653F86" w:rsidRPr="00653F86" w:rsidRDefault="00653F86" w:rsidP="00653F86">
      <w:pPr>
        <w:numPr>
          <w:ilvl w:val="0"/>
          <w:numId w:val="4"/>
        </w:numPr>
        <w:jc w:val="left"/>
      </w:pPr>
      <w:r w:rsidRPr="00653F86">
        <w:t xml:space="preserve">Review my Cadbury India vs United States international marketing analysis and identify the key differences in PESTEL, Hofstede, STP and 7Ps that have the strongest implications for Cadbury’s international marketing strategy. Highlight areas that need further investigation without writing new analysis. </w:t>
      </w:r>
    </w:p>
    <w:p w14:paraId="02131D01" w14:textId="5F56014C" w:rsidR="00653F86" w:rsidRPr="00653F86" w:rsidRDefault="00653F86" w:rsidP="00653F86">
      <w:pPr>
        <w:numPr>
          <w:ilvl w:val="0"/>
          <w:numId w:val="4"/>
        </w:numPr>
        <w:jc w:val="left"/>
      </w:pPr>
      <w:r w:rsidRPr="00653F86">
        <w:t xml:space="preserve">Proofread my existing Cadbury India vs United States report for grammar, clarity, repetition and academic expression. Suggest corrections while preserving my original arguments, structure, references and meaning, without adding new substantive content. </w:t>
      </w:r>
    </w:p>
    <w:p w14:paraId="324C73ED" w14:textId="45EA5047" w:rsidR="00653F86" w:rsidRPr="00653F86" w:rsidRDefault="00653F86" w:rsidP="00653F86">
      <w:pPr>
        <w:numPr>
          <w:ilvl w:val="0"/>
          <w:numId w:val="4"/>
        </w:numPr>
        <w:jc w:val="left"/>
      </w:pPr>
      <w:r w:rsidRPr="00653F86">
        <w:t xml:space="preserve">Based only on my completed Cadbury India vs United States analysis, suggest a clear academic figure showing the logical link between PESTEL and Hofstede differences, STP and 7Ps decisions, US market-entry strategy, ethical issues and my final recommendation of controlled adaptation. Do not add new analysis or assumptions. </w:t>
      </w:r>
    </w:p>
    <w:p w14:paraId="2E8C6BC7" w14:textId="77777777" w:rsidR="00ED3836" w:rsidRDefault="00ED3836">
      <w:pPr>
        <w:jc w:val="left"/>
      </w:pPr>
      <w:r>
        <w:t xml:space="preserve"> </w:t>
      </w:r>
    </w:p>
    <w:tbl>
      <w:tblPr>
        <w:tblW w:w="500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0" w:type="dxa"/>
          <w:right w:w="0" w:type="dxa"/>
        </w:tblCellMar>
        <w:tblLook w:val="01E0" w:firstRow="1" w:lastRow="1" w:firstColumn="1" w:lastColumn="1" w:noHBand="0" w:noVBand="0"/>
      </w:tblPr>
      <w:tblGrid>
        <w:gridCol w:w="2238"/>
        <w:gridCol w:w="5365"/>
        <w:gridCol w:w="1407"/>
      </w:tblGrid>
      <w:tr w:rsidR="00ED3836" w:rsidRPr="000B4B11" w14:paraId="3DA715CA" w14:textId="77777777" w:rsidTr="00141CB1">
        <w:trPr>
          <w:trHeight w:val="1235"/>
        </w:trPr>
        <w:tc>
          <w:tcPr>
            <w:tcW w:w="1242" w:type="pct"/>
            <w:tcBorders>
              <w:bottom w:val="single" w:sz="4" w:space="0" w:color="000000"/>
              <w:right w:val="single" w:sz="4" w:space="0" w:color="000000"/>
            </w:tcBorders>
            <w:shd w:val="clear" w:color="auto" w:fill="91CF50"/>
          </w:tcPr>
          <w:p w14:paraId="5C0F7759" w14:textId="77777777" w:rsidR="00ED3836" w:rsidRPr="000B4B11" w:rsidRDefault="00ED3836" w:rsidP="00141CB1">
            <w:pPr>
              <w:pStyle w:val="TableParagraph"/>
              <w:spacing w:line="253" w:lineRule="exact"/>
              <w:ind w:left="105"/>
              <w:rPr>
                <w:sz w:val="24"/>
              </w:rPr>
            </w:pPr>
            <w:r w:rsidRPr="000B4B11">
              <w:rPr>
                <w:spacing w:val="-2"/>
                <w:sz w:val="24"/>
              </w:rPr>
              <w:t>RESEARCH</w:t>
            </w:r>
          </w:p>
        </w:tc>
        <w:tc>
          <w:tcPr>
            <w:tcW w:w="2977" w:type="pct"/>
            <w:tcBorders>
              <w:left w:val="single" w:sz="4" w:space="0" w:color="000000"/>
              <w:bottom w:val="single" w:sz="4" w:space="0" w:color="000000"/>
              <w:right w:val="single" w:sz="4" w:space="0" w:color="000000"/>
            </w:tcBorders>
            <w:shd w:val="clear" w:color="auto" w:fill="91CF50"/>
          </w:tcPr>
          <w:p w14:paraId="58628B2A" w14:textId="77777777" w:rsidR="00ED3836" w:rsidRPr="000B4B11" w:rsidRDefault="00ED3836" w:rsidP="00141CB1">
            <w:pPr>
              <w:pStyle w:val="TableParagraph"/>
              <w:spacing w:line="360" w:lineRule="auto"/>
              <w:jc w:val="both"/>
              <w:rPr>
                <w:sz w:val="24"/>
              </w:rPr>
            </w:pPr>
            <w:r w:rsidRPr="000B4B11">
              <w:rPr>
                <w:sz w:val="24"/>
              </w:rPr>
              <w:t>For</w:t>
            </w:r>
            <w:r w:rsidRPr="000B4B11">
              <w:rPr>
                <w:spacing w:val="-4"/>
                <w:sz w:val="24"/>
              </w:rPr>
              <w:t xml:space="preserve"> </w:t>
            </w:r>
            <w:r w:rsidRPr="000B4B11">
              <w:rPr>
                <w:sz w:val="24"/>
              </w:rPr>
              <w:t>this</w:t>
            </w:r>
            <w:r w:rsidRPr="000B4B11">
              <w:rPr>
                <w:spacing w:val="-4"/>
                <w:sz w:val="24"/>
              </w:rPr>
              <w:t xml:space="preserve"> </w:t>
            </w:r>
            <w:r w:rsidRPr="000B4B11">
              <w:rPr>
                <w:sz w:val="24"/>
              </w:rPr>
              <w:t>assessment,</w:t>
            </w:r>
            <w:r w:rsidRPr="000B4B11">
              <w:rPr>
                <w:spacing w:val="-6"/>
                <w:sz w:val="24"/>
              </w:rPr>
              <w:t xml:space="preserve"> </w:t>
            </w:r>
            <w:r w:rsidRPr="000B4B11">
              <w:rPr>
                <w:sz w:val="24"/>
              </w:rPr>
              <w:t>you</w:t>
            </w:r>
            <w:r w:rsidRPr="000B4B11">
              <w:rPr>
                <w:spacing w:val="-5"/>
                <w:sz w:val="24"/>
              </w:rPr>
              <w:t xml:space="preserve"> </w:t>
            </w:r>
            <w:r w:rsidRPr="000B4B11">
              <w:rPr>
                <w:sz w:val="24"/>
              </w:rPr>
              <w:t>can</w:t>
            </w:r>
            <w:r w:rsidRPr="000B4B11">
              <w:rPr>
                <w:spacing w:val="-4"/>
                <w:sz w:val="24"/>
              </w:rPr>
              <w:t xml:space="preserve"> </w:t>
            </w:r>
            <w:r w:rsidRPr="000B4B11">
              <w:rPr>
                <w:sz w:val="24"/>
              </w:rPr>
              <w:t>use</w:t>
            </w:r>
            <w:r w:rsidRPr="000B4B11">
              <w:rPr>
                <w:spacing w:val="-7"/>
                <w:sz w:val="24"/>
              </w:rPr>
              <w:t xml:space="preserve"> </w:t>
            </w:r>
            <w:r w:rsidRPr="000B4B11">
              <w:rPr>
                <w:sz w:val="24"/>
              </w:rPr>
              <w:t>Generative</w:t>
            </w:r>
            <w:r w:rsidRPr="000B4B11">
              <w:rPr>
                <w:spacing w:val="-4"/>
                <w:sz w:val="24"/>
              </w:rPr>
              <w:t xml:space="preserve"> </w:t>
            </w:r>
            <w:r w:rsidRPr="000B4B11">
              <w:rPr>
                <w:sz w:val="24"/>
              </w:rPr>
              <w:t>AI</w:t>
            </w:r>
            <w:r w:rsidRPr="000B4B11">
              <w:rPr>
                <w:spacing w:val="-6"/>
                <w:sz w:val="24"/>
              </w:rPr>
              <w:t xml:space="preserve"> </w:t>
            </w:r>
            <w:r w:rsidRPr="000B4B11">
              <w:rPr>
                <w:sz w:val="24"/>
              </w:rPr>
              <w:t>to support you in research and data analysis.</w:t>
            </w:r>
          </w:p>
        </w:tc>
        <w:tc>
          <w:tcPr>
            <w:tcW w:w="781" w:type="pct"/>
            <w:tcBorders>
              <w:left w:val="single" w:sz="4" w:space="0" w:color="000000"/>
              <w:bottom w:val="single" w:sz="4" w:space="0" w:color="000000"/>
            </w:tcBorders>
            <w:shd w:val="clear" w:color="auto" w:fill="91CF50"/>
          </w:tcPr>
          <w:p w14:paraId="5781B16F" w14:textId="77777777" w:rsidR="00ED3836" w:rsidRPr="000B4B11" w:rsidRDefault="00ED3836" w:rsidP="00141CB1">
            <w:pPr>
              <w:pStyle w:val="TableParagraph"/>
              <w:spacing w:before="3"/>
              <w:ind w:left="111"/>
              <w:rPr>
                <w:rFonts w:ascii="SimSun-ExtB" w:hAnsi="SimSun-ExtB"/>
                <w:sz w:val="24"/>
              </w:rPr>
            </w:pPr>
            <w:r w:rsidRPr="000B4B11">
              <w:rPr>
                <w:sz w:val="24"/>
              </w:rPr>
              <w:t>Yes</w:t>
            </w:r>
            <w:r w:rsidRPr="000B4B11">
              <w:rPr>
                <w:spacing w:val="-1"/>
                <w:sz w:val="24"/>
              </w:rPr>
              <w:t xml:space="preserve"> </w:t>
            </w:r>
            <w:r w:rsidRPr="000B4B11">
              <w:rPr>
                <w:rFonts w:ascii="SimSun-ExtB" w:hAnsi="SimSun-ExtB"/>
                <w:spacing w:val="-10"/>
                <w:sz w:val="24"/>
              </w:rPr>
              <w:t>☐</w:t>
            </w:r>
          </w:p>
          <w:p w14:paraId="2580CDBC" w14:textId="77777777" w:rsidR="00ED3836" w:rsidRPr="000B4B11" w:rsidRDefault="00ED3836" w:rsidP="00141CB1">
            <w:pPr>
              <w:pStyle w:val="TableParagraph"/>
              <w:ind w:left="0"/>
              <w:rPr>
                <w:sz w:val="24"/>
              </w:rPr>
            </w:pPr>
          </w:p>
          <w:p w14:paraId="59617A0A" w14:textId="77777777" w:rsidR="00ED3836" w:rsidRPr="000B4B11" w:rsidRDefault="00ED3836" w:rsidP="00141CB1">
            <w:pPr>
              <w:pStyle w:val="TableParagraph"/>
              <w:spacing w:before="18"/>
              <w:ind w:left="0"/>
              <w:rPr>
                <w:sz w:val="24"/>
              </w:rPr>
            </w:pPr>
          </w:p>
          <w:p w14:paraId="0B93BC2F" w14:textId="77777777" w:rsidR="00ED3836" w:rsidRPr="000B4B11" w:rsidRDefault="00ED3836" w:rsidP="00141CB1">
            <w:pPr>
              <w:pStyle w:val="TableParagraph"/>
              <w:ind w:left="111"/>
              <w:rPr>
                <w:rFonts w:ascii="SimSun-ExtB" w:hAnsi="SimSun-ExtB"/>
                <w:sz w:val="24"/>
              </w:rPr>
            </w:pPr>
            <w:r w:rsidRPr="000B4B11">
              <w:rPr>
                <w:sz w:val="24"/>
              </w:rPr>
              <w:t>No</w:t>
            </w:r>
            <w:r w:rsidRPr="000B4B11">
              <w:rPr>
                <w:spacing w:val="62"/>
                <w:sz w:val="24"/>
              </w:rPr>
              <w:t xml:space="preserve"> </w:t>
            </w:r>
            <w:r w:rsidRPr="000B4B11">
              <w:rPr>
                <w:rFonts w:ascii="SimSun-ExtB" w:hAnsi="SimSun-ExtB"/>
                <w:spacing w:val="-10"/>
                <w:sz w:val="24"/>
              </w:rPr>
              <w:t>☒</w:t>
            </w:r>
          </w:p>
        </w:tc>
      </w:tr>
      <w:tr w:rsidR="00ED3836" w:rsidRPr="000B4B11" w14:paraId="2973103D" w14:textId="77777777" w:rsidTr="00141CB1">
        <w:trPr>
          <w:trHeight w:val="1516"/>
        </w:trPr>
        <w:tc>
          <w:tcPr>
            <w:tcW w:w="1242" w:type="pct"/>
            <w:tcBorders>
              <w:top w:val="single" w:sz="4" w:space="0" w:color="000000"/>
              <w:bottom w:val="single" w:sz="4" w:space="0" w:color="000000"/>
              <w:right w:val="single" w:sz="4" w:space="0" w:color="000000"/>
            </w:tcBorders>
          </w:tcPr>
          <w:p w14:paraId="4DFBC17F" w14:textId="77777777" w:rsidR="00ED3836" w:rsidRPr="000B4B11" w:rsidRDefault="00ED3836" w:rsidP="00141CB1">
            <w:pPr>
              <w:pStyle w:val="TableParagraph"/>
              <w:ind w:left="105"/>
              <w:rPr>
                <w:sz w:val="24"/>
              </w:rPr>
            </w:pPr>
            <w:r w:rsidRPr="000B4B11">
              <w:rPr>
                <w:spacing w:val="-2"/>
                <w:sz w:val="24"/>
              </w:rPr>
              <w:t>STRUCTURE</w:t>
            </w:r>
          </w:p>
        </w:tc>
        <w:tc>
          <w:tcPr>
            <w:tcW w:w="2977" w:type="pct"/>
            <w:tcBorders>
              <w:top w:val="single" w:sz="4" w:space="0" w:color="000000"/>
              <w:left w:val="single" w:sz="4" w:space="0" w:color="000000"/>
              <w:bottom w:val="single" w:sz="4" w:space="0" w:color="000000"/>
              <w:right w:val="single" w:sz="4" w:space="0" w:color="000000"/>
            </w:tcBorders>
          </w:tcPr>
          <w:p w14:paraId="4E3AFA2E" w14:textId="77777777" w:rsidR="00ED3836" w:rsidRPr="000B4B11" w:rsidRDefault="00ED3836" w:rsidP="00141CB1">
            <w:pPr>
              <w:pStyle w:val="TableParagraph"/>
              <w:spacing w:line="360" w:lineRule="auto"/>
              <w:ind w:hanging="1"/>
              <w:jc w:val="both"/>
              <w:rPr>
                <w:sz w:val="24"/>
              </w:rPr>
            </w:pPr>
            <w:r w:rsidRPr="000B4B11">
              <w:rPr>
                <w:sz w:val="24"/>
              </w:rPr>
              <w:t>For this assessment, you can use Generative AI to support</w:t>
            </w:r>
            <w:r w:rsidRPr="000B4B11">
              <w:rPr>
                <w:spacing w:val="-8"/>
                <w:sz w:val="24"/>
              </w:rPr>
              <w:t xml:space="preserve"> </w:t>
            </w:r>
            <w:r w:rsidRPr="000B4B11">
              <w:rPr>
                <w:sz w:val="24"/>
              </w:rPr>
              <w:t>you</w:t>
            </w:r>
            <w:r w:rsidRPr="000B4B11">
              <w:rPr>
                <w:spacing w:val="-5"/>
                <w:sz w:val="24"/>
              </w:rPr>
              <w:t xml:space="preserve"> </w:t>
            </w:r>
            <w:r w:rsidRPr="000B4B11">
              <w:rPr>
                <w:sz w:val="24"/>
              </w:rPr>
              <w:t>in</w:t>
            </w:r>
            <w:r w:rsidRPr="000B4B11">
              <w:rPr>
                <w:spacing w:val="-8"/>
                <w:sz w:val="24"/>
              </w:rPr>
              <w:t xml:space="preserve"> </w:t>
            </w:r>
            <w:r w:rsidRPr="000B4B11">
              <w:rPr>
                <w:sz w:val="24"/>
              </w:rPr>
              <w:t>structuring</w:t>
            </w:r>
            <w:r w:rsidRPr="000B4B11">
              <w:rPr>
                <w:spacing w:val="-8"/>
                <w:sz w:val="24"/>
              </w:rPr>
              <w:t xml:space="preserve"> </w:t>
            </w:r>
            <w:r w:rsidRPr="000B4B11">
              <w:rPr>
                <w:sz w:val="24"/>
              </w:rPr>
              <w:t>your</w:t>
            </w:r>
            <w:r w:rsidRPr="000B4B11">
              <w:rPr>
                <w:spacing w:val="-8"/>
                <w:sz w:val="24"/>
              </w:rPr>
              <w:t xml:space="preserve"> </w:t>
            </w:r>
            <w:r w:rsidRPr="000B4B11">
              <w:rPr>
                <w:sz w:val="24"/>
              </w:rPr>
              <w:t>submission,</w:t>
            </w:r>
            <w:r w:rsidRPr="000B4B11">
              <w:rPr>
                <w:spacing w:val="-4"/>
                <w:sz w:val="24"/>
              </w:rPr>
              <w:t xml:space="preserve"> </w:t>
            </w:r>
            <w:r w:rsidRPr="000B4B11">
              <w:rPr>
                <w:sz w:val="24"/>
              </w:rPr>
              <w:t>including creating a draft argument structure, identifying parts</w:t>
            </w:r>
          </w:p>
          <w:p w14:paraId="479C96C5" w14:textId="77777777" w:rsidR="00ED3836" w:rsidRPr="000B4B11" w:rsidRDefault="00ED3836" w:rsidP="00141CB1">
            <w:pPr>
              <w:pStyle w:val="TableParagraph"/>
              <w:spacing w:line="252" w:lineRule="exact"/>
              <w:jc w:val="both"/>
              <w:rPr>
                <w:sz w:val="24"/>
              </w:rPr>
            </w:pPr>
            <w:r w:rsidRPr="000B4B11">
              <w:rPr>
                <w:sz w:val="24"/>
              </w:rPr>
              <w:t>and</w:t>
            </w:r>
            <w:r w:rsidRPr="000B4B11">
              <w:rPr>
                <w:spacing w:val="-5"/>
                <w:sz w:val="24"/>
              </w:rPr>
              <w:t xml:space="preserve"> </w:t>
            </w:r>
            <w:r w:rsidRPr="000B4B11">
              <w:rPr>
                <w:sz w:val="24"/>
              </w:rPr>
              <w:t>headings,</w:t>
            </w:r>
            <w:r w:rsidRPr="000B4B11">
              <w:rPr>
                <w:spacing w:val="-2"/>
                <w:sz w:val="24"/>
              </w:rPr>
              <w:t xml:space="preserve"> </w:t>
            </w:r>
            <w:r w:rsidRPr="000B4B11">
              <w:rPr>
                <w:spacing w:val="-4"/>
                <w:sz w:val="24"/>
              </w:rPr>
              <w:t>etc.</w:t>
            </w:r>
          </w:p>
        </w:tc>
        <w:tc>
          <w:tcPr>
            <w:tcW w:w="781" w:type="pct"/>
            <w:tcBorders>
              <w:top w:val="single" w:sz="4" w:space="0" w:color="000000"/>
              <w:left w:val="single" w:sz="4" w:space="0" w:color="000000"/>
              <w:bottom w:val="single" w:sz="4" w:space="0" w:color="000000"/>
            </w:tcBorders>
          </w:tcPr>
          <w:p w14:paraId="5D50D829" w14:textId="77777777" w:rsidR="00ED3836" w:rsidRPr="000B4B11" w:rsidRDefault="00ED3836" w:rsidP="00141CB1">
            <w:pPr>
              <w:pStyle w:val="TableParagraph"/>
              <w:spacing w:before="3"/>
              <w:ind w:left="111"/>
              <w:rPr>
                <w:rFonts w:ascii="SimSun-ExtB" w:hAnsi="SimSun-ExtB"/>
                <w:sz w:val="24"/>
              </w:rPr>
            </w:pPr>
            <w:r w:rsidRPr="000B4B11">
              <w:rPr>
                <w:sz w:val="24"/>
              </w:rPr>
              <w:t>Yes</w:t>
            </w:r>
            <w:r w:rsidRPr="000B4B11">
              <w:rPr>
                <w:spacing w:val="-1"/>
                <w:sz w:val="24"/>
              </w:rPr>
              <w:t xml:space="preserve"> </w:t>
            </w:r>
            <w:r w:rsidRPr="000B4B11">
              <w:rPr>
                <w:rFonts w:ascii="SimSun-ExtB" w:hAnsi="SimSun-ExtB"/>
                <w:spacing w:val="-10"/>
                <w:sz w:val="24"/>
              </w:rPr>
              <w:t>☐</w:t>
            </w:r>
          </w:p>
          <w:p w14:paraId="01817983" w14:textId="77777777" w:rsidR="00ED3836" w:rsidRPr="000B4B11" w:rsidRDefault="00ED3836" w:rsidP="00141CB1">
            <w:pPr>
              <w:pStyle w:val="TableParagraph"/>
              <w:ind w:left="0"/>
              <w:rPr>
                <w:sz w:val="24"/>
              </w:rPr>
            </w:pPr>
          </w:p>
          <w:p w14:paraId="5F1F372F" w14:textId="77777777" w:rsidR="00ED3836" w:rsidRPr="000B4B11" w:rsidRDefault="00ED3836" w:rsidP="00141CB1">
            <w:pPr>
              <w:pStyle w:val="TableParagraph"/>
              <w:spacing w:before="18"/>
              <w:ind w:left="0"/>
              <w:rPr>
                <w:sz w:val="24"/>
              </w:rPr>
            </w:pPr>
          </w:p>
          <w:p w14:paraId="4B94E070" w14:textId="77777777" w:rsidR="00ED3836" w:rsidRPr="000B4B11" w:rsidRDefault="00ED3836" w:rsidP="00141CB1">
            <w:pPr>
              <w:pStyle w:val="TableParagraph"/>
              <w:ind w:left="111"/>
              <w:rPr>
                <w:rFonts w:ascii="SimSun-ExtB" w:hAnsi="SimSun-ExtB"/>
                <w:sz w:val="24"/>
              </w:rPr>
            </w:pPr>
            <w:r w:rsidRPr="000B4B11">
              <w:rPr>
                <w:sz w:val="24"/>
              </w:rPr>
              <w:t>No</w:t>
            </w:r>
            <w:r w:rsidRPr="000B4B11">
              <w:rPr>
                <w:spacing w:val="62"/>
                <w:sz w:val="24"/>
              </w:rPr>
              <w:t xml:space="preserve"> </w:t>
            </w:r>
            <w:r w:rsidRPr="000B4B11">
              <w:rPr>
                <w:rFonts w:ascii="SimSun-ExtB" w:hAnsi="SimSun-ExtB"/>
                <w:spacing w:val="-10"/>
                <w:sz w:val="24"/>
              </w:rPr>
              <w:t>☒</w:t>
            </w:r>
          </w:p>
        </w:tc>
      </w:tr>
      <w:tr w:rsidR="00ED3836" w:rsidRPr="000B4B11" w14:paraId="2DD88855" w14:textId="77777777" w:rsidTr="00141CB1">
        <w:trPr>
          <w:trHeight w:val="1518"/>
        </w:trPr>
        <w:tc>
          <w:tcPr>
            <w:tcW w:w="1242" w:type="pct"/>
            <w:tcBorders>
              <w:top w:val="single" w:sz="4" w:space="0" w:color="000000"/>
              <w:bottom w:val="single" w:sz="4" w:space="0" w:color="000000"/>
              <w:right w:val="single" w:sz="4" w:space="0" w:color="000000"/>
            </w:tcBorders>
            <w:shd w:val="clear" w:color="auto" w:fill="91CF50"/>
          </w:tcPr>
          <w:p w14:paraId="3E42CF0C" w14:textId="77777777" w:rsidR="00ED3836" w:rsidRPr="000B4B11" w:rsidRDefault="00ED3836" w:rsidP="00141CB1">
            <w:pPr>
              <w:pStyle w:val="TableParagraph"/>
              <w:spacing w:before="2"/>
              <w:ind w:left="105"/>
              <w:rPr>
                <w:sz w:val="24"/>
              </w:rPr>
            </w:pPr>
            <w:r w:rsidRPr="000B4B11">
              <w:rPr>
                <w:spacing w:val="-2"/>
                <w:sz w:val="24"/>
              </w:rPr>
              <w:t>PROOFREADING</w:t>
            </w:r>
          </w:p>
        </w:tc>
        <w:tc>
          <w:tcPr>
            <w:tcW w:w="2977" w:type="pct"/>
            <w:tcBorders>
              <w:top w:val="single" w:sz="4" w:space="0" w:color="000000"/>
              <w:left w:val="single" w:sz="4" w:space="0" w:color="000000"/>
              <w:bottom w:val="single" w:sz="4" w:space="0" w:color="000000"/>
              <w:right w:val="single" w:sz="4" w:space="0" w:color="000000"/>
            </w:tcBorders>
            <w:shd w:val="clear" w:color="auto" w:fill="91CF50"/>
          </w:tcPr>
          <w:p w14:paraId="240DE5DD" w14:textId="77777777" w:rsidR="00ED3836" w:rsidRPr="000B4B11" w:rsidRDefault="00ED3836" w:rsidP="00141CB1">
            <w:pPr>
              <w:pStyle w:val="TableParagraph"/>
              <w:spacing w:before="2" w:line="360" w:lineRule="auto"/>
              <w:jc w:val="both"/>
              <w:rPr>
                <w:sz w:val="24"/>
              </w:rPr>
            </w:pPr>
            <w:r w:rsidRPr="000B4B11">
              <w:rPr>
                <w:sz w:val="24"/>
              </w:rPr>
              <w:t>For this assessment, you can use Generative AI to check your own text/creation for grammatical and syntactical</w:t>
            </w:r>
            <w:r w:rsidRPr="000B4B11">
              <w:rPr>
                <w:spacing w:val="-7"/>
                <w:sz w:val="24"/>
              </w:rPr>
              <w:t xml:space="preserve"> </w:t>
            </w:r>
            <w:r w:rsidRPr="000B4B11">
              <w:rPr>
                <w:sz w:val="24"/>
              </w:rPr>
              <w:t>mistakes,</w:t>
            </w:r>
            <w:r w:rsidRPr="000B4B11">
              <w:rPr>
                <w:spacing w:val="-6"/>
                <w:sz w:val="24"/>
              </w:rPr>
              <w:t xml:space="preserve"> </w:t>
            </w:r>
            <w:r w:rsidRPr="000B4B11">
              <w:rPr>
                <w:sz w:val="24"/>
              </w:rPr>
              <w:t>including</w:t>
            </w:r>
            <w:r w:rsidRPr="000B4B11">
              <w:rPr>
                <w:spacing w:val="-6"/>
                <w:sz w:val="24"/>
              </w:rPr>
              <w:t xml:space="preserve"> </w:t>
            </w:r>
            <w:r w:rsidRPr="000B4B11">
              <w:rPr>
                <w:sz w:val="24"/>
              </w:rPr>
              <w:t>getting</w:t>
            </w:r>
            <w:r w:rsidRPr="000B4B11">
              <w:rPr>
                <w:spacing w:val="-9"/>
                <w:sz w:val="24"/>
              </w:rPr>
              <w:t xml:space="preserve"> </w:t>
            </w:r>
            <w:r w:rsidRPr="000B4B11">
              <w:rPr>
                <w:sz w:val="24"/>
              </w:rPr>
              <w:t>suggestions</w:t>
            </w:r>
            <w:r w:rsidRPr="000B4B11">
              <w:rPr>
                <w:spacing w:val="-7"/>
                <w:sz w:val="24"/>
              </w:rPr>
              <w:t xml:space="preserve"> </w:t>
            </w:r>
            <w:r w:rsidRPr="000B4B11">
              <w:rPr>
                <w:sz w:val="24"/>
              </w:rPr>
              <w:t>to</w:t>
            </w:r>
          </w:p>
          <w:p w14:paraId="44381558" w14:textId="77777777" w:rsidR="00ED3836" w:rsidRPr="000B4B11" w:rsidRDefault="00ED3836" w:rsidP="00141CB1">
            <w:pPr>
              <w:pStyle w:val="TableParagraph"/>
              <w:spacing w:line="252" w:lineRule="exact"/>
              <w:jc w:val="both"/>
              <w:rPr>
                <w:sz w:val="24"/>
              </w:rPr>
            </w:pPr>
            <w:r w:rsidRPr="000B4B11">
              <w:rPr>
                <w:sz w:val="24"/>
              </w:rPr>
              <w:t>rephrase</w:t>
            </w:r>
            <w:r w:rsidRPr="000B4B11">
              <w:rPr>
                <w:spacing w:val="-7"/>
                <w:sz w:val="24"/>
              </w:rPr>
              <w:t xml:space="preserve"> </w:t>
            </w:r>
            <w:r w:rsidRPr="000B4B11">
              <w:rPr>
                <w:sz w:val="24"/>
              </w:rPr>
              <w:t>your</w:t>
            </w:r>
            <w:r w:rsidRPr="000B4B11">
              <w:rPr>
                <w:spacing w:val="-1"/>
                <w:sz w:val="24"/>
              </w:rPr>
              <w:t xml:space="preserve"> </w:t>
            </w:r>
            <w:r w:rsidRPr="000B4B11">
              <w:rPr>
                <w:spacing w:val="-4"/>
                <w:sz w:val="24"/>
              </w:rPr>
              <w:t>work.</w:t>
            </w:r>
          </w:p>
        </w:tc>
        <w:tc>
          <w:tcPr>
            <w:tcW w:w="781" w:type="pct"/>
            <w:tcBorders>
              <w:top w:val="single" w:sz="4" w:space="0" w:color="000000"/>
              <w:left w:val="single" w:sz="4" w:space="0" w:color="000000"/>
              <w:bottom w:val="single" w:sz="4" w:space="0" w:color="000000"/>
            </w:tcBorders>
            <w:shd w:val="clear" w:color="auto" w:fill="91CF50"/>
          </w:tcPr>
          <w:p w14:paraId="3697A471" w14:textId="77777777" w:rsidR="00ED3836" w:rsidRPr="000B4B11" w:rsidRDefault="00ED3836" w:rsidP="00141CB1">
            <w:pPr>
              <w:pStyle w:val="TableParagraph"/>
              <w:spacing w:before="3"/>
              <w:ind w:left="111"/>
              <w:rPr>
                <w:rFonts w:ascii="SimSun-ExtB" w:hAnsi="SimSun-ExtB"/>
                <w:sz w:val="24"/>
              </w:rPr>
            </w:pPr>
            <w:r w:rsidRPr="000B4B11">
              <w:rPr>
                <w:sz w:val="24"/>
              </w:rPr>
              <w:t>Yes</w:t>
            </w:r>
            <w:r w:rsidRPr="000B4B11">
              <w:rPr>
                <w:spacing w:val="-1"/>
                <w:sz w:val="24"/>
              </w:rPr>
              <w:t xml:space="preserve"> </w:t>
            </w:r>
            <w:r w:rsidRPr="000B4B11">
              <w:rPr>
                <w:rFonts w:ascii="SimSun-ExtB" w:hAnsi="SimSun-ExtB"/>
                <w:spacing w:val="-10"/>
                <w:sz w:val="24"/>
              </w:rPr>
              <w:t>☐</w:t>
            </w:r>
          </w:p>
          <w:p w14:paraId="728C43DC" w14:textId="77777777" w:rsidR="00ED3836" w:rsidRPr="000B4B11" w:rsidRDefault="00ED3836" w:rsidP="00141CB1">
            <w:pPr>
              <w:pStyle w:val="TableParagraph"/>
              <w:ind w:left="0"/>
              <w:rPr>
                <w:sz w:val="24"/>
              </w:rPr>
            </w:pPr>
          </w:p>
          <w:p w14:paraId="0A1453B3" w14:textId="77777777" w:rsidR="00ED3836" w:rsidRPr="000B4B11" w:rsidRDefault="00ED3836" w:rsidP="00141CB1">
            <w:pPr>
              <w:pStyle w:val="TableParagraph"/>
              <w:spacing w:before="18"/>
              <w:ind w:left="0"/>
              <w:rPr>
                <w:sz w:val="24"/>
              </w:rPr>
            </w:pPr>
          </w:p>
          <w:p w14:paraId="48DBA868" w14:textId="77777777" w:rsidR="00ED3836" w:rsidRPr="000B4B11" w:rsidRDefault="00ED3836" w:rsidP="00141CB1">
            <w:pPr>
              <w:pStyle w:val="TableParagraph"/>
              <w:spacing w:before="1"/>
              <w:ind w:left="111"/>
              <w:rPr>
                <w:rFonts w:ascii="SimSun-ExtB" w:hAnsi="SimSun-ExtB"/>
                <w:sz w:val="24"/>
              </w:rPr>
            </w:pPr>
            <w:r w:rsidRPr="000B4B11">
              <w:rPr>
                <w:sz w:val="24"/>
              </w:rPr>
              <w:t>No</w:t>
            </w:r>
            <w:r w:rsidRPr="000B4B11">
              <w:rPr>
                <w:spacing w:val="62"/>
                <w:sz w:val="24"/>
              </w:rPr>
              <w:t xml:space="preserve"> </w:t>
            </w:r>
            <w:r w:rsidRPr="000B4B11">
              <w:rPr>
                <w:rFonts w:ascii="SimSun-ExtB" w:hAnsi="SimSun-ExtB"/>
                <w:spacing w:val="-10"/>
                <w:sz w:val="24"/>
              </w:rPr>
              <w:t>☒</w:t>
            </w:r>
          </w:p>
        </w:tc>
      </w:tr>
      <w:tr w:rsidR="00ED3836" w:rsidRPr="000B4B11" w14:paraId="12C3B04E" w14:textId="77777777" w:rsidTr="00141CB1">
        <w:trPr>
          <w:trHeight w:val="1235"/>
        </w:trPr>
        <w:tc>
          <w:tcPr>
            <w:tcW w:w="1242" w:type="pct"/>
            <w:tcBorders>
              <w:top w:val="single" w:sz="4" w:space="0" w:color="000000"/>
              <w:bottom w:val="single" w:sz="4" w:space="0" w:color="000000"/>
              <w:right w:val="single" w:sz="4" w:space="0" w:color="000000"/>
            </w:tcBorders>
          </w:tcPr>
          <w:p w14:paraId="66F2E398" w14:textId="77777777" w:rsidR="00ED3836" w:rsidRPr="000B4B11" w:rsidRDefault="00ED3836" w:rsidP="00141CB1">
            <w:pPr>
              <w:pStyle w:val="TableParagraph"/>
              <w:ind w:left="105"/>
              <w:rPr>
                <w:sz w:val="24"/>
              </w:rPr>
            </w:pPr>
            <w:r w:rsidRPr="000B4B11">
              <w:rPr>
                <w:spacing w:val="-2"/>
                <w:sz w:val="24"/>
              </w:rPr>
              <w:t>WRITING</w:t>
            </w:r>
          </w:p>
        </w:tc>
        <w:tc>
          <w:tcPr>
            <w:tcW w:w="2977" w:type="pct"/>
            <w:tcBorders>
              <w:top w:val="single" w:sz="4" w:space="0" w:color="000000"/>
              <w:left w:val="single" w:sz="4" w:space="0" w:color="000000"/>
              <w:bottom w:val="single" w:sz="4" w:space="0" w:color="000000"/>
              <w:right w:val="single" w:sz="4" w:space="0" w:color="000000"/>
            </w:tcBorders>
          </w:tcPr>
          <w:p w14:paraId="0F121956" w14:textId="77777777" w:rsidR="00ED3836" w:rsidRPr="000B4B11" w:rsidRDefault="00ED3836" w:rsidP="00141CB1">
            <w:pPr>
              <w:pStyle w:val="TableParagraph"/>
              <w:spacing w:line="360" w:lineRule="auto"/>
              <w:jc w:val="both"/>
              <w:rPr>
                <w:sz w:val="24"/>
              </w:rPr>
            </w:pPr>
            <w:r w:rsidRPr="000B4B11">
              <w:rPr>
                <w:sz w:val="24"/>
              </w:rPr>
              <w:t>For</w:t>
            </w:r>
            <w:r w:rsidRPr="000B4B11">
              <w:rPr>
                <w:spacing w:val="-5"/>
                <w:sz w:val="24"/>
              </w:rPr>
              <w:t xml:space="preserve"> </w:t>
            </w:r>
            <w:r w:rsidRPr="000B4B11">
              <w:rPr>
                <w:sz w:val="24"/>
              </w:rPr>
              <w:t>this</w:t>
            </w:r>
            <w:r w:rsidRPr="000B4B11">
              <w:rPr>
                <w:spacing w:val="-5"/>
                <w:sz w:val="24"/>
              </w:rPr>
              <w:t xml:space="preserve"> </w:t>
            </w:r>
            <w:r w:rsidRPr="000B4B11">
              <w:rPr>
                <w:sz w:val="24"/>
              </w:rPr>
              <w:t>assessment,</w:t>
            </w:r>
            <w:r w:rsidRPr="000B4B11">
              <w:rPr>
                <w:spacing w:val="-4"/>
                <w:sz w:val="24"/>
              </w:rPr>
              <w:t xml:space="preserve"> </w:t>
            </w:r>
            <w:r w:rsidRPr="000B4B11">
              <w:rPr>
                <w:sz w:val="24"/>
              </w:rPr>
              <w:t>you</w:t>
            </w:r>
            <w:r w:rsidRPr="000B4B11">
              <w:rPr>
                <w:spacing w:val="-6"/>
                <w:sz w:val="24"/>
              </w:rPr>
              <w:t xml:space="preserve"> </w:t>
            </w:r>
            <w:r w:rsidRPr="000B4B11">
              <w:rPr>
                <w:sz w:val="24"/>
              </w:rPr>
              <w:t>can</w:t>
            </w:r>
            <w:r w:rsidRPr="000B4B11">
              <w:rPr>
                <w:spacing w:val="-5"/>
                <w:sz w:val="24"/>
              </w:rPr>
              <w:t xml:space="preserve"> </w:t>
            </w:r>
            <w:r w:rsidRPr="000B4B11">
              <w:rPr>
                <w:sz w:val="24"/>
              </w:rPr>
              <w:t>use</w:t>
            </w:r>
            <w:r w:rsidRPr="000B4B11">
              <w:rPr>
                <w:spacing w:val="-7"/>
                <w:sz w:val="24"/>
              </w:rPr>
              <w:t xml:space="preserve"> </w:t>
            </w:r>
            <w:r w:rsidRPr="000B4B11">
              <w:rPr>
                <w:sz w:val="24"/>
              </w:rPr>
              <w:t>Generative</w:t>
            </w:r>
            <w:r w:rsidRPr="000B4B11">
              <w:rPr>
                <w:spacing w:val="-5"/>
                <w:sz w:val="24"/>
              </w:rPr>
              <w:t xml:space="preserve"> </w:t>
            </w:r>
            <w:r w:rsidRPr="000B4B11">
              <w:rPr>
                <w:sz w:val="24"/>
              </w:rPr>
              <w:t>AI</w:t>
            </w:r>
            <w:r w:rsidRPr="000B4B11">
              <w:rPr>
                <w:spacing w:val="-7"/>
                <w:sz w:val="24"/>
              </w:rPr>
              <w:t xml:space="preserve"> </w:t>
            </w:r>
            <w:r w:rsidRPr="000B4B11">
              <w:rPr>
                <w:sz w:val="24"/>
              </w:rPr>
              <w:t>to create text for submission.</w:t>
            </w:r>
          </w:p>
        </w:tc>
        <w:tc>
          <w:tcPr>
            <w:tcW w:w="781" w:type="pct"/>
            <w:tcBorders>
              <w:top w:val="single" w:sz="4" w:space="0" w:color="000000"/>
              <w:left w:val="single" w:sz="4" w:space="0" w:color="000000"/>
              <w:bottom w:val="single" w:sz="4" w:space="0" w:color="000000"/>
            </w:tcBorders>
          </w:tcPr>
          <w:p w14:paraId="4462A6EC" w14:textId="77777777" w:rsidR="00ED3836" w:rsidRPr="000B4B11" w:rsidRDefault="00ED3836" w:rsidP="00141CB1">
            <w:pPr>
              <w:pStyle w:val="TableParagraph"/>
              <w:spacing w:before="3"/>
              <w:ind w:left="111"/>
              <w:rPr>
                <w:rFonts w:ascii="SimSun-ExtB" w:hAnsi="SimSun-ExtB"/>
                <w:sz w:val="24"/>
              </w:rPr>
            </w:pPr>
            <w:r w:rsidRPr="000B4B11">
              <w:rPr>
                <w:sz w:val="24"/>
              </w:rPr>
              <w:t>Yes</w:t>
            </w:r>
            <w:r w:rsidRPr="000B4B11">
              <w:rPr>
                <w:spacing w:val="-1"/>
                <w:sz w:val="24"/>
              </w:rPr>
              <w:t xml:space="preserve"> </w:t>
            </w:r>
            <w:r w:rsidRPr="000B4B11">
              <w:rPr>
                <w:rFonts w:ascii="SimSun-ExtB" w:hAnsi="SimSun-ExtB"/>
                <w:spacing w:val="-10"/>
                <w:sz w:val="24"/>
              </w:rPr>
              <w:t>☐</w:t>
            </w:r>
          </w:p>
          <w:p w14:paraId="17AA8BCC" w14:textId="77777777" w:rsidR="00ED3836" w:rsidRPr="000B4B11" w:rsidRDefault="00ED3836" w:rsidP="00141CB1">
            <w:pPr>
              <w:pStyle w:val="TableParagraph"/>
              <w:ind w:left="0"/>
              <w:rPr>
                <w:sz w:val="24"/>
              </w:rPr>
            </w:pPr>
          </w:p>
          <w:p w14:paraId="04C1BF58" w14:textId="77777777" w:rsidR="00ED3836" w:rsidRPr="000B4B11" w:rsidRDefault="00ED3836" w:rsidP="00141CB1">
            <w:pPr>
              <w:pStyle w:val="TableParagraph"/>
              <w:spacing w:before="18"/>
              <w:ind w:left="0"/>
              <w:rPr>
                <w:sz w:val="24"/>
              </w:rPr>
            </w:pPr>
          </w:p>
          <w:p w14:paraId="17D64938" w14:textId="77777777" w:rsidR="00ED3836" w:rsidRPr="000B4B11" w:rsidRDefault="00ED3836" w:rsidP="00141CB1">
            <w:pPr>
              <w:pStyle w:val="TableParagraph"/>
              <w:spacing w:before="1"/>
              <w:ind w:left="111"/>
              <w:rPr>
                <w:rFonts w:ascii="SimSun-ExtB" w:hAnsi="SimSun-ExtB"/>
                <w:sz w:val="24"/>
              </w:rPr>
            </w:pPr>
            <w:r w:rsidRPr="000B4B11">
              <w:rPr>
                <w:sz w:val="24"/>
              </w:rPr>
              <w:t>No</w:t>
            </w:r>
            <w:r w:rsidRPr="000B4B11">
              <w:rPr>
                <w:spacing w:val="62"/>
                <w:sz w:val="24"/>
              </w:rPr>
              <w:t xml:space="preserve"> </w:t>
            </w:r>
            <w:r w:rsidRPr="000B4B11">
              <w:rPr>
                <w:rFonts w:ascii="SimSun-ExtB" w:hAnsi="SimSun-ExtB"/>
                <w:spacing w:val="-10"/>
                <w:sz w:val="24"/>
              </w:rPr>
              <w:t>☒</w:t>
            </w:r>
          </w:p>
        </w:tc>
      </w:tr>
      <w:tr w:rsidR="00ED3836" w:rsidRPr="000B4B11" w14:paraId="0EED5003" w14:textId="77777777" w:rsidTr="00141CB1">
        <w:trPr>
          <w:trHeight w:val="1235"/>
        </w:trPr>
        <w:tc>
          <w:tcPr>
            <w:tcW w:w="1242" w:type="pct"/>
            <w:tcBorders>
              <w:top w:val="single" w:sz="4" w:space="0" w:color="000000"/>
              <w:bottom w:val="single" w:sz="4" w:space="0" w:color="000000"/>
              <w:right w:val="single" w:sz="4" w:space="0" w:color="000000"/>
            </w:tcBorders>
            <w:shd w:val="clear" w:color="auto" w:fill="91CF50"/>
          </w:tcPr>
          <w:p w14:paraId="784F5455" w14:textId="77777777" w:rsidR="00ED3836" w:rsidRPr="000B4B11" w:rsidRDefault="00ED3836" w:rsidP="00141CB1">
            <w:pPr>
              <w:pStyle w:val="TableParagraph"/>
              <w:ind w:left="105"/>
              <w:rPr>
                <w:sz w:val="24"/>
              </w:rPr>
            </w:pPr>
            <w:r w:rsidRPr="000B4B11">
              <w:rPr>
                <w:spacing w:val="-2"/>
                <w:sz w:val="24"/>
              </w:rPr>
              <w:t>CREATIVE</w:t>
            </w:r>
          </w:p>
        </w:tc>
        <w:tc>
          <w:tcPr>
            <w:tcW w:w="2977" w:type="pct"/>
            <w:tcBorders>
              <w:top w:val="single" w:sz="4" w:space="0" w:color="000000"/>
              <w:left w:val="single" w:sz="4" w:space="0" w:color="000000"/>
              <w:bottom w:val="single" w:sz="4" w:space="0" w:color="000000"/>
              <w:right w:val="single" w:sz="4" w:space="0" w:color="000000"/>
            </w:tcBorders>
            <w:shd w:val="clear" w:color="auto" w:fill="91CF50"/>
          </w:tcPr>
          <w:p w14:paraId="16634355" w14:textId="77777777" w:rsidR="00ED3836" w:rsidRPr="000B4B11" w:rsidRDefault="00ED3836" w:rsidP="00141CB1">
            <w:pPr>
              <w:pStyle w:val="TableParagraph"/>
              <w:spacing w:line="360" w:lineRule="auto"/>
              <w:jc w:val="both"/>
              <w:rPr>
                <w:sz w:val="24"/>
              </w:rPr>
            </w:pPr>
            <w:r w:rsidRPr="000B4B11">
              <w:rPr>
                <w:sz w:val="24"/>
              </w:rPr>
              <w:t>For</w:t>
            </w:r>
            <w:r w:rsidRPr="000B4B11">
              <w:rPr>
                <w:spacing w:val="-4"/>
                <w:sz w:val="24"/>
              </w:rPr>
              <w:t xml:space="preserve"> </w:t>
            </w:r>
            <w:r w:rsidRPr="000B4B11">
              <w:rPr>
                <w:sz w:val="24"/>
              </w:rPr>
              <w:t>this</w:t>
            </w:r>
            <w:r w:rsidRPr="000B4B11">
              <w:rPr>
                <w:spacing w:val="-4"/>
                <w:sz w:val="24"/>
              </w:rPr>
              <w:t xml:space="preserve"> </w:t>
            </w:r>
            <w:r w:rsidRPr="000B4B11">
              <w:rPr>
                <w:sz w:val="24"/>
              </w:rPr>
              <w:t>assessment,</w:t>
            </w:r>
            <w:r w:rsidRPr="000B4B11">
              <w:rPr>
                <w:spacing w:val="-6"/>
                <w:sz w:val="24"/>
              </w:rPr>
              <w:t xml:space="preserve"> </w:t>
            </w:r>
            <w:r w:rsidRPr="000B4B11">
              <w:rPr>
                <w:sz w:val="24"/>
              </w:rPr>
              <w:t>you</w:t>
            </w:r>
            <w:r w:rsidRPr="000B4B11">
              <w:rPr>
                <w:spacing w:val="-5"/>
                <w:sz w:val="24"/>
              </w:rPr>
              <w:t xml:space="preserve"> </w:t>
            </w:r>
            <w:r w:rsidRPr="000B4B11">
              <w:rPr>
                <w:sz w:val="24"/>
              </w:rPr>
              <w:t>can</w:t>
            </w:r>
            <w:r w:rsidRPr="000B4B11">
              <w:rPr>
                <w:spacing w:val="-4"/>
                <w:sz w:val="24"/>
              </w:rPr>
              <w:t xml:space="preserve"> </w:t>
            </w:r>
            <w:r w:rsidRPr="000B4B11">
              <w:rPr>
                <w:sz w:val="24"/>
              </w:rPr>
              <w:t>use</w:t>
            </w:r>
            <w:r w:rsidRPr="000B4B11">
              <w:rPr>
                <w:spacing w:val="-7"/>
                <w:sz w:val="24"/>
              </w:rPr>
              <w:t xml:space="preserve"> </w:t>
            </w:r>
            <w:r w:rsidRPr="000B4B11">
              <w:rPr>
                <w:sz w:val="24"/>
              </w:rPr>
              <w:t>Generative</w:t>
            </w:r>
            <w:r w:rsidRPr="000B4B11">
              <w:rPr>
                <w:spacing w:val="-4"/>
                <w:sz w:val="24"/>
              </w:rPr>
              <w:t xml:space="preserve"> </w:t>
            </w:r>
            <w:r w:rsidRPr="000B4B11">
              <w:rPr>
                <w:sz w:val="24"/>
              </w:rPr>
              <w:t>AI</w:t>
            </w:r>
            <w:r w:rsidRPr="000B4B11">
              <w:rPr>
                <w:spacing w:val="-6"/>
                <w:sz w:val="24"/>
              </w:rPr>
              <w:t xml:space="preserve"> </w:t>
            </w:r>
            <w:r w:rsidRPr="000B4B11">
              <w:rPr>
                <w:sz w:val="24"/>
              </w:rPr>
              <w:t>to create creative materials, such as images.</w:t>
            </w:r>
          </w:p>
        </w:tc>
        <w:tc>
          <w:tcPr>
            <w:tcW w:w="781" w:type="pct"/>
            <w:tcBorders>
              <w:top w:val="single" w:sz="4" w:space="0" w:color="000000"/>
              <w:left w:val="single" w:sz="4" w:space="0" w:color="000000"/>
              <w:bottom w:val="single" w:sz="4" w:space="0" w:color="000000"/>
            </w:tcBorders>
            <w:shd w:val="clear" w:color="auto" w:fill="91CF50"/>
          </w:tcPr>
          <w:p w14:paraId="791AD07E" w14:textId="77777777" w:rsidR="00ED3836" w:rsidRPr="000B4B11" w:rsidRDefault="00ED3836" w:rsidP="00141CB1">
            <w:pPr>
              <w:pStyle w:val="TableParagraph"/>
              <w:spacing w:before="3"/>
              <w:ind w:left="111"/>
              <w:rPr>
                <w:rFonts w:ascii="SimSun-ExtB" w:hAnsi="SimSun-ExtB"/>
                <w:sz w:val="24"/>
              </w:rPr>
            </w:pPr>
            <w:r w:rsidRPr="000B4B11">
              <w:rPr>
                <w:sz w:val="24"/>
              </w:rPr>
              <w:t>Yes</w:t>
            </w:r>
            <w:r w:rsidRPr="000B4B11">
              <w:rPr>
                <w:spacing w:val="-1"/>
                <w:sz w:val="24"/>
              </w:rPr>
              <w:t xml:space="preserve"> </w:t>
            </w:r>
            <w:r w:rsidRPr="000B4B11">
              <w:rPr>
                <w:rFonts w:ascii="SimSun-ExtB" w:hAnsi="SimSun-ExtB"/>
                <w:spacing w:val="-10"/>
                <w:sz w:val="24"/>
              </w:rPr>
              <w:t>☐</w:t>
            </w:r>
          </w:p>
          <w:p w14:paraId="14BD6FF5" w14:textId="77777777" w:rsidR="00ED3836" w:rsidRPr="000B4B11" w:rsidRDefault="00ED3836" w:rsidP="00141CB1">
            <w:pPr>
              <w:pStyle w:val="TableParagraph"/>
              <w:ind w:left="0"/>
              <w:rPr>
                <w:sz w:val="24"/>
              </w:rPr>
            </w:pPr>
          </w:p>
          <w:p w14:paraId="427CB8FC" w14:textId="77777777" w:rsidR="00ED3836" w:rsidRPr="000B4B11" w:rsidRDefault="00ED3836" w:rsidP="00141CB1">
            <w:pPr>
              <w:pStyle w:val="TableParagraph"/>
              <w:spacing w:before="18"/>
              <w:ind w:left="0"/>
              <w:rPr>
                <w:sz w:val="24"/>
              </w:rPr>
            </w:pPr>
          </w:p>
          <w:p w14:paraId="45D1711D" w14:textId="77777777" w:rsidR="00ED3836" w:rsidRPr="000B4B11" w:rsidRDefault="00ED3836" w:rsidP="00141CB1">
            <w:pPr>
              <w:pStyle w:val="TableParagraph"/>
              <w:spacing w:before="1"/>
              <w:ind w:left="111"/>
              <w:rPr>
                <w:rFonts w:ascii="SimSun-ExtB" w:hAnsi="SimSun-ExtB"/>
                <w:sz w:val="24"/>
              </w:rPr>
            </w:pPr>
            <w:r w:rsidRPr="000B4B11">
              <w:rPr>
                <w:sz w:val="24"/>
              </w:rPr>
              <w:t>No</w:t>
            </w:r>
            <w:r w:rsidRPr="000B4B11">
              <w:rPr>
                <w:spacing w:val="62"/>
                <w:sz w:val="24"/>
              </w:rPr>
              <w:t xml:space="preserve"> </w:t>
            </w:r>
            <w:r w:rsidRPr="000B4B11">
              <w:rPr>
                <w:rFonts w:ascii="SimSun-ExtB" w:hAnsi="SimSun-ExtB"/>
                <w:spacing w:val="-10"/>
                <w:sz w:val="24"/>
              </w:rPr>
              <w:t>☒</w:t>
            </w:r>
          </w:p>
        </w:tc>
      </w:tr>
      <w:tr w:rsidR="00ED3836" w:rsidRPr="000B4B11" w14:paraId="7825959D" w14:textId="77777777" w:rsidTr="00141CB1">
        <w:trPr>
          <w:trHeight w:val="1235"/>
        </w:trPr>
        <w:tc>
          <w:tcPr>
            <w:tcW w:w="1242" w:type="pct"/>
            <w:tcBorders>
              <w:top w:val="single" w:sz="4" w:space="0" w:color="000000"/>
              <w:bottom w:val="single" w:sz="4" w:space="0" w:color="000000"/>
              <w:right w:val="single" w:sz="4" w:space="0" w:color="000000"/>
            </w:tcBorders>
          </w:tcPr>
          <w:p w14:paraId="41233AD6" w14:textId="77777777" w:rsidR="00ED3836" w:rsidRPr="000B4B11" w:rsidRDefault="00ED3836" w:rsidP="00141CB1">
            <w:pPr>
              <w:pStyle w:val="TableParagraph"/>
              <w:ind w:left="105"/>
              <w:rPr>
                <w:sz w:val="24"/>
              </w:rPr>
            </w:pPr>
            <w:r w:rsidRPr="000B4B11">
              <w:rPr>
                <w:spacing w:val="-2"/>
                <w:sz w:val="24"/>
              </w:rPr>
              <w:lastRenderedPageBreak/>
              <w:t>PROGRAMING</w:t>
            </w:r>
          </w:p>
        </w:tc>
        <w:tc>
          <w:tcPr>
            <w:tcW w:w="2977" w:type="pct"/>
            <w:tcBorders>
              <w:top w:val="single" w:sz="4" w:space="0" w:color="000000"/>
              <w:left w:val="single" w:sz="4" w:space="0" w:color="000000"/>
              <w:bottom w:val="single" w:sz="4" w:space="0" w:color="000000"/>
              <w:right w:val="single" w:sz="4" w:space="0" w:color="000000"/>
            </w:tcBorders>
          </w:tcPr>
          <w:p w14:paraId="7F9502F9" w14:textId="77777777" w:rsidR="00ED3836" w:rsidRPr="000B4B11" w:rsidRDefault="00ED3836" w:rsidP="00141CB1">
            <w:pPr>
              <w:pStyle w:val="TableParagraph"/>
              <w:spacing w:line="360" w:lineRule="auto"/>
              <w:ind w:hanging="1"/>
              <w:jc w:val="both"/>
              <w:rPr>
                <w:sz w:val="24"/>
              </w:rPr>
            </w:pPr>
            <w:r w:rsidRPr="000B4B11">
              <w:rPr>
                <w:sz w:val="24"/>
              </w:rPr>
              <w:t>For</w:t>
            </w:r>
            <w:r w:rsidRPr="000B4B11">
              <w:rPr>
                <w:spacing w:val="-5"/>
                <w:sz w:val="24"/>
              </w:rPr>
              <w:t xml:space="preserve"> </w:t>
            </w:r>
            <w:r w:rsidRPr="000B4B11">
              <w:rPr>
                <w:sz w:val="24"/>
              </w:rPr>
              <w:t>this</w:t>
            </w:r>
            <w:r w:rsidRPr="000B4B11">
              <w:rPr>
                <w:spacing w:val="-5"/>
                <w:sz w:val="24"/>
              </w:rPr>
              <w:t xml:space="preserve"> </w:t>
            </w:r>
            <w:r w:rsidRPr="000B4B11">
              <w:rPr>
                <w:sz w:val="24"/>
              </w:rPr>
              <w:t>assessment,</w:t>
            </w:r>
            <w:r w:rsidRPr="000B4B11">
              <w:rPr>
                <w:spacing w:val="-4"/>
                <w:sz w:val="24"/>
              </w:rPr>
              <w:t xml:space="preserve"> </w:t>
            </w:r>
            <w:r w:rsidRPr="000B4B11">
              <w:rPr>
                <w:sz w:val="24"/>
              </w:rPr>
              <w:t>you</w:t>
            </w:r>
            <w:r w:rsidRPr="000B4B11">
              <w:rPr>
                <w:spacing w:val="-5"/>
                <w:sz w:val="24"/>
              </w:rPr>
              <w:t xml:space="preserve"> </w:t>
            </w:r>
            <w:r w:rsidRPr="000B4B11">
              <w:rPr>
                <w:sz w:val="24"/>
              </w:rPr>
              <w:t>can</w:t>
            </w:r>
            <w:r w:rsidRPr="000B4B11">
              <w:rPr>
                <w:spacing w:val="-5"/>
                <w:sz w:val="24"/>
              </w:rPr>
              <w:t xml:space="preserve"> </w:t>
            </w:r>
            <w:r w:rsidRPr="000B4B11">
              <w:rPr>
                <w:sz w:val="24"/>
              </w:rPr>
              <w:t>use</w:t>
            </w:r>
            <w:r w:rsidRPr="000B4B11">
              <w:rPr>
                <w:spacing w:val="-7"/>
                <w:sz w:val="24"/>
              </w:rPr>
              <w:t xml:space="preserve"> </w:t>
            </w:r>
            <w:r w:rsidRPr="000B4B11">
              <w:rPr>
                <w:sz w:val="24"/>
              </w:rPr>
              <w:t>Generative</w:t>
            </w:r>
            <w:r w:rsidRPr="000B4B11">
              <w:rPr>
                <w:spacing w:val="-5"/>
                <w:sz w:val="24"/>
              </w:rPr>
              <w:t xml:space="preserve"> </w:t>
            </w:r>
            <w:r w:rsidRPr="000B4B11">
              <w:rPr>
                <w:sz w:val="24"/>
              </w:rPr>
              <w:t>AI</w:t>
            </w:r>
            <w:r w:rsidRPr="000B4B11">
              <w:rPr>
                <w:spacing w:val="-6"/>
                <w:sz w:val="24"/>
              </w:rPr>
              <w:t xml:space="preserve"> </w:t>
            </w:r>
            <w:r w:rsidRPr="000B4B11">
              <w:rPr>
                <w:sz w:val="24"/>
              </w:rPr>
              <w:t>to create and check code.</w:t>
            </w:r>
          </w:p>
        </w:tc>
        <w:tc>
          <w:tcPr>
            <w:tcW w:w="781" w:type="pct"/>
            <w:tcBorders>
              <w:top w:val="single" w:sz="4" w:space="0" w:color="000000"/>
              <w:left w:val="single" w:sz="4" w:space="0" w:color="000000"/>
              <w:bottom w:val="single" w:sz="4" w:space="0" w:color="000000"/>
            </w:tcBorders>
          </w:tcPr>
          <w:p w14:paraId="12A0057E" w14:textId="77777777" w:rsidR="00ED3836" w:rsidRPr="000B4B11" w:rsidRDefault="00ED3836" w:rsidP="00141CB1">
            <w:pPr>
              <w:pStyle w:val="TableParagraph"/>
              <w:spacing w:before="3"/>
              <w:ind w:left="111"/>
              <w:rPr>
                <w:rFonts w:ascii="SimSun-ExtB" w:hAnsi="SimSun-ExtB"/>
                <w:sz w:val="24"/>
              </w:rPr>
            </w:pPr>
            <w:r w:rsidRPr="000B4B11">
              <w:rPr>
                <w:sz w:val="24"/>
              </w:rPr>
              <w:t>Yes</w:t>
            </w:r>
            <w:r w:rsidRPr="000B4B11">
              <w:rPr>
                <w:spacing w:val="-1"/>
                <w:sz w:val="24"/>
              </w:rPr>
              <w:t xml:space="preserve"> </w:t>
            </w:r>
            <w:r w:rsidRPr="000B4B11">
              <w:rPr>
                <w:rFonts w:ascii="SimSun-ExtB" w:hAnsi="SimSun-ExtB"/>
                <w:spacing w:val="-10"/>
                <w:sz w:val="24"/>
              </w:rPr>
              <w:t>☐</w:t>
            </w:r>
          </w:p>
          <w:p w14:paraId="1FFF7024" w14:textId="77777777" w:rsidR="00ED3836" w:rsidRPr="000B4B11" w:rsidRDefault="00ED3836" w:rsidP="00141CB1">
            <w:pPr>
              <w:pStyle w:val="TableParagraph"/>
              <w:ind w:left="0"/>
              <w:rPr>
                <w:sz w:val="24"/>
              </w:rPr>
            </w:pPr>
          </w:p>
          <w:p w14:paraId="257DE5DA" w14:textId="77777777" w:rsidR="00ED3836" w:rsidRPr="000B4B11" w:rsidRDefault="00ED3836" w:rsidP="00141CB1">
            <w:pPr>
              <w:pStyle w:val="TableParagraph"/>
              <w:spacing w:before="18"/>
              <w:ind w:left="0"/>
              <w:rPr>
                <w:sz w:val="24"/>
              </w:rPr>
            </w:pPr>
          </w:p>
          <w:p w14:paraId="69E7AEB0" w14:textId="77777777" w:rsidR="00ED3836" w:rsidRPr="000B4B11" w:rsidRDefault="00ED3836" w:rsidP="00141CB1">
            <w:pPr>
              <w:pStyle w:val="TableParagraph"/>
              <w:ind w:left="111"/>
              <w:rPr>
                <w:rFonts w:ascii="SimSun-ExtB" w:hAnsi="SimSun-ExtB"/>
                <w:sz w:val="24"/>
              </w:rPr>
            </w:pPr>
            <w:r w:rsidRPr="000B4B11">
              <w:rPr>
                <w:sz w:val="24"/>
              </w:rPr>
              <w:t>No</w:t>
            </w:r>
            <w:r w:rsidRPr="000B4B11">
              <w:rPr>
                <w:spacing w:val="62"/>
                <w:sz w:val="24"/>
              </w:rPr>
              <w:t xml:space="preserve"> </w:t>
            </w:r>
            <w:r w:rsidRPr="000B4B11">
              <w:rPr>
                <w:rFonts w:ascii="SimSun-ExtB" w:hAnsi="SimSun-ExtB"/>
                <w:spacing w:val="-10"/>
                <w:sz w:val="24"/>
              </w:rPr>
              <w:t>☒</w:t>
            </w:r>
          </w:p>
        </w:tc>
      </w:tr>
      <w:tr w:rsidR="00ED3836" w:rsidRPr="000B4B11" w14:paraId="6B62E030" w14:textId="77777777" w:rsidTr="00141CB1">
        <w:trPr>
          <w:trHeight w:val="1518"/>
        </w:trPr>
        <w:tc>
          <w:tcPr>
            <w:tcW w:w="1242" w:type="pct"/>
            <w:tcBorders>
              <w:top w:val="single" w:sz="4" w:space="0" w:color="000000"/>
              <w:right w:val="single" w:sz="4" w:space="0" w:color="000000"/>
            </w:tcBorders>
          </w:tcPr>
          <w:p w14:paraId="54E995A8" w14:textId="77777777" w:rsidR="00ED3836" w:rsidRPr="000B4B11" w:rsidRDefault="00ED3836" w:rsidP="00141CB1">
            <w:pPr>
              <w:pStyle w:val="TableParagraph"/>
              <w:ind w:left="105"/>
              <w:rPr>
                <w:sz w:val="24"/>
              </w:rPr>
            </w:pPr>
            <w:r w:rsidRPr="000B4B11">
              <w:rPr>
                <w:spacing w:val="-4"/>
                <w:sz w:val="24"/>
              </w:rPr>
              <w:t>NONE</w:t>
            </w:r>
          </w:p>
        </w:tc>
        <w:tc>
          <w:tcPr>
            <w:tcW w:w="2977" w:type="pct"/>
            <w:tcBorders>
              <w:top w:val="single" w:sz="4" w:space="0" w:color="000000"/>
              <w:left w:val="single" w:sz="4" w:space="0" w:color="000000"/>
              <w:right w:val="single" w:sz="4" w:space="0" w:color="000000"/>
            </w:tcBorders>
          </w:tcPr>
          <w:p w14:paraId="201F1DFB" w14:textId="77777777" w:rsidR="00ED3836" w:rsidRPr="000B4B11" w:rsidRDefault="00ED3836" w:rsidP="00141CB1">
            <w:pPr>
              <w:pStyle w:val="TableParagraph"/>
              <w:spacing w:line="360" w:lineRule="auto"/>
              <w:ind w:right="89" w:hanging="1"/>
              <w:jc w:val="both"/>
              <w:rPr>
                <w:sz w:val="24"/>
              </w:rPr>
            </w:pPr>
            <w:r w:rsidRPr="000B4B11">
              <w:rPr>
                <w:sz w:val="24"/>
              </w:rPr>
              <w:t xml:space="preserve">For this assessment, you are not allowed to use </w:t>
            </w:r>
            <w:r w:rsidRPr="000B4B11">
              <w:rPr>
                <w:rFonts w:ascii="Arial"/>
                <w:b/>
                <w:sz w:val="24"/>
              </w:rPr>
              <w:t xml:space="preserve">any </w:t>
            </w:r>
            <w:r w:rsidRPr="000B4B11">
              <w:rPr>
                <w:sz w:val="24"/>
              </w:rPr>
              <w:t>type</w:t>
            </w:r>
            <w:r w:rsidRPr="000B4B11">
              <w:rPr>
                <w:spacing w:val="-5"/>
                <w:sz w:val="24"/>
              </w:rPr>
              <w:t xml:space="preserve"> </w:t>
            </w:r>
            <w:r w:rsidRPr="000B4B11">
              <w:rPr>
                <w:sz w:val="24"/>
              </w:rPr>
              <w:t>of</w:t>
            </w:r>
            <w:r w:rsidRPr="000B4B11">
              <w:rPr>
                <w:spacing w:val="-5"/>
                <w:sz w:val="24"/>
              </w:rPr>
              <w:t xml:space="preserve"> </w:t>
            </w:r>
            <w:r w:rsidRPr="000B4B11">
              <w:rPr>
                <w:sz w:val="24"/>
              </w:rPr>
              <w:t>Generative</w:t>
            </w:r>
            <w:r w:rsidRPr="000B4B11">
              <w:rPr>
                <w:spacing w:val="-6"/>
                <w:sz w:val="24"/>
              </w:rPr>
              <w:t xml:space="preserve"> </w:t>
            </w:r>
            <w:r w:rsidRPr="000B4B11">
              <w:rPr>
                <w:sz w:val="24"/>
              </w:rPr>
              <w:t>AI</w:t>
            </w:r>
            <w:r w:rsidRPr="000B4B11">
              <w:rPr>
                <w:spacing w:val="-5"/>
                <w:sz w:val="24"/>
              </w:rPr>
              <w:t xml:space="preserve"> </w:t>
            </w:r>
            <w:r w:rsidRPr="000B4B11">
              <w:rPr>
                <w:sz w:val="24"/>
              </w:rPr>
              <w:t>support.</w:t>
            </w:r>
            <w:r w:rsidRPr="000B4B11">
              <w:rPr>
                <w:spacing w:val="-4"/>
                <w:sz w:val="24"/>
              </w:rPr>
              <w:t xml:space="preserve"> </w:t>
            </w:r>
            <w:r w:rsidRPr="000B4B11">
              <w:rPr>
                <w:sz w:val="24"/>
              </w:rPr>
              <w:t>This</w:t>
            </w:r>
            <w:r w:rsidRPr="000B4B11">
              <w:rPr>
                <w:spacing w:val="-5"/>
                <w:sz w:val="24"/>
              </w:rPr>
              <w:t xml:space="preserve"> </w:t>
            </w:r>
            <w:r w:rsidRPr="000B4B11">
              <w:rPr>
                <w:sz w:val="24"/>
              </w:rPr>
              <w:t>includes</w:t>
            </w:r>
            <w:r w:rsidRPr="000B4B11">
              <w:rPr>
                <w:spacing w:val="-7"/>
                <w:sz w:val="24"/>
              </w:rPr>
              <w:t xml:space="preserve"> </w:t>
            </w:r>
            <w:r w:rsidRPr="000B4B11">
              <w:rPr>
                <w:sz w:val="24"/>
              </w:rPr>
              <w:t>research support, structure support, writing/proofreading</w:t>
            </w:r>
          </w:p>
          <w:p w14:paraId="64CDF8C1" w14:textId="77777777" w:rsidR="00ED3836" w:rsidRPr="000B4B11" w:rsidRDefault="00ED3836" w:rsidP="00141CB1">
            <w:pPr>
              <w:pStyle w:val="TableParagraph"/>
              <w:spacing w:line="252" w:lineRule="exact"/>
              <w:jc w:val="both"/>
              <w:rPr>
                <w:sz w:val="24"/>
              </w:rPr>
            </w:pPr>
            <w:r w:rsidRPr="000B4B11">
              <w:rPr>
                <w:sz w:val="24"/>
              </w:rPr>
              <w:t>support</w:t>
            </w:r>
            <w:r w:rsidRPr="000B4B11">
              <w:rPr>
                <w:spacing w:val="-6"/>
                <w:sz w:val="24"/>
              </w:rPr>
              <w:t xml:space="preserve"> </w:t>
            </w:r>
            <w:r w:rsidRPr="000B4B11">
              <w:rPr>
                <w:sz w:val="24"/>
              </w:rPr>
              <w:t>and</w:t>
            </w:r>
            <w:r w:rsidRPr="000B4B11">
              <w:rPr>
                <w:spacing w:val="-2"/>
                <w:sz w:val="24"/>
              </w:rPr>
              <w:t xml:space="preserve"> </w:t>
            </w:r>
            <w:r w:rsidRPr="000B4B11">
              <w:rPr>
                <w:sz w:val="24"/>
              </w:rPr>
              <w:t>creative</w:t>
            </w:r>
            <w:r w:rsidRPr="000B4B11">
              <w:rPr>
                <w:spacing w:val="-4"/>
                <w:sz w:val="24"/>
              </w:rPr>
              <w:t xml:space="preserve"> </w:t>
            </w:r>
            <w:r w:rsidRPr="000B4B11">
              <w:rPr>
                <w:spacing w:val="-2"/>
                <w:sz w:val="24"/>
              </w:rPr>
              <w:t>support.</w:t>
            </w:r>
          </w:p>
        </w:tc>
        <w:tc>
          <w:tcPr>
            <w:tcW w:w="781" w:type="pct"/>
            <w:tcBorders>
              <w:top w:val="single" w:sz="4" w:space="0" w:color="000000"/>
              <w:left w:val="single" w:sz="4" w:space="0" w:color="000000"/>
            </w:tcBorders>
          </w:tcPr>
          <w:p w14:paraId="4CCCE465" w14:textId="77777777" w:rsidR="00ED3836" w:rsidRPr="000B4B11" w:rsidRDefault="00ED3836" w:rsidP="00141CB1">
            <w:pPr>
              <w:pStyle w:val="TableParagraph"/>
              <w:spacing w:before="3"/>
              <w:ind w:left="111"/>
              <w:rPr>
                <w:rFonts w:ascii="SimSun-ExtB" w:hAnsi="SimSun-ExtB"/>
                <w:sz w:val="24"/>
              </w:rPr>
            </w:pPr>
            <w:r w:rsidRPr="000B4B11">
              <w:rPr>
                <w:rFonts w:ascii="SimSun-ExtB" w:hAnsi="SimSun-ExtB"/>
                <w:spacing w:val="-10"/>
                <w:sz w:val="24"/>
              </w:rPr>
              <w:t>☐</w:t>
            </w:r>
          </w:p>
        </w:tc>
      </w:tr>
    </w:tbl>
    <w:p w14:paraId="04ADAFD7" w14:textId="68520B67" w:rsidR="00302D40" w:rsidRDefault="00302D40">
      <w:pPr>
        <w:jc w:val="left"/>
      </w:pPr>
      <w:r>
        <w:br w:type="page"/>
      </w:r>
    </w:p>
    <w:p w14:paraId="76844358" w14:textId="77777777" w:rsidR="00AE036E" w:rsidRDefault="00AE036E" w:rsidP="00302D40">
      <w:pPr>
        <w:jc w:val="left"/>
      </w:pPr>
    </w:p>
    <w:sdt>
      <w:sdtPr>
        <w:rPr>
          <w:rFonts w:ascii="Arial" w:eastAsiaTheme="minorHAnsi" w:hAnsi="Arial" w:cstheme="minorBidi"/>
          <w:noProof/>
          <w:color w:val="auto"/>
          <w:kern w:val="2"/>
          <w:sz w:val="22"/>
          <w:szCs w:val="22"/>
          <w:lang w:val="en-IN"/>
          <w14:ligatures w14:val="standardContextual"/>
        </w:rPr>
        <w:id w:val="-1362664475"/>
        <w:docPartObj>
          <w:docPartGallery w:val="Table of Contents"/>
          <w:docPartUnique/>
        </w:docPartObj>
      </w:sdtPr>
      <w:sdtEndPr>
        <w:rPr>
          <w:b/>
          <w:bCs/>
        </w:rPr>
      </w:sdtEndPr>
      <w:sdtContent>
        <w:p w14:paraId="77134970" w14:textId="5244FC02" w:rsidR="00AE036E" w:rsidRDefault="00AE036E">
          <w:pPr>
            <w:pStyle w:val="TOCHeading"/>
          </w:pPr>
          <w:r>
            <w:t>Table of Contents</w:t>
          </w:r>
        </w:p>
        <w:p w14:paraId="63AB2E19" w14:textId="373D81D6" w:rsidR="00AA0BE7" w:rsidRDefault="00AE036E">
          <w:pPr>
            <w:pStyle w:val="TOC1"/>
            <w:tabs>
              <w:tab w:val="right" w:leader="dot" w:pos="9016"/>
            </w:tabs>
            <w:rPr>
              <w:rFonts w:asciiTheme="minorHAnsi" w:eastAsiaTheme="minorEastAsia" w:hAnsiTheme="minorHAnsi"/>
              <w:sz w:val="24"/>
              <w:szCs w:val="24"/>
              <w:lang w:eastAsia="en-IN"/>
            </w:rPr>
          </w:pPr>
          <w:r w:rsidRPr="00AE036E">
            <w:rPr>
              <w:sz w:val="20"/>
              <w:szCs w:val="20"/>
            </w:rPr>
            <w:fldChar w:fldCharType="begin"/>
          </w:r>
          <w:r w:rsidRPr="00AE036E">
            <w:rPr>
              <w:sz w:val="20"/>
              <w:szCs w:val="20"/>
            </w:rPr>
            <w:instrText xml:space="preserve"> TOC \o "1-3" \h \z \u </w:instrText>
          </w:r>
          <w:r w:rsidRPr="00AE036E">
            <w:rPr>
              <w:sz w:val="20"/>
              <w:szCs w:val="20"/>
            </w:rPr>
            <w:fldChar w:fldCharType="separate"/>
          </w:r>
          <w:hyperlink w:anchor="_Toc237513964" w:history="1">
            <w:r w:rsidR="00AA0BE7" w:rsidRPr="008C6F19">
              <w:rPr>
                <w:rStyle w:val="Hyperlink"/>
              </w:rPr>
              <w:t>Section 1: International Market Entry Strategy and Marketing Mix</w:t>
            </w:r>
            <w:r w:rsidR="00AA0BE7">
              <w:rPr>
                <w:webHidden/>
              </w:rPr>
              <w:tab/>
            </w:r>
            <w:r w:rsidR="00AA0BE7">
              <w:rPr>
                <w:webHidden/>
              </w:rPr>
              <w:fldChar w:fldCharType="begin"/>
            </w:r>
            <w:r w:rsidR="00AA0BE7">
              <w:rPr>
                <w:webHidden/>
              </w:rPr>
              <w:instrText xml:space="preserve"> PAGEREF _Toc237513964 \h </w:instrText>
            </w:r>
            <w:r w:rsidR="00AA0BE7">
              <w:rPr>
                <w:webHidden/>
              </w:rPr>
            </w:r>
            <w:r w:rsidR="00AA0BE7">
              <w:rPr>
                <w:webHidden/>
              </w:rPr>
              <w:fldChar w:fldCharType="separate"/>
            </w:r>
            <w:r w:rsidR="00AA0BE7">
              <w:rPr>
                <w:webHidden/>
              </w:rPr>
              <w:t>1</w:t>
            </w:r>
            <w:r w:rsidR="00AA0BE7">
              <w:rPr>
                <w:webHidden/>
              </w:rPr>
              <w:fldChar w:fldCharType="end"/>
            </w:r>
          </w:hyperlink>
        </w:p>
        <w:p w14:paraId="3914530B" w14:textId="2900CEC8" w:rsidR="00AA0BE7" w:rsidRDefault="00AA0BE7">
          <w:pPr>
            <w:pStyle w:val="TOC2"/>
            <w:tabs>
              <w:tab w:val="right" w:leader="dot" w:pos="9016"/>
            </w:tabs>
            <w:rPr>
              <w:rFonts w:asciiTheme="minorHAnsi" w:eastAsiaTheme="minorEastAsia" w:hAnsiTheme="minorHAnsi"/>
              <w:sz w:val="24"/>
              <w:szCs w:val="24"/>
              <w:lang w:eastAsia="en-IN"/>
            </w:rPr>
          </w:pPr>
          <w:hyperlink w:anchor="_Toc237513965" w:history="1">
            <w:r w:rsidRPr="008C6F19">
              <w:rPr>
                <w:rStyle w:val="Hyperlink"/>
              </w:rPr>
              <w:t>1. Introduction</w:t>
            </w:r>
            <w:r>
              <w:rPr>
                <w:webHidden/>
              </w:rPr>
              <w:tab/>
            </w:r>
            <w:r>
              <w:rPr>
                <w:webHidden/>
              </w:rPr>
              <w:fldChar w:fldCharType="begin"/>
            </w:r>
            <w:r>
              <w:rPr>
                <w:webHidden/>
              </w:rPr>
              <w:instrText xml:space="preserve"> PAGEREF _Toc237513965 \h </w:instrText>
            </w:r>
            <w:r>
              <w:rPr>
                <w:webHidden/>
              </w:rPr>
            </w:r>
            <w:r>
              <w:rPr>
                <w:webHidden/>
              </w:rPr>
              <w:fldChar w:fldCharType="separate"/>
            </w:r>
            <w:r>
              <w:rPr>
                <w:webHidden/>
              </w:rPr>
              <w:t>1</w:t>
            </w:r>
            <w:r>
              <w:rPr>
                <w:webHidden/>
              </w:rPr>
              <w:fldChar w:fldCharType="end"/>
            </w:r>
          </w:hyperlink>
        </w:p>
        <w:p w14:paraId="5BC29E4B" w14:textId="4D02AACE" w:rsidR="00AA0BE7" w:rsidRDefault="00AA0BE7">
          <w:pPr>
            <w:pStyle w:val="TOC2"/>
            <w:tabs>
              <w:tab w:val="right" w:leader="dot" w:pos="9016"/>
            </w:tabs>
            <w:rPr>
              <w:rFonts w:asciiTheme="minorHAnsi" w:eastAsiaTheme="minorEastAsia" w:hAnsiTheme="minorHAnsi"/>
              <w:sz w:val="24"/>
              <w:szCs w:val="24"/>
              <w:lang w:eastAsia="en-IN"/>
            </w:rPr>
          </w:pPr>
          <w:hyperlink w:anchor="_Toc237513966" w:history="1">
            <w:r w:rsidRPr="008C6F19">
              <w:rPr>
                <w:rStyle w:val="Hyperlink"/>
              </w:rPr>
              <w:t>2. Company Background</w:t>
            </w:r>
            <w:r>
              <w:rPr>
                <w:webHidden/>
              </w:rPr>
              <w:tab/>
            </w:r>
            <w:r>
              <w:rPr>
                <w:webHidden/>
              </w:rPr>
              <w:fldChar w:fldCharType="begin"/>
            </w:r>
            <w:r>
              <w:rPr>
                <w:webHidden/>
              </w:rPr>
              <w:instrText xml:space="preserve"> PAGEREF _Toc237513966 \h </w:instrText>
            </w:r>
            <w:r>
              <w:rPr>
                <w:webHidden/>
              </w:rPr>
            </w:r>
            <w:r>
              <w:rPr>
                <w:webHidden/>
              </w:rPr>
              <w:fldChar w:fldCharType="separate"/>
            </w:r>
            <w:r>
              <w:rPr>
                <w:webHidden/>
              </w:rPr>
              <w:t>1</w:t>
            </w:r>
            <w:r>
              <w:rPr>
                <w:webHidden/>
              </w:rPr>
              <w:fldChar w:fldCharType="end"/>
            </w:r>
          </w:hyperlink>
        </w:p>
        <w:p w14:paraId="543F8028" w14:textId="3C2E6DCE" w:rsidR="00AA0BE7" w:rsidRDefault="00AA0BE7">
          <w:pPr>
            <w:pStyle w:val="TOC2"/>
            <w:tabs>
              <w:tab w:val="right" w:leader="dot" w:pos="9016"/>
            </w:tabs>
            <w:rPr>
              <w:rFonts w:asciiTheme="minorHAnsi" w:eastAsiaTheme="minorEastAsia" w:hAnsiTheme="minorHAnsi"/>
              <w:sz w:val="24"/>
              <w:szCs w:val="24"/>
              <w:lang w:eastAsia="en-IN"/>
            </w:rPr>
          </w:pPr>
          <w:hyperlink w:anchor="_Toc237513967" w:history="1">
            <w:r w:rsidRPr="008C6F19">
              <w:rPr>
                <w:rStyle w:val="Hyperlink"/>
              </w:rPr>
              <w:t>3. Comparative PESTEL Analysis</w:t>
            </w:r>
            <w:r>
              <w:rPr>
                <w:webHidden/>
              </w:rPr>
              <w:tab/>
            </w:r>
            <w:r>
              <w:rPr>
                <w:webHidden/>
              </w:rPr>
              <w:fldChar w:fldCharType="begin"/>
            </w:r>
            <w:r>
              <w:rPr>
                <w:webHidden/>
              </w:rPr>
              <w:instrText xml:space="preserve"> PAGEREF _Toc237513967 \h </w:instrText>
            </w:r>
            <w:r>
              <w:rPr>
                <w:webHidden/>
              </w:rPr>
            </w:r>
            <w:r>
              <w:rPr>
                <w:webHidden/>
              </w:rPr>
              <w:fldChar w:fldCharType="separate"/>
            </w:r>
            <w:r>
              <w:rPr>
                <w:webHidden/>
              </w:rPr>
              <w:t>2</w:t>
            </w:r>
            <w:r>
              <w:rPr>
                <w:webHidden/>
              </w:rPr>
              <w:fldChar w:fldCharType="end"/>
            </w:r>
          </w:hyperlink>
        </w:p>
        <w:p w14:paraId="2324615D" w14:textId="4FBE3D1B" w:rsidR="00AA0BE7" w:rsidRDefault="00AA0BE7">
          <w:pPr>
            <w:pStyle w:val="TOC3"/>
            <w:tabs>
              <w:tab w:val="right" w:leader="dot" w:pos="9016"/>
            </w:tabs>
            <w:rPr>
              <w:rFonts w:asciiTheme="minorHAnsi" w:eastAsiaTheme="minorEastAsia" w:hAnsiTheme="minorHAnsi"/>
              <w:sz w:val="24"/>
              <w:szCs w:val="24"/>
              <w:lang w:eastAsia="en-IN"/>
            </w:rPr>
          </w:pPr>
          <w:hyperlink w:anchor="_Toc237513968" w:history="1">
            <w:r w:rsidRPr="008C6F19">
              <w:rPr>
                <w:rStyle w:val="Hyperlink"/>
              </w:rPr>
              <w:t>3.1 Political Factors</w:t>
            </w:r>
            <w:r>
              <w:rPr>
                <w:webHidden/>
              </w:rPr>
              <w:tab/>
            </w:r>
            <w:r>
              <w:rPr>
                <w:webHidden/>
              </w:rPr>
              <w:fldChar w:fldCharType="begin"/>
            </w:r>
            <w:r>
              <w:rPr>
                <w:webHidden/>
              </w:rPr>
              <w:instrText xml:space="preserve"> PAGEREF _Toc237513968 \h </w:instrText>
            </w:r>
            <w:r>
              <w:rPr>
                <w:webHidden/>
              </w:rPr>
            </w:r>
            <w:r>
              <w:rPr>
                <w:webHidden/>
              </w:rPr>
              <w:fldChar w:fldCharType="separate"/>
            </w:r>
            <w:r>
              <w:rPr>
                <w:webHidden/>
              </w:rPr>
              <w:t>4</w:t>
            </w:r>
            <w:r>
              <w:rPr>
                <w:webHidden/>
              </w:rPr>
              <w:fldChar w:fldCharType="end"/>
            </w:r>
          </w:hyperlink>
        </w:p>
        <w:p w14:paraId="45B7F6AA" w14:textId="081D6068" w:rsidR="00AA0BE7" w:rsidRDefault="00AA0BE7">
          <w:pPr>
            <w:pStyle w:val="TOC3"/>
            <w:tabs>
              <w:tab w:val="right" w:leader="dot" w:pos="9016"/>
            </w:tabs>
            <w:rPr>
              <w:rFonts w:asciiTheme="minorHAnsi" w:eastAsiaTheme="minorEastAsia" w:hAnsiTheme="minorHAnsi"/>
              <w:sz w:val="24"/>
              <w:szCs w:val="24"/>
              <w:lang w:eastAsia="en-IN"/>
            </w:rPr>
          </w:pPr>
          <w:hyperlink w:anchor="_Toc237513969" w:history="1">
            <w:r w:rsidRPr="008C6F19">
              <w:rPr>
                <w:rStyle w:val="Hyperlink"/>
              </w:rPr>
              <w:t>3.2 Economic Factors</w:t>
            </w:r>
            <w:r>
              <w:rPr>
                <w:webHidden/>
              </w:rPr>
              <w:tab/>
            </w:r>
            <w:r>
              <w:rPr>
                <w:webHidden/>
              </w:rPr>
              <w:fldChar w:fldCharType="begin"/>
            </w:r>
            <w:r>
              <w:rPr>
                <w:webHidden/>
              </w:rPr>
              <w:instrText xml:space="preserve"> PAGEREF _Toc237513969 \h </w:instrText>
            </w:r>
            <w:r>
              <w:rPr>
                <w:webHidden/>
              </w:rPr>
            </w:r>
            <w:r>
              <w:rPr>
                <w:webHidden/>
              </w:rPr>
              <w:fldChar w:fldCharType="separate"/>
            </w:r>
            <w:r>
              <w:rPr>
                <w:webHidden/>
              </w:rPr>
              <w:t>4</w:t>
            </w:r>
            <w:r>
              <w:rPr>
                <w:webHidden/>
              </w:rPr>
              <w:fldChar w:fldCharType="end"/>
            </w:r>
          </w:hyperlink>
        </w:p>
        <w:p w14:paraId="3D7EB558" w14:textId="56D012E3" w:rsidR="00AA0BE7" w:rsidRDefault="00AA0BE7">
          <w:pPr>
            <w:pStyle w:val="TOC3"/>
            <w:tabs>
              <w:tab w:val="right" w:leader="dot" w:pos="9016"/>
            </w:tabs>
            <w:rPr>
              <w:rFonts w:asciiTheme="minorHAnsi" w:eastAsiaTheme="minorEastAsia" w:hAnsiTheme="minorHAnsi"/>
              <w:sz w:val="24"/>
              <w:szCs w:val="24"/>
              <w:lang w:eastAsia="en-IN"/>
            </w:rPr>
          </w:pPr>
          <w:hyperlink w:anchor="_Toc237513970" w:history="1">
            <w:r w:rsidRPr="008C6F19">
              <w:rPr>
                <w:rStyle w:val="Hyperlink"/>
              </w:rPr>
              <w:t>3.3 Social Factors</w:t>
            </w:r>
            <w:r>
              <w:rPr>
                <w:webHidden/>
              </w:rPr>
              <w:tab/>
            </w:r>
            <w:r>
              <w:rPr>
                <w:webHidden/>
              </w:rPr>
              <w:fldChar w:fldCharType="begin"/>
            </w:r>
            <w:r>
              <w:rPr>
                <w:webHidden/>
              </w:rPr>
              <w:instrText xml:space="preserve"> PAGEREF _Toc237513970 \h </w:instrText>
            </w:r>
            <w:r>
              <w:rPr>
                <w:webHidden/>
              </w:rPr>
            </w:r>
            <w:r>
              <w:rPr>
                <w:webHidden/>
              </w:rPr>
              <w:fldChar w:fldCharType="separate"/>
            </w:r>
            <w:r>
              <w:rPr>
                <w:webHidden/>
              </w:rPr>
              <w:t>5</w:t>
            </w:r>
            <w:r>
              <w:rPr>
                <w:webHidden/>
              </w:rPr>
              <w:fldChar w:fldCharType="end"/>
            </w:r>
          </w:hyperlink>
        </w:p>
        <w:p w14:paraId="40FFC5CA" w14:textId="27DA660F" w:rsidR="00AA0BE7" w:rsidRDefault="00AA0BE7">
          <w:pPr>
            <w:pStyle w:val="TOC3"/>
            <w:tabs>
              <w:tab w:val="right" w:leader="dot" w:pos="9016"/>
            </w:tabs>
            <w:rPr>
              <w:rFonts w:asciiTheme="minorHAnsi" w:eastAsiaTheme="minorEastAsia" w:hAnsiTheme="minorHAnsi"/>
              <w:sz w:val="24"/>
              <w:szCs w:val="24"/>
              <w:lang w:eastAsia="en-IN"/>
            </w:rPr>
          </w:pPr>
          <w:hyperlink w:anchor="_Toc237513971" w:history="1">
            <w:r w:rsidRPr="008C6F19">
              <w:rPr>
                <w:rStyle w:val="Hyperlink"/>
              </w:rPr>
              <w:t>3.4 Technological Factors</w:t>
            </w:r>
            <w:r>
              <w:rPr>
                <w:webHidden/>
              </w:rPr>
              <w:tab/>
            </w:r>
            <w:r>
              <w:rPr>
                <w:webHidden/>
              </w:rPr>
              <w:fldChar w:fldCharType="begin"/>
            </w:r>
            <w:r>
              <w:rPr>
                <w:webHidden/>
              </w:rPr>
              <w:instrText xml:space="preserve"> PAGEREF _Toc237513971 \h </w:instrText>
            </w:r>
            <w:r>
              <w:rPr>
                <w:webHidden/>
              </w:rPr>
            </w:r>
            <w:r>
              <w:rPr>
                <w:webHidden/>
              </w:rPr>
              <w:fldChar w:fldCharType="separate"/>
            </w:r>
            <w:r>
              <w:rPr>
                <w:webHidden/>
              </w:rPr>
              <w:t>5</w:t>
            </w:r>
            <w:r>
              <w:rPr>
                <w:webHidden/>
              </w:rPr>
              <w:fldChar w:fldCharType="end"/>
            </w:r>
          </w:hyperlink>
        </w:p>
        <w:p w14:paraId="2F53A18A" w14:textId="4A0A4D7E" w:rsidR="00AA0BE7" w:rsidRDefault="00AA0BE7">
          <w:pPr>
            <w:pStyle w:val="TOC3"/>
            <w:tabs>
              <w:tab w:val="right" w:leader="dot" w:pos="9016"/>
            </w:tabs>
            <w:rPr>
              <w:rFonts w:asciiTheme="minorHAnsi" w:eastAsiaTheme="minorEastAsia" w:hAnsiTheme="minorHAnsi"/>
              <w:sz w:val="24"/>
              <w:szCs w:val="24"/>
              <w:lang w:eastAsia="en-IN"/>
            </w:rPr>
          </w:pPr>
          <w:hyperlink w:anchor="_Toc237513972" w:history="1">
            <w:r w:rsidRPr="008C6F19">
              <w:rPr>
                <w:rStyle w:val="Hyperlink"/>
              </w:rPr>
              <w:t>3.5 Environmental Factors</w:t>
            </w:r>
            <w:r>
              <w:rPr>
                <w:webHidden/>
              </w:rPr>
              <w:tab/>
            </w:r>
            <w:r>
              <w:rPr>
                <w:webHidden/>
              </w:rPr>
              <w:fldChar w:fldCharType="begin"/>
            </w:r>
            <w:r>
              <w:rPr>
                <w:webHidden/>
              </w:rPr>
              <w:instrText xml:space="preserve"> PAGEREF _Toc237513972 \h </w:instrText>
            </w:r>
            <w:r>
              <w:rPr>
                <w:webHidden/>
              </w:rPr>
            </w:r>
            <w:r>
              <w:rPr>
                <w:webHidden/>
              </w:rPr>
              <w:fldChar w:fldCharType="separate"/>
            </w:r>
            <w:r>
              <w:rPr>
                <w:webHidden/>
              </w:rPr>
              <w:t>6</w:t>
            </w:r>
            <w:r>
              <w:rPr>
                <w:webHidden/>
              </w:rPr>
              <w:fldChar w:fldCharType="end"/>
            </w:r>
          </w:hyperlink>
        </w:p>
        <w:p w14:paraId="3668E5BA" w14:textId="5C0380AB" w:rsidR="00AA0BE7" w:rsidRDefault="00AA0BE7">
          <w:pPr>
            <w:pStyle w:val="TOC3"/>
            <w:tabs>
              <w:tab w:val="right" w:leader="dot" w:pos="9016"/>
            </w:tabs>
            <w:rPr>
              <w:rFonts w:asciiTheme="minorHAnsi" w:eastAsiaTheme="minorEastAsia" w:hAnsiTheme="minorHAnsi"/>
              <w:sz w:val="24"/>
              <w:szCs w:val="24"/>
              <w:lang w:eastAsia="en-IN"/>
            </w:rPr>
          </w:pPr>
          <w:hyperlink w:anchor="_Toc237513973" w:history="1">
            <w:r w:rsidRPr="008C6F19">
              <w:rPr>
                <w:rStyle w:val="Hyperlink"/>
              </w:rPr>
              <w:t>3.6 Legal Factors</w:t>
            </w:r>
            <w:r>
              <w:rPr>
                <w:webHidden/>
              </w:rPr>
              <w:tab/>
            </w:r>
            <w:r>
              <w:rPr>
                <w:webHidden/>
              </w:rPr>
              <w:fldChar w:fldCharType="begin"/>
            </w:r>
            <w:r>
              <w:rPr>
                <w:webHidden/>
              </w:rPr>
              <w:instrText xml:space="preserve"> PAGEREF _Toc237513973 \h </w:instrText>
            </w:r>
            <w:r>
              <w:rPr>
                <w:webHidden/>
              </w:rPr>
            </w:r>
            <w:r>
              <w:rPr>
                <w:webHidden/>
              </w:rPr>
              <w:fldChar w:fldCharType="separate"/>
            </w:r>
            <w:r>
              <w:rPr>
                <w:webHidden/>
              </w:rPr>
              <w:t>6</w:t>
            </w:r>
            <w:r>
              <w:rPr>
                <w:webHidden/>
              </w:rPr>
              <w:fldChar w:fldCharType="end"/>
            </w:r>
          </w:hyperlink>
        </w:p>
        <w:p w14:paraId="7141EC0E" w14:textId="0588DFB4" w:rsidR="00AA0BE7" w:rsidRDefault="00AA0BE7">
          <w:pPr>
            <w:pStyle w:val="TOC2"/>
            <w:tabs>
              <w:tab w:val="right" w:leader="dot" w:pos="9016"/>
            </w:tabs>
            <w:rPr>
              <w:rFonts w:asciiTheme="minorHAnsi" w:eastAsiaTheme="minorEastAsia" w:hAnsiTheme="minorHAnsi"/>
              <w:sz w:val="24"/>
              <w:szCs w:val="24"/>
              <w:lang w:eastAsia="en-IN"/>
            </w:rPr>
          </w:pPr>
          <w:hyperlink w:anchor="_Toc237513974" w:history="1">
            <w:r w:rsidRPr="008C6F19">
              <w:rPr>
                <w:rStyle w:val="Hyperlink"/>
              </w:rPr>
              <w:t>4. Hofstede Cultural Anaylsis</w:t>
            </w:r>
            <w:r>
              <w:rPr>
                <w:webHidden/>
              </w:rPr>
              <w:tab/>
            </w:r>
            <w:r>
              <w:rPr>
                <w:webHidden/>
              </w:rPr>
              <w:fldChar w:fldCharType="begin"/>
            </w:r>
            <w:r>
              <w:rPr>
                <w:webHidden/>
              </w:rPr>
              <w:instrText xml:space="preserve"> PAGEREF _Toc237513974 \h </w:instrText>
            </w:r>
            <w:r>
              <w:rPr>
                <w:webHidden/>
              </w:rPr>
            </w:r>
            <w:r>
              <w:rPr>
                <w:webHidden/>
              </w:rPr>
              <w:fldChar w:fldCharType="separate"/>
            </w:r>
            <w:r>
              <w:rPr>
                <w:webHidden/>
              </w:rPr>
              <w:t>6</w:t>
            </w:r>
            <w:r>
              <w:rPr>
                <w:webHidden/>
              </w:rPr>
              <w:fldChar w:fldCharType="end"/>
            </w:r>
          </w:hyperlink>
        </w:p>
        <w:p w14:paraId="0909CCFA" w14:textId="21175662" w:rsidR="00AA0BE7" w:rsidRDefault="00AA0BE7">
          <w:pPr>
            <w:pStyle w:val="TOC3"/>
            <w:tabs>
              <w:tab w:val="right" w:leader="dot" w:pos="9016"/>
            </w:tabs>
            <w:rPr>
              <w:rFonts w:asciiTheme="minorHAnsi" w:eastAsiaTheme="minorEastAsia" w:hAnsiTheme="minorHAnsi"/>
              <w:sz w:val="24"/>
              <w:szCs w:val="24"/>
              <w:lang w:eastAsia="en-IN"/>
            </w:rPr>
          </w:pPr>
          <w:hyperlink w:anchor="_Toc237513975" w:history="1">
            <w:r w:rsidRPr="008C6F19">
              <w:rPr>
                <w:rStyle w:val="Hyperlink"/>
              </w:rPr>
              <w:t>4.1 Power Distance</w:t>
            </w:r>
            <w:r>
              <w:rPr>
                <w:webHidden/>
              </w:rPr>
              <w:tab/>
            </w:r>
            <w:r>
              <w:rPr>
                <w:webHidden/>
              </w:rPr>
              <w:fldChar w:fldCharType="begin"/>
            </w:r>
            <w:r>
              <w:rPr>
                <w:webHidden/>
              </w:rPr>
              <w:instrText xml:space="preserve"> PAGEREF _Toc237513975 \h </w:instrText>
            </w:r>
            <w:r>
              <w:rPr>
                <w:webHidden/>
              </w:rPr>
            </w:r>
            <w:r>
              <w:rPr>
                <w:webHidden/>
              </w:rPr>
              <w:fldChar w:fldCharType="separate"/>
            </w:r>
            <w:r>
              <w:rPr>
                <w:webHidden/>
              </w:rPr>
              <w:t>8</w:t>
            </w:r>
            <w:r>
              <w:rPr>
                <w:webHidden/>
              </w:rPr>
              <w:fldChar w:fldCharType="end"/>
            </w:r>
          </w:hyperlink>
        </w:p>
        <w:p w14:paraId="580937E9" w14:textId="69595653" w:rsidR="00AA0BE7" w:rsidRDefault="00AA0BE7">
          <w:pPr>
            <w:pStyle w:val="TOC3"/>
            <w:tabs>
              <w:tab w:val="right" w:leader="dot" w:pos="9016"/>
            </w:tabs>
            <w:rPr>
              <w:rFonts w:asciiTheme="minorHAnsi" w:eastAsiaTheme="minorEastAsia" w:hAnsiTheme="minorHAnsi"/>
              <w:sz w:val="24"/>
              <w:szCs w:val="24"/>
              <w:lang w:eastAsia="en-IN"/>
            </w:rPr>
          </w:pPr>
          <w:hyperlink w:anchor="_Toc237513976" w:history="1">
            <w:r w:rsidRPr="008C6F19">
              <w:rPr>
                <w:rStyle w:val="Hyperlink"/>
              </w:rPr>
              <w:t>4.2 Individualism</w:t>
            </w:r>
            <w:r>
              <w:rPr>
                <w:webHidden/>
              </w:rPr>
              <w:tab/>
            </w:r>
            <w:r>
              <w:rPr>
                <w:webHidden/>
              </w:rPr>
              <w:fldChar w:fldCharType="begin"/>
            </w:r>
            <w:r>
              <w:rPr>
                <w:webHidden/>
              </w:rPr>
              <w:instrText xml:space="preserve"> PAGEREF _Toc237513976 \h </w:instrText>
            </w:r>
            <w:r>
              <w:rPr>
                <w:webHidden/>
              </w:rPr>
            </w:r>
            <w:r>
              <w:rPr>
                <w:webHidden/>
              </w:rPr>
              <w:fldChar w:fldCharType="separate"/>
            </w:r>
            <w:r>
              <w:rPr>
                <w:webHidden/>
              </w:rPr>
              <w:t>8</w:t>
            </w:r>
            <w:r>
              <w:rPr>
                <w:webHidden/>
              </w:rPr>
              <w:fldChar w:fldCharType="end"/>
            </w:r>
          </w:hyperlink>
        </w:p>
        <w:p w14:paraId="74B2BC1C" w14:textId="0E6FB82F" w:rsidR="00AA0BE7" w:rsidRDefault="00AA0BE7">
          <w:pPr>
            <w:pStyle w:val="TOC3"/>
            <w:tabs>
              <w:tab w:val="right" w:leader="dot" w:pos="9016"/>
            </w:tabs>
            <w:rPr>
              <w:rFonts w:asciiTheme="minorHAnsi" w:eastAsiaTheme="minorEastAsia" w:hAnsiTheme="minorHAnsi"/>
              <w:sz w:val="24"/>
              <w:szCs w:val="24"/>
              <w:lang w:eastAsia="en-IN"/>
            </w:rPr>
          </w:pPr>
          <w:hyperlink w:anchor="_Toc237513977" w:history="1">
            <w:r w:rsidRPr="008C6F19">
              <w:rPr>
                <w:rStyle w:val="Hyperlink"/>
              </w:rPr>
              <w:t>4.3 Masculinity</w:t>
            </w:r>
            <w:r>
              <w:rPr>
                <w:webHidden/>
              </w:rPr>
              <w:tab/>
            </w:r>
            <w:r>
              <w:rPr>
                <w:webHidden/>
              </w:rPr>
              <w:fldChar w:fldCharType="begin"/>
            </w:r>
            <w:r>
              <w:rPr>
                <w:webHidden/>
              </w:rPr>
              <w:instrText xml:space="preserve"> PAGEREF _Toc237513977 \h </w:instrText>
            </w:r>
            <w:r>
              <w:rPr>
                <w:webHidden/>
              </w:rPr>
            </w:r>
            <w:r>
              <w:rPr>
                <w:webHidden/>
              </w:rPr>
              <w:fldChar w:fldCharType="separate"/>
            </w:r>
            <w:r>
              <w:rPr>
                <w:webHidden/>
              </w:rPr>
              <w:t>8</w:t>
            </w:r>
            <w:r>
              <w:rPr>
                <w:webHidden/>
              </w:rPr>
              <w:fldChar w:fldCharType="end"/>
            </w:r>
          </w:hyperlink>
        </w:p>
        <w:p w14:paraId="07E76F8B" w14:textId="78FD2649" w:rsidR="00AA0BE7" w:rsidRDefault="00AA0BE7">
          <w:pPr>
            <w:pStyle w:val="TOC3"/>
            <w:tabs>
              <w:tab w:val="right" w:leader="dot" w:pos="9016"/>
            </w:tabs>
            <w:rPr>
              <w:rFonts w:asciiTheme="minorHAnsi" w:eastAsiaTheme="minorEastAsia" w:hAnsiTheme="minorHAnsi"/>
              <w:sz w:val="24"/>
              <w:szCs w:val="24"/>
              <w:lang w:eastAsia="en-IN"/>
            </w:rPr>
          </w:pPr>
          <w:hyperlink w:anchor="_Toc237513978" w:history="1">
            <w:r w:rsidRPr="008C6F19">
              <w:rPr>
                <w:rStyle w:val="Hyperlink"/>
              </w:rPr>
              <w:t>4.4 Uncertainty Avoidance</w:t>
            </w:r>
            <w:r>
              <w:rPr>
                <w:webHidden/>
              </w:rPr>
              <w:tab/>
            </w:r>
            <w:r>
              <w:rPr>
                <w:webHidden/>
              </w:rPr>
              <w:fldChar w:fldCharType="begin"/>
            </w:r>
            <w:r>
              <w:rPr>
                <w:webHidden/>
              </w:rPr>
              <w:instrText xml:space="preserve"> PAGEREF _Toc237513978 \h </w:instrText>
            </w:r>
            <w:r>
              <w:rPr>
                <w:webHidden/>
              </w:rPr>
            </w:r>
            <w:r>
              <w:rPr>
                <w:webHidden/>
              </w:rPr>
              <w:fldChar w:fldCharType="separate"/>
            </w:r>
            <w:r>
              <w:rPr>
                <w:webHidden/>
              </w:rPr>
              <w:t>8</w:t>
            </w:r>
            <w:r>
              <w:rPr>
                <w:webHidden/>
              </w:rPr>
              <w:fldChar w:fldCharType="end"/>
            </w:r>
          </w:hyperlink>
        </w:p>
        <w:p w14:paraId="54AED43A" w14:textId="3F54050E" w:rsidR="00AA0BE7" w:rsidRDefault="00AA0BE7">
          <w:pPr>
            <w:pStyle w:val="TOC3"/>
            <w:tabs>
              <w:tab w:val="right" w:leader="dot" w:pos="9016"/>
            </w:tabs>
            <w:rPr>
              <w:rFonts w:asciiTheme="minorHAnsi" w:eastAsiaTheme="minorEastAsia" w:hAnsiTheme="minorHAnsi"/>
              <w:sz w:val="24"/>
              <w:szCs w:val="24"/>
              <w:lang w:eastAsia="en-IN"/>
            </w:rPr>
          </w:pPr>
          <w:hyperlink w:anchor="_Toc237513979" w:history="1">
            <w:r w:rsidRPr="008C6F19">
              <w:rPr>
                <w:rStyle w:val="Hyperlink"/>
              </w:rPr>
              <w:t>4.5 Long-Term Orientation</w:t>
            </w:r>
            <w:r>
              <w:rPr>
                <w:webHidden/>
              </w:rPr>
              <w:tab/>
            </w:r>
            <w:r>
              <w:rPr>
                <w:webHidden/>
              </w:rPr>
              <w:fldChar w:fldCharType="begin"/>
            </w:r>
            <w:r>
              <w:rPr>
                <w:webHidden/>
              </w:rPr>
              <w:instrText xml:space="preserve"> PAGEREF _Toc237513979 \h </w:instrText>
            </w:r>
            <w:r>
              <w:rPr>
                <w:webHidden/>
              </w:rPr>
            </w:r>
            <w:r>
              <w:rPr>
                <w:webHidden/>
              </w:rPr>
              <w:fldChar w:fldCharType="separate"/>
            </w:r>
            <w:r>
              <w:rPr>
                <w:webHidden/>
              </w:rPr>
              <w:t>9</w:t>
            </w:r>
            <w:r>
              <w:rPr>
                <w:webHidden/>
              </w:rPr>
              <w:fldChar w:fldCharType="end"/>
            </w:r>
          </w:hyperlink>
        </w:p>
        <w:p w14:paraId="52109FC4" w14:textId="24D9B9C3" w:rsidR="00AA0BE7" w:rsidRDefault="00AA0BE7">
          <w:pPr>
            <w:pStyle w:val="TOC3"/>
            <w:tabs>
              <w:tab w:val="right" w:leader="dot" w:pos="9016"/>
            </w:tabs>
            <w:rPr>
              <w:rFonts w:asciiTheme="minorHAnsi" w:eastAsiaTheme="minorEastAsia" w:hAnsiTheme="minorHAnsi"/>
              <w:sz w:val="24"/>
              <w:szCs w:val="24"/>
              <w:lang w:eastAsia="en-IN"/>
            </w:rPr>
          </w:pPr>
          <w:hyperlink w:anchor="_Toc237513980" w:history="1">
            <w:r w:rsidRPr="008C6F19">
              <w:rPr>
                <w:rStyle w:val="Hyperlink"/>
              </w:rPr>
              <w:t>4.6 Indulgence</w:t>
            </w:r>
            <w:r>
              <w:rPr>
                <w:webHidden/>
              </w:rPr>
              <w:tab/>
            </w:r>
            <w:r>
              <w:rPr>
                <w:webHidden/>
              </w:rPr>
              <w:fldChar w:fldCharType="begin"/>
            </w:r>
            <w:r>
              <w:rPr>
                <w:webHidden/>
              </w:rPr>
              <w:instrText xml:space="preserve"> PAGEREF _Toc237513980 \h </w:instrText>
            </w:r>
            <w:r>
              <w:rPr>
                <w:webHidden/>
              </w:rPr>
            </w:r>
            <w:r>
              <w:rPr>
                <w:webHidden/>
              </w:rPr>
              <w:fldChar w:fldCharType="separate"/>
            </w:r>
            <w:r>
              <w:rPr>
                <w:webHidden/>
              </w:rPr>
              <w:t>9</w:t>
            </w:r>
            <w:r>
              <w:rPr>
                <w:webHidden/>
              </w:rPr>
              <w:fldChar w:fldCharType="end"/>
            </w:r>
          </w:hyperlink>
        </w:p>
        <w:p w14:paraId="62CE1537" w14:textId="67054509" w:rsidR="00AA0BE7" w:rsidRDefault="00AA0BE7">
          <w:pPr>
            <w:pStyle w:val="TOC3"/>
            <w:tabs>
              <w:tab w:val="right" w:leader="dot" w:pos="9016"/>
            </w:tabs>
            <w:rPr>
              <w:rFonts w:asciiTheme="minorHAnsi" w:eastAsiaTheme="minorEastAsia" w:hAnsiTheme="minorHAnsi"/>
              <w:sz w:val="24"/>
              <w:szCs w:val="24"/>
              <w:lang w:eastAsia="en-IN"/>
            </w:rPr>
          </w:pPr>
          <w:hyperlink w:anchor="_Toc237513981" w:history="1">
            <w:r w:rsidRPr="008C6F19">
              <w:rPr>
                <w:rStyle w:val="Hyperlink"/>
              </w:rPr>
              <w:t>4.7 Advantages of the Hofstede Framework</w:t>
            </w:r>
            <w:r>
              <w:rPr>
                <w:webHidden/>
              </w:rPr>
              <w:tab/>
            </w:r>
            <w:r>
              <w:rPr>
                <w:webHidden/>
              </w:rPr>
              <w:fldChar w:fldCharType="begin"/>
            </w:r>
            <w:r>
              <w:rPr>
                <w:webHidden/>
              </w:rPr>
              <w:instrText xml:space="preserve"> PAGEREF _Toc237513981 \h </w:instrText>
            </w:r>
            <w:r>
              <w:rPr>
                <w:webHidden/>
              </w:rPr>
            </w:r>
            <w:r>
              <w:rPr>
                <w:webHidden/>
              </w:rPr>
              <w:fldChar w:fldCharType="separate"/>
            </w:r>
            <w:r>
              <w:rPr>
                <w:webHidden/>
              </w:rPr>
              <w:t>9</w:t>
            </w:r>
            <w:r>
              <w:rPr>
                <w:webHidden/>
              </w:rPr>
              <w:fldChar w:fldCharType="end"/>
            </w:r>
          </w:hyperlink>
        </w:p>
        <w:p w14:paraId="1710D838" w14:textId="4DABCEA9" w:rsidR="00AA0BE7" w:rsidRDefault="00AA0BE7">
          <w:pPr>
            <w:pStyle w:val="TOC3"/>
            <w:tabs>
              <w:tab w:val="right" w:leader="dot" w:pos="9016"/>
            </w:tabs>
            <w:rPr>
              <w:rFonts w:asciiTheme="minorHAnsi" w:eastAsiaTheme="minorEastAsia" w:hAnsiTheme="minorHAnsi"/>
              <w:sz w:val="24"/>
              <w:szCs w:val="24"/>
              <w:lang w:eastAsia="en-IN"/>
            </w:rPr>
          </w:pPr>
          <w:hyperlink w:anchor="_Toc237513982" w:history="1">
            <w:r w:rsidRPr="008C6F19">
              <w:rPr>
                <w:rStyle w:val="Hyperlink"/>
              </w:rPr>
              <w:t>4.8 Limitations of the Hofstede Framework</w:t>
            </w:r>
            <w:r>
              <w:rPr>
                <w:webHidden/>
              </w:rPr>
              <w:tab/>
            </w:r>
            <w:r>
              <w:rPr>
                <w:webHidden/>
              </w:rPr>
              <w:fldChar w:fldCharType="begin"/>
            </w:r>
            <w:r>
              <w:rPr>
                <w:webHidden/>
              </w:rPr>
              <w:instrText xml:space="preserve"> PAGEREF _Toc237513982 \h </w:instrText>
            </w:r>
            <w:r>
              <w:rPr>
                <w:webHidden/>
              </w:rPr>
            </w:r>
            <w:r>
              <w:rPr>
                <w:webHidden/>
              </w:rPr>
              <w:fldChar w:fldCharType="separate"/>
            </w:r>
            <w:r>
              <w:rPr>
                <w:webHidden/>
              </w:rPr>
              <w:t>9</w:t>
            </w:r>
            <w:r>
              <w:rPr>
                <w:webHidden/>
              </w:rPr>
              <w:fldChar w:fldCharType="end"/>
            </w:r>
          </w:hyperlink>
        </w:p>
        <w:p w14:paraId="7C438BC5" w14:textId="29B0AE8C" w:rsidR="00AA0BE7" w:rsidRDefault="00AA0BE7">
          <w:pPr>
            <w:pStyle w:val="TOC3"/>
            <w:tabs>
              <w:tab w:val="right" w:leader="dot" w:pos="9016"/>
            </w:tabs>
            <w:rPr>
              <w:rFonts w:asciiTheme="minorHAnsi" w:eastAsiaTheme="minorEastAsia" w:hAnsiTheme="minorHAnsi"/>
              <w:sz w:val="24"/>
              <w:szCs w:val="24"/>
              <w:lang w:eastAsia="en-IN"/>
            </w:rPr>
          </w:pPr>
          <w:hyperlink w:anchor="_Toc237513983" w:history="1">
            <w:r w:rsidRPr="008C6F19">
              <w:rPr>
                <w:rStyle w:val="Hyperlink"/>
              </w:rPr>
              <w:t>4.9 Strategic Implication for Cadbury</w:t>
            </w:r>
            <w:r>
              <w:rPr>
                <w:webHidden/>
              </w:rPr>
              <w:tab/>
            </w:r>
            <w:r>
              <w:rPr>
                <w:webHidden/>
              </w:rPr>
              <w:fldChar w:fldCharType="begin"/>
            </w:r>
            <w:r>
              <w:rPr>
                <w:webHidden/>
              </w:rPr>
              <w:instrText xml:space="preserve"> PAGEREF _Toc237513983 \h </w:instrText>
            </w:r>
            <w:r>
              <w:rPr>
                <w:webHidden/>
              </w:rPr>
            </w:r>
            <w:r>
              <w:rPr>
                <w:webHidden/>
              </w:rPr>
              <w:fldChar w:fldCharType="separate"/>
            </w:r>
            <w:r>
              <w:rPr>
                <w:webHidden/>
              </w:rPr>
              <w:t>10</w:t>
            </w:r>
            <w:r>
              <w:rPr>
                <w:webHidden/>
              </w:rPr>
              <w:fldChar w:fldCharType="end"/>
            </w:r>
          </w:hyperlink>
        </w:p>
        <w:p w14:paraId="465603F2" w14:textId="75022148" w:rsidR="00AA0BE7" w:rsidRDefault="00AA0BE7">
          <w:pPr>
            <w:pStyle w:val="TOC2"/>
            <w:tabs>
              <w:tab w:val="right" w:leader="dot" w:pos="9016"/>
            </w:tabs>
            <w:rPr>
              <w:rFonts w:asciiTheme="minorHAnsi" w:eastAsiaTheme="minorEastAsia" w:hAnsiTheme="minorHAnsi"/>
              <w:sz w:val="24"/>
              <w:szCs w:val="24"/>
              <w:lang w:eastAsia="en-IN"/>
            </w:rPr>
          </w:pPr>
          <w:hyperlink w:anchor="_Toc237513984" w:history="1">
            <w:r w:rsidRPr="008C6F19">
              <w:rPr>
                <w:rStyle w:val="Hyperlink"/>
              </w:rPr>
              <w:t>5. PESTEL Analysis – Technological, Environmental and Legal Factors.</w:t>
            </w:r>
            <w:r>
              <w:rPr>
                <w:webHidden/>
              </w:rPr>
              <w:tab/>
            </w:r>
            <w:r>
              <w:rPr>
                <w:webHidden/>
              </w:rPr>
              <w:fldChar w:fldCharType="begin"/>
            </w:r>
            <w:r>
              <w:rPr>
                <w:webHidden/>
              </w:rPr>
              <w:instrText xml:space="preserve"> PAGEREF _Toc237513984 \h </w:instrText>
            </w:r>
            <w:r>
              <w:rPr>
                <w:webHidden/>
              </w:rPr>
            </w:r>
            <w:r>
              <w:rPr>
                <w:webHidden/>
              </w:rPr>
              <w:fldChar w:fldCharType="separate"/>
            </w:r>
            <w:r>
              <w:rPr>
                <w:webHidden/>
              </w:rPr>
              <w:t>10</w:t>
            </w:r>
            <w:r>
              <w:rPr>
                <w:webHidden/>
              </w:rPr>
              <w:fldChar w:fldCharType="end"/>
            </w:r>
          </w:hyperlink>
        </w:p>
        <w:p w14:paraId="6CE22CA9" w14:textId="08C43D31" w:rsidR="00AA0BE7" w:rsidRDefault="00AA0BE7">
          <w:pPr>
            <w:pStyle w:val="TOC3"/>
            <w:tabs>
              <w:tab w:val="right" w:leader="dot" w:pos="9016"/>
            </w:tabs>
            <w:rPr>
              <w:rFonts w:asciiTheme="minorHAnsi" w:eastAsiaTheme="minorEastAsia" w:hAnsiTheme="minorHAnsi"/>
              <w:sz w:val="24"/>
              <w:szCs w:val="24"/>
              <w:lang w:eastAsia="en-IN"/>
            </w:rPr>
          </w:pPr>
          <w:hyperlink w:anchor="_Toc237513985" w:history="1">
            <w:r w:rsidRPr="008C6F19">
              <w:rPr>
                <w:rStyle w:val="Hyperlink"/>
              </w:rPr>
              <w:t>5.1 Technological Factors</w:t>
            </w:r>
            <w:r>
              <w:rPr>
                <w:webHidden/>
              </w:rPr>
              <w:tab/>
            </w:r>
            <w:r>
              <w:rPr>
                <w:webHidden/>
              </w:rPr>
              <w:fldChar w:fldCharType="begin"/>
            </w:r>
            <w:r>
              <w:rPr>
                <w:webHidden/>
              </w:rPr>
              <w:instrText xml:space="preserve"> PAGEREF _Toc237513985 \h </w:instrText>
            </w:r>
            <w:r>
              <w:rPr>
                <w:webHidden/>
              </w:rPr>
            </w:r>
            <w:r>
              <w:rPr>
                <w:webHidden/>
              </w:rPr>
              <w:fldChar w:fldCharType="separate"/>
            </w:r>
            <w:r>
              <w:rPr>
                <w:webHidden/>
              </w:rPr>
              <w:t>10</w:t>
            </w:r>
            <w:r>
              <w:rPr>
                <w:webHidden/>
              </w:rPr>
              <w:fldChar w:fldCharType="end"/>
            </w:r>
          </w:hyperlink>
        </w:p>
        <w:p w14:paraId="3BD82FC1" w14:textId="32CD8611" w:rsidR="00AA0BE7" w:rsidRDefault="00AA0BE7">
          <w:pPr>
            <w:pStyle w:val="TOC3"/>
            <w:tabs>
              <w:tab w:val="right" w:leader="dot" w:pos="9016"/>
            </w:tabs>
            <w:rPr>
              <w:rFonts w:asciiTheme="minorHAnsi" w:eastAsiaTheme="minorEastAsia" w:hAnsiTheme="minorHAnsi"/>
              <w:sz w:val="24"/>
              <w:szCs w:val="24"/>
              <w:lang w:eastAsia="en-IN"/>
            </w:rPr>
          </w:pPr>
          <w:hyperlink w:anchor="_Toc237513986" w:history="1">
            <w:r w:rsidRPr="008C6F19">
              <w:rPr>
                <w:rStyle w:val="Hyperlink"/>
              </w:rPr>
              <w:t>5.2 Environmental Factors</w:t>
            </w:r>
            <w:r>
              <w:rPr>
                <w:webHidden/>
              </w:rPr>
              <w:tab/>
            </w:r>
            <w:r>
              <w:rPr>
                <w:webHidden/>
              </w:rPr>
              <w:fldChar w:fldCharType="begin"/>
            </w:r>
            <w:r>
              <w:rPr>
                <w:webHidden/>
              </w:rPr>
              <w:instrText xml:space="preserve"> PAGEREF _Toc237513986 \h </w:instrText>
            </w:r>
            <w:r>
              <w:rPr>
                <w:webHidden/>
              </w:rPr>
            </w:r>
            <w:r>
              <w:rPr>
                <w:webHidden/>
              </w:rPr>
              <w:fldChar w:fldCharType="separate"/>
            </w:r>
            <w:r>
              <w:rPr>
                <w:webHidden/>
              </w:rPr>
              <w:t>11</w:t>
            </w:r>
            <w:r>
              <w:rPr>
                <w:webHidden/>
              </w:rPr>
              <w:fldChar w:fldCharType="end"/>
            </w:r>
          </w:hyperlink>
        </w:p>
        <w:p w14:paraId="6FACC95D" w14:textId="515DB767" w:rsidR="00AA0BE7" w:rsidRDefault="00AA0BE7">
          <w:pPr>
            <w:pStyle w:val="TOC3"/>
            <w:tabs>
              <w:tab w:val="right" w:leader="dot" w:pos="9016"/>
            </w:tabs>
            <w:rPr>
              <w:rFonts w:asciiTheme="minorHAnsi" w:eastAsiaTheme="minorEastAsia" w:hAnsiTheme="minorHAnsi"/>
              <w:sz w:val="24"/>
              <w:szCs w:val="24"/>
              <w:lang w:eastAsia="en-IN"/>
            </w:rPr>
          </w:pPr>
          <w:hyperlink w:anchor="_Toc237513987" w:history="1">
            <w:r w:rsidRPr="008C6F19">
              <w:rPr>
                <w:rStyle w:val="Hyperlink"/>
              </w:rPr>
              <w:t>5.3 Legal Factors</w:t>
            </w:r>
            <w:r>
              <w:rPr>
                <w:webHidden/>
              </w:rPr>
              <w:tab/>
            </w:r>
            <w:r>
              <w:rPr>
                <w:webHidden/>
              </w:rPr>
              <w:fldChar w:fldCharType="begin"/>
            </w:r>
            <w:r>
              <w:rPr>
                <w:webHidden/>
              </w:rPr>
              <w:instrText xml:space="preserve"> PAGEREF _Toc237513987 \h </w:instrText>
            </w:r>
            <w:r>
              <w:rPr>
                <w:webHidden/>
              </w:rPr>
            </w:r>
            <w:r>
              <w:rPr>
                <w:webHidden/>
              </w:rPr>
              <w:fldChar w:fldCharType="separate"/>
            </w:r>
            <w:r>
              <w:rPr>
                <w:webHidden/>
              </w:rPr>
              <w:t>11</w:t>
            </w:r>
            <w:r>
              <w:rPr>
                <w:webHidden/>
              </w:rPr>
              <w:fldChar w:fldCharType="end"/>
            </w:r>
          </w:hyperlink>
        </w:p>
        <w:p w14:paraId="52B5F536" w14:textId="4219B2B4" w:rsidR="00AA0BE7" w:rsidRDefault="00AA0BE7">
          <w:pPr>
            <w:pStyle w:val="TOC3"/>
            <w:tabs>
              <w:tab w:val="right" w:leader="dot" w:pos="9016"/>
            </w:tabs>
            <w:rPr>
              <w:rFonts w:asciiTheme="minorHAnsi" w:eastAsiaTheme="minorEastAsia" w:hAnsiTheme="minorHAnsi"/>
              <w:sz w:val="24"/>
              <w:szCs w:val="24"/>
              <w:lang w:eastAsia="en-IN"/>
            </w:rPr>
          </w:pPr>
          <w:hyperlink w:anchor="_Toc237513988" w:history="1">
            <w:r w:rsidRPr="008C6F19">
              <w:rPr>
                <w:rStyle w:val="Hyperlink"/>
              </w:rPr>
              <w:t>5.4 General implications of technical, environmental and legal differences</w:t>
            </w:r>
            <w:r>
              <w:rPr>
                <w:webHidden/>
              </w:rPr>
              <w:tab/>
            </w:r>
            <w:r>
              <w:rPr>
                <w:webHidden/>
              </w:rPr>
              <w:fldChar w:fldCharType="begin"/>
            </w:r>
            <w:r>
              <w:rPr>
                <w:webHidden/>
              </w:rPr>
              <w:instrText xml:space="preserve"> PAGEREF _Toc237513988 \h </w:instrText>
            </w:r>
            <w:r>
              <w:rPr>
                <w:webHidden/>
              </w:rPr>
            </w:r>
            <w:r>
              <w:rPr>
                <w:webHidden/>
              </w:rPr>
              <w:fldChar w:fldCharType="separate"/>
            </w:r>
            <w:r>
              <w:rPr>
                <w:webHidden/>
              </w:rPr>
              <w:t>12</w:t>
            </w:r>
            <w:r>
              <w:rPr>
                <w:webHidden/>
              </w:rPr>
              <w:fldChar w:fldCharType="end"/>
            </w:r>
          </w:hyperlink>
        </w:p>
        <w:p w14:paraId="298CFF58" w14:textId="0BA1B2B3" w:rsidR="00AA0BE7" w:rsidRDefault="00AA0BE7">
          <w:pPr>
            <w:pStyle w:val="TOC2"/>
            <w:tabs>
              <w:tab w:val="right" w:leader="dot" w:pos="9016"/>
            </w:tabs>
            <w:rPr>
              <w:rFonts w:asciiTheme="minorHAnsi" w:eastAsiaTheme="minorEastAsia" w:hAnsiTheme="minorHAnsi"/>
              <w:sz w:val="24"/>
              <w:szCs w:val="24"/>
              <w:lang w:eastAsia="en-IN"/>
            </w:rPr>
          </w:pPr>
          <w:hyperlink w:anchor="_Toc237513989" w:history="1">
            <w:r w:rsidRPr="008C6F19">
              <w:rPr>
                <w:rStyle w:val="Hyperlink"/>
              </w:rPr>
              <w:t>6. Comparative STP Analysis</w:t>
            </w:r>
            <w:r>
              <w:rPr>
                <w:webHidden/>
              </w:rPr>
              <w:tab/>
            </w:r>
            <w:r>
              <w:rPr>
                <w:webHidden/>
              </w:rPr>
              <w:fldChar w:fldCharType="begin"/>
            </w:r>
            <w:r>
              <w:rPr>
                <w:webHidden/>
              </w:rPr>
              <w:instrText xml:space="preserve"> PAGEREF _Toc237513989 \h </w:instrText>
            </w:r>
            <w:r>
              <w:rPr>
                <w:webHidden/>
              </w:rPr>
            </w:r>
            <w:r>
              <w:rPr>
                <w:webHidden/>
              </w:rPr>
              <w:fldChar w:fldCharType="separate"/>
            </w:r>
            <w:r>
              <w:rPr>
                <w:webHidden/>
              </w:rPr>
              <w:t>13</w:t>
            </w:r>
            <w:r>
              <w:rPr>
                <w:webHidden/>
              </w:rPr>
              <w:fldChar w:fldCharType="end"/>
            </w:r>
          </w:hyperlink>
        </w:p>
        <w:p w14:paraId="212CADEF" w14:textId="271A9266" w:rsidR="00AA0BE7" w:rsidRDefault="00AA0BE7">
          <w:pPr>
            <w:pStyle w:val="TOC3"/>
            <w:tabs>
              <w:tab w:val="right" w:leader="dot" w:pos="9016"/>
            </w:tabs>
            <w:rPr>
              <w:rFonts w:asciiTheme="minorHAnsi" w:eastAsiaTheme="minorEastAsia" w:hAnsiTheme="minorHAnsi"/>
              <w:sz w:val="24"/>
              <w:szCs w:val="24"/>
              <w:lang w:eastAsia="en-IN"/>
            </w:rPr>
          </w:pPr>
          <w:hyperlink w:anchor="_Toc237513990" w:history="1">
            <w:r w:rsidRPr="008C6F19">
              <w:rPr>
                <w:rStyle w:val="Hyperlink"/>
              </w:rPr>
              <w:t>6.1 Segmentation</w:t>
            </w:r>
            <w:r>
              <w:rPr>
                <w:webHidden/>
              </w:rPr>
              <w:tab/>
            </w:r>
            <w:r>
              <w:rPr>
                <w:webHidden/>
              </w:rPr>
              <w:fldChar w:fldCharType="begin"/>
            </w:r>
            <w:r>
              <w:rPr>
                <w:webHidden/>
              </w:rPr>
              <w:instrText xml:space="preserve"> PAGEREF _Toc237513990 \h </w:instrText>
            </w:r>
            <w:r>
              <w:rPr>
                <w:webHidden/>
              </w:rPr>
            </w:r>
            <w:r>
              <w:rPr>
                <w:webHidden/>
              </w:rPr>
              <w:fldChar w:fldCharType="separate"/>
            </w:r>
            <w:r>
              <w:rPr>
                <w:webHidden/>
              </w:rPr>
              <w:t>13</w:t>
            </w:r>
            <w:r>
              <w:rPr>
                <w:webHidden/>
              </w:rPr>
              <w:fldChar w:fldCharType="end"/>
            </w:r>
          </w:hyperlink>
        </w:p>
        <w:p w14:paraId="4A1970EE" w14:textId="5E84FC9B" w:rsidR="00AA0BE7" w:rsidRDefault="00AA0BE7">
          <w:pPr>
            <w:pStyle w:val="TOC3"/>
            <w:tabs>
              <w:tab w:val="right" w:leader="dot" w:pos="9016"/>
            </w:tabs>
            <w:rPr>
              <w:rFonts w:asciiTheme="minorHAnsi" w:eastAsiaTheme="minorEastAsia" w:hAnsiTheme="minorHAnsi"/>
              <w:sz w:val="24"/>
              <w:szCs w:val="24"/>
              <w:lang w:eastAsia="en-IN"/>
            </w:rPr>
          </w:pPr>
          <w:hyperlink w:anchor="_Toc237513991" w:history="1">
            <w:r w:rsidRPr="008C6F19">
              <w:rPr>
                <w:rStyle w:val="Hyperlink"/>
              </w:rPr>
              <w:t>6.2 Targeting</w:t>
            </w:r>
            <w:r>
              <w:rPr>
                <w:webHidden/>
              </w:rPr>
              <w:tab/>
            </w:r>
            <w:r>
              <w:rPr>
                <w:webHidden/>
              </w:rPr>
              <w:fldChar w:fldCharType="begin"/>
            </w:r>
            <w:r>
              <w:rPr>
                <w:webHidden/>
              </w:rPr>
              <w:instrText xml:space="preserve"> PAGEREF _Toc237513991 \h </w:instrText>
            </w:r>
            <w:r>
              <w:rPr>
                <w:webHidden/>
              </w:rPr>
            </w:r>
            <w:r>
              <w:rPr>
                <w:webHidden/>
              </w:rPr>
              <w:fldChar w:fldCharType="separate"/>
            </w:r>
            <w:r>
              <w:rPr>
                <w:webHidden/>
              </w:rPr>
              <w:t>13</w:t>
            </w:r>
            <w:r>
              <w:rPr>
                <w:webHidden/>
              </w:rPr>
              <w:fldChar w:fldCharType="end"/>
            </w:r>
          </w:hyperlink>
        </w:p>
        <w:p w14:paraId="4D0E42C3" w14:textId="3E9AF570" w:rsidR="00AA0BE7" w:rsidRPr="00AA0BE7" w:rsidRDefault="00AA0BE7">
          <w:pPr>
            <w:pStyle w:val="TOC3"/>
            <w:tabs>
              <w:tab w:val="right" w:leader="dot" w:pos="9016"/>
            </w:tabs>
            <w:rPr>
              <w:rFonts w:asciiTheme="minorHAnsi" w:eastAsiaTheme="minorEastAsia" w:hAnsiTheme="minorHAnsi"/>
              <w:sz w:val="24"/>
              <w:szCs w:val="24"/>
              <w:lang w:eastAsia="en-IN"/>
            </w:rPr>
          </w:pPr>
          <w:hyperlink w:anchor="_Toc237513992" w:history="1">
            <w:r w:rsidRPr="008C6F19">
              <w:rPr>
                <w:rStyle w:val="Hyperlink"/>
              </w:rPr>
              <w:t>6.3 Positioning</w:t>
            </w:r>
            <w:r>
              <w:rPr>
                <w:webHidden/>
              </w:rPr>
              <w:tab/>
            </w:r>
            <w:r>
              <w:rPr>
                <w:webHidden/>
              </w:rPr>
              <w:fldChar w:fldCharType="begin"/>
            </w:r>
            <w:r>
              <w:rPr>
                <w:webHidden/>
              </w:rPr>
              <w:instrText xml:space="preserve"> PAGEREF _Toc237513992 \h </w:instrText>
            </w:r>
            <w:r>
              <w:rPr>
                <w:webHidden/>
              </w:rPr>
            </w:r>
            <w:r>
              <w:rPr>
                <w:webHidden/>
              </w:rPr>
              <w:fldChar w:fldCharType="separate"/>
            </w:r>
            <w:r>
              <w:rPr>
                <w:webHidden/>
              </w:rPr>
              <w:t>13</w:t>
            </w:r>
            <w:r>
              <w:rPr>
                <w:webHidden/>
              </w:rPr>
              <w:fldChar w:fldCharType="end"/>
            </w:r>
          </w:hyperlink>
        </w:p>
        <w:p w14:paraId="372406AF" w14:textId="33069487" w:rsidR="00AA0BE7" w:rsidRPr="00AA0BE7" w:rsidRDefault="00AA0BE7">
          <w:pPr>
            <w:pStyle w:val="TOC3"/>
            <w:tabs>
              <w:tab w:val="right" w:leader="dot" w:pos="9016"/>
            </w:tabs>
            <w:rPr>
              <w:rFonts w:asciiTheme="minorHAnsi" w:eastAsiaTheme="minorEastAsia" w:hAnsiTheme="minorHAnsi"/>
              <w:sz w:val="24"/>
              <w:szCs w:val="24"/>
              <w:lang w:eastAsia="en-IN"/>
            </w:rPr>
          </w:pPr>
          <w:hyperlink w:anchor="_Toc237513993" w:history="1">
            <w:r w:rsidRPr="00AA0BE7">
              <w:rPr>
                <w:rStyle w:val="Hyperlink"/>
              </w:rPr>
              <w:t>6.4 STP Similarities and Differences</w:t>
            </w:r>
            <w:r w:rsidRPr="00AA0BE7">
              <w:rPr>
                <w:webHidden/>
              </w:rPr>
              <w:tab/>
            </w:r>
            <w:r w:rsidRPr="00AA0BE7">
              <w:rPr>
                <w:webHidden/>
              </w:rPr>
              <w:fldChar w:fldCharType="begin"/>
            </w:r>
            <w:r w:rsidRPr="00AA0BE7">
              <w:rPr>
                <w:webHidden/>
              </w:rPr>
              <w:instrText xml:space="preserve"> PAGEREF _Toc237513993 \h </w:instrText>
            </w:r>
            <w:r w:rsidRPr="00AA0BE7">
              <w:rPr>
                <w:webHidden/>
              </w:rPr>
            </w:r>
            <w:r w:rsidRPr="00AA0BE7">
              <w:rPr>
                <w:webHidden/>
              </w:rPr>
              <w:fldChar w:fldCharType="separate"/>
            </w:r>
            <w:r w:rsidRPr="00AA0BE7">
              <w:rPr>
                <w:webHidden/>
              </w:rPr>
              <w:t>14</w:t>
            </w:r>
            <w:r w:rsidRPr="00AA0BE7">
              <w:rPr>
                <w:webHidden/>
              </w:rPr>
              <w:fldChar w:fldCharType="end"/>
            </w:r>
          </w:hyperlink>
        </w:p>
        <w:p w14:paraId="7C214B3A" w14:textId="36542AE1" w:rsidR="00AA0BE7" w:rsidRPr="00AA0BE7" w:rsidRDefault="00AA0BE7">
          <w:pPr>
            <w:pStyle w:val="TOC2"/>
            <w:tabs>
              <w:tab w:val="right" w:leader="dot" w:pos="9016"/>
            </w:tabs>
            <w:rPr>
              <w:rFonts w:asciiTheme="minorHAnsi" w:eastAsiaTheme="minorEastAsia" w:hAnsiTheme="minorHAnsi"/>
              <w:sz w:val="24"/>
              <w:szCs w:val="24"/>
              <w:lang w:eastAsia="en-IN"/>
            </w:rPr>
          </w:pPr>
          <w:hyperlink w:anchor="_Toc237513994" w:history="1">
            <w:r w:rsidRPr="00AA0BE7">
              <w:rPr>
                <w:rStyle w:val="Hyperlink"/>
                <w:rFonts w:eastAsiaTheme="majorEastAsia" w:cstheme="majorBidi"/>
              </w:rPr>
              <w:t>7. Comparative 7Ps Marketing Mix</w:t>
            </w:r>
            <w:r w:rsidRPr="00AA0BE7">
              <w:rPr>
                <w:webHidden/>
              </w:rPr>
              <w:tab/>
            </w:r>
            <w:r w:rsidRPr="00AA0BE7">
              <w:rPr>
                <w:webHidden/>
              </w:rPr>
              <w:fldChar w:fldCharType="begin"/>
            </w:r>
            <w:r w:rsidRPr="00AA0BE7">
              <w:rPr>
                <w:webHidden/>
              </w:rPr>
              <w:instrText xml:space="preserve"> PAGEREF _Toc237513994 \h </w:instrText>
            </w:r>
            <w:r w:rsidRPr="00AA0BE7">
              <w:rPr>
                <w:webHidden/>
              </w:rPr>
            </w:r>
            <w:r w:rsidRPr="00AA0BE7">
              <w:rPr>
                <w:webHidden/>
              </w:rPr>
              <w:fldChar w:fldCharType="separate"/>
            </w:r>
            <w:r w:rsidRPr="00AA0BE7">
              <w:rPr>
                <w:webHidden/>
              </w:rPr>
              <w:t>15</w:t>
            </w:r>
            <w:r w:rsidRPr="00AA0BE7">
              <w:rPr>
                <w:webHidden/>
              </w:rPr>
              <w:fldChar w:fldCharType="end"/>
            </w:r>
          </w:hyperlink>
        </w:p>
        <w:p w14:paraId="244FE03D" w14:textId="032C8327" w:rsidR="00AA0BE7" w:rsidRPr="00AA0BE7" w:rsidRDefault="00AA0BE7">
          <w:pPr>
            <w:pStyle w:val="TOC3"/>
            <w:tabs>
              <w:tab w:val="right" w:leader="dot" w:pos="9016"/>
            </w:tabs>
            <w:rPr>
              <w:rFonts w:asciiTheme="minorHAnsi" w:eastAsiaTheme="minorEastAsia" w:hAnsiTheme="minorHAnsi"/>
              <w:sz w:val="24"/>
              <w:szCs w:val="24"/>
              <w:lang w:eastAsia="en-IN"/>
            </w:rPr>
          </w:pPr>
          <w:hyperlink w:anchor="_Toc237513995" w:history="1">
            <w:r w:rsidRPr="00AA0BE7">
              <w:rPr>
                <w:rStyle w:val="Hyperlink"/>
                <w:rFonts w:eastAsiaTheme="majorEastAsia" w:cstheme="majorBidi"/>
              </w:rPr>
              <w:t>7.1 Product</w:t>
            </w:r>
            <w:r w:rsidRPr="00AA0BE7">
              <w:rPr>
                <w:webHidden/>
              </w:rPr>
              <w:tab/>
            </w:r>
            <w:r w:rsidRPr="00AA0BE7">
              <w:rPr>
                <w:webHidden/>
              </w:rPr>
              <w:fldChar w:fldCharType="begin"/>
            </w:r>
            <w:r w:rsidRPr="00AA0BE7">
              <w:rPr>
                <w:webHidden/>
              </w:rPr>
              <w:instrText xml:space="preserve"> PAGEREF _Toc237513995 \h </w:instrText>
            </w:r>
            <w:r w:rsidRPr="00AA0BE7">
              <w:rPr>
                <w:webHidden/>
              </w:rPr>
            </w:r>
            <w:r w:rsidRPr="00AA0BE7">
              <w:rPr>
                <w:webHidden/>
              </w:rPr>
              <w:fldChar w:fldCharType="separate"/>
            </w:r>
            <w:r w:rsidRPr="00AA0BE7">
              <w:rPr>
                <w:webHidden/>
              </w:rPr>
              <w:t>15</w:t>
            </w:r>
            <w:r w:rsidRPr="00AA0BE7">
              <w:rPr>
                <w:webHidden/>
              </w:rPr>
              <w:fldChar w:fldCharType="end"/>
            </w:r>
          </w:hyperlink>
        </w:p>
        <w:p w14:paraId="275A5ADB" w14:textId="483C707B" w:rsidR="00AA0BE7" w:rsidRPr="00AA0BE7" w:rsidRDefault="00AA0BE7">
          <w:pPr>
            <w:pStyle w:val="TOC3"/>
            <w:tabs>
              <w:tab w:val="right" w:leader="dot" w:pos="9016"/>
            </w:tabs>
            <w:rPr>
              <w:rFonts w:asciiTheme="minorHAnsi" w:eastAsiaTheme="minorEastAsia" w:hAnsiTheme="minorHAnsi"/>
              <w:sz w:val="24"/>
              <w:szCs w:val="24"/>
              <w:lang w:eastAsia="en-IN"/>
            </w:rPr>
          </w:pPr>
          <w:hyperlink w:anchor="_Toc237513996" w:history="1">
            <w:r w:rsidRPr="00AA0BE7">
              <w:rPr>
                <w:rStyle w:val="Hyperlink"/>
                <w:rFonts w:eastAsiaTheme="majorEastAsia" w:cstheme="majorBidi"/>
              </w:rPr>
              <w:t>7.2 Price</w:t>
            </w:r>
            <w:r w:rsidRPr="00AA0BE7">
              <w:rPr>
                <w:webHidden/>
              </w:rPr>
              <w:tab/>
            </w:r>
            <w:r w:rsidRPr="00AA0BE7">
              <w:rPr>
                <w:webHidden/>
              </w:rPr>
              <w:fldChar w:fldCharType="begin"/>
            </w:r>
            <w:r w:rsidRPr="00AA0BE7">
              <w:rPr>
                <w:webHidden/>
              </w:rPr>
              <w:instrText xml:space="preserve"> PAGEREF _Toc237513996 \h </w:instrText>
            </w:r>
            <w:r w:rsidRPr="00AA0BE7">
              <w:rPr>
                <w:webHidden/>
              </w:rPr>
            </w:r>
            <w:r w:rsidRPr="00AA0BE7">
              <w:rPr>
                <w:webHidden/>
              </w:rPr>
              <w:fldChar w:fldCharType="separate"/>
            </w:r>
            <w:r w:rsidRPr="00AA0BE7">
              <w:rPr>
                <w:webHidden/>
              </w:rPr>
              <w:t>16</w:t>
            </w:r>
            <w:r w:rsidRPr="00AA0BE7">
              <w:rPr>
                <w:webHidden/>
              </w:rPr>
              <w:fldChar w:fldCharType="end"/>
            </w:r>
          </w:hyperlink>
        </w:p>
        <w:p w14:paraId="505C3D1A" w14:textId="7E15F815" w:rsidR="00AA0BE7" w:rsidRPr="00AA0BE7" w:rsidRDefault="00AA0BE7">
          <w:pPr>
            <w:pStyle w:val="TOC3"/>
            <w:tabs>
              <w:tab w:val="right" w:leader="dot" w:pos="9016"/>
            </w:tabs>
            <w:rPr>
              <w:rFonts w:asciiTheme="minorHAnsi" w:eastAsiaTheme="minorEastAsia" w:hAnsiTheme="minorHAnsi"/>
              <w:sz w:val="24"/>
              <w:szCs w:val="24"/>
              <w:lang w:eastAsia="en-IN"/>
            </w:rPr>
          </w:pPr>
          <w:hyperlink w:anchor="_Toc237513997" w:history="1">
            <w:r w:rsidRPr="00AA0BE7">
              <w:rPr>
                <w:rStyle w:val="Hyperlink"/>
                <w:rFonts w:eastAsiaTheme="majorEastAsia" w:cstheme="majorBidi"/>
              </w:rPr>
              <w:t>7.3 Place</w:t>
            </w:r>
            <w:r w:rsidRPr="00AA0BE7">
              <w:rPr>
                <w:webHidden/>
              </w:rPr>
              <w:tab/>
            </w:r>
            <w:r w:rsidRPr="00AA0BE7">
              <w:rPr>
                <w:webHidden/>
              </w:rPr>
              <w:fldChar w:fldCharType="begin"/>
            </w:r>
            <w:r w:rsidRPr="00AA0BE7">
              <w:rPr>
                <w:webHidden/>
              </w:rPr>
              <w:instrText xml:space="preserve"> PAGEREF _Toc237513997 \h </w:instrText>
            </w:r>
            <w:r w:rsidRPr="00AA0BE7">
              <w:rPr>
                <w:webHidden/>
              </w:rPr>
            </w:r>
            <w:r w:rsidRPr="00AA0BE7">
              <w:rPr>
                <w:webHidden/>
              </w:rPr>
              <w:fldChar w:fldCharType="separate"/>
            </w:r>
            <w:r w:rsidRPr="00AA0BE7">
              <w:rPr>
                <w:webHidden/>
              </w:rPr>
              <w:t>16</w:t>
            </w:r>
            <w:r w:rsidRPr="00AA0BE7">
              <w:rPr>
                <w:webHidden/>
              </w:rPr>
              <w:fldChar w:fldCharType="end"/>
            </w:r>
          </w:hyperlink>
        </w:p>
        <w:p w14:paraId="7DA0FB76" w14:textId="16F96E05" w:rsidR="00AA0BE7" w:rsidRPr="00AA0BE7" w:rsidRDefault="00AA0BE7">
          <w:pPr>
            <w:pStyle w:val="TOC3"/>
            <w:tabs>
              <w:tab w:val="right" w:leader="dot" w:pos="9016"/>
            </w:tabs>
            <w:rPr>
              <w:rFonts w:asciiTheme="minorHAnsi" w:eastAsiaTheme="minorEastAsia" w:hAnsiTheme="minorHAnsi"/>
              <w:sz w:val="24"/>
              <w:szCs w:val="24"/>
              <w:lang w:eastAsia="en-IN"/>
            </w:rPr>
          </w:pPr>
          <w:hyperlink w:anchor="_Toc237513998" w:history="1">
            <w:r w:rsidRPr="00AA0BE7">
              <w:rPr>
                <w:rStyle w:val="Hyperlink"/>
                <w:rFonts w:eastAsiaTheme="majorEastAsia" w:cstheme="majorBidi"/>
              </w:rPr>
              <w:t>7.4 Promotion</w:t>
            </w:r>
            <w:r w:rsidRPr="00AA0BE7">
              <w:rPr>
                <w:webHidden/>
              </w:rPr>
              <w:tab/>
            </w:r>
            <w:r w:rsidRPr="00AA0BE7">
              <w:rPr>
                <w:webHidden/>
              </w:rPr>
              <w:fldChar w:fldCharType="begin"/>
            </w:r>
            <w:r w:rsidRPr="00AA0BE7">
              <w:rPr>
                <w:webHidden/>
              </w:rPr>
              <w:instrText xml:space="preserve"> PAGEREF _Toc237513998 \h </w:instrText>
            </w:r>
            <w:r w:rsidRPr="00AA0BE7">
              <w:rPr>
                <w:webHidden/>
              </w:rPr>
            </w:r>
            <w:r w:rsidRPr="00AA0BE7">
              <w:rPr>
                <w:webHidden/>
              </w:rPr>
              <w:fldChar w:fldCharType="separate"/>
            </w:r>
            <w:r w:rsidRPr="00AA0BE7">
              <w:rPr>
                <w:webHidden/>
              </w:rPr>
              <w:t>16</w:t>
            </w:r>
            <w:r w:rsidRPr="00AA0BE7">
              <w:rPr>
                <w:webHidden/>
              </w:rPr>
              <w:fldChar w:fldCharType="end"/>
            </w:r>
          </w:hyperlink>
        </w:p>
        <w:p w14:paraId="23DBE916" w14:textId="319E4276" w:rsidR="00AA0BE7" w:rsidRPr="00AA0BE7" w:rsidRDefault="00AA0BE7">
          <w:pPr>
            <w:pStyle w:val="TOC3"/>
            <w:tabs>
              <w:tab w:val="right" w:leader="dot" w:pos="9016"/>
            </w:tabs>
            <w:rPr>
              <w:rFonts w:asciiTheme="minorHAnsi" w:eastAsiaTheme="minorEastAsia" w:hAnsiTheme="minorHAnsi"/>
              <w:sz w:val="24"/>
              <w:szCs w:val="24"/>
              <w:lang w:eastAsia="en-IN"/>
            </w:rPr>
          </w:pPr>
          <w:hyperlink w:anchor="_Toc237513999" w:history="1">
            <w:r w:rsidRPr="00AA0BE7">
              <w:rPr>
                <w:rStyle w:val="Hyperlink"/>
                <w:rFonts w:eastAsiaTheme="majorEastAsia" w:cstheme="majorBidi"/>
              </w:rPr>
              <w:t>7.5 People</w:t>
            </w:r>
            <w:r w:rsidRPr="00AA0BE7">
              <w:rPr>
                <w:webHidden/>
              </w:rPr>
              <w:tab/>
            </w:r>
            <w:r w:rsidRPr="00AA0BE7">
              <w:rPr>
                <w:webHidden/>
              </w:rPr>
              <w:fldChar w:fldCharType="begin"/>
            </w:r>
            <w:r w:rsidRPr="00AA0BE7">
              <w:rPr>
                <w:webHidden/>
              </w:rPr>
              <w:instrText xml:space="preserve"> PAGEREF _Toc237513999 \h </w:instrText>
            </w:r>
            <w:r w:rsidRPr="00AA0BE7">
              <w:rPr>
                <w:webHidden/>
              </w:rPr>
            </w:r>
            <w:r w:rsidRPr="00AA0BE7">
              <w:rPr>
                <w:webHidden/>
              </w:rPr>
              <w:fldChar w:fldCharType="separate"/>
            </w:r>
            <w:r w:rsidRPr="00AA0BE7">
              <w:rPr>
                <w:webHidden/>
              </w:rPr>
              <w:t>16</w:t>
            </w:r>
            <w:r w:rsidRPr="00AA0BE7">
              <w:rPr>
                <w:webHidden/>
              </w:rPr>
              <w:fldChar w:fldCharType="end"/>
            </w:r>
          </w:hyperlink>
        </w:p>
        <w:p w14:paraId="4689B75A" w14:textId="047A0D50" w:rsidR="00AA0BE7" w:rsidRPr="00AA0BE7" w:rsidRDefault="00AA0BE7">
          <w:pPr>
            <w:pStyle w:val="TOC3"/>
            <w:tabs>
              <w:tab w:val="right" w:leader="dot" w:pos="9016"/>
            </w:tabs>
            <w:rPr>
              <w:rFonts w:asciiTheme="minorHAnsi" w:eastAsiaTheme="minorEastAsia" w:hAnsiTheme="minorHAnsi"/>
              <w:sz w:val="24"/>
              <w:szCs w:val="24"/>
              <w:lang w:eastAsia="en-IN"/>
            </w:rPr>
          </w:pPr>
          <w:hyperlink w:anchor="_Toc237514000" w:history="1">
            <w:r w:rsidRPr="00AA0BE7">
              <w:rPr>
                <w:rStyle w:val="Hyperlink"/>
                <w:rFonts w:eastAsiaTheme="majorEastAsia" w:cstheme="majorBidi"/>
              </w:rPr>
              <w:t>7.6 Process</w:t>
            </w:r>
            <w:r w:rsidRPr="00AA0BE7">
              <w:rPr>
                <w:webHidden/>
              </w:rPr>
              <w:tab/>
            </w:r>
            <w:r w:rsidRPr="00AA0BE7">
              <w:rPr>
                <w:webHidden/>
              </w:rPr>
              <w:fldChar w:fldCharType="begin"/>
            </w:r>
            <w:r w:rsidRPr="00AA0BE7">
              <w:rPr>
                <w:webHidden/>
              </w:rPr>
              <w:instrText xml:space="preserve"> PAGEREF _Toc237514000 \h </w:instrText>
            </w:r>
            <w:r w:rsidRPr="00AA0BE7">
              <w:rPr>
                <w:webHidden/>
              </w:rPr>
            </w:r>
            <w:r w:rsidRPr="00AA0BE7">
              <w:rPr>
                <w:webHidden/>
              </w:rPr>
              <w:fldChar w:fldCharType="separate"/>
            </w:r>
            <w:r w:rsidRPr="00AA0BE7">
              <w:rPr>
                <w:webHidden/>
              </w:rPr>
              <w:t>17</w:t>
            </w:r>
            <w:r w:rsidRPr="00AA0BE7">
              <w:rPr>
                <w:webHidden/>
              </w:rPr>
              <w:fldChar w:fldCharType="end"/>
            </w:r>
          </w:hyperlink>
        </w:p>
        <w:p w14:paraId="2C4BC0AD" w14:textId="706A1C02" w:rsidR="00AA0BE7" w:rsidRPr="00AA0BE7" w:rsidRDefault="00AA0BE7">
          <w:pPr>
            <w:pStyle w:val="TOC3"/>
            <w:tabs>
              <w:tab w:val="right" w:leader="dot" w:pos="9016"/>
            </w:tabs>
            <w:rPr>
              <w:rFonts w:asciiTheme="minorHAnsi" w:eastAsiaTheme="minorEastAsia" w:hAnsiTheme="minorHAnsi"/>
              <w:sz w:val="24"/>
              <w:szCs w:val="24"/>
              <w:lang w:eastAsia="en-IN"/>
            </w:rPr>
          </w:pPr>
          <w:hyperlink w:anchor="_Toc237514001" w:history="1">
            <w:r w:rsidRPr="00AA0BE7">
              <w:rPr>
                <w:rStyle w:val="Hyperlink"/>
                <w:rFonts w:eastAsiaTheme="majorEastAsia" w:cstheme="majorBidi"/>
              </w:rPr>
              <w:t>7.7 Physical evidence</w:t>
            </w:r>
            <w:r w:rsidRPr="00AA0BE7">
              <w:rPr>
                <w:webHidden/>
              </w:rPr>
              <w:tab/>
            </w:r>
            <w:r w:rsidRPr="00AA0BE7">
              <w:rPr>
                <w:webHidden/>
              </w:rPr>
              <w:fldChar w:fldCharType="begin"/>
            </w:r>
            <w:r w:rsidRPr="00AA0BE7">
              <w:rPr>
                <w:webHidden/>
              </w:rPr>
              <w:instrText xml:space="preserve"> PAGEREF _Toc237514001 \h </w:instrText>
            </w:r>
            <w:r w:rsidRPr="00AA0BE7">
              <w:rPr>
                <w:webHidden/>
              </w:rPr>
            </w:r>
            <w:r w:rsidRPr="00AA0BE7">
              <w:rPr>
                <w:webHidden/>
              </w:rPr>
              <w:fldChar w:fldCharType="separate"/>
            </w:r>
            <w:r w:rsidRPr="00AA0BE7">
              <w:rPr>
                <w:webHidden/>
              </w:rPr>
              <w:t>17</w:t>
            </w:r>
            <w:r w:rsidRPr="00AA0BE7">
              <w:rPr>
                <w:webHidden/>
              </w:rPr>
              <w:fldChar w:fldCharType="end"/>
            </w:r>
          </w:hyperlink>
        </w:p>
        <w:p w14:paraId="712B8389" w14:textId="64776928" w:rsidR="00AA0BE7" w:rsidRPr="00AA0BE7" w:rsidRDefault="00AA0BE7">
          <w:pPr>
            <w:pStyle w:val="TOC2"/>
            <w:tabs>
              <w:tab w:val="right" w:leader="dot" w:pos="9016"/>
            </w:tabs>
            <w:rPr>
              <w:rFonts w:asciiTheme="minorHAnsi" w:eastAsiaTheme="minorEastAsia" w:hAnsiTheme="minorHAnsi"/>
              <w:sz w:val="24"/>
              <w:szCs w:val="24"/>
              <w:lang w:eastAsia="en-IN"/>
            </w:rPr>
          </w:pPr>
          <w:hyperlink w:anchor="_Toc237514002" w:history="1">
            <w:r w:rsidRPr="00AA0BE7">
              <w:rPr>
                <w:rStyle w:val="Hyperlink"/>
                <w:rFonts w:eastAsiaTheme="majorEastAsia" w:cstheme="majorBidi"/>
              </w:rPr>
              <w:t>8. Cadbury's US Market Entry Strategy: Evaluation.</w:t>
            </w:r>
            <w:r w:rsidRPr="00AA0BE7">
              <w:rPr>
                <w:webHidden/>
              </w:rPr>
              <w:tab/>
            </w:r>
            <w:r w:rsidRPr="00AA0BE7">
              <w:rPr>
                <w:webHidden/>
              </w:rPr>
              <w:fldChar w:fldCharType="begin"/>
            </w:r>
            <w:r w:rsidRPr="00AA0BE7">
              <w:rPr>
                <w:webHidden/>
              </w:rPr>
              <w:instrText xml:space="preserve"> PAGEREF _Toc237514002 \h </w:instrText>
            </w:r>
            <w:r w:rsidRPr="00AA0BE7">
              <w:rPr>
                <w:webHidden/>
              </w:rPr>
            </w:r>
            <w:r w:rsidRPr="00AA0BE7">
              <w:rPr>
                <w:webHidden/>
              </w:rPr>
              <w:fldChar w:fldCharType="separate"/>
            </w:r>
            <w:r w:rsidRPr="00AA0BE7">
              <w:rPr>
                <w:webHidden/>
              </w:rPr>
              <w:t>18</w:t>
            </w:r>
            <w:r w:rsidRPr="00AA0BE7">
              <w:rPr>
                <w:webHidden/>
              </w:rPr>
              <w:fldChar w:fldCharType="end"/>
            </w:r>
          </w:hyperlink>
        </w:p>
        <w:p w14:paraId="2D62250B" w14:textId="2194314B" w:rsidR="00AA0BE7" w:rsidRPr="00AA0BE7" w:rsidRDefault="00AA0BE7">
          <w:pPr>
            <w:pStyle w:val="TOC2"/>
            <w:tabs>
              <w:tab w:val="right" w:leader="dot" w:pos="9016"/>
            </w:tabs>
            <w:rPr>
              <w:rFonts w:asciiTheme="minorHAnsi" w:eastAsiaTheme="minorEastAsia" w:hAnsiTheme="minorHAnsi"/>
              <w:sz w:val="24"/>
              <w:szCs w:val="24"/>
              <w:lang w:eastAsia="en-IN"/>
            </w:rPr>
          </w:pPr>
          <w:hyperlink w:anchor="_Toc237514003" w:history="1">
            <w:r w:rsidRPr="00AA0BE7">
              <w:rPr>
                <w:rStyle w:val="Hyperlink"/>
              </w:rPr>
              <w:t>9. Strategic Recommendations</w:t>
            </w:r>
            <w:r w:rsidRPr="00AA0BE7">
              <w:rPr>
                <w:webHidden/>
              </w:rPr>
              <w:tab/>
            </w:r>
            <w:r w:rsidRPr="00AA0BE7">
              <w:rPr>
                <w:webHidden/>
              </w:rPr>
              <w:fldChar w:fldCharType="begin"/>
            </w:r>
            <w:r w:rsidRPr="00AA0BE7">
              <w:rPr>
                <w:webHidden/>
              </w:rPr>
              <w:instrText xml:space="preserve"> PAGEREF _Toc237514003 \h </w:instrText>
            </w:r>
            <w:r w:rsidRPr="00AA0BE7">
              <w:rPr>
                <w:webHidden/>
              </w:rPr>
            </w:r>
            <w:r w:rsidRPr="00AA0BE7">
              <w:rPr>
                <w:webHidden/>
              </w:rPr>
              <w:fldChar w:fldCharType="separate"/>
            </w:r>
            <w:r w:rsidRPr="00AA0BE7">
              <w:rPr>
                <w:webHidden/>
              </w:rPr>
              <w:t>19</w:t>
            </w:r>
            <w:r w:rsidRPr="00AA0BE7">
              <w:rPr>
                <w:webHidden/>
              </w:rPr>
              <w:fldChar w:fldCharType="end"/>
            </w:r>
          </w:hyperlink>
        </w:p>
        <w:p w14:paraId="2933DDA8" w14:textId="57F631DD" w:rsidR="00AA0BE7" w:rsidRPr="00AA0BE7" w:rsidRDefault="00AA0BE7">
          <w:pPr>
            <w:pStyle w:val="TOC2"/>
            <w:tabs>
              <w:tab w:val="right" w:leader="dot" w:pos="9016"/>
            </w:tabs>
            <w:rPr>
              <w:rFonts w:asciiTheme="minorHAnsi" w:eastAsiaTheme="minorEastAsia" w:hAnsiTheme="minorHAnsi"/>
              <w:sz w:val="24"/>
              <w:szCs w:val="24"/>
              <w:lang w:eastAsia="en-IN"/>
            </w:rPr>
          </w:pPr>
          <w:hyperlink w:anchor="_Toc237514004" w:history="1">
            <w:r w:rsidRPr="00AA0BE7">
              <w:rPr>
                <w:rStyle w:val="Hyperlink"/>
              </w:rPr>
              <w:t>10. Conclusion</w:t>
            </w:r>
            <w:r w:rsidRPr="00AA0BE7">
              <w:rPr>
                <w:webHidden/>
              </w:rPr>
              <w:tab/>
            </w:r>
            <w:r w:rsidRPr="00AA0BE7">
              <w:rPr>
                <w:webHidden/>
              </w:rPr>
              <w:fldChar w:fldCharType="begin"/>
            </w:r>
            <w:r w:rsidRPr="00AA0BE7">
              <w:rPr>
                <w:webHidden/>
              </w:rPr>
              <w:instrText xml:space="preserve"> PAGEREF _Toc237514004 \h </w:instrText>
            </w:r>
            <w:r w:rsidRPr="00AA0BE7">
              <w:rPr>
                <w:webHidden/>
              </w:rPr>
            </w:r>
            <w:r w:rsidRPr="00AA0BE7">
              <w:rPr>
                <w:webHidden/>
              </w:rPr>
              <w:fldChar w:fldCharType="separate"/>
            </w:r>
            <w:r w:rsidRPr="00AA0BE7">
              <w:rPr>
                <w:webHidden/>
              </w:rPr>
              <w:t>20</w:t>
            </w:r>
            <w:r w:rsidRPr="00AA0BE7">
              <w:rPr>
                <w:webHidden/>
              </w:rPr>
              <w:fldChar w:fldCharType="end"/>
            </w:r>
          </w:hyperlink>
        </w:p>
        <w:p w14:paraId="45CB3485" w14:textId="3349DD8B" w:rsidR="00AA0BE7" w:rsidRPr="00AA0BE7" w:rsidRDefault="00AA0BE7">
          <w:pPr>
            <w:pStyle w:val="TOC1"/>
            <w:tabs>
              <w:tab w:val="right" w:leader="dot" w:pos="9016"/>
            </w:tabs>
            <w:rPr>
              <w:rFonts w:asciiTheme="minorHAnsi" w:eastAsiaTheme="minorEastAsia" w:hAnsiTheme="minorHAnsi"/>
              <w:sz w:val="24"/>
              <w:szCs w:val="24"/>
              <w:lang w:eastAsia="en-IN"/>
            </w:rPr>
          </w:pPr>
          <w:hyperlink w:anchor="_Toc237514005" w:history="1">
            <w:r w:rsidRPr="00AA0BE7">
              <w:rPr>
                <w:rStyle w:val="Hyperlink"/>
              </w:rPr>
              <w:t>Section 2- Reflective</w:t>
            </w:r>
            <w:r w:rsidRPr="00AA0BE7">
              <w:rPr>
                <w:webHidden/>
              </w:rPr>
              <w:tab/>
            </w:r>
            <w:r w:rsidRPr="00AA0BE7">
              <w:rPr>
                <w:webHidden/>
              </w:rPr>
              <w:fldChar w:fldCharType="begin"/>
            </w:r>
            <w:r w:rsidRPr="00AA0BE7">
              <w:rPr>
                <w:webHidden/>
              </w:rPr>
              <w:instrText xml:space="preserve"> PAGEREF _Toc237514005 \h </w:instrText>
            </w:r>
            <w:r w:rsidRPr="00AA0BE7">
              <w:rPr>
                <w:webHidden/>
              </w:rPr>
            </w:r>
            <w:r w:rsidRPr="00AA0BE7">
              <w:rPr>
                <w:webHidden/>
              </w:rPr>
              <w:fldChar w:fldCharType="separate"/>
            </w:r>
            <w:r w:rsidRPr="00AA0BE7">
              <w:rPr>
                <w:webHidden/>
              </w:rPr>
              <w:t>21</w:t>
            </w:r>
            <w:r w:rsidRPr="00AA0BE7">
              <w:rPr>
                <w:webHidden/>
              </w:rPr>
              <w:fldChar w:fldCharType="end"/>
            </w:r>
          </w:hyperlink>
        </w:p>
        <w:p w14:paraId="1FAABEE4" w14:textId="236331AC" w:rsidR="00AA0BE7" w:rsidRPr="00AA0BE7" w:rsidRDefault="00AA0BE7">
          <w:pPr>
            <w:pStyle w:val="TOC2"/>
            <w:tabs>
              <w:tab w:val="right" w:leader="dot" w:pos="9016"/>
            </w:tabs>
            <w:rPr>
              <w:rFonts w:asciiTheme="minorHAnsi" w:eastAsiaTheme="minorEastAsia" w:hAnsiTheme="minorHAnsi"/>
              <w:sz w:val="24"/>
              <w:szCs w:val="24"/>
              <w:lang w:eastAsia="en-IN"/>
            </w:rPr>
          </w:pPr>
          <w:hyperlink w:anchor="_Toc237514006" w:history="1">
            <w:r w:rsidRPr="00AA0BE7">
              <w:rPr>
                <w:rStyle w:val="Hyperlink"/>
              </w:rPr>
              <w:t>11. Description</w:t>
            </w:r>
            <w:r w:rsidRPr="00AA0BE7">
              <w:rPr>
                <w:webHidden/>
              </w:rPr>
              <w:tab/>
            </w:r>
            <w:r w:rsidRPr="00AA0BE7">
              <w:rPr>
                <w:webHidden/>
              </w:rPr>
              <w:fldChar w:fldCharType="begin"/>
            </w:r>
            <w:r w:rsidRPr="00AA0BE7">
              <w:rPr>
                <w:webHidden/>
              </w:rPr>
              <w:instrText xml:space="preserve"> PAGEREF _Toc237514006 \h </w:instrText>
            </w:r>
            <w:r w:rsidRPr="00AA0BE7">
              <w:rPr>
                <w:webHidden/>
              </w:rPr>
            </w:r>
            <w:r w:rsidRPr="00AA0BE7">
              <w:rPr>
                <w:webHidden/>
              </w:rPr>
              <w:fldChar w:fldCharType="separate"/>
            </w:r>
            <w:r w:rsidRPr="00AA0BE7">
              <w:rPr>
                <w:webHidden/>
              </w:rPr>
              <w:t>21</w:t>
            </w:r>
            <w:r w:rsidRPr="00AA0BE7">
              <w:rPr>
                <w:webHidden/>
              </w:rPr>
              <w:fldChar w:fldCharType="end"/>
            </w:r>
          </w:hyperlink>
        </w:p>
        <w:p w14:paraId="7469EBDE" w14:textId="41557B5C" w:rsidR="00AA0BE7" w:rsidRPr="00AA0BE7" w:rsidRDefault="00AA0BE7">
          <w:pPr>
            <w:pStyle w:val="TOC2"/>
            <w:tabs>
              <w:tab w:val="right" w:leader="dot" w:pos="9016"/>
            </w:tabs>
            <w:rPr>
              <w:rFonts w:asciiTheme="minorHAnsi" w:eastAsiaTheme="minorEastAsia" w:hAnsiTheme="minorHAnsi"/>
              <w:sz w:val="24"/>
              <w:szCs w:val="24"/>
              <w:lang w:eastAsia="en-IN"/>
            </w:rPr>
          </w:pPr>
          <w:hyperlink w:anchor="_Toc237514007" w:history="1">
            <w:r w:rsidRPr="00AA0BE7">
              <w:rPr>
                <w:rStyle w:val="Hyperlink"/>
              </w:rPr>
              <w:t>12. Feelings</w:t>
            </w:r>
            <w:r w:rsidRPr="00AA0BE7">
              <w:rPr>
                <w:webHidden/>
              </w:rPr>
              <w:tab/>
            </w:r>
            <w:r w:rsidRPr="00AA0BE7">
              <w:rPr>
                <w:webHidden/>
              </w:rPr>
              <w:fldChar w:fldCharType="begin"/>
            </w:r>
            <w:r w:rsidRPr="00AA0BE7">
              <w:rPr>
                <w:webHidden/>
              </w:rPr>
              <w:instrText xml:space="preserve"> PAGEREF _Toc237514007 \h </w:instrText>
            </w:r>
            <w:r w:rsidRPr="00AA0BE7">
              <w:rPr>
                <w:webHidden/>
              </w:rPr>
            </w:r>
            <w:r w:rsidRPr="00AA0BE7">
              <w:rPr>
                <w:webHidden/>
              </w:rPr>
              <w:fldChar w:fldCharType="separate"/>
            </w:r>
            <w:r w:rsidRPr="00AA0BE7">
              <w:rPr>
                <w:webHidden/>
              </w:rPr>
              <w:t>21</w:t>
            </w:r>
            <w:r w:rsidRPr="00AA0BE7">
              <w:rPr>
                <w:webHidden/>
              </w:rPr>
              <w:fldChar w:fldCharType="end"/>
            </w:r>
          </w:hyperlink>
        </w:p>
        <w:p w14:paraId="1E8AA8F3" w14:textId="1289E10B" w:rsidR="00AA0BE7" w:rsidRPr="00AA0BE7" w:rsidRDefault="00AA0BE7">
          <w:pPr>
            <w:pStyle w:val="TOC2"/>
            <w:tabs>
              <w:tab w:val="right" w:leader="dot" w:pos="9016"/>
            </w:tabs>
            <w:rPr>
              <w:rFonts w:asciiTheme="minorHAnsi" w:eastAsiaTheme="minorEastAsia" w:hAnsiTheme="minorHAnsi"/>
              <w:sz w:val="24"/>
              <w:szCs w:val="24"/>
              <w:lang w:eastAsia="en-IN"/>
            </w:rPr>
          </w:pPr>
          <w:hyperlink w:anchor="_Toc237514008" w:history="1">
            <w:r w:rsidRPr="00AA0BE7">
              <w:rPr>
                <w:rStyle w:val="Hyperlink"/>
              </w:rPr>
              <w:t>13. Evaluation</w:t>
            </w:r>
            <w:r w:rsidRPr="00AA0BE7">
              <w:rPr>
                <w:webHidden/>
              </w:rPr>
              <w:tab/>
            </w:r>
            <w:r w:rsidRPr="00AA0BE7">
              <w:rPr>
                <w:webHidden/>
              </w:rPr>
              <w:fldChar w:fldCharType="begin"/>
            </w:r>
            <w:r w:rsidRPr="00AA0BE7">
              <w:rPr>
                <w:webHidden/>
              </w:rPr>
              <w:instrText xml:space="preserve"> PAGEREF _Toc237514008 \h </w:instrText>
            </w:r>
            <w:r w:rsidRPr="00AA0BE7">
              <w:rPr>
                <w:webHidden/>
              </w:rPr>
            </w:r>
            <w:r w:rsidRPr="00AA0BE7">
              <w:rPr>
                <w:webHidden/>
              </w:rPr>
              <w:fldChar w:fldCharType="separate"/>
            </w:r>
            <w:r w:rsidRPr="00AA0BE7">
              <w:rPr>
                <w:webHidden/>
              </w:rPr>
              <w:t>22</w:t>
            </w:r>
            <w:r w:rsidRPr="00AA0BE7">
              <w:rPr>
                <w:webHidden/>
              </w:rPr>
              <w:fldChar w:fldCharType="end"/>
            </w:r>
          </w:hyperlink>
        </w:p>
        <w:p w14:paraId="48802B26" w14:textId="4B70B488" w:rsidR="00AA0BE7" w:rsidRPr="00AA0BE7" w:rsidRDefault="00AA0BE7">
          <w:pPr>
            <w:pStyle w:val="TOC2"/>
            <w:tabs>
              <w:tab w:val="right" w:leader="dot" w:pos="9016"/>
            </w:tabs>
            <w:rPr>
              <w:rFonts w:asciiTheme="minorHAnsi" w:eastAsiaTheme="minorEastAsia" w:hAnsiTheme="minorHAnsi"/>
              <w:sz w:val="24"/>
              <w:szCs w:val="24"/>
              <w:lang w:eastAsia="en-IN"/>
            </w:rPr>
          </w:pPr>
          <w:hyperlink w:anchor="_Toc237514009" w:history="1">
            <w:r w:rsidRPr="00AA0BE7">
              <w:rPr>
                <w:rStyle w:val="Hyperlink"/>
              </w:rPr>
              <w:t>14. Analysis</w:t>
            </w:r>
            <w:r w:rsidRPr="00AA0BE7">
              <w:rPr>
                <w:webHidden/>
              </w:rPr>
              <w:tab/>
            </w:r>
            <w:r w:rsidRPr="00AA0BE7">
              <w:rPr>
                <w:webHidden/>
              </w:rPr>
              <w:fldChar w:fldCharType="begin"/>
            </w:r>
            <w:r w:rsidRPr="00AA0BE7">
              <w:rPr>
                <w:webHidden/>
              </w:rPr>
              <w:instrText xml:space="preserve"> PAGEREF _Toc237514009 \h </w:instrText>
            </w:r>
            <w:r w:rsidRPr="00AA0BE7">
              <w:rPr>
                <w:webHidden/>
              </w:rPr>
            </w:r>
            <w:r w:rsidRPr="00AA0BE7">
              <w:rPr>
                <w:webHidden/>
              </w:rPr>
              <w:fldChar w:fldCharType="separate"/>
            </w:r>
            <w:r w:rsidRPr="00AA0BE7">
              <w:rPr>
                <w:webHidden/>
              </w:rPr>
              <w:t>22</w:t>
            </w:r>
            <w:r w:rsidRPr="00AA0BE7">
              <w:rPr>
                <w:webHidden/>
              </w:rPr>
              <w:fldChar w:fldCharType="end"/>
            </w:r>
          </w:hyperlink>
        </w:p>
        <w:p w14:paraId="78042578" w14:textId="2040B197" w:rsidR="00AA0BE7" w:rsidRPr="00AA0BE7" w:rsidRDefault="00AA0BE7">
          <w:pPr>
            <w:pStyle w:val="TOC2"/>
            <w:tabs>
              <w:tab w:val="right" w:leader="dot" w:pos="9016"/>
            </w:tabs>
            <w:rPr>
              <w:rFonts w:asciiTheme="minorHAnsi" w:eastAsiaTheme="minorEastAsia" w:hAnsiTheme="minorHAnsi"/>
              <w:sz w:val="24"/>
              <w:szCs w:val="24"/>
              <w:lang w:eastAsia="en-IN"/>
            </w:rPr>
          </w:pPr>
          <w:hyperlink w:anchor="_Toc237514010" w:history="1">
            <w:r w:rsidRPr="00AA0BE7">
              <w:rPr>
                <w:rStyle w:val="Hyperlink"/>
              </w:rPr>
              <w:t>15. Conclusion</w:t>
            </w:r>
            <w:r w:rsidRPr="00AA0BE7">
              <w:rPr>
                <w:webHidden/>
              </w:rPr>
              <w:tab/>
            </w:r>
            <w:r w:rsidRPr="00AA0BE7">
              <w:rPr>
                <w:webHidden/>
              </w:rPr>
              <w:fldChar w:fldCharType="begin"/>
            </w:r>
            <w:r w:rsidRPr="00AA0BE7">
              <w:rPr>
                <w:webHidden/>
              </w:rPr>
              <w:instrText xml:space="preserve"> PAGEREF _Toc237514010 \h </w:instrText>
            </w:r>
            <w:r w:rsidRPr="00AA0BE7">
              <w:rPr>
                <w:webHidden/>
              </w:rPr>
            </w:r>
            <w:r w:rsidRPr="00AA0BE7">
              <w:rPr>
                <w:webHidden/>
              </w:rPr>
              <w:fldChar w:fldCharType="separate"/>
            </w:r>
            <w:r w:rsidRPr="00AA0BE7">
              <w:rPr>
                <w:webHidden/>
              </w:rPr>
              <w:t>23</w:t>
            </w:r>
            <w:r w:rsidRPr="00AA0BE7">
              <w:rPr>
                <w:webHidden/>
              </w:rPr>
              <w:fldChar w:fldCharType="end"/>
            </w:r>
          </w:hyperlink>
        </w:p>
        <w:p w14:paraId="521E7689" w14:textId="59BF6CF9" w:rsidR="00AA0BE7" w:rsidRPr="00AA0BE7" w:rsidRDefault="00AA0BE7">
          <w:pPr>
            <w:pStyle w:val="TOC2"/>
            <w:tabs>
              <w:tab w:val="right" w:leader="dot" w:pos="9016"/>
            </w:tabs>
            <w:rPr>
              <w:rFonts w:asciiTheme="minorHAnsi" w:eastAsiaTheme="minorEastAsia" w:hAnsiTheme="minorHAnsi"/>
              <w:sz w:val="24"/>
              <w:szCs w:val="24"/>
              <w:lang w:eastAsia="en-IN"/>
            </w:rPr>
          </w:pPr>
          <w:hyperlink w:anchor="_Toc237514011" w:history="1">
            <w:r w:rsidRPr="00AA0BE7">
              <w:rPr>
                <w:rStyle w:val="Hyperlink"/>
              </w:rPr>
              <w:t>16. Action Plan</w:t>
            </w:r>
            <w:r w:rsidRPr="00AA0BE7">
              <w:rPr>
                <w:webHidden/>
              </w:rPr>
              <w:tab/>
            </w:r>
            <w:r w:rsidRPr="00AA0BE7">
              <w:rPr>
                <w:webHidden/>
              </w:rPr>
              <w:fldChar w:fldCharType="begin"/>
            </w:r>
            <w:r w:rsidRPr="00AA0BE7">
              <w:rPr>
                <w:webHidden/>
              </w:rPr>
              <w:instrText xml:space="preserve"> PAGEREF _Toc237514011 \h </w:instrText>
            </w:r>
            <w:r w:rsidRPr="00AA0BE7">
              <w:rPr>
                <w:webHidden/>
              </w:rPr>
            </w:r>
            <w:r w:rsidRPr="00AA0BE7">
              <w:rPr>
                <w:webHidden/>
              </w:rPr>
              <w:fldChar w:fldCharType="separate"/>
            </w:r>
            <w:r w:rsidRPr="00AA0BE7">
              <w:rPr>
                <w:webHidden/>
              </w:rPr>
              <w:t>23</w:t>
            </w:r>
            <w:r w:rsidRPr="00AA0BE7">
              <w:rPr>
                <w:webHidden/>
              </w:rPr>
              <w:fldChar w:fldCharType="end"/>
            </w:r>
          </w:hyperlink>
        </w:p>
        <w:p w14:paraId="75B64F0A" w14:textId="4D9237E6" w:rsidR="00AA0BE7" w:rsidRPr="00AA0BE7" w:rsidRDefault="00AA0BE7">
          <w:pPr>
            <w:pStyle w:val="TOC1"/>
            <w:tabs>
              <w:tab w:val="right" w:leader="dot" w:pos="9016"/>
            </w:tabs>
            <w:rPr>
              <w:rFonts w:asciiTheme="minorHAnsi" w:eastAsiaTheme="minorEastAsia" w:hAnsiTheme="minorHAnsi"/>
              <w:sz w:val="24"/>
              <w:szCs w:val="24"/>
              <w:lang w:eastAsia="en-IN"/>
            </w:rPr>
          </w:pPr>
          <w:hyperlink w:anchor="_Toc237514012" w:history="1">
            <w:r w:rsidRPr="00AA0BE7">
              <w:rPr>
                <w:rStyle w:val="Hyperlink"/>
              </w:rPr>
              <w:t>References</w:t>
            </w:r>
            <w:r w:rsidRPr="00AA0BE7">
              <w:rPr>
                <w:webHidden/>
              </w:rPr>
              <w:tab/>
            </w:r>
            <w:r w:rsidRPr="00AA0BE7">
              <w:rPr>
                <w:webHidden/>
              </w:rPr>
              <w:fldChar w:fldCharType="begin"/>
            </w:r>
            <w:r w:rsidRPr="00AA0BE7">
              <w:rPr>
                <w:webHidden/>
              </w:rPr>
              <w:instrText xml:space="preserve"> PAGEREF _Toc237514012 \h </w:instrText>
            </w:r>
            <w:r w:rsidRPr="00AA0BE7">
              <w:rPr>
                <w:webHidden/>
              </w:rPr>
            </w:r>
            <w:r w:rsidRPr="00AA0BE7">
              <w:rPr>
                <w:webHidden/>
              </w:rPr>
              <w:fldChar w:fldCharType="separate"/>
            </w:r>
            <w:r w:rsidRPr="00AA0BE7">
              <w:rPr>
                <w:webHidden/>
              </w:rPr>
              <w:t>23</w:t>
            </w:r>
            <w:r w:rsidRPr="00AA0BE7">
              <w:rPr>
                <w:webHidden/>
              </w:rPr>
              <w:fldChar w:fldCharType="end"/>
            </w:r>
          </w:hyperlink>
        </w:p>
        <w:p w14:paraId="0DCE2851" w14:textId="6E033AB3" w:rsidR="00AE036E" w:rsidRDefault="00AE036E" w:rsidP="00804118">
          <w:pPr>
            <w:rPr>
              <w:b/>
              <w:bCs/>
            </w:rPr>
          </w:pPr>
          <w:r w:rsidRPr="00AE036E">
            <w:rPr>
              <w:b/>
              <w:bCs/>
              <w:sz w:val="20"/>
              <w:szCs w:val="20"/>
            </w:rPr>
            <w:fldChar w:fldCharType="end"/>
          </w:r>
        </w:p>
      </w:sdtContent>
    </w:sdt>
    <w:p w14:paraId="38ED6B0A" w14:textId="77777777" w:rsidR="00AE036E" w:rsidRDefault="00AE036E" w:rsidP="00804118">
      <w:pPr>
        <w:rPr>
          <w:b/>
          <w:bCs/>
          <w:sz w:val="36"/>
          <w:szCs w:val="36"/>
        </w:rPr>
        <w:sectPr w:rsidR="00AE036E">
          <w:footerReference w:type="default" r:id="rId10"/>
          <w:pgSz w:w="11906" w:h="16838"/>
          <w:pgMar w:top="1440" w:right="1440" w:bottom="1440" w:left="1440" w:header="708" w:footer="708" w:gutter="0"/>
          <w:cols w:space="708"/>
          <w:docGrid w:linePitch="360"/>
        </w:sectPr>
      </w:pPr>
    </w:p>
    <w:p w14:paraId="5F49BDBC" w14:textId="207D9BC9" w:rsidR="00804118" w:rsidRPr="00AE036E" w:rsidRDefault="00804118" w:rsidP="00804118">
      <w:r w:rsidRPr="00BC5C16">
        <w:rPr>
          <w:b/>
          <w:bCs/>
          <w:sz w:val="36"/>
          <w:szCs w:val="36"/>
        </w:rPr>
        <w:lastRenderedPageBreak/>
        <w:t>Cadbury's International Market Entry Strategy and Marketing Mix: A Comparative Analysis of India and the United States</w:t>
      </w:r>
    </w:p>
    <w:p w14:paraId="2B00AC37" w14:textId="77777777" w:rsidR="00804118" w:rsidRPr="00804118" w:rsidRDefault="00804118" w:rsidP="00BC5C16">
      <w:pPr>
        <w:pStyle w:val="Heading1"/>
      </w:pPr>
      <w:bookmarkStart w:id="0" w:name="_Toc237513964"/>
      <w:r w:rsidRPr="00804118">
        <w:t>Section 1: International Market Entry Strategy and Marketing Mix</w:t>
      </w:r>
      <w:bookmarkEnd w:id="0"/>
    </w:p>
    <w:p w14:paraId="2BFB8E1E" w14:textId="7022C5BA" w:rsidR="00F170B5" w:rsidRDefault="00804118" w:rsidP="00F170B5">
      <w:pPr>
        <w:pStyle w:val="Heading2"/>
      </w:pPr>
      <w:bookmarkStart w:id="1" w:name="_Toc237513965"/>
      <w:r w:rsidRPr="00804118">
        <w:t>1. Introduction</w:t>
      </w:r>
      <w:bookmarkEnd w:id="1"/>
    </w:p>
    <w:p w14:paraId="6C87DBEE" w14:textId="77777777" w:rsidR="00F170B5" w:rsidRDefault="00F170B5" w:rsidP="00F170B5">
      <w:r>
        <w:t>This assignment is a critical comparison of Cadbury's international marketing environment and strategy in India and the USA. It deals with the political, economic and social environments of both markets, the six cultural dimensions of Hofstede and the usefulness and limitations of the framework. Technological, environmental and legal issues are then explored and key similarities and differences as well as strategic implications are identified. Comparative STP analysis and 7Ps analysis are carried out to compare the difference in marketing decision between countries. The assignment then evaluates an appropriate US market entry strategy and ethical concerns, and then provides country specific recommendations, a Gibbs reflective cycle and a conclusion that synthesizes the main findings.</w:t>
      </w:r>
    </w:p>
    <w:p w14:paraId="330D1ACB" w14:textId="77777777" w:rsidR="00F170B5" w:rsidRDefault="00F170B5" w:rsidP="00F170B5"/>
    <w:p w14:paraId="18C9B5CA" w14:textId="77777777" w:rsidR="00F170B5" w:rsidRDefault="00F170B5" w:rsidP="00F170B5">
      <w:pPr>
        <w:pStyle w:val="Heading2"/>
      </w:pPr>
      <w:bookmarkStart w:id="2" w:name="_Toc237513966"/>
      <w:r>
        <w:t>2. Company Background</w:t>
      </w:r>
      <w:bookmarkEnd w:id="2"/>
      <w:r>
        <w:t xml:space="preserve"> </w:t>
      </w:r>
    </w:p>
    <w:p w14:paraId="490F8245" w14:textId="529234B3" w:rsidR="00F170B5" w:rsidRDefault="00F170B5" w:rsidP="00F170B5">
      <w:r>
        <w:t>Cadbury is a confectionery company based in Birmingham, England, United Kingdom. It was begun by John Cadbury in 1824 who opened a grocers shop in Bull Street, selling cocoa and drinking chocolate. John's sons, Richard and George Cadbury, expanded the business into manufacturing. Innovations that were made included Cocoa Essence (1866) and Cadbury Dairy Milk (1905). In 2010 Cadbury joined Mondelēz International and is available in over 30 countries, manufactured in over 10 countries. It has some of Cadbury's most popular chocolate and beverage brands in its portfolio such as Cadbury Dairy Milk, Cadbury Flake, Cadbury Wispa, Cadbury Twirl, Cadbury Eclairs, etc.</w:t>
      </w:r>
    </w:p>
    <w:p w14:paraId="348C594E" w14:textId="4DFCA3BF" w:rsidR="00F170B5" w:rsidRDefault="00F170B5" w:rsidP="00F170B5">
      <w:r>
        <w:t>Cadbury's core business revolves around the development, manufacturing, marketing and distribution of confectionery. Mondelēz has a wide range of brands such as Cadbury, Dairy Milk, Silk, Bournville, 5 Star and Perk and Gems in India. Cadbury is doing business in the U.S. in a different business and competitive environment, and Cadbury products are made and sold under the Hershey's license agreement.</w:t>
      </w:r>
    </w:p>
    <w:p w14:paraId="71DD252F" w14:textId="0790A18C" w:rsidR="00F170B5" w:rsidRDefault="00F170B5" w:rsidP="00F170B5">
      <w:r>
        <w:t>There is no separate Cadbury corporate vision and mission. It is therefore possible to infer its strategy from its parent's strategy and purpose. “Snacking Made Right” is Mondelēz's mission to be at the forefront of the future of snacking by providing the right snack, for the right moment, made the right way. It focuses on a growth, execution, culture and sustainability approach. These are the principles which guide the evaluation of Cadbury's marketing decisions in India and the USA.</w:t>
      </w:r>
    </w:p>
    <w:p w14:paraId="62024939" w14:textId="77777777" w:rsidR="004447F9" w:rsidRDefault="004447F9" w:rsidP="004447F9">
      <w:pPr>
        <w:keepNext/>
        <w:jc w:val="center"/>
      </w:pPr>
      <w:r>
        <w:lastRenderedPageBreak/>
        <w:drawing>
          <wp:inline distT="0" distB="0" distL="0" distR="0" wp14:anchorId="382848AD" wp14:editId="4255B501">
            <wp:extent cx="3721100" cy="3721100"/>
            <wp:effectExtent l="0" t="0" r="0" b="0"/>
            <wp:docPr id="208240052" name="Picture 3" descr="Cadbury Dairy Milk Mrp 45/- at 36.56 INR at Best Price in Gurugram | Singhal Enterpri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adbury Dairy Milk Mrp 45/- at 36.56 INR at Best Price in Gurugram | Singhal Enterpri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21100" cy="3721100"/>
                    </a:xfrm>
                    <a:prstGeom prst="rect">
                      <a:avLst/>
                    </a:prstGeom>
                    <a:noFill/>
                    <a:ln>
                      <a:noFill/>
                    </a:ln>
                  </pic:spPr>
                </pic:pic>
              </a:graphicData>
            </a:graphic>
          </wp:inline>
        </w:drawing>
      </w:r>
    </w:p>
    <w:p w14:paraId="2948CB2F" w14:textId="45D42EBC" w:rsidR="004447F9" w:rsidRDefault="004447F9" w:rsidP="004447F9">
      <w:pPr>
        <w:pStyle w:val="Caption"/>
        <w:jc w:val="center"/>
      </w:pPr>
      <w:r>
        <w:t xml:space="preserve">Figure </w:t>
      </w:r>
      <w:r>
        <w:fldChar w:fldCharType="begin"/>
      </w:r>
      <w:r>
        <w:instrText xml:space="preserve"> SEQ Figure \* ARABIC </w:instrText>
      </w:r>
      <w:r>
        <w:fldChar w:fldCharType="separate"/>
      </w:r>
      <w:r w:rsidR="000E71A0">
        <w:t>1</w:t>
      </w:r>
      <w:r>
        <w:fldChar w:fldCharType="end"/>
      </w:r>
      <w:r>
        <w:t>:</w:t>
      </w:r>
      <w:r w:rsidRPr="000034D0">
        <w:t>Cadbury Dairy Milk as a core Cadbury brand produc</w:t>
      </w:r>
      <w:r>
        <w:t>t</w:t>
      </w:r>
    </w:p>
    <w:p w14:paraId="49134988" w14:textId="77777777" w:rsidR="00804118" w:rsidRDefault="00804118" w:rsidP="00804118"/>
    <w:p w14:paraId="03F8B070" w14:textId="77777777" w:rsidR="00804118" w:rsidRDefault="00804118" w:rsidP="00BC5C16">
      <w:pPr>
        <w:pStyle w:val="Heading2"/>
      </w:pPr>
      <w:bookmarkStart w:id="3" w:name="_Toc237513967"/>
      <w:r>
        <w:t>3. Comparative PESTEL Analysis</w:t>
      </w:r>
      <w:bookmarkEnd w:id="3"/>
    </w:p>
    <w:p w14:paraId="652706C0" w14:textId="77777777" w:rsidR="00AF6FE4" w:rsidRPr="00AF6FE4" w:rsidRDefault="00AF6FE4" w:rsidP="00AF6FE4">
      <w:r w:rsidRPr="00AF6FE4">
        <w:t>Table 1: Comparative PESTEL Analysis of Cadbury in India and the United States</w:t>
      </w:r>
    </w:p>
    <w:tbl>
      <w:tblPr>
        <w:tblStyle w:val="TableGrid"/>
        <w:tblW w:w="0" w:type="auto"/>
        <w:tblLook w:val="04A0" w:firstRow="1" w:lastRow="0" w:firstColumn="1" w:lastColumn="0" w:noHBand="0" w:noVBand="1"/>
      </w:tblPr>
      <w:tblGrid>
        <w:gridCol w:w="1760"/>
        <w:gridCol w:w="1713"/>
        <w:gridCol w:w="1667"/>
        <w:gridCol w:w="1835"/>
        <w:gridCol w:w="2041"/>
      </w:tblGrid>
      <w:tr w:rsidR="00AF6FE4" w:rsidRPr="00AF6FE4" w14:paraId="31BB8A37" w14:textId="77777777" w:rsidTr="00AF6FE4">
        <w:tc>
          <w:tcPr>
            <w:tcW w:w="0" w:type="auto"/>
            <w:hideMark/>
          </w:tcPr>
          <w:p w14:paraId="253ADB87" w14:textId="77777777" w:rsidR="00AF6FE4" w:rsidRPr="00AF6FE4" w:rsidRDefault="00AF6FE4" w:rsidP="00AF6FE4">
            <w:pPr>
              <w:spacing w:after="160" w:line="259" w:lineRule="auto"/>
              <w:rPr>
                <w:b/>
                <w:bCs/>
              </w:rPr>
            </w:pPr>
            <w:r w:rsidRPr="00AF6FE4">
              <w:rPr>
                <w:b/>
                <w:bCs/>
              </w:rPr>
              <w:t>PESTEL factor</w:t>
            </w:r>
          </w:p>
        </w:tc>
        <w:tc>
          <w:tcPr>
            <w:tcW w:w="0" w:type="auto"/>
            <w:hideMark/>
          </w:tcPr>
          <w:p w14:paraId="5E049379" w14:textId="77777777" w:rsidR="00AF6FE4" w:rsidRPr="00AF6FE4" w:rsidRDefault="00AF6FE4" w:rsidP="00AF6FE4">
            <w:pPr>
              <w:spacing w:after="160" w:line="259" w:lineRule="auto"/>
              <w:rPr>
                <w:b/>
                <w:bCs/>
              </w:rPr>
            </w:pPr>
            <w:r w:rsidRPr="00AF6FE4">
              <w:rPr>
                <w:b/>
                <w:bCs/>
              </w:rPr>
              <w:t>India</w:t>
            </w:r>
          </w:p>
        </w:tc>
        <w:tc>
          <w:tcPr>
            <w:tcW w:w="0" w:type="auto"/>
            <w:hideMark/>
          </w:tcPr>
          <w:p w14:paraId="709A6318" w14:textId="77777777" w:rsidR="00AF6FE4" w:rsidRPr="00AF6FE4" w:rsidRDefault="00AF6FE4" w:rsidP="00AF6FE4">
            <w:pPr>
              <w:spacing w:after="160" w:line="259" w:lineRule="auto"/>
              <w:rPr>
                <w:b/>
                <w:bCs/>
              </w:rPr>
            </w:pPr>
            <w:r w:rsidRPr="00AF6FE4">
              <w:rPr>
                <w:b/>
                <w:bCs/>
              </w:rPr>
              <w:t>United States</w:t>
            </w:r>
          </w:p>
        </w:tc>
        <w:tc>
          <w:tcPr>
            <w:tcW w:w="0" w:type="auto"/>
            <w:hideMark/>
          </w:tcPr>
          <w:p w14:paraId="6DD87D43" w14:textId="77777777" w:rsidR="00AF6FE4" w:rsidRPr="00AF6FE4" w:rsidRDefault="00AF6FE4" w:rsidP="00AF6FE4">
            <w:pPr>
              <w:spacing w:after="160" w:line="259" w:lineRule="auto"/>
              <w:rPr>
                <w:b/>
                <w:bCs/>
              </w:rPr>
            </w:pPr>
            <w:r w:rsidRPr="00AF6FE4">
              <w:rPr>
                <w:b/>
                <w:bCs/>
              </w:rPr>
              <w:t>Implications for Cadbury</w:t>
            </w:r>
          </w:p>
        </w:tc>
        <w:tc>
          <w:tcPr>
            <w:tcW w:w="0" w:type="auto"/>
            <w:hideMark/>
          </w:tcPr>
          <w:p w14:paraId="254A62C3" w14:textId="77777777" w:rsidR="00AF6FE4" w:rsidRPr="00AF6FE4" w:rsidRDefault="00AF6FE4" w:rsidP="00AF6FE4">
            <w:pPr>
              <w:spacing w:after="160" w:line="259" w:lineRule="auto"/>
              <w:rPr>
                <w:b/>
                <w:bCs/>
              </w:rPr>
            </w:pPr>
            <w:r w:rsidRPr="00AF6FE4">
              <w:rPr>
                <w:b/>
                <w:bCs/>
              </w:rPr>
              <w:t>Strategic evaluation</w:t>
            </w:r>
          </w:p>
        </w:tc>
      </w:tr>
      <w:tr w:rsidR="00AF6FE4" w:rsidRPr="00AF6FE4" w14:paraId="693DD92C" w14:textId="77777777" w:rsidTr="00AF6FE4">
        <w:tc>
          <w:tcPr>
            <w:tcW w:w="0" w:type="auto"/>
            <w:hideMark/>
          </w:tcPr>
          <w:p w14:paraId="02B21C60" w14:textId="77777777" w:rsidR="00AF6FE4" w:rsidRPr="00AF6FE4" w:rsidRDefault="00AF6FE4" w:rsidP="00AF6FE4">
            <w:pPr>
              <w:spacing w:after="160" w:line="259" w:lineRule="auto"/>
            </w:pPr>
            <w:r w:rsidRPr="00AF6FE4">
              <w:rPr>
                <w:b/>
                <w:bCs/>
              </w:rPr>
              <w:t>Political</w:t>
            </w:r>
          </w:p>
        </w:tc>
        <w:tc>
          <w:tcPr>
            <w:tcW w:w="0" w:type="auto"/>
            <w:hideMark/>
          </w:tcPr>
          <w:p w14:paraId="05F751CA" w14:textId="77777777" w:rsidR="00AF6FE4" w:rsidRPr="00AF6FE4" w:rsidRDefault="00AF6FE4" w:rsidP="00AF6FE4">
            <w:pPr>
              <w:spacing w:after="160" w:line="259" w:lineRule="auto"/>
            </w:pPr>
            <w:r w:rsidRPr="00AF6FE4">
              <w:t>Large federal democracy with evolving food-policy requirements and extensive state-level variation</w:t>
            </w:r>
          </w:p>
        </w:tc>
        <w:tc>
          <w:tcPr>
            <w:tcW w:w="0" w:type="auto"/>
            <w:hideMark/>
          </w:tcPr>
          <w:p w14:paraId="7C096DBA" w14:textId="77777777" w:rsidR="00AF6FE4" w:rsidRPr="00AF6FE4" w:rsidRDefault="00AF6FE4" w:rsidP="00AF6FE4">
            <w:pPr>
              <w:spacing w:after="160" w:line="259" w:lineRule="auto"/>
            </w:pPr>
            <w:r w:rsidRPr="00AF6FE4">
              <w:t>Stable institutional environment with established federal and state regulatory structures</w:t>
            </w:r>
          </w:p>
        </w:tc>
        <w:tc>
          <w:tcPr>
            <w:tcW w:w="0" w:type="auto"/>
            <w:hideMark/>
          </w:tcPr>
          <w:p w14:paraId="10C36403" w14:textId="77777777" w:rsidR="00AF6FE4" w:rsidRPr="00AF6FE4" w:rsidRDefault="00AF6FE4" w:rsidP="00AF6FE4">
            <w:pPr>
              <w:spacing w:after="160" w:line="259" w:lineRule="auto"/>
            </w:pPr>
            <w:r w:rsidRPr="00AF6FE4">
              <w:t>Cadbury requires strong regulatory monitoring in both markets</w:t>
            </w:r>
          </w:p>
        </w:tc>
        <w:tc>
          <w:tcPr>
            <w:tcW w:w="0" w:type="auto"/>
            <w:hideMark/>
          </w:tcPr>
          <w:p w14:paraId="32E07D90" w14:textId="77777777" w:rsidR="00AF6FE4" w:rsidRPr="00AF6FE4" w:rsidRDefault="00AF6FE4" w:rsidP="00AF6FE4">
            <w:pPr>
              <w:spacing w:after="160" w:line="259" w:lineRule="auto"/>
            </w:pPr>
            <w:r w:rsidRPr="00AF6FE4">
              <w:t>India requires greater adaptation to evolving requirements; US regulation is more predictable but highly formalised</w:t>
            </w:r>
          </w:p>
        </w:tc>
      </w:tr>
      <w:tr w:rsidR="00AF6FE4" w:rsidRPr="00AF6FE4" w14:paraId="081FFF3A" w14:textId="77777777" w:rsidTr="00AF6FE4">
        <w:tc>
          <w:tcPr>
            <w:tcW w:w="0" w:type="auto"/>
            <w:hideMark/>
          </w:tcPr>
          <w:p w14:paraId="04C1615A" w14:textId="77777777" w:rsidR="00AF6FE4" w:rsidRPr="00AF6FE4" w:rsidRDefault="00AF6FE4" w:rsidP="00AF6FE4">
            <w:pPr>
              <w:spacing w:after="160" w:line="259" w:lineRule="auto"/>
            </w:pPr>
            <w:r w:rsidRPr="00AF6FE4">
              <w:rPr>
                <w:b/>
                <w:bCs/>
              </w:rPr>
              <w:t>Economic</w:t>
            </w:r>
          </w:p>
        </w:tc>
        <w:tc>
          <w:tcPr>
            <w:tcW w:w="0" w:type="auto"/>
            <w:hideMark/>
          </w:tcPr>
          <w:p w14:paraId="09C0708C" w14:textId="77777777" w:rsidR="00AF6FE4" w:rsidRPr="00AF6FE4" w:rsidRDefault="00AF6FE4" w:rsidP="00AF6FE4">
            <w:pPr>
              <w:spacing w:after="160" w:line="259" w:lineRule="auto"/>
            </w:pPr>
            <w:r w:rsidRPr="00AF6FE4">
              <w:t>Rapidly expanding consumer economy but substantial income inequality and price sensitivity</w:t>
            </w:r>
          </w:p>
        </w:tc>
        <w:tc>
          <w:tcPr>
            <w:tcW w:w="0" w:type="auto"/>
            <w:hideMark/>
          </w:tcPr>
          <w:p w14:paraId="36AA5CD6" w14:textId="77777777" w:rsidR="00AF6FE4" w:rsidRPr="00AF6FE4" w:rsidRDefault="00AF6FE4" w:rsidP="00AF6FE4">
            <w:pPr>
              <w:spacing w:after="160" w:line="259" w:lineRule="auto"/>
            </w:pPr>
            <w:r w:rsidRPr="00AF6FE4">
              <w:t>High purchasing power, but mature confectionery market and intense competition</w:t>
            </w:r>
          </w:p>
        </w:tc>
        <w:tc>
          <w:tcPr>
            <w:tcW w:w="0" w:type="auto"/>
            <w:hideMark/>
          </w:tcPr>
          <w:p w14:paraId="40B85D80" w14:textId="77777777" w:rsidR="00AF6FE4" w:rsidRPr="00AF6FE4" w:rsidRDefault="00AF6FE4" w:rsidP="00AF6FE4">
            <w:pPr>
              <w:spacing w:after="160" w:line="259" w:lineRule="auto"/>
            </w:pPr>
            <w:r w:rsidRPr="00AF6FE4">
              <w:t>Different price architectures are required</w:t>
            </w:r>
          </w:p>
        </w:tc>
        <w:tc>
          <w:tcPr>
            <w:tcW w:w="0" w:type="auto"/>
            <w:hideMark/>
          </w:tcPr>
          <w:p w14:paraId="7BE7D695" w14:textId="77777777" w:rsidR="00AF6FE4" w:rsidRPr="00AF6FE4" w:rsidRDefault="00AF6FE4" w:rsidP="00AF6FE4">
            <w:pPr>
              <w:spacing w:after="160" w:line="259" w:lineRule="auto"/>
            </w:pPr>
            <w:r w:rsidRPr="00AF6FE4">
              <w:t>India supports penetration through pack-size and price variation; US requires value-based differentiation</w:t>
            </w:r>
          </w:p>
        </w:tc>
      </w:tr>
      <w:tr w:rsidR="00AF6FE4" w:rsidRPr="00AF6FE4" w14:paraId="2E577B3C" w14:textId="77777777" w:rsidTr="00AF6FE4">
        <w:tc>
          <w:tcPr>
            <w:tcW w:w="0" w:type="auto"/>
            <w:hideMark/>
          </w:tcPr>
          <w:p w14:paraId="4E8F1987" w14:textId="77777777" w:rsidR="00AF6FE4" w:rsidRPr="00AF6FE4" w:rsidRDefault="00AF6FE4" w:rsidP="00AF6FE4">
            <w:pPr>
              <w:spacing w:after="160" w:line="259" w:lineRule="auto"/>
            </w:pPr>
            <w:r w:rsidRPr="00AF6FE4">
              <w:rPr>
                <w:b/>
                <w:bCs/>
              </w:rPr>
              <w:lastRenderedPageBreak/>
              <w:t>Social</w:t>
            </w:r>
          </w:p>
        </w:tc>
        <w:tc>
          <w:tcPr>
            <w:tcW w:w="0" w:type="auto"/>
            <w:hideMark/>
          </w:tcPr>
          <w:p w14:paraId="62D3387E" w14:textId="77777777" w:rsidR="00AF6FE4" w:rsidRPr="00AF6FE4" w:rsidRDefault="00AF6FE4" w:rsidP="00AF6FE4">
            <w:pPr>
              <w:spacing w:after="160" w:line="259" w:lineRule="auto"/>
            </w:pPr>
            <w:r w:rsidRPr="00AF6FE4">
              <w:t>Chocolate consumption strongly connected with gifting, family, festivals and emotional occasions</w:t>
            </w:r>
          </w:p>
        </w:tc>
        <w:tc>
          <w:tcPr>
            <w:tcW w:w="0" w:type="auto"/>
            <w:hideMark/>
          </w:tcPr>
          <w:p w14:paraId="5C2B1B8E" w14:textId="77777777" w:rsidR="00AF6FE4" w:rsidRPr="00AF6FE4" w:rsidRDefault="00AF6FE4" w:rsidP="00AF6FE4">
            <w:pPr>
              <w:spacing w:after="160" w:line="259" w:lineRule="auto"/>
            </w:pPr>
            <w:r w:rsidRPr="00AF6FE4">
              <w:t>Strong snacking culture, individual consumption, gifting and seasonal occasions</w:t>
            </w:r>
          </w:p>
        </w:tc>
        <w:tc>
          <w:tcPr>
            <w:tcW w:w="0" w:type="auto"/>
            <w:hideMark/>
          </w:tcPr>
          <w:p w14:paraId="7CCCF1FF" w14:textId="77777777" w:rsidR="00AF6FE4" w:rsidRPr="00AF6FE4" w:rsidRDefault="00AF6FE4" w:rsidP="00AF6FE4">
            <w:pPr>
              <w:spacing w:after="160" w:line="259" w:lineRule="auto"/>
            </w:pPr>
            <w:r w:rsidRPr="00AF6FE4">
              <w:t>Communication should reflect different consumption meanings</w:t>
            </w:r>
          </w:p>
        </w:tc>
        <w:tc>
          <w:tcPr>
            <w:tcW w:w="0" w:type="auto"/>
            <w:hideMark/>
          </w:tcPr>
          <w:p w14:paraId="5D6CB48D" w14:textId="77777777" w:rsidR="00AF6FE4" w:rsidRPr="00AF6FE4" w:rsidRDefault="00AF6FE4" w:rsidP="00AF6FE4">
            <w:pPr>
              <w:spacing w:after="160" w:line="259" w:lineRule="auto"/>
            </w:pPr>
            <w:r w:rsidRPr="00AF6FE4">
              <w:t>Emotional/social positioning is particularly valuable in India; US communication can emphasise indulgence and individual enjoyment</w:t>
            </w:r>
          </w:p>
        </w:tc>
      </w:tr>
      <w:tr w:rsidR="00AF6FE4" w:rsidRPr="00AF6FE4" w14:paraId="0AF824DA" w14:textId="77777777" w:rsidTr="00AF6FE4">
        <w:tc>
          <w:tcPr>
            <w:tcW w:w="0" w:type="auto"/>
            <w:hideMark/>
          </w:tcPr>
          <w:p w14:paraId="6D1F89DB" w14:textId="77777777" w:rsidR="00AF6FE4" w:rsidRPr="00AF6FE4" w:rsidRDefault="00AF6FE4" w:rsidP="00AF6FE4">
            <w:pPr>
              <w:spacing w:after="160" w:line="259" w:lineRule="auto"/>
            </w:pPr>
            <w:r w:rsidRPr="00AF6FE4">
              <w:rPr>
                <w:b/>
                <w:bCs/>
              </w:rPr>
              <w:t>Technological</w:t>
            </w:r>
          </w:p>
        </w:tc>
        <w:tc>
          <w:tcPr>
            <w:tcW w:w="0" w:type="auto"/>
            <w:hideMark/>
          </w:tcPr>
          <w:p w14:paraId="6DF88753" w14:textId="77777777" w:rsidR="00AF6FE4" w:rsidRPr="00AF6FE4" w:rsidRDefault="00AF6FE4" w:rsidP="00AF6FE4">
            <w:pPr>
              <w:spacing w:after="160" w:line="259" w:lineRule="auto"/>
            </w:pPr>
            <w:r w:rsidRPr="00AF6FE4">
              <w:t>Rapid growth of smartphones, digital commerce and social media</w:t>
            </w:r>
          </w:p>
        </w:tc>
        <w:tc>
          <w:tcPr>
            <w:tcW w:w="0" w:type="auto"/>
            <w:hideMark/>
          </w:tcPr>
          <w:p w14:paraId="726C633A" w14:textId="77777777" w:rsidR="00AF6FE4" w:rsidRPr="00AF6FE4" w:rsidRDefault="00AF6FE4" w:rsidP="00AF6FE4">
            <w:pPr>
              <w:spacing w:after="160" w:line="259" w:lineRule="auto"/>
            </w:pPr>
            <w:r w:rsidRPr="00AF6FE4">
              <w:t>Highly developed e-commerce, data-driven advertising and omnichannel retail</w:t>
            </w:r>
          </w:p>
        </w:tc>
        <w:tc>
          <w:tcPr>
            <w:tcW w:w="0" w:type="auto"/>
            <w:hideMark/>
          </w:tcPr>
          <w:p w14:paraId="43278D73" w14:textId="77777777" w:rsidR="00AF6FE4" w:rsidRPr="00AF6FE4" w:rsidRDefault="00AF6FE4" w:rsidP="00AF6FE4">
            <w:pPr>
              <w:spacing w:after="160" w:line="259" w:lineRule="auto"/>
            </w:pPr>
            <w:r w:rsidRPr="00AF6FE4">
              <w:t>Digital channels enable precise targeting</w:t>
            </w:r>
          </w:p>
        </w:tc>
        <w:tc>
          <w:tcPr>
            <w:tcW w:w="0" w:type="auto"/>
            <w:hideMark/>
          </w:tcPr>
          <w:p w14:paraId="5F6A4579" w14:textId="77777777" w:rsidR="00AF6FE4" w:rsidRPr="00AF6FE4" w:rsidRDefault="00AF6FE4" w:rsidP="00AF6FE4">
            <w:pPr>
              <w:spacing w:after="160" w:line="259" w:lineRule="auto"/>
            </w:pPr>
            <w:r w:rsidRPr="00AF6FE4">
              <w:t>Cadbury should use common digital infrastructure but localise content and consumer activation</w:t>
            </w:r>
          </w:p>
        </w:tc>
      </w:tr>
      <w:tr w:rsidR="00AF6FE4" w:rsidRPr="00AF6FE4" w14:paraId="5A0B9A27" w14:textId="77777777" w:rsidTr="00AF6FE4">
        <w:tc>
          <w:tcPr>
            <w:tcW w:w="0" w:type="auto"/>
            <w:hideMark/>
          </w:tcPr>
          <w:p w14:paraId="6CAA7644" w14:textId="77777777" w:rsidR="00AF6FE4" w:rsidRPr="00AF6FE4" w:rsidRDefault="00AF6FE4" w:rsidP="00AF6FE4">
            <w:pPr>
              <w:spacing w:after="160" w:line="259" w:lineRule="auto"/>
            </w:pPr>
            <w:r w:rsidRPr="00AF6FE4">
              <w:rPr>
                <w:b/>
                <w:bCs/>
              </w:rPr>
              <w:t>Environmental</w:t>
            </w:r>
          </w:p>
        </w:tc>
        <w:tc>
          <w:tcPr>
            <w:tcW w:w="0" w:type="auto"/>
            <w:hideMark/>
          </w:tcPr>
          <w:p w14:paraId="6287FBF2" w14:textId="77777777" w:rsidR="00AF6FE4" w:rsidRPr="00AF6FE4" w:rsidRDefault="00AF6FE4" w:rsidP="00AF6FE4">
            <w:pPr>
              <w:spacing w:after="160" w:line="259" w:lineRule="auto"/>
            </w:pPr>
            <w:r w:rsidRPr="00AF6FE4">
              <w:t>Growing expectations regarding packaging, climate and responsible sourcing</w:t>
            </w:r>
          </w:p>
        </w:tc>
        <w:tc>
          <w:tcPr>
            <w:tcW w:w="0" w:type="auto"/>
            <w:hideMark/>
          </w:tcPr>
          <w:p w14:paraId="15D96CD3" w14:textId="77777777" w:rsidR="00AF6FE4" w:rsidRPr="00AF6FE4" w:rsidRDefault="00AF6FE4" w:rsidP="00AF6FE4">
            <w:pPr>
              <w:spacing w:after="160" w:line="259" w:lineRule="auto"/>
            </w:pPr>
            <w:r w:rsidRPr="00AF6FE4">
              <w:t>High stakeholder attention to sustainability and supply-chain transparency</w:t>
            </w:r>
          </w:p>
        </w:tc>
        <w:tc>
          <w:tcPr>
            <w:tcW w:w="0" w:type="auto"/>
            <w:hideMark/>
          </w:tcPr>
          <w:p w14:paraId="5130A26F" w14:textId="77777777" w:rsidR="00AF6FE4" w:rsidRPr="00AF6FE4" w:rsidRDefault="00AF6FE4" w:rsidP="00AF6FE4">
            <w:pPr>
              <w:spacing w:after="160" w:line="259" w:lineRule="auto"/>
            </w:pPr>
            <w:r w:rsidRPr="00AF6FE4">
              <w:t>Cocoa sourcing and packaging affect reputation and cost</w:t>
            </w:r>
          </w:p>
        </w:tc>
        <w:tc>
          <w:tcPr>
            <w:tcW w:w="0" w:type="auto"/>
            <w:hideMark/>
          </w:tcPr>
          <w:p w14:paraId="51D4569D" w14:textId="77777777" w:rsidR="00AF6FE4" w:rsidRPr="00AF6FE4" w:rsidRDefault="00AF6FE4" w:rsidP="00AF6FE4">
            <w:pPr>
              <w:spacing w:after="160" w:line="259" w:lineRule="auto"/>
            </w:pPr>
            <w:r w:rsidRPr="00AF6FE4">
              <w:t>Sustainability should become a measurable brand proposition rather than only CSR communication</w:t>
            </w:r>
          </w:p>
        </w:tc>
      </w:tr>
      <w:tr w:rsidR="00AF6FE4" w:rsidRPr="00AF6FE4" w14:paraId="28504277" w14:textId="77777777" w:rsidTr="00AF6FE4">
        <w:tc>
          <w:tcPr>
            <w:tcW w:w="0" w:type="auto"/>
            <w:hideMark/>
          </w:tcPr>
          <w:p w14:paraId="0A25B133" w14:textId="77777777" w:rsidR="00AF6FE4" w:rsidRPr="00AF6FE4" w:rsidRDefault="00AF6FE4" w:rsidP="00AF6FE4">
            <w:pPr>
              <w:spacing w:after="160" w:line="259" w:lineRule="auto"/>
            </w:pPr>
            <w:r w:rsidRPr="00AF6FE4">
              <w:rPr>
                <w:b/>
                <w:bCs/>
              </w:rPr>
              <w:t>Legal</w:t>
            </w:r>
          </w:p>
        </w:tc>
        <w:tc>
          <w:tcPr>
            <w:tcW w:w="0" w:type="auto"/>
            <w:hideMark/>
          </w:tcPr>
          <w:p w14:paraId="630B9BA3" w14:textId="77777777" w:rsidR="00AF6FE4" w:rsidRPr="00AF6FE4" w:rsidRDefault="00AF6FE4" w:rsidP="00AF6FE4">
            <w:pPr>
              <w:spacing w:after="160" w:line="259" w:lineRule="auto"/>
            </w:pPr>
            <w:r w:rsidRPr="00AF6FE4">
              <w:t>FSSAI requirements concerning food safety, labelling and claims</w:t>
            </w:r>
          </w:p>
        </w:tc>
        <w:tc>
          <w:tcPr>
            <w:tcW w:w="0" w:type="auto"/>
            <w:hideMark/>
          </w:tcPr>
          <w:p w14:paraId="4F5E9933" w14:textId="77777777" w:rsidR="00AF6FE4" w:rsidRPr="00AF6FE4" w:rsidRDefault="00AF6FE4" w:rsidP="00AF6FE4">
            <w:pPr>
              <w:spacing w:after="160" w:line="259" w:lineRule="auto"/>
            </w:pPr>
            <w:r w:rsidRPr="00AF6FE4">
              <w:t>Federal/state food regulation and FTC advertising standards</w:t>
            </w:r>
          </w:p>
        </w:tc>
        <w:tc>
          <w:tcPr>
            <w:tcW w:w="0" w:type="auto"/>
            <w:hideMark/>
          </w:tcPr>
          <w:p w14:paraId="7B282353" w14:textId="77777777" w:rsidR="00AF6FE4" w:rsidRPr="00AF6FE4" w:rsidRDefault="00AF6FE4" w:rsidP="00AF6FE4">
            <w:pPr>
              <w:spacing w:after="160" w:line="259" w:lineRule="auto"/>
            </w:pPr>
            <w:r w:rsidRPr="00AF6FE4">
              <w:t>Product claims and packaging cannot simply be transferred</w:t>
            </w:r>
          </w:p>
        </w:tc>
        <w:tc>
          <w:tcPr>
            <w:tcW w:w="0" w:type="auto"/>
            <w:hideMark/>
          </w:tcPr>
          <w:p w14:paraId="4DE01346" w14:textId="77777777" w:rsidR="00AF6FE4" w:rsidRPr="00AF6FE4" w:rsidRDefault="00AF6FE4" w:rsidP="00AF6FE4">
            <w:pPr>
              <w:spacing w:after="160" w:line="259" w:lineRule="auto"/>
            </w:pPr>
            <w:r w:rsidRPr="00AF6FE4">
              <w:t>Local compliance should be integrated into marketing planning</w:t>
            </w:r>
          </w:p>
        </w:tc>
      </w:tr>
      <w:tr w:rsidR="00AF6FE4" w:rsidRPr="00AF6FE4" w14:paraId="10A435A3" w14:textId="77777777" w:rsidTr="00AF6FE4">
        <w:tc>
          <w:tcPr>
            <w:tcW w:w="0" w:type="auto"/>
            <w:hideMark/>
          </w:tcPr>
          <w:p w14:paraId="2A12A77F" w14:textId="77777777" w:rsidR="00AF6FE4" w:rsidRPr="00AF6FE4" w:rsidRDefault="00AF6FE4" w:rsidP="00AF6FE4">
            <w:pPr>
              <w:spacing w:after="160" w:line="259" w:lineRule="auto"/>
            </w:pPr>
            <w:r w:rsidRPr="00AF6FE4">
              <w:rPr>
                <w:b/>
                <w:bCs/>
              </w:rPr>
              <w:t>Overall attractiveness</w:t>
            </w:r>
          </w:p>
        </w:tc>
        <w:tc>
          <w:tcPr>
            <w:tcW w:w="0" w:type="auto"/>
            <w:hideMark/>
          </w:tcPr>
          <w:p w14:paraId="28B08BEE" w14:textId="77777777" w:rsidR="00AF6FE4" w:rsidRPr="00AF6FE4" w:rsidRDefault="00AF6FE4" w:rsidP="00AF6FE4">
            <w:pPr>
              <w:spacing w:after="160" w:line="259" w:lineRule="auto"/>
            </w:pPr>
            <w:r w:rsidRPr="00AF6FE4">
              <w:t>High growth potential but greater complexity and price sensitivity</w:t>
            </w:r>
          </w:p>
        </w:tc>
        <w:tc>
          <w:tcPr>
            <w:tcW w:w="0" w:type="auto"/>
            <w:hideMark/>
          </w:tcPr>
          <w:p w14:paraId="17F4E64E" w14:textId="77777777" w:rsidR="00AF6FE4" w:rsidRPr="00AF6FE4" w:rsidRDefault="00AF6FE4" w:rsidP="00AF6FE4">
            <w:pPr>
              <w:spacing w:after="160" w:line="259" w:lineRule="auto"/>
            </w:pPr>
            <w:r w:rsidRPr="00AF6FE4">
              <w:t>High purchasing power but intense competition and market maturity</w:t>
            </w:r>
          </w:p>
        </w:tc>
        <w:tc>
          <w:tcPr>
            <w:tcW w:w="0" w:type="auto"/>
            <w:hideMark/>
          </w:tcPr>
          <w:p w14:paraId="293404B2" w14:textId="77777777" w:rsidR="00AF6FE4" w:rsidRPr="00AF6FE4" w:rsidRDefault="00AF6FE4" w:rsidP="00AF6FE4">
            <w:pPr>
              <w:spacing w:after="160" w:line="259" w:lineRule="auto"/>
            </w:pPr>
            <w:r w:rsidRPr="00AF6FE4">
              <w:t>Different strategic priorities are required</w:t>
            </w:r>
          </w:p>
        </w:tc>
        <w:tc>
          <w:tcPr>
            <w:tcW w:w="0" w:type="auto"/>
            <w:hideMark/>
          </w:tcPr>
          <w:p w14:paraId="4BA4E9A5" w14:textId="77777777" w:rsidR="00AF6FE4" w:rsidRPr="00AF6FE4" w:rsidRDefault="00AF6FE4" w:rsidP="00AF6FE4">
            <w:pPr>
              <w:spacing w:after="160" w:line="259" w:lineRule="auto"/>
            </w:pPr>
            <w:r w:rsidRPr="00AF6FE4">
              <w:t>India = penetration and localisation; US = differentiation and premiumisation</w:t>
            </w:r>
          </w:p>
        </w:tc>
      </w:tr>
    </w:tbl>
    <w:p w14:paraId="056B4CD6" w14:textId="77777777" w:rsidR="00AF6FE4" w:rsidRDefault="00AF6FE4" w:rsidP="00804118"/>
    <w:p w14:paraId="2843CFAC" w14:textId="77777777" w:rsidR="003819E0" w:rsidRDefault="003819E0" w:rsidP="003819E0">
      <w:pPr>
        <w:keepNext/>
        <w:jc w:val="center"/>
      </w:pPr>
      <w:r>
        <w:lastRenderedPageBreak/>
        <w:drawing>
          <wp:inline distT="0" distB="0" distL="0" distR="0" wp14:anchorId="0A6AC8F5" wp14:editId="459082FF">
            <wp:extent cx="5731510" cy="4503420"/>
            <wp:effectExtent l="0" t="0" r="2540" b="0"/>
            <wp:docPr id="209978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78010" name="Picture 209978010"/>
                    <pic:cNvPicPr/>
                  </pic:nvPicPr>
                  <pic:blipFill rotWithShape="1">
                    <a:blip r:embed="rId12">
                      <a:extLst>
                        <a:ext uri="{28A0092B-C50C-407E-A947-70E740481C1C}">
                          <a14:useLocalDpi xmlns:a14="http://schemas.microsoft.com/office/drawing/2010/main" val="0"/>
                        </a:ext>
                      </a:extLst>
                    </a:blip>
                    <a:srcRect t="12789"/>
                    <a:stretch>
                      <a:fillRect/>
                    </a:stretch>
                  </pic:blipFill>
                  <pic:spPr bwMode="auto">
                    <a:xfrm>
                      <a:off x="0" y="0"/>
                      <a:ext cx="5731510" cy="4503420"/>
                    </a:xfrm>
                    <a:prstGeom prst="rect">
                      <a:avLst/>
                    </a:prstGeom>
                    <a:ln>
                      <a:noFill/>
                    </a:ln>
                    <a:extLst>
                      <a:ext uri="{53640926-AAD7-44D8-BBD7-CCE9431645EC}">
                        <a14:shadowObscured xmlns:a14="http://schemas.microsoft.com/office/drawing/2010/main"/>
                      </a:ext>
                    </a:extLst>
                  </pic:spPr>
                </pic:pic>
              </a:graphicData>
            </a:graphic>
          </wp:inline>
        </w:drawing>
      </w:r>
    </w:p>
    <w:p w14:paraId="6FA48809" w14:textId="1B561DBE" w:rsidR="004E7C0C" w:rsidRDefault="003819E0" w:rsidP="00D91B30">
      <w:pPr>
        <w:pStyle w:val="Caption"/>
        <w:jc w:val="center"/>
      </w:pPr>
      <w:r>
        <w:t xml:space="preserve">Figure </w:t>
      </w:r>
      <w:r>
        <w:fldChar w:fldCharType="begin"/>
      </w:r>
      <w:r>
        <w:instrText xml:space="preserve"> SEQ Figure \* ARABIC </w:instrText>
      </w:r>
      <w:r>
        <w:fldChar w:fldCharType="separate"/>
      </w:r>
      <w:r w:rsidR="000E71A0">
        <w:t>2</w:t>
      </w:r>
      <w:r>
        <w:fldChar w:fldCharType="end"/>
      </w:r>
      <w:r>
        <w:t>:</w:t>
      </w:r>
      <w:r w:rsidRPr="00D379B1">
        <w:t>Relative Strategic Pressure on Cadbury in India and the United State</w:t>
      </w:r>
      <w:r>
        <w:t>s</w:t>
      </w:r>
      <w:r w:rsidR="00804118">
        <w:t xml:space="preserve"> </w:t>
      </w:r>
    </w:p>
    <w:p w14:paraId="266D4FCC" w14:textId="385EF6DE" w:rsidR="004E7C0C" w:rsidRDefault="004E7C0C" w:rsidP="004F108C">
      <w:pPr>
        <w:pStyle w:val="Heading3"/>
      </w:pPr>
      <w:bookmarkStart w:id="4" w:name="_Toc237513968"/>
      <w:r>
        <w:t>3.1 Political Factors</w:t>
      </w:r>
      <w:bookmarkEnd w:id="4"/>
    </w:p>
    <w:p w14:paraId="4A9B1A3A" w14:textId="77777777" w:rsidR="004E7C0C" w:rsidRDefault="004E7C0C" w:rsidP="004E7C0C">
      <w:r>
        <w:t>Cadbury has relatively stable conditions and institutions in India and the USA. India has been having a long standing system of regulations, but the food standards are still evolving, as are the food labelling requirements. In March 2026, the Food Safety and Standards Authority of India (FSSAI) issued a new amendment to its Labelling and Display Regulations, which underlines the need for continuous monitoring, not just a one-off administrative process, to ensure regulatory compliance (FSSAI, 2026). In the USA, on the other hand, there is a well-developed regulatory and consumer protection context with strict controls over the advertising and marketing claims. Cadbury's strategy is that India needs better local regulatory adaptation and the USA needs to be more consistent with the set of standards. So, the global brand standards should be kept but the power of regulation needs to be delegated to account for country-specific needs.</w:t>
      </w:r>
    </w:p>
    <w:p w14:paraId="3B4A0A19" w14:textId="77777777" w:rsidR="004E7C0C" w:rsidRDefault="004E7C0C" w:rsidP="004E7C0C"/>
    <w:p w14:paraId="11E3F193" w14:textId="229665DE" w:rsidR="004E7C0C" w:rsidRDefault="004E7C0C" w:rsidP="00882905">
      <w:pPr>
        <w:pStyle w:val="Heading3"/>
      </w:pPr>
      <w:bookmarkStart w:id="5" w:name="_Toc237513969"/>
      <w:r>
        <w:t>3.2 Economic Factors</w:t>
      </w:r>
      <w:bookmarkEnd w:id="5"/>
    </w:p>
    <w:p w14:paraId="44B198DD" w14:textId="324A23CB" w:rsidR="004E7C0C" w:rsidRDefault="004E7C0C" w:rsidP="004E7C0C">
      <w:r>
        <w:t xml:space="preserve">The country is India, which is a significant long-term growth market due to its large consumer base, but affordability is key to purchasing confectionery. When the commodity price rises, especially for cocoa, production costs and retail prices might rise, leading to a downward shift by consumers.An increase in commodity prices, especially that of cocoa can lead to an increase in production costs, retail cost and downtrading by consumers. More recently, in the Indian food industry, the prices of cocoa and other commodities have risen, but companies </w:t>
      </w:r>
      <w:r>
        <w:lastRenderedPageBreak/>
        <w:t>have been constrained in how much they can raise prices due to the impact of higher prices on demand (Reuters, 2025). Cadbury should, therefore, have a price ladder in India, with smaller packs and price points and larger, premium products.</w:t>
      </w:r>
    </w:p>
    <w:p w14:paraId="6C423451" w14:textId="77777777" w:rsidR="004E7C0C" w:rsidRDefault="004E7C0C" w:rsidP="004E7C0C">
      <w:r>
        <w:t>The USA offers a higher purchasing power coupled with a well-ripeen and competitive confectionery market. The current trend suggests a demand for premiumisation, personalisation and yet more accessible premium products at the same time. As a result, India provides greater opportunities of market penetration and portfolio diversity, while the USA provides more opportunities to differentiate, add value, and create experiential value.</w:t>
      </w:r>
    </w:p>
    <w:p w14:paraId="42DE060E" w14:textId="77777777" w:rsidR="004E7C0C" w:rsidRDefault="004E7C0C" w:rsidP="004E7C0C"/>
    <w:p w14:paraId="0C22B795" w14:textId="0C87D146" w:rsidR="004E7C0C" w:rsidRDefault="004E7C0C" w:rsidP="009A3E8F">
      <w:pPr>
        <w:pStyle w:val="Heading3"/>
      </w:pPr>
      <w:bookmarkStart w:id="6" w:name="_Toc237513970"/>
      <w:r>
        <w:t>3.3 Social Factors</w:t>
      </w:r>
      <w:bookmarkEnd w:id="6"/>
    </w:p>
    <w:p w14:paraId="5E18A564" w14:textId="207CD75F" w:rsidR="004E7C0C" w:rsidRDefault="004E7C0C" w:rsidP="004E7C0C">
      <w:r>
        <w:t>Social consumption patterns demand Cadbury to balance out a global brand identity along with different local consumption situations. Cadbury is synonymous with celebration, giving, sharing and emotional bonds in India. These associations can help with products that are placed near festivals, family functions or social events. But India should not be considered a single homogeneous market, as it is in terms of age, income, geographical area, lifestyle and the occasion of consumption which also affect the buying behaviour of the customers.</w:t>
      </w:r>
    </w:p>
    <w:p w14:paraId="728DC404" w14:textId="77777777" w:rsidR="004E7C0C" w:rsidRDefault="004E7C0C" w:rsidP="004E7C0C">
      <w:r>
        <w:t>USA more individual snacking, convenience, personal indulgence, production of seasonal foodstuffs. Cadbury shouldn't expect the same emotional response to occur in both countries as it did in the first. The basics of the brand can stay in the same place, but what is said can change, depending on the occasion for consumption. As the current report acknowledges, the cultural approach must be flexible, and should be used to inform strategy, not to predict individual behavior.</w:t>
      </w:r>
    </w:p>
    <w:p w14:paraId="43A5D3BA" w14:textId="77777777" w:rsidR="004E7C0C" w:rsidRDefault="004E7C0C" w:rsidP="004E7C0C"/>
    <w:p w14:paraId="78778EEC" w14:textId="61B277AB" w:rsidR="004E7C0C" w:rsidRDefault="004E7C0C" w:rsidP="00F6094C">
      <w:pPr>
        <w:pStyle w:val="Heading3"/>
      </w:pPr>
      <w:bookmarkStart w:id="7" w:name="_Toc237513971"/>
      <w:r>
        <w:t>3.4 Technological Factors</w:t>
      </w:r>
      <w:bookmarkEnd w:id="7"/>
    </w:p>
    <w:p w14:paraId="7253F1D1" w14:textId="6F3B186E" w:rsidR="004E7C0C" w:rsidRDefault="004E7C0C" w:rsidP="004E7C0C">
      <w:r>
        <w:t>Geographical barriers for international brands have been eliminated by digitalisation, which enables Cadbury to unite e-commerce, social media, influencer marketing, digital advertising and data analytics. Growing adoption of smartphones and digital commerce, coupled with the rapidly evolving online retail ecosystems in India offer a significant opportunity. The challenge is to find a balance between digital outreach and relevant local content.</w:t>
      </w:r>
    </w:p>
    <w:p w14:paraId="7E1DE229" w14:textId="77777777" w:rsidR="000E71A0" w:rsidRDefault="000E71A0" w:rsidP="000E71A0">
      <w:pPr>
        <w:keepNext/>
        <w:jc w:val="center"/>
      </w:pPr>
      <w:r>
        <w:drawing>
          <wp:inline distT="0" distB="0" distL="0" distR="0" wp14:anchorId="57D29C61" wp14:editId="382FAF3B">
            <wp:extent cx="3642360" cy="2428106"/>
            <wp:effectExtent l="0" t="0" r="0" b="0"/>
            <wp:docPr id="2453690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369024" name="Picture 24536902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55499" cy="2436865"/>
                    </a:xfrm>
                    <a:prstGeom prst="rect">
                      <a:avLst/>
                    </a:prstGeom>
                  </pic:spPr>
                </pic:pic>
              </a:graphicData>
            </a:graphic>
          </wp:inline>
        </w:drawing>
      </w:r>
    </w:p>
    <w:p w14:paraId="7B124D78" w14:textId="4673EE08" w:rsidR="000E71A0" w:rsidRDefault="000E71A0" w:rsidP="000E71A0">
      <w:pPr>
        <w:pStyle w:val="Caption"/>
        <w:jc w:val="center"/>
      </w:pPr>
      <w:r>
        <w:t xml:space="preserve">Figure </w:t>
      </w:r>
      <w:r>
        <w:fldChar w:fldCharType="begin"/>
      </w:r>
      <w:r>
        <w:instrText xml:space="preserve"> SEQ Figure \* ARABIC </w:instrText>
      </w:r>
      <w:r>
        <w:fldChar w:fldCharType="separate"/>
      </w:r>
      <w:r>
        <w:t>3</w:t>
      </w:r>
      <w:r>
        <w:fldChar w:fldCharType="end"/>
      </w:r>
      <w:r>
        <w:t>: Pestel</w:t>
      </w:r>
    </w:p>
    <w:p w14:paraId="1970C4D5" w14:textId="77777777" w:rsidR="004E7C0C" w:rsidRDefault="004E7C0C" w:rsidP="004E7C0C">
      <w:r>
        <w:lastRenderedPageBreak/>
        <w:t>Cadbury's application of physical retail, e-commerce, social media and personalised digital communication makes it an ideal example for the USA which is a particularly developed omnichannel market. But with increased digital maturity, there is also greater competition for the attention of the consumer. Cadbury should therefore standardise on its core digital capability whilst optimising content, platforms and communication delivery to each market.</w:t>
      </w:r>
    </w:p>
    <w:p w14:paraId="163BD40E" w14:textId="77777777" w:rsidR="004E7C0C" w:rsidRDefault="004E7C0C" w:rsidP="004E7C0C"/>
    <w:p w14:paraId="72446812" w14:textId="3914AFE3" w:rsidR="004E7C0C" w:rsidRDefault="004E7C0C" w:rsidP="00E215EB">
      <w:pPr>
        <w:pStyle w:val="Heading3"/>
      </w:pPr>
      <w:bookmarkStart w:id="8" w:name="_Toc237513972"/>
      <w:r>
        <w:t>3.5 Environmental Factors</w:t>
      </w:r>
      <w:bookmarkEnd w:id="8"/>
    </w:p>
    <w:p w14:paraId="4559751F" w14:textId="77777777" w:rsidR="004E7C0C" w:rsidRDefault="004E7C0C" w:rsidP="004E7C0C">
      <w:r>
        <w:t>Environmental pressures are growing due to the linkages of cocoa production with climate change, deforestation, biodiversity and farmer livelihoods. Cadbury's upstream chain is impacted in both the USA and India with these issues. In 2026, approximately 100% of the cocoa volume used in the chocolate business was sourced through Cocoa Life, comprising over 257,000 registered farmers. However, the strategic challenge is not just to have a sustainability programme but to show impact – it needs to be credible and measurable. (Cadbury) In the absence of support, environmental claims may result in reputational risk, while transparent sustainability communication can build trust.</w:t>
      </w:r>
    </w:p>
    <w:p w14:paraId="13EF0666" w14:textId="77777777" w:rsidR="004E7C0C" w:rsidRDefault="004E7C0C" w:rsidP="004E7C0C"/>
    <w:p w14:paraId="340F921B" w14:textId="3BAFE528" w:rsidR="004E7C0C" w:rsidRDefault="004E7C0C" w:rsidP="0076398A">
      <w:pPr>
        <w:pStyle w:val="Heading3"/>
      </w:pPr>
      <w:bookmarkStart w:id="9" w:name="_Toc237513973"/>
      <w:r>
        <w:t>3.6 Legal Factors</w:t>
      </w:r>
      <w:bookmarkEnd w:id="9"/>
    </w:p>
    <w:p w14:paraId="344E79A1" w14:textId="77777777" w:rsidR="006457D1" w:rsidRDefault="004E7C0C" w:rsidP="00CB4A39">
      <w:r>
        <w:t>The legal requirements are significantly different in India as compared to the USA. Cadbury India is compelled to regulate matters of food safety, product labelling, packaging and consumer information as per the regulating framework of FSSAI which is constantly evolving in India. In the USA, advertising claims must be truthful, non-deceptive and substantiated by adequate evidence, especially when directed towards children or when endorsing (FTC 2026). Thus, Cadbury should have a central global compliance framework with country-specific legal review, provided by the Federal Trade Commission (FTC). In general, India should continuously be regulating the changes and the USA should be rigorously substantiating and complying with the laws of consumer protection. This is in line with the overall findings in this report that Cadbury's core brand is standardisable, but operational and communication aspects should be localised to suit the market.</w:t>
      </w:r>
    </w:p>
    <w:p w14:paraId="165DB46D" w14:textId="77777777" w:rsidR="00CB4A39" w:rsidRDefault="00CB4A39" w:rsidP="00CB4A39"/>
    <w:p w14:paraId="0C9B8F62" w14:textId="2D947B64" w:rsidR="004447F9" w:rsidRDefault="004447F9" w:rsidP="004447F9">
      <w:pPr>
        <w:pStyle w:val="Heading2"/>
      </w:pPr>
      <w:bookmarkStart w:id="10" w:name="_Toc237513974"/>
      <w:r>
        <w:t>4. Hofstede Cultural Anaylsis</w:t>
      </w:r>
      <w:bookmarkEnd w:id="10"/>
    </w:p>
    <w:p w14:paraId="621083FC" w14:textId="77777777" w:rsidR="00ED3836" w:rsidRDefault="004447F9" w:rsidP="004447F9">
      <w:r>
        <w:t>There are six dimensions in the Hofstede comparison: Power Distance, Individualism, Masculinity, Uncertainty Avoidance, Long-Term Orientation and Indulgence.</w:t>
      </w:r>
    </w:p>
    <w:p w14:paraId="6663C191" w14:textId="77777777" w:rsidR="00ED3836" w:rsidRDefault="00ED3836" w:rsidP="00ED3836">
      <w:pPr>
        <w:keepNext/>
        <w:jc w:val="center"/>
      </w:pPr>
      <w:r>
        <w:lastRenderedPageBreak/>
        <w:drawing>
          <wp:inline distT="0" distB="0" distL="0" distR="0" wp14:anchorId="76EF2654" wp14:editId="7FE5FC71">
            <wp:extent cx="4594860" cy="4594860"/>
            <wp:effectExtent l="0" t="0" r="0" b="0"/>
            <wp:docPr id="63693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93356" name="Picture 6369335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94860" cy="4594860"/>
                    </a:xfrm>
                    <a:prstGeom prst="rect">
                      <a:avLst/>
                    </a:prstGeom>
                  </pic:spPr>
                </pic:pic>
              </a:graphicData>
            </a:graphic>
          </wp:inline>
        </w:drawing>
      </w:r>
    </w:p>
    <w:p w14:paraId="6EF00F50" w14:textId="436E4237" w:rsidR="00ED3836" w:rsidRDefault="00ED3836" w:rsidP="00ED3836">
      <w:pPr>
        <w:pStyle w:val="Caption"/>
        <w:jc w:val="center"/>
      </w:pPr>
      <w:r>
        <w:t xml:space="preserve">Figure </w:t>
      </w:r>
      <w:r>
        <w:fldChar w:fldCharType="begin"/>
      </w:r>
      <w:r>
        <w:instrText xml:space="preserve"> SEQ Figure \* ARABIC </w:instrText>
      </w:r>
      <w:r>
        <w:fldChar w:fldCharType="separate"/>
      </w:r>
      <w:r w:rsidR="000E71A0">
        <w:t>4</w:t>
      </w:r>
      <w:r>
        <w:fldChar w:fldCharType="end"/>
      </w:r>
      <w:r>
        <w:t>: Hofstede's cultural Dimension</w:t>
      </w:r>
    </w:p>
    <w:p w14:paraId="718F1E90" w14:textId="2EA444CC" w:rsidR="004447F9" w:rsidRDefault="004447F9" w:rsidP="004447F9">
      <w:r>
        <w:t xml:space="preserve"> The scores used in the comparison are India: 77, 48, 56, 40, 51 and 26 respectively, compared with the United States: 40, 91, 62, 46, 26 and 68.</w:t>
      </w:r>
    </w:p>
    <w:p w14:paraId="050A1F1E" w14:textId="77777777" w:rsidR="004447F9" w:rsidRDefault="004447F9" w:rsidP="004447F9">
      <w:pPr>
        <w:keepNext/>
        <w:jc w:val="center"/>
      </w:pPr>
      <w:r>
        <w:drawing>
          <wp:inline distT="0" distB="0" distL="0" distR="0" wp14:anchorId="1717BDE9" wp14:editId="7E59055D">
            <wp:extent cx="4328160" cy="2511733"/>
            <wp:effectExtent l="0" t="0" r="0" b="3175"/>
            <wp:docPr id="1834602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602267" name="Picture 183460226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35259" cy="2515853"/>
                    </a:xfrm>
                    <a:prstGeom prst="rect">
                      <a:avLst/>
                    </a:prstGeom>
                  </pic:spPr>
                </pic:pic>
              </a:graphicData>
            </a:graphic>
          </wp:inline>
        </w:drawing>
      </w:r>
    </w:p>
    <w:p w14:paraId="1A947952" w14:textId="6F214301" w:rsidR="004447F9" w:rsidRDefault="004447F9" w:rsidP="004447F9">
      <w:pPr>
        <w:pStyle w:val="Caption"/>
        <w:jc w:val="center"/>
      </w:pPr>
      <w:r>
        <w:t xml:space="preserve">Figure </w:t>
      </w:r>
      <w:r>
        <w:fldChar w:fldCharType="begin"/>
      </w:r>
      <w:r>
        <w:instrText xml:space="preserve"> SEQ Figure \* ARABIC </w:instrText>
      </w:r>
      <w:r>
        <w:fldChar w:fldCharType="separate"/>
      </w:r>
      <w:r w:rsidR="000E71A0">
        <w:t>5</w:t>
      </w:r>
      <w:r>
        <w:fldChar w:fldCharType="end"/>
      </w:r>
      <w:r>
        <w:t>: Hofstede cultural dimensions comparison</w:t>
      </w:r>
    </w:p>
    <w:p w14:paraId="6AF47422" w14:textId="6DDDF0E4" w:rsidR="004447F9" w:rsidRDefault="004447F9" w:rsidP="004447F9">
      <w:pPr>
        <w:pStyle w:val="Heading3"/>
      </w:pPr>
      <w:bookmarkStart w:id="11" w:name="_Toc237513975"/>
      <w:r>
        <w:lastRenderedPageBreak/>
        <w:t>4.1 Power Distance</w:t>
      </w:r>
      <w:bookmarkEnd w:id="11"/>
    </w:p>
    <w:p w14:paraId="1C964AD7" w14:textId="1E819FD8" w:rsidR="004447F9" w:rsidRDefault="004447F9" w:rsidP="004447F9">
      <w:r>
        <w:t>The India Power Distance score is significantly higher at 77, while the United States is at 40. This means that in India it is more accepted that there is more of a hierarchy, differences in status and unequal distribution of authority, while the lower score of the US shows that the equality and accessibility between people and authority is more acceptable. The difference created the opportunity for Cadbury to integrate the social network into the communication process in India, and for US communication to emphasise personal choice and consumer autonomy.</w:t>
      </w:r>
    </w:p>
    <w:p w14:paraId="4CC1D9F2" w14:textId="77777777" w:rsidR="004447F9" w:rsidRDefault="004447F9" w:rsidP="004447F9">
      <w:r>
        <w:t>But the Power Distance should not be taken as an indicator that all Indian customers communicate hierarchically or that hierarchical communication is unacceptable to all customers in America. Other factors that influence consumer behaviour are age, income, region and lifestyle.</w:t>
      </w:r>
    </w:p>
    <w:p w14:paraId="43D2E976" w14:textId="77777777" w:rsidR="004447F9" w:rsidRDefault="004447F9" w:rsidP="004447F9"/>
    <w:p w14:paraId="4C9158F7" w14:textId="7F47F4E7" w:rsidR="004447F9" w:rsidRDefault="004447F9" w:rsidP="004447F9">
      <w:pPr>
        <w:pStyle w:val="Heading3"/>
      </w:pPr>
      <w:bookmarkStart w:id="12" w:name="_Toc237513976"/>
      <w:r>
        <w:t>4.2 Individualism</w:t>
      </w:r>
      <w:bookmarkEnd w:id="12"/>
    </w:p>
    <w:p w14:paraId="79EFD381" w14:textId="3CFADEF3" w:rsidR="004447F9" w:rsidRDefault="004447F9" w:rsidP="004447F9">
      <w:r>
        <w:t>The most significant cultural difference is seen in Individualism. The United States' score is 91 while India's score is 48. The relative Indian score reflects a high level of importance on relationships, groups and social connections and the very high score for the United States reflects a high level of importance on independence, individual achievement and personal choice.</w:t>
      </w:r>
    </w:p>
    <w:p w14:paraId="0092055C" w14:textId="77777777" w:rsidR="004447F9" w:rsidRDefault="004447F9" w:rsidP="004447F9">
      <w:r>
        <w:t>The difference is significant for Cadbury for direct marketing implications. Indian communication can be focused on sharing, relationships, giving and celebrating together, while US communication campaigns can be more oriented towards personal reward, personal enjoyment and personal choice. However, both gift and social markets are not entirely free of gifting, and positioning should be informed by the difference, rather than defined.</w:t>
      </w:r>
    </w:p>
    <w:p w14:paraId="7CE459E2" w14:textId="77777777" w:rsidR="004447F9" w:rsidRDefault="004447F9" w:rsidP="004447F9"/>
    <w:p w14:paraId="7B34BE80" w14:textId="43123736" w:rsidR="004447F9" w:rsidRDefault="004447F9" w:rsidP="004447F9">
      <w:pPr>
        <w:pStyle w:val="Heading3"/>
      </w:pPr>
      <w:bookmarkStart w:id="13" w:name="_Toc237513977"/>
      <w:r>
        <w:t>4.3 Masculinity</w:t>
      </w:r>
      <w:bookmarkEnd w:id="13"/>
    </w:p>
    <w:p w14:paraId="2CB1BFD3" w14:textId="50936EE5" w:rsidR="004447F9" w:rsidRDefault="004447F9" w:rsidP="004447F9">
      <w:r>
        <w:t>Indian masculinity is rated at 56, United States is rated at 62. Both have relatively high levels of tendencies toward achievement, but the US has a slightly higher score. The dimension may refer to the significance of achievement, success, competition and performance.</w:t>
      </w:r>
    </w:p>
    <w:p w14:paraId="3A18CAEF" w14:textId="77777777" w:rsidR="004447F9" w:rsidRDefault="004447F9" w:rsidP="004447F9">
      <w:r>
        <w:t>Thus, Cadbury can have relevance in both the markets with respect to achievement, aspiration and lifestyle related messaging. The relatively small score differences lead to the conclusion that this dimension would not be the primary one to have significant differences in terms of marketing strategy.</w:t>
      </w:r>
    </w:p>
    <w:p w14:paraId="642DFF06" w14:textId="77777777" w:rsidR="004447F9" w:rsidRDefault="004447F9" w:rsidP="004447F9"/>
    <w:p w14:paraId="5C1CB840" w14:textId="194B6F72" w:rsidR="004447F9" w:rsidRDefault="004447F9" w:rsidP="004447F9">
      <w:pPr>
        <w:pStyle w:val="Heading3"/>
      </w:pPr>
      <w:bookmarkStart w:id="14" w:name="_Toc237513978"/>
      <w:r>
        <w:t>4.4 Uncertainty Avoidance</w:t>
      </w:r>
      <w:bookmarkEnd w:id="14"/>
    </w:p>
    <w:p w14:paraId="14EBEE55" w14:textId="6BB4FC99" w:rsidR="004447F9" w:rsidRDefault="004447F9" w:rsidP="004447F9">
      <w:r>
        <w:t>Indian score is 40 and that of the U.S. is 46. The relative closeness of these scores indicate a relatively moderate management of uncertainty in both societies, but there is a slight preference in the United States for rules and structure.</w:t>
      </w:r>
    </w:p>
    <w:p w14:paraId="3A22F56A" w14:textId="77777777" w:rsidR="004447F9" w:rsidRDefault="004447F9" w:rsidP="004447F9">
      <w:r>
        <w:t>This is a quite small cultural difference which indicates for Cadbury that both markets could see opportunities for new products, limited editions and product experimentation. But consumer acceptance should be assessed based on market evidence and not just national scores.</w:t>
      </w:r>
    </w:p>
    <w:p w14:paraId="6A2DC8BC" w14:textId="77777777" w:rsidR="004447F9" w:rsidRDefault="004447F9" w:rsidP="004447F9"/>
    <w:p w14:paraId="74BECC21" w14:textId="0BF8760B" w:rsidR="004447F9" w:rsidRDefault="004447F9" w:rsidP="004447F9">
      <w:pPr>
        <w:pStyle w:val="Heading3"/>
      </w:pPr>
      <w:bookmarkStart w:id="15" w:name="_Toc237513979"/>
      <w:r>
        <w:t>4.5 Long-Term Orientation</w:t>
      </w:r>
      <w:bookmarkEnd w:id="15"/>
    </w:p>
    <w:p w14:paraId="55FD7364" w14:textId="1659BEC6" w:rsidR="004447F9" w:rsidRDefault="004447F9" w:rsidP="004447F9">
      <w:r>
        <w:t>India's score is 51 while the United States has a score of 26. The higher Indian score reflects more emphasis on persisting, future orientation and also long-term relationships, the lower US score reflects greater emphasis on more immediate outcomes and long-standing traditions.</w:t>
      </w:r>
    </w:p>
    <w:p w14:paraId="77409FF0" w14:textId="77777777" w:rsidR="004447F9" w:rsidRDefault="004447F9" w:rsidP="004447F9">
      <w:r>
        <w:t>Indian marketing, then, can thus strengthen long-term relationships, traditions, family events and existing consumption rituals for Cadbury. In the USA, communication might focus on short-term consumption experiences, seasonal events and consumer value.</w:t>
      </w:r>
    </w:p>
    <w:p w14:paraId="0544A783" w14:textId="77777777" w:rsidR="004447F9" w:rsidRDefault="004447F9" w:rsidP="004447F9"/>
    <w:p w14:paraId="2DB55CD1" w14:textId="77F4819F" w:rsidR="004447F9" w:rsidRDefault="004447F9" w:rsidP="004447F9">
      <w:pPr>
        <w:pStyle w:val="Heading3"/>
      </w:pPr>
      <w:bookmarkStart w:id="16" w:name="_Toc237513980"/>
      <w:r>
        <w:t>4.6 Indulgence</w:t>
      </w:r>
      <w:bookmarkEnd w:id="16"/>
    </w:p>
    <w:p w14:paraId="6FE7058D" w14:textId="2FB61947" w:rsidR="004447F9" w:rsidRDefault="004447F9" w:rsidP="004447F9">
      <w:r>
        <w:t>The gap in Indulgence is also significant. India's score is 26 and the U.S. is 68. This lower Indian score signifies more restraint, more social norms' influence over gratification, whereas a higher US score signifies greater acceptance of pleasure, greater personal enjoyment.</w:t>
      </w:r>
    </w:p>
    <w:p w14:paraId="0CCCEE88" w14:textId="77777777" w:rsidR="004447F9" w:rsidRDefault="004447F9" w:rsidP="004447F9">
      <w:r>
        <w:t>This is especially important for Cadbury since chocolate is a product of indulgence. In India, indulgence can relate more directly to festivals, giving or gifting, family and socially accepted festivities. Cadbury can more directly focus on enjoyment, enjoyment for the individual and personal treats, especially in the United States.</w:t>
      </w:r>
    </w:p>
    <w:p w14:paraId="2CE79812" w14:textId="77777777" w:rsidR="004447F9" w:rsidRDefault="004447F9" w:rsidP="004447F9"/>
    <w:p w14:paraId="62303F13" w14:textId="7E0F71CE" w:rsidR="004447F9" w:rsidRDefault="004447F9" w:rsidP="004447F9">
      <w:pPr>
        <w:pStyle w:val="Heading3"/>
      </w:pPr>
      <w:bookmarkStart w:id="17" w:name="_Toc237513981"/>
      <w:r>
        <w:t>4.7 Advantages of the Hofstede Framework</w:t>
      </w:r>
      <w:bookmarkEnd w:id="17"/>
    </w:p>
    <w:p w14:paraId="7E11B025" w14:textId="2CCAE066" w:rsidR="004447F9" w:rsidRDefault="004447F9" w:rsidP="004447F9">
      <w:r>
        <w:t>The main strength of Hofstede's model is that it offers an structured approach to the comparison of national cultural trends. This does not view India and the U.S. as markets that are a cultural lock, but rather helps Cadbury determine where there are important differences that could impact communication, positioning and consumer engagement. It is a useful framework at the initial strategic-analysis stage as it offers a common structure by which cultural differences can be taken into account with PESTEL, STP and the 7Ps.</w:t>
      </w:r>
    </w:p>
    <w:p w14:paraId="079F7FD8" w14:textId="77777777" w:rsidR="004447F9" w:rsidRDefault="004447F9" w:rsidP="004447F9">
      <w:r>
        <w:t>Additionally, it can be useful for creating marketing hypotheses. In particular, the considerable amount of difference between the countries in Individualism offers a platform for exploring the question of whether communication with a share of reward is more effective in India than communication with a share of punishment, and whether self-reward communication is more relevant in the US. In this way Hofstede can enable strategic questioning, but not give ready made answers.</w:t>
      </w:r>
    </w:p>
    <w:p w14:paraId="0CF83373" w14:textId="77777777" w:rsidR="004447F9" w:rsidRDefault="004447F9" w:rsidP="004447F9"/>
    <w:p w14:paraId="60DA8311" w14:textId="7A2741B9" w:rsidR="004447F9" w:rsidRDefault="004447F9" w:rsidP="004447F9">
      <w:pPr>
        <w:pStyle w:val="Heading3"/>
      </w:pPr>
      <w:bookmarkStart w:id="18" w:name="_Toc237513982"/>
      <w:r>
        <w:t>4.8 Limitations of the Hofstede Framework</w:t>
      </w:r>
      <w:bookmarkEnd w:id="18"/>
    </w:p>
    <w:p w14:paraId="56F412E3" w14:textId="4EB5BAC4" w:rsidR="004447F9" w:rsidRDefault="004447F9" w:rsidP="004447F9">
      <w:r>
        <w:t>While useful, there are significant drawbacks to Hofstede. The biggest worry is that a national-level score might be misapplied to a person, which is called an "ecological fallacy. This is especially true of India owing to its significant regional, linguistic and social diversity.</w:t>
      </w:r>
    </w:p>
    <w:p w14:paraId="572FD0CA" w14:textId="01C4E8E5" w:rsidR="004447F9" w:rsidRDefault="004447F9" w:rsidP="004447F9">
      <w:r>
        <w:t>The framework can also be limited by defining complex societies in terms of six numerical dimensions of cultural behaviour. People in the same country can be very different in terms of age, income, education, ethnic group, lifestyle and consumption occasion. Therefore a high or low national score cannot give any indication of how an individual consumer will react to a specific Cadbury advertisement or product.</w:t>
      </w:r>
    </w:p>
    <w:p w14:paraId="6069B0DE" w14:textId="77777777" w:rsidR="004447F9" w:rsidRDefault="004447F9" w:rsidP="004447F9">
      <w:r>
        <w:lastRenderedPageBreak/>
        <w:t>It should thus be applied in a heuristic rather than a deterministic way. The current analysis correctly acknowledges that Hofstede does not "prove" that Cadbury needs to package in one message in India and another in the United States. Rather, it is the cultural scores that should formulate hypotheses which are put to the test by evidence from consumer, market and behavioural.</w:t>
      </w:r>
    </w:p>
    <w:p w14:paraId="51B32C88" w14:textId="77777777" w:rsidR="004447F9" w:rsidRDefault="004447F9" w:rsidP="004447F9"/>
    <w:p w14:paraId="29AC142D" w14:textId="3D1DBE22" w:rsidR="004447F9" w:rsidRDefault="004447F9" w:rsidP="004447F9">
      <w:pPr>
        <w:pStyle w:val="Heading3"/>
      </w:pPr>
      <w:bookmarkStart w:id="19" w:name="_Toc237513983"/>
      <w:r>
        <w:t>4.9 Strategic Implication for Cadbury</w:t>
      </w:r>
      <w:bookmarkEnd w:id="19"/>
    </w:p>
    <w:p w14:paraId="0668C8B8" w14:textId="39DF0DB5" w:rsidR="004447F9" w:rsidRDefault="004447F9" w:rsidP="004447F9">
      <w:r>
        <w:t>In general, Hofstede shows that the most important differences between the cultures of India and the United States are found in Power Distance, Individualism, Long-Term Orientation and Indulgence. Masculinity and Uncertainty Avoidance present comparatively lower differences. The results would therefore lend itself to a controlled adaptation rather than to complete standardisation or to complete localisation.</w:t>
      </w:r>
    </w:p>
    <w:p w14:paraId="32EA4F78" w14:textId="7CE8F835" w:rsidR="00804118" w:rsidRDefault="004447F9" w:rsidP="004447F9">
      <w:r>
        <w:t>Cadbury must keep its core brand assets intact as well as adjust the significance and context of the consumption. Emphasis on sharing, relationship, tradition and socially embedded moments can be given more importance in India. More emphasis can be put on individual enjoyment, indulgence, heritage and experiential consumption in the United States. This helps maintain consistency of the global brand while enabling the execution of marketing messages based on cultural differences.</w:t>
      </w:r>
    </w:p>
    <w:p w14:paraId="2626CEFA" w14:textId="77777777" w:rsidR="004447F9" w:rsidRDefault="004447F9" w:rsidP="004447F9"/>
    <w:p w14:paraId="2D0E2735" w14:textId="77777777" w:rsidR="00F170B5" w:rsidRDefault="00F170B5" w:rsidP="00F170B5">
      <w:pPr>
        <w:pStyle w:val="Heading2"/>
      </w:pPr>
      <w:bookmarkStart w:id="20" w:name="_Toc237513984"/>
      <w:r>
        <w:t>5. PESTEL Analysis – Technological, Environmental and Legal Factors.</w:t>
      </w:r>
      <w:bookmarkEnd w:id="20"/>
    </w:p>
    <w:p w14:paraId="72577785" w14:textId="5B2707D6" w:rsidR="00F170B5" w:rsidRDefault="00F170B5" w:rsidP="00F170B5">
      <w:pPr>
        <w:pStyle w:val="Heading3"/>
      </w:pPr>
      <w:bookmarkStart w:id="21" w:name="_Toc237513985"/>
      <w:r>
        <w:t>5.1 Technological Factors</w:t>
      </w:r>
      <w:bookmarkEnd w:id="21"/>
    </w:p>
    <w:p w14:paraId="79662258" w14:textId="09CEBCA0" w:rsidR="00F170B5" w:rsidRDefault="00F170B5" w:rsidP="00F170B5">
      <w:r>
        <w:t>Cadbury's digital infrastructure is becoming more relevant as it relates to consumers' engagement, distribution, marketing communication and market insights collection. The technological backdrop of India and the U.S. however, provides totally different strategic options for the brand.</w:t>
      </w:r>
    </w:p>
    <w:p w14:paraId="6966D551" w14:textId="1C191887" w:rsidR="00F170B5" w:rsidRDefault="00F170B5" w:rsidP="00F170B5">
      <w:r>
        <w:t>India. India is seeing fast adoption of smartphones, digital commerce and social media, which offer Cadbury great potential to blend the two modes of distribution – offline and online. E-commerce and social-media platforms enable the company to reach younger consumers, promote products around specific consumption occasions and use data to develop more targeted communication. Digital channels are also becoming critical to regionalised marketing; enabling Cadbury to tailor the communication to the different audiences in India while retaining the core identity of the brand. Current studies indicate that international brands can have a uniform digital infrastructure and a tailored communication content and execution to local markets (Rashkova et al., 2023).</w:t>
      </w:r>
    </w:p>
    <w:p w14:paraId="45829127" w14:textId="65D4499E" w:rsidR="00F170B5" w:rsidRDefault="00F170B5" w:rsidP="00F170B5">
      <w:r>
        <w:t>United States. The United States offers a well-established technological and digital-marketing landscape, including an advanced e-commerce sector, sophisticated advertising technologies, digital consumer engagement and omnichannel retailing. Cadbury can leverage the power of digital platforms for awareness, as well as for targeted positioning, seasonal campaigns and retail activation. Increasing digital presence will not necessarily create the desired competitive edge, as the digital environment is mature in the U.S. Instead, Cadbury must tailor their propositions to selected segments, via consumer data and digital communication, to re-achieve indulgence and seasonality, and reinforce the heritage of their British roots.</w:t>
      </w:r>
    </w:p>
    <w:p w14:paraId="3D076394" w14:textId="77777777" w:rsidR="00F170B5" w:rsidRDefault="00F170B5" w:rsidP="00F170B5">
      <w:r>
        <w:lastRenderedPageBreak/>
        <w:t>Comparisons and strategic implications. While both markets offer Cadbury ways of connecting digital and physical channels, the approach that emphasises the strategy differs. India's need is technology that enables market touch, market approach and localised involvement while the US's need is technology that enables precision targeting, differentiation and optimisation across multiple channels. This means Cadbury is able to set common ground across elements of its digital infrastructure and fine tune content, targeting and consumer activation to the individual market.</w:t>
      </w:r>
    </w:p>
    <w:p w14:paraId="5F83F982" w14:textId="77777777" w:rsidR="00F170B5" w:rsidRDefault="00F170B5" w:rsidP="00F170B5"/>
    <w:p w14:paraId="7960C301" w14:textId="258C4F91" w:rsidR="00F170B5" w:rsidRDefault="00F170B5" w:rsidP="00F170B5">
      <w:pPr>
        <w:pStyle w:val="Heading3"/>
      </w:pPr>
      <w:bookmarkStart w:id="22" w:name="_Toc237513986"/>
      <w:r>
        <w:t>5.2 Environmental Factors</w:t>
      </w:r>
      <w:bookmarkEnd w:id="22"/>
    </w:p>
    <w:p w14:paraId="1CAE5327" w14:textId="12D524D3" w:rsidR="00F170B5" w:rsidRDefault="00F170B5" w:rsidP="00F170B5">
      <w:r>
        <w:t>Environmental concerns are especially relevant to Cadbury as they rely on the production of cocoa (the basis for cocoa beans used in their production of chocolate) and cocoa production is linked to climate change, deforestation, biodiversity and farmer-livelihood problems. Environmental sustainability is thus an operational risk and a reputational concern for the brand.</w:t>
      </w:r>
    </w:p>
    <w:p w14:paraId="5798CAE1" w14:textId="15F28081" w:rsidR="00F170B5" w:rsidRDefault="00F170B5" w:rsidP="00F170B5">
      <w:r>
        <w:t>India. Cadbury's responsibility towards the environment, including its expectations of packaging, is increasingly important in India. Cadbury's responsibility towards the environment, including its expectations of packaging, is increasingly important in India. Packaging waste can influence consumer perception of the brand and sustainability expectations are not just limited to the packages themselves but the sourcing of the raw materials used in package manufacture as well. For Cadbury, then, it is important that environmental efforts are tied to tangible results and not just to vague corporate-responsibility statements.</w:t>
      </w:r>
    </w:p>
    <w:p w14:paraId="2F16A1A7" w14:textId="1338A424" w:rsidR="00F170B5" w:rsidRDefault="00F170B5" w:rsidP="00F170B5">
      <w:r>
        <w:t>United States. Transparency for the purposes of the environment and supply chains is also significant in the USA, where sustainability statements and responsible sourcing and corporate accountability can receive significant attention from consumers and other stakeholders. Cocoa production contributes to deforestation, climate change and farmer income problems. The Mondelēz Cocoa Life programme covers various topics, such as climate change, deforestation, farmer livelihoods and child labour, and the company's sustainability reporting shows broad coverage of cocoa volumes via the programme.</w:t>
      </w:r>
    </w:p>
    <w:p w14:paraId="63D834FE" w14:textId="7EFDB34B" w:rsidR="00F170B5" w:rsidRDefault="00F170B5" w:rsidP="00F170B5">
      <w:r>
        <w:t>The presence of a sustainability programme doesn't automatically mean that environmental issues have been solved. The strategic challenge is to showcase measurable and credible impacts, such as evidence on farmer livelihood, traceability, deforestation and child protection. This is especially significant as unsupported or too general sustainability communication can pose reputational risk.</w:t>
      </w:r>
    </w:p>
    <w:p w14:paraId="7875D72D" w14:textId="77777777" w:rsidR="00F170B5" w:rsidRDefault="00F170B5" w:rsidP="00F170B5">
      <w:r>
        <w:t>Comparing and "strategic implication". Both markets pose environmental and supply chain challenges for Cadbury, most notably in the sourcing of cocoa and packaging. The distinction lies more so in the strategic focus than the actual problem. Cadbury therefore needs to adhere to the same level of sustainability globally, and to share evidence and priorities as local stakeholders would expect. Sustainability must be considered an integral part of brand credibility and supply-chain governance – not just a publicity stunt!</w:t>
      </w:r>
    </w:p>
    <w:p w14:paraId="5BCCD08F" w14:textId="77777777" w:rsidR="00F170B5" w:rsidRDefault="00F170B5" w:rsidP="00F170B5"/>
    <w:p w14:paraId="067CB293" w14:textId="6EA2EFC3" w:rsidR="00F170B5" w:rsidRDefault="00F170B5" w:rsidP="00F170B5">
      <w:pPr>
        <w:pStyle w:val="Heading3"/>
      </w:pPr>
      <w:bookmarkStart w:id="23" w:name="_Toc237513987"/>
      <w:r>
        <w:t>5.3 Legal Factors</w:t>
      </w:r>
      <w:bookmarkEnd w:id="23"/>
    </w:p>
    <w:p w14:paraId="78DB74E9" w14:textId="77777777" w:rsidR="00F170B5" w:rsidRDefault="00F170B5" w:rsidP="00F170B5">
      <w:r>
        <w:t xml:space="preserve">Legal factors affect Cadbury's product formulation, packaging, labelling, advertising and claims in marketing. In addition to the differences in the regulatory requirements of India and </w:t>
      </w:r>
      <w:r>
        <w:lastRenderedPageBreak/>
        <w:t>the United States, the company's international marketing strategy can't be replicated verbatim in both markets.</w:t>
      </w:r>
    </w:p>
    <w:p w14:paraId="0B4C6324" w14:textId="01A694B1" w:rsidR="00F170B5" w:rsidRDefault="00F170B5" w:rsidP="00F170B5">
      <w:r>
        <w:t>India. Cadbury will have to follow the food-safety, labelling and advertising rules laid down by India. The Food Safety and Standards Authority of India (FSSAI) has the food product sector covered, including food safety, labelling and product information. Hence Cadbury has to make sure that their packaging meets the requirement of India, their nutritional information is in line with the requirement of India and their marketing claims are in line with the requirements of India. For this reason, there is an ongoing requirement to monitor for compliance, especially when there are product formula changes, packaging or promotional changes.</w:t>
      </w:r>
    </w:p>
    <w:p w14:paraId="401C3A5B" w14:textId="445EBDDD" w:rsidR="00F170B5" w:rsidRDefault="00F170B5" w:rsidP="00F170B5">
      <w:r>
        <w:t>United States. The US regulatory environment encompasses both federal and state regulations for foods, as well as advertising and consumer protection. The Federal Trade Commission (FTC) in particular has a nexus to advertising, such as truthful and non-deceptive marketing. This is important for Cadbury because the promotion aspect, as well as the claims that Cadbury makes about its products and communications to younger consumers through influencers may be a legal and ethical risk.</w:t>
      </w:r>
    </w:p>
    <w:p w14:paraId="53745345" w14:textId="4427C288" w:rsidR="00F170B5" w:rsidRDefault="00F170B5" w:rsidP="00F170B5">
      <w:r>
        <w:t>The US has a relatively well-defined regulatory landscape, however, compliance is complicated by the possibility of simultaneous federal and state requirements. Cadbury has to believe that marketing materials created in India can be automatically ported to the USA without undergoing legal scrutiny.</w:t>
      </w:r>
    </w:p>
    <w:p w14:paraId="30AB7069" w14:textId="77777777" w:rsidR="00F170B5" w:rsidRDefault="00F170B5" w:rsidP="00F170B5">
      <w:r>
        <w:t>Comparisons and strategic implications. Cadbury must ensure that both countries will take legal compliance as a part of marketing planning and not a function of their operations. But India needs special focus on changing food safety, labelling and product specifications, while the US needs to be mindful of the requirements under the formal food, marketing and consumer protection legislation. So Cadbury should maintain the same norms globally for products' quality and responsible marketing and modify packages, claims, execution of ads and compliance methods per country legislation.</w:t>
      </w:r>
    </w:p>
    <w:p w14:paraId="3C0426AA" w14:textId="77777777" w:rsidR="00F170B5" w:rsidRDefault="00F170B5" w:rsidP="00F170B5"/>
    <w:p w14:paraId="30E5A570" w14:textId="3CE54F80" w:rsidR="00F170B5" w:rsidRDefault="00F170B5" w:rsidP="00F170B5">
      <w:pPr>
        <w:pStyle w:val="Heading3"/>
      </w:pPr>
      <w:bookmarkStart w:id="24" w:name="_Toc237513988"/>
      <w:r>
        <w:t>5.4 General implications of technical, environmental and legal differences</w:t>
      </w:r>
      <w:bookmarkEnd w:id="24"/>
    </w:p>
    <w:p w14:paraId="62DA2D31" w14:textId="7BB07E2C" w:rsidR="00F170B5" w:rsidRDefault="00F170B5" w:rsidP="00F170B5">
      <w:r>
        <w:t>The technological, environmental and legal study confirms the overall conclusion that Cadbury should not go for a full standardisation or localisation solution.</w:t>
      </w:r>
    </w:p>
    <w:p w14:paraId="3527BD2A" w14:textId="15918448" w:rsidR="00F170B5" w:rsidRDefault="00F170B5" w:rsidP="00F170B5">
      <w:r>
        <w:t>In terms of technology, India offers scope for digital expansion and consumer reach and the US offers a more mature environment for precision targeting and optimisation across all channels. Both markets put pressure on credible sourcing of cocoa, sustainable packaging, and transparent supply chain practices for the environment. Compliance is an important legal aspect in both, with the regulatory requirements and enforcement context varying, however.</w:t>
      </w:r>
    </w:p>
    <w:p w14:paraId="66B9433C" w14:textId="7BD44624" w:rsidR="00FF1EFE" w:rsidRDefault="00F170B5" w:rsidP="00FF1EFE">
      <w:r>
        <w:t>The above apply, therefore, in favour of a controlled-adaptation approach. Cadbury can have common global standards on areas of brand, product quality, sustainability targets, but adjust the way digital is executed, the packaging, claims, promotions and consumer activation to the needs of each market. The report's general claim that there should be uniformity in the world where it builds brand value and local adaptation where it is demanded by market conditions is fulfilled here.</w:t>
      </w:r>
    </w:p>
    <w:p w14:paraId="6C553B99" w14:textId="77777777" w:rsidR="00FF1EFE" w:rsidRDefault="00FF1EFE" w:rsidP="00FF1EFE"/>
    <w:p w14:paraId="48571104" w14:textId="48D19319" w:rsidR="00FF1EFE" w:rsidRDefault="00F601D1" w:rsidP="00FF1EFE">
      <w:pPr>
        <w:pStyle w:val="Heading2"/>
      </w:pPr>
      <w:bookmarkStart w:id="25" w:name="_Toc237513989"/>
      <w:r>
        <w:lastRenderedPageBreak/>
        <w:t>6.</w:t>
      </w:r>
      <w:r w:rsidR="00FF1EFE">
        <w:t xml:space="preserve"> Comparative STP Analysis</w:t>
      </w:r>
      <w:bookmarkEnd w:id="25"/>
    </w:p>
    <w:p w14:paraId="2E7AEB80" w14:textId="01C1C451" w:rsidR="00FF1EFE" w:rsidRDefault="00FF1EFE" w:rsidP="00FF1EFE">
      <w:r>
        <w:t xml:space="preserve">Segmentation, Targeting and Positioning (STP) are a link between the outside market analysis and Cadbury's marketing decisions. The PESTEL and the Hofstede results show that the approach to consumer reach, communication and value creation is different for India and the United States. The existing assignment does not have an STP section, but it can be identified the differences in the consumption occasions, cultural orientations, market maturity, price sensitivity, and the indulgence role. The basis for the following comparative STP strategy is the above findings. </w:t>
      </w:r>
    </w:p>
    <w:p w14:paraId="485EB841" w14:textId="7998B561" w:rsidR="00FF1EFE" w:rsidRDefault="00F601D1" w:rsidP="00FF1EFE">
      <w:pPr>
        <w:pStyle w:val="Heading3"/>
      </w:pPr>
      <w:bookmarkStart w:id="26" w:name="_Toc237513990"/>
      <w:r>
        <w:t>6</w:t>
      </w:r>
      <w:r w:rsidR="00FF1EFE">
        <w:t>.1 Segmentation</w:t>
      </w:r>
      <w:bookmarkEnd w:id="26"/>
    </w:p>
    <w:p w14:paraId="547DAC1D" w14:textId="72B3106C" w:rsidR="00FF1EFE" w:rsidRDefault="00FF1EFE" w:rsidP="00FF1EFE">
      <w:r>
        <w:t xml:space="preserve">In India, Cadbury should adopt a relatively wide and differentiated segmentation strategy. Age, income and household demographics are possible bases for demographic segmentation, and consumption frequency, gifting and occasion based purchasing are possible behavioural bases. Chocolate consumption can be related to family relationships, festivals, sharing and emotional occasions, which is another reason why psychographic segmentation is important. The significant diversity in the country also allows for regionalised communication, which does not take the position that a single consumer profile applies to the whole market. This method is in line with the report's conclusion that India needs to be penetrated, accessible and localised. </w:t>
      </w:r>
    </w:p>
    <w:p w14:paraId="219D2212" w14:textId="71831905" w:rsidR="00CA2C8F" w:rsidRDefault="00FF1EFE" w:rsidP="00FF1EFE">
      <w:r>
        <w:t>United States. With a mature and powerful market, the US strategy can be more selective. Cadbury can segment the consumers based on their lifestyles, premium choice, consumption, and gifting and seasonal occasions. The high individualism and indulgence scores demand special focus on psychographic and behavioural variables due to their possible personal enjoyment, self-reward and experiential consumption relevance.</w:t>
      </w:r>
    </w:p>
    <w:p w14:paraId="1EA4F2F3" w14:textId="77777777" w:rsidR="009579B5" w:rsidRDefault="009579B5" w:rsidP="009579B5"/>
    <w:p w14:paraId="2E9FF911" w14:textId="48DF668C" w:rsidR="009579B5" w:rsidRDefault="00F601D1" w:rsidP="009579B5">
      <w:pPr>
        <w:pStyle w:val="Heading3"/>
      </w:pPr>
      <w:bookmarkStart w:id="27" w:name="_Toc237513991"/>
      <w:r>
        <w:t>6</w:t>
      </w:r>
      <w:r w:rsidR="009579B5">
        <w:t>.2 Targeting</w:t>
      </w:r>
      <w:bookmarkEnd w:id="27"/>
    </w:p>
    <w:p w14:paraId="4A22C210" w14:textId="13AC8132" w:rsidR="009579B5" w:rsidRDefault="009579B5" w:rsidP="009579B5">
      <w:r>
        <w:t xml:space="preserve">In India, Cadbury should prioritise broad market penetration supported by differentiated segments, particularly consumers purchasing for family occasions, festivals, gifting and everyday consumption. A broad portfolio and multiple price points can help the company reach consumers with different purchasing capabilities. In contrast, the US should use more focused targeting around **premium, seasonal and lifestyle-oriented consumers**, rather than attempting to compete directly across the entire mass confectionery market. The existing analysis specifically supports maintaining broad portfolio penetration in India while using a more limited and differentiated product approach in the US. </w:t>
      </w:r>
    </w:p>
    <w:p w14:paraId="327BC531" w14:textId="77777777" w:rsidR="009579B5" w:rsidRDefault="009579B5" w:rsidP="009579B5"/>
    <w:p w14:paraId="6DFE4F28" w14:textId="7336C6BC" w:rsidR="009579B5" w:rsidRDefault="00F601D1" w:rsidP="009579B5">
      <w:pPr>
        <w:pStyle w:val="Heading3"/>
      </w:pPr>
      <w:bookmarkStart w:id="28" w:name="_Toc237513992"/>
      <w:r>
        <w:t>6.</w:t>
      </w:r>
      <w:r w:rsidR="009579B5">
        <w:t>3 Positioning</w:t>
      </w:r>
      <w:bookmarkEnd w:id="28"/>
    </w:p>
    <w:p w14:paraId="502F9316" w14:textId="19A185AD" w:rsidR="009579B5" w:rsidRDefault="009579B5" w:rsidP="009579B5">
      <w:r>
        <w:t xml:space="preserve">Cadbury's positioning should retain consistent global brand equity but adapt the meaning of consumption. In India, positioning should emphasise sharing, relationships, gifting, family and culturally significant occasions. This reflects the country's lower Individualism and lower Indulgence scores and supports the role of chocolate as a socially embedded product. In the United States, positioning should emphasise British heritage, individual enjoyment, indulgence, premium experiences and seasonal consumption. </w:t>
      </w:r>
    </w:p>
    <w:p w14:paraId="4C2AA003" w14:textId="77777777" w:rsidR="009579B5" w:rsidRDefault="009579B5" w:rsidP="009579B5"/>
    <w:p w14:paraId="0F8B4520" w14:textId="21B99CFB" w:rsidR="009579B5" w:rsidRDefault="00F601D1" w:rsidP="009579B5">
      <w:pPr>
        <w:pStyle w:val="Heading3"/>
      </w:pPr>
      <w:bookmarkStart w:id="29" w:name="_Toc237513993"/>
      <w:r>
        <w:lastRenderedPageBreak/>
        <w:t>6.</w:t>
      </w:r>
      <w:r w:rsidR="009579B5">
        <w:t>4 STP Similarities and Differences</w:t>
      </w:r>
      <w:bookmarkEnd w:id="29"/>
    </w:p>
    <w:p w14:paraId="3786E452" w14:textId="6CE797AB" w:rsidR="009579B5" w:rsidRDefault="009579B5" w:rsidP="009579B5">
      <w:r>
        <w:t>The two markets share a need for segmentation based on consumer behaviour, occasions and lifestyle, and both can benefit from Cadbury's established brand equity. However, the strategic emphasis differs. **India requires broader segmentation and targeting for penetration and accessibility, whereas the US requires narrower targeting and stronger differentiation.** Similarly, India's positioning should emphasise social and collective consumption, while US positioning can place greater emphasis on personal indulgence and heritage. This supports the broader recommendation of **controlled adaptation**: Cadbury should retain its core identity while adapting its target segments and positioning to local market conditions.</w:t>
      </w:r>
    </w:p>
    <w:p w14:paraId="64847E7A" w14:textId="77777777" w:rsidR="00BC5C16" w:rsidRPr="00BC5C16" w:rsidRDefault="00BC5C16" w:rsidP="00BC5C16">
      <w:r w:rsidRPr="00BC5C16">
        <w:t>Table 5: Evaluation of Cadbury's US Licensing-Based Market Entry Strategy</w:t>
      </w:r>
    </w:p>
    <w:tbl>
      <w:tblPr>
        <w:tblStyle w:val="TableGrid"/>
        <w:tblW w:w="0" w:type="auto"/>
        <w:tblLook w:val="04A0" w:firstRow="1" w:lastRow="0" w:firstColumn="1" w:lastColumn="0" w:noHBand="0" w:noVBand="1"/>
      </w:tblPr>
      <w:tblGrid>
        <w:gridCol w:w="1645"/>
        <w:gridCol w:w="2170"/>
        <w:gridCol w:w="1580"/>
        <w:gridCol w:w="1464"/>
        <w:gridCol w:w="2157"/>
      </w:tblGrid>
      <w:tr w:rsidR="00BC5C16" w:rsidRPr="00BC5C16" w14:paraId="5A9A2C4C" w14:textId="77777777" w:rsidTr="00BC5C16">
        <w:tc>
          <w:tcPr>
            <w:tcW w:w="0" w:type="auto"/>
            <w:hideMark/>
          </w:tcPr>
          <w:p w14:paraId="49F50A54" w14:textId="77777777" w:rsidR="00BC5C16" w:rsidRPr="00BC5C16" w:rsidRDefault="00BC5C16" w:rsidP="00BC5C16">
            <w:pPr>
              <w:spacing w:after="160" w:line="259" w:lineRule="auto"/>
              <w:rPr>
                <w:b/>
                <w:bCs/>
              </w:rPr>
            </w:pPr>
            <w:r w:rsidRPr="00BC5C16">
              <w:rPr>
                <w:b/>
                <w:bCs/>
              </w:rPr>
              <w:t>Entry criterion</w:t>
            </w:r>
          </w:p>
        </w:tc>
        <w:tc>
          <w:tcPr>
            <w:tcW w:w="0" w:type="auto"/>
            <w:hideMark/>
          </w:tcPr>
          <w:p w14:paraId="589A0398" w14:textId="77777777" w:rsidR="00BC5C16" w:rsidRPr="00BC5C16" w:rsidRDefault="00BC5C16" w:rsidP="00BC5C16">
            <w:pPr>
              <w:spacing w:after="160" w:line="259" w:lineRule="auto"/>
              <w:rPr>
                <w:b/>
                <w:bCs/>
              </w:rPr>
            </w:pPr>
            <w:r w:rsidRPr="00BC5C16">
              <w:rPr>
                <w:b/>
                <w:bCs/>
              </w:rPr>
              <w:t>Licensing through Hershey</w:t>
            </w:r>
          </w:p>
        </w:tc>
        <w:tc>
          <w:tcPr>
            <w:tcW w:w="0" w:type="auto"/>
            <w:hideMark/>
          </w:tcPr>
          <w:p w14:paraId="2788B836" w14:textId="77777777" w:rsidR="00BC5C16" w:rsidRPr="00BC5C16" w:rsidRDefault="00BC5C16" w:rsidP="00BC5C16">
            <w:pPr>
              <w:spacing w:after="160" w:line="259" w:lineRule="auto"/>
              <w:rPr>
                <w:b/>
                <w:bCs/>
              </w:rPr>
            </w:pPr>
            <w:r w:rsidRPr="00BC5C16">
              <w:rPr>
                <w:b/>
                <w:bCs/>
              </w:rPr>
              <w:t>Wholly owned subsidiary</w:t>
            </w:r>
          </w:p>
        </w:tc>
        <w:tc>
          <w:tcPr>
            <w:tcW w:w="0" w:type="auto"/>
            <w:hideMark/>
          </w:tcPr>
          <w:p w14:paraId="430FA8DD" w14:textId="77777777" w:rsidR="00BC5C16" w:rsidRPr="00BC5C16" w:rsidRDefault="00BC5C16" w:rsidP="00BC5C16">
            <w:pPr>
              <w:spacing w:after="160" w:line="259" w:lineRule="auto"/>
              <w:rPr>
                <w:b/>
                <w:bCs/>
              </w:rPr>
            </w:pPr>
            <w:r w:rsidRPr="00BC5C16">
              <w:rPr>
                <w:b/>
                <w:bCs/>
              </w:rPr>
              <w:t>Acquisition</w:t>
            </w:r>
          </w:p>
        </w:tc>
        <w:tc>
          <w:tcPr>
            <w:tcW w:w="0" w:type="auto"/>
            <w:hideMark/>
          </w:tcPr>
          <w:p w14:paraId="4ACDF76F" w14:textId="77777777" w:rsidR="00BC5C16" w:rsidRPr="00BC5C16" w:rsidRDefault="00BC5C16" w:rsidP="00BC5C16">
            <w:pPr>
              <w:spacing w:after="160" w:line="259" w:lineRule="auto"/>
              <w:rPr>
                <w:b/>
                <w:bCs/>
              </w:rPr>
            </w:pPr>
            <w:r w:rsidRPr="00BC5C16">
              <w:rPr>
                <w:b/>
                <w:bCs/>
              </w:rPr>
              <w:t>Strategic assessment</w:t>
            </w:r>
          </w:p>
        </w:tc>
      </w:tr>
      <w:tr w:rsidR="00BC5C16" w:rsidRPr="00BC5C16" w14:paraId="3BC5B4F4" w14:textId="77777777" w:rsidTr="00BC5C16">
        <w:tc>
          <w:tcPr>
            <w:tcW w:w="0" w:type="auto"/>
            <w:hideMark/>
          </w:tcPr>
          <w:p w14:paraId="67A24AAE" w14:textId="77777777" w:rsidR="00BC5C16" w:rsidRPr="00BC5C16" w:rsidRDefault="00BC5C16" w:rsidP="00BC5C16">
            <w:pPr>
              <w:spacing w:after="160" w:line="259" w:lineRule="auto"/>
            </w:pPr>
            <w:r w:rsidRPr="00BC5C16">
              <w:t>Initial investment</w:t>
            </w:r>
          </w:p>
        </w:tc>
        <w:tc>
          <w:tcPr>
            <w:tcW w:w="0" w:type="auto"/>
            <w:hideMark/>
          </w:tcPr>
          <w:p w14:paraId="5817E4B4" w14:textId="77777777" w:rsidR="00BC5C16" w:rsidRPr="00BC5C16" w:rsidRDefault="00BC5C16" w:rsidP="00BC5C16">
            <w:pPr>
              <w:spacing w:after="160" w:line="259" w:lineRule="auto"/>
            </w:pPr>
            <w:r w:rsidRPr="00BC5C16">
              <w:t>Low–moderate</w:t>
            </w:r>
          </w:p>
        </w:tc>
        <w:tc>
          <w:tcPr>
            <w:tcW w:w="0" w:type="auto"/>
            <w:hideMark/>
          </w:tcPr>
          <w:p w14:paraId="27ADB205" w14:textId="77777777" w:rsidR="00BC5C16" w:rsidRPr="00BC5C16" w:rsidRDefault="00BC5C16" w:rsidP="00BC5C16">
            <w:pPr>
              <w:spacing w:after="160" w:line="259" w:lineRule="auto"/>
            </w:pPr>
            <w:r w:rsidRPr="00BC5C16">
              <w:t>High</w:t>
            </w:r>
          </w:p>
        </w:tc>
        <w:tc>
          <w:tcPr>
            <w:tcW w:w="0" w:type="auto"/>
            <w:hideMark/>
          </w:tcPr>
          <w:p w14:paraId="4D93417B" w14:textId="77777777" w:rsidR="00BC5C16" w:rsidRPr="00BC5C16" w:rsidRDefault="00BC5C16" w:rsidP="00BC5C16">
            <w:pPr>
              <w:spacing w:after="160" w:line="259" w:lineRule="auto"/>
            </w:pPr>
            <w:r w:rsidRPr="00BC5C16">
              <w:t>Very high</w:t>
            </w:r>
          </w:p>
        </w:tc>
        <w:tc>
          <w:tcPr>
            <w:tcW w:w="0" w:type="auto"/>
            <w:hideMark/>
          </w:tcPr>
          <w:p w14:paraId="2543F975" w14:textId="77777777" w:rsidR="00BC5C16" w:rsidRPr="00BC5C16" w:rsidRDefault="00BC5C16" w:rsidP="00BC5C16">
            <w:pPr>
              <w:spacing w:after="160" w:line="259" w:lineRule="auto"/>
            </w:pPr>
            <w:r w:rsidRPr="00BC5C16">
              <w:t>Licensing has clear financial advantage</w:t>
            </w:r>
          </w:p>
        </w:tc>
      </w:tr>
      <w:tr w:rsidR="00BC5C16" w:rsidRPr="00BC5C16" w14:paraId="01E672D7" w14:textId="77777777" w:rsidTr="00BC5C16">
        <w:tc>
          <w:tcPr>
            <w:tcW w:w="0" w:type="auto"/>
            <w:hideMark/>
          </w:tcPr>
          <w:p w14:paraId="2ABBB801" w14:textId="77777777" w:rsidR="00BC5C16" w:rsidRPr="00BC5C16" w:rsidRDefault="00BC5C16" w:rsidP="00BC5C16">
            <w:pPr>
              <w:spacing w:after="160" w:line="259" w:lineRule="auto"/>
            </w:pPr>
            <w:r w:rsidRPr="00BC5C16">
              <w:t>Speed of market access</w:t>
            </w:r>
          </w:p>
        </w:tc>
        <w:tc>
          <w:tcPr>
            <w:tcW w:w="0" w:type="auto"/>
            <w:hideMark/>
          </w:tcPr>
          <w:p w14:paraId="7E8EBD26" w14:textId="77777777" w:rsidR="00BC5C16" w:rsidRPr="00BC5C16" w:rsidRDefault="00BC5C16" w:rsidP="00BC5C16">
            <w:pPr>
              <w:spacing w:after="160" w:line="259" w:lineRule="auto"/>
            </w:pPr>
            <w:r w:rsidRPr="00BC5C16">
              <w:t>High</w:t>
            </w:r>
          </w:p>
        </w:tc>
        <w:tc>
          <w:tcPr>
            <w:tcW w:w="0" w:type="auto"/>
            <w:hideMark/>
          </w:tcPr>
          <w:p w14:paraId="44FB6340" w14:textId="77777777" w:rsidR="00BC5C16" w:rsidRPr="00BC5C16" w:rsidRDefault="00BC5C16" w:rsidP="00BC5C16">
            <w:pPr>
              <w:spacing w:after="160" w:line="259" w:lineRule="auto"/>
            </w:pPr>
            <w:r w:rsidRPr="00BC5C16">
              <w:t>Moderate</w:t>
            </w:r>
          </w:p>
        </w:tc>
        <w:tc>
          <w:tcPr>
            <w:tcW w:w="0" w:type="auto"/>
            <w:hideMark/>
          </w:tcPr>
          <w:p w14:paraId="7B1B5F3F" w14:textId="77777777" w:rsidR="00BC5C16" w:rsidRPr="00BC5C16" w:rsidRDefault="00BC5C16" w:rsidP="00BC5C16">
            <w:pPr>
              <w:spacing w:after="160" w:line="259" w:lineRule="auto"/>
            </w:pPr>
            <w:r w:rsidRPr="00BC5C16">
              <w:t>Moderate</w:t>
            </w:r>
          </w:p>
        </w:tc>
        <w:tc>
          <w:tcPr>
            <w:tcW w:w="0" w:type="auto"/>
            <w:hideMark/>
          </w:tcPr>
          <w:p w14:paraId="6421DB49" w14:textId="77777777" w:rsidR="00BC5C16" w:rsidRPr="00BC5C16" w:rsidRDefault="00BC5C16" w:rsidP="00BC5C16">
            <w:pPr>
              <w:spacing w:after="160" w:line="259" w:lineRule="auto"/>
            </w:pPr>
            <w:r w:rsidRPr="00BC5C16">
              <w:t>Licensing enables rapid use of existing infrastructure</w:t>
            </w:r>
          </w:p>
        </w:tc>
      </w:tr>
      <w:tr w:rsidR="00BC5C16" w:rsidRPr="00BC5C16" w14:paraId="47D4A2DB" w14:textId="77777777" w:rsidTr="00BC5C16">
        <w:tc>
          <w:tcPr>
            <w:tcW w:w="0" w:type="auto"/>
            <w:hideMark/>
          </w:tcPr>
          <w:p w14:paraId="00D04421" w14:textId="77777777" w:rsidR="00BC5C16" w:rsidRPr="00BC5C16" w:rsidRDefault="00BC5C16" w:rsidP="00BC5C16">
            <w:pPr>
              <w:spacing w:after="160" w:line="259" w:lineRule="auto"/>
            </w:pPr>
            <w:r w:rsidRPr="00BC5C16">
              <w:t>Local market knowledge</w:t>
            </w:r>
          </w:p>
        </w:tc>
        <w:tc>
          <w:tcPr>
            <w:tcW w:w="0" w:type="auto"/>
            <w:hideMark/>
          </w:tcPr>
          <w:p w14:paraId="50D244EF" w14:textId="77777777" w:rsidR="00BC5C16" w:rsidRPr="00BC5C16" w:rsidRDefault="00BC5C16" w:rsidP="00BC5C16">
            <w:pPr>
              <w:spacing w:after="160" w:line="259" w:lineRule="auto"/>
            </w:pPr>
            <w:r w:rsidRPr="00BC5C16">
              <w:t>High</w:t>
            </w:r>
          </w:p>
        </w:tc>
        <w:tc>
          <w:tcPr>
            <w:tcW w:w="0" w:type="auto"/>
            <w:hideMark/>
          </w:tcPr>
          <w:p w14:paraId="2DAB7656" w14:textId="77777777" w:rsidR="00BC5C16" w:rsidRPr="00BC5C16" w:rsidRDefault="00BC5C16" w:rsidP="00BC5C16">
            <w:pPr>
              <w:spacing w:after="160" w:line="259" w:lineRule="auto"/>
            </w:pPr>
            <w:r w:rsidRPr="00BC5C16">
              <w:t>Must be developed</w:t>
            </w:r>
          </w:p>
        </w:tc>
        <w:tc>
          <w:tcPr>
            <w:tcW w:w="0" w:type="auto"/>
            <w:hideMark/>
          </w:tcPr>
          <w:p w14:paraId="25E78F18" w14:textId="77777777" w:rsidR="00BC5C16" w:rsidRPr="00BC5C16" w:rsidRDefault="00BC5C16" w:rsidP="00BC5C16">
            <w:pPr>
              <w:spacing w:after="160" w:line="259" w:lineRule="auto"/>
            </w:pPr>
            <w:r w:rsidRPr="00BC5C16">
              <w:t>Potentially high</w:t>
            </w:r>
          </w:p>
        </w:tc>
        <w:tc>
          <w:tcPr>
            <w:tcW w:w="0" w:type="auto"/>
            <w:hideMark/>
          </w:tcPr>
          <w:p w14:paraId="3F695AFE" w14:textId="77777777" w:rsidR="00BC5C16" w:rsidRPr="00BC5C16" w:rsidRDefault="00BC5C16" w:rsidP="00BC5C16">
            <w:pPr>
              <w:spacing w:after="160" w:line="259" w:lineRule="auto"/>
            </w:pPr>
            <w:r w:rsidRPr="00BC5C16">
              <w:t>Hershey provides established US capabilities</w:t>
            </w:r>
          </w:p>
        </w:tc>
      </w:tr>
      <w:tr w:rsidR="00BC5C16" w:rsidRPr="00BC5C16" w14:paraId="6E3C8156" w14:textId="77777777" w:rsidTr="00BC5C16">
        <w:tc>
          <w:tcPr>
            <w:tcW w:w="0" w:type="auto"/>
            <w:hideMark/>
          </w:tcPr>
          <w:p w14:paraId="43788A91" w14:textId="77777777" w:rsidR="00BC5C16" w:rsidRPr="00BC5C16" w:rsidRDefault="00BC5C16" w:rsidP="00BC5C16">
            <w:pPr>
              <w:spacing w:after="160" w:line="259" w:lineRule="auto"/>
            </w:pPr>
            <w:r w:rsidRPr="00BC5C16">
              <w:t>Distribution access</w:t>
            </w:r>
          </w:p>
        </w:tc>
        <w:tc>
          <w:tcPr>
            <w:tcW w:w="0" w:type="auto"/>
            <w:hideMark/>
          </w:tcPr>
          <w:p w14:paraId="0268C2CF" w14:textId="77777777" w:rsidR="00BC5C16" w:rsidRPr="00BC5C16" w:rsidRDefault="00BC5C16" w:rsidP="00BC5C16">
            <w:pPr>
              <w:spacing w:after="160" w:line="259" w:lineRule="auto"/>
            </w:pPr>
            <w:r w:rsidRPr="00BC5C16">
              <w:t>High</w:t>
            </w:r>
          </w:p>
        </w:tc>
        <w:tc>
          <w:tcPr>
            <w:tcW w:w="0" w:type="auto"/>
            <w:hideMark/>
          </w:tcPr>
          <w:p w14:paraId="0806226B" w14:textId="77777777" w:rsidR="00BC5C16" w:rsidRPr="00BC5C16" w:rsidRDefault="00BC5C16" w:rsidP="00BC5C16">
            <w:pPr>
              <w:spacing w:after="160" w:line="259" w:lineRule="auto"/>
            </w:pPr>
            <w:r w:rsidRPr="00BC5C16">
              <w:t>Must be built</w:t>
            </w:r>
          </w:p>
        </w:tc>
        <w:tc>
          <w:tcPr>
            <w:tcW w:w="0" w:type="auto"/>
            <w:hideMark/>
          </w:tcPr>
          <w:p w14:paraId="6E632495" w14:textId="77777777" w:rsidR="00BC5C16" w:rsidRPr="00BC5C16" w:rsidRDefault="00BC5C16" w:rsidP="00BC5C16">
            <w:pPr>
              <w:spacing w:after="160" w:line="259" w:lineRule="auto"/>
            </w:pPr>
            <w:r w:rsidRPr="00BC5C16">
              <w:t>Potentially high</w:t>
            </w:r>
          </w:p>
        </w:tc>
        <w:tc>
          <w:tcPr>
            <w:tcW w:w="0" w:type="auto"/>
            <w:hideMark/>
          </w:tcPr>
          <w:p w14:paraId="6C7F646C" w14:textId="77777777" w:rsidR="00BC5C16" w:rsidRPr="00BC5C16" w:rsidRDefault="00BC5C16" w:rsidP="00BC5C16">
            <w:pPr>
              <w:spacing w:after="160" w:line="259" w:lineRule="auto"/>
            </w:pPr>
            <w:r w:rsidRPr="00BC5C16">
              <w:t>Licensing reduces channel-development burden</w:t>
            </w:r>
          </w:p>
        </w:tc>
      </w:tr>
      <w:tr w:rsidR="00BC5C16" w:rsidRPr="00BC5C16" w14:paraId="7C7BD400" w14:textId="77777777" w:rsidTr="00BC5C16">
        <w:tc>
          <w:tcPr>
            <w:tcW w:w="0" w:type="auto"/>
            <w:hideMark/>
          </w:tcPr>
          <w:p w14:paraId="223AB50F" w14:textId="77777777" w:rsidR="00BC5C16" w:rsidRPr="00BC5C16" w:rsidRDefault="00BC5C16" w:rsidP="00BC5C16">
            <w:pPr>
              <w:spacing w:after="160" w:line="259" w:lineRule="auto"/>
            </w:pPr>
            <w:r w:rsidRPr="00BC5C16">
              <w:t>Brand control</w:t>
            </w:r>
          </w:p>
        </w:tc>
        <w:tc>
          <w:tcPr>
            <w:tcW w:w="0" w:type="auto"/>
            <w:hideMark/>
          </w:tcPr>
          <w:p w14:paraId="4140BAD2" w14:textId="77777777" w:rsidR="00BC5C16" w:rsidRPr="00BC5C16" w:rsidRDefault="00BC5C16" w:rsidP="00BC5C16">
            <w:pPr>
              <w:spacing w:after="160" w:line="259" w:lineRule="auto"/>
            </w:pPr>
            <w:r w:rsidRPr="00BC5C16">
              <w:t>Lower</w:t>
            </w:r>
          </w:p>
        </w:tc>
        <w:tc>
          <w:tcPr>
            <w:tcW w:w="0" w:type="auto"/>
            <w:hideMark/>
          </w:tcPr>
          <w:p w14:paraId="6B4BD0DF" w14:textId="77777777" w:rsidR="00BC5C16" w:rsidRPr="00BC5C16" w:rsidRDefault="00BC5C16" w:rsidP="00BC5C16">
            <w:pPr>
              <w:spacing w:after="160" w:line="259" w:lineRule="auto"/>
            </w:pPr>
            <w:r w:rsidRPr="00BC5C16">
              <w:t>Very high</w:t>
            </w:r>
          </w:p>
        </w:tc>
        <w:tc>
          <w:tcPr>
            <w:tcW w:w="0" w:type="auto"/>
            <w:hideMark/>
          </w:tcPr>
          <w:p w14:paraId="5698D8E5" w14:textId="77777777" w:rsidR="00BC5C16" w:rsidRPr="00BC5C16" w:rsidRDefault="00BC5C16" w:rsidP="00BC5C16">
            <w:pPr>
              <w:spacing w:after="160" w:line="259" w:lineRule="auto"/>
            </w:pPr>
            <w:r w:rsidRPr="00BC5C16">
              <w:t>High</w:t>
            </w:r>
          </w:p>
        </w:tc>
        <w:tc>
          <w:tcPr>
            <w:tcW w:w="0" w:type="auto"/>
            <w:hideMark/>
          </w:tcPr>
          <w:p w14:paraId="40C5B9F5" w14:textId="77777777" w:rsidR="00BC5C16" w:rsidRPr="00BC5C16" w:rsidRDefault="00BC5C16" w:rsidP="00BC5C16">
            <w:pPr>
              <w:spacing w:after="160" w:line="259" w:lineRule="auto"/>
            </w:pPr>
            <w:r w:rsidRPr="00BC5C16">
              <w:t>Major weakness of licensing</w:t>
            </w:r>
          </w:p>
        </w:tc>
      </w:tr>
      <w:tr w:rsidR="00BC5C16" w:rsidRPr="00BC5C16" w14:paraId="32D38EE7" w14:textId="77777777" w:rsidTr="00BC5C16">
        <w:tc>
          <w:tcPr>
            <w:tcW w:w="0" w:type="auto"/>
            <w:hideMark/>
          </w:tcPr>
          <w:p w14:paraId="358108B3" w14:textId="77777777" w:rsidR="00BC5C16" w:rsidRPr="00BC5C16" w:rsidRDefault="00BC5C16" w:rsidP="00BC5C16">
            <w:pPr>
              <w:spacing w:after="160" w:line="259" w:lineRule="auto"/>
            </w:pPr>
            <w:r w:rsidRPr="00BC5C16">
              <w:t>Product innovation control</w:t>
            </w:r>
          </w:p>
        </w:tc>
        <w:tc>
          <w:tcPr>
            <w:tcW w:w="0" w:type="auto"/>
            <w:hideMark/>
          </w:tcPr>
          <w:p w14:paraId="323788E1" w14:textId="77777777" w:rsidR="00BC5C16" w:rsidRPr="00BC5C16" w:rsidRDefault="00BC5C16" w:rsidP="00BC5C16">
            <w:pPr>
              <w:spacing w:after="160" w:line="259" w:lineRule="auto"/>
            </w:pPr>
            <w:r w:rsidRPr="00BC5C16">
              <w:t>Shared/restricted</w:t>
            </w:r>
          </w:p>
        </w:tc>
        <w:tc>
          <w:tcPr>
            <w:tcW w:w="0" w:type="auto"/>
            <w:hideMark/>
          </w:tcPr>
          <w:p w14:paraId="178AEF04" w14:textId="77777777" w:rsidR="00BC5C16" w:rsidRPr="00BC5C16" w:rsidRDefault="00BC5C16" w:rsidP="00BC5C16">
            <w:pPr>
              <w:spacing w:after="160" w:line="259" w:lineRule="auto"/>
            </w:pPr>
            <w:r w:rsidRPr="00BC5C16">
              <w:t>Very high</w:t>
            </w:r>
          </w:p>
        </w:tc>
        <w:tc>
          <w:tcPr>
            <w:tcW w:w="0" w:type="auto"/>
            <w:hideMark/>
          </w:tcPr>
          <w:p w14:paraId="480026AC" w14:textId="77777777" w:rsidR="00BC5C16" w:rsidRPr="00BC5C16" w:rsidRDefault="00BC5C16" w:rsidP="00BC5C16">
            <w:pPr>
              <w:spacing w:after="160" w:line="259" w:lineRule="auto"/>
            </w:pPr>
            <w:r w:rsidRPr="00BC5C16">
              <w:t>High</w:t>
            </w:r>
          </w:p>
        </w:tc>
        <w:tc>
          <w:tcPr>
            <w:tcW w:w="0" w:type="auto"/>
            <w:hideMark/>
          </w:tcPr>
          <w:p w14:paraId="48D8737E" w14:textId="77777777" w:rsidR="00BC5C16" w:rsidRPr="00BC5C16" w:rsidRDefault="00BC5C16" w:rsidP="00BC5C16">
            <w:pPr>
              <w:spacing w:after="160" w:line="259" w:lineRule="auto"/>
            </w:pPr>
            <w:r w:rsidRPr="00BC5C16">
              <w:t>Requires stronger governance</w:t>
            </w:r>
          </w:p>
        </w:tc>
      </w:tr>
      <w:tr w:rsidR="00BC5C16" w:rsidRPr="00BC5C16" w14:paraId="50C2C31C" w14:textId="77777777" w:rsidTr="00BC5C16">
        <w:tc>
          <w:tcPr>
            <w:tcW w:w="0" w:type="auto"/>
            <w:hideMark/>
          </w:tcPr>
          <w:p w14:paraId="791DFD7F" w14:textId="77777777" w:rsidR="00BC5C16" w:rsidRPr="00BC5C16" w:rsidRDefault="00BC5C16" w:rsidP="00BC5C16">
            <w:pPr>
              <w:spacing w:after="160" w:line="259" w:lineRule="auto"/>
            </w:pPr>
            <w:r w:rsidRPr="00BC5C16">
              <w:t>Operational risk</w:t>
            </w:r>
          </w:p>
        </w:tc>
        <w:tc>
          <w:tcPr>
            <w:tcW w:w="0" w:type="auto"/>
            <w:hideMark/>
          </w:tcPr>
          <w:p w14:paraId="0E92D937" w14:textId="77777777" w:rsidR="00BC5C16" w:rsidRPr="00BC5C16" w:rsidRDefault="00BC5C16" w:rsidP="00BC5C16">
            <w:pPr>
              <w:spacing w:after="160" w:line="259" w:lineRule="auto"/>
            </w:pPr>
            <w:r w:rsidRPr="00BC5C16">
              <w:t>Lower for Mondelēz</w:t>
            </w:r>
          </w:p>
        </w:tc>
        <w:tc>
          <w:tcPr>
            <w:tcW w:w="0" w:type="auto"/>
            <w:hideMark/>
          </w:tcPr>
          <w:p w14:paraId="32A3D1FF" w14:textId="77777777" w:rsidR="00BC5C16" w:rsidRPr="00BC5C16" w:rsidRDefault="00BC5C16" w:rsidP="00BC5C16">
            <w:pPr>
              <w:spacing w:after="160" w:line="259" w:lineRule="auto"/>
            </w:pPr>
            <w:r w:rsidRPr="00BC5C16">
              <w:t>Higher</w:t>
            </w:r>
          </w:p>
        </w:tc>
        <w:tc>
          <w:tcPr>
            <w:tcW w:w="0" w:type="auto"/>
            <w:hideMark/>
          </w:tcPr>
          <w:p w14:paraId="51BBF442" w14:textId="77777777" w:rsidR="00BC5C16" w:rsidRPr="00BC5C16" w:rsidRDefault="00BC5C16" w:rsidP="00BC5C16">
            <w:pPr>
              <w:spacing w:after="160" w:line="259" w:lineRule="auto"/>
            </w:pPr>
            <w:r w:rsidRPr="00BC5C16">
              <w:t>High</w:t>
            </w:r>
          </w:p>
        </w:tc>
        <w:tc>
          <w:tcPr>
            <w:tcW w:w="0" w:type="auto"/>
            <w:hideMark/>
          </w:tcPr>
          <w:p w14:paraId="329672E6" w14:textId="77777777" w:rsidR="00BC5C16" w:rsidRPr="00BC5C16" w:rsidRDefault="00BC5C16" w:rsidP="00BC5C16">
            <w:pPr>
              <w:spacing w:after="160" w:line="259" w:lineRule="auto"/>
            </w:pPr>
            <w:r w:rsidRPr="00BC5C16">
              <w:t>Licensing reduces exposure</w:t>
            </w:r>
          </w:p>
        </w:tc>
      </w:tr>
      <w:tr w:rsidR="00BC5C16" w:rsidRPr="00BC5C16" w14:paraId="23EBB505" w14:textId="77777777" w:rsidTr="00BC5C16">
        <w:tc>
          <w:tcPr>
            <w:tcW w:w="0" w:type="auto"/>
            <w:hideMark/>
          </w:tcPr>
          <w:p w14:paraId="5AC3F60B" w14:textId="77777777" w:rsidR="00BC5C16" w:rsidRPr="00BC5C16" w:rsidRDefault="00BC5C16" w:rsidP="00BC5C16">
            <w:pPr>
              <w:spacing w:after="160" w:line="259" w:lineRule="auto"/>
            </w:pPr>
            <w:r w:rsidRPr="00BC5C16">
              <w:t>Capital commitment</w:t>
            </w:r>
          </w:p>
        </w:tc>
        <w:tc>
          <w:tcPr>
            <w:tcW w:w="0" w:type="auto"/>
            <w:hideMark/>
          </w:tcPr>
          <w:p w14:paraId="2AC2DAEA" w14:textId="77777777" w:rsidR="00BC5C16" w:rsidRPr="00BC5C16" w:rsidRDefault="00BC5C16" w:rsidP="00BC5C16">
            <w:pPr>
              <w:spacing w:after="160" w:line="259" w:lineRule="auto"/>
            </w:pPr>
            <w:r w:rsidRPr="00BC5C16">
              <w:t>Lower</w:t>
            </w:r>
          </w:p>
        </w:tc>
        <w:tc>
          <w:tcPr>
            <w:tcW w:w="0" w:type="auto"/>
            <w:hideMark/>
          </w:tcPr>
          <w:p w14:paraId="10551176" w14:textId="77777777" w:rsidR="00BC5C16" w:rsidRPr="00BC5C16" w:rsidRDefault="00BC5C16" w:rsidP="00BC5C16">
            <w:pPr>
              <w:spacing w:after="160" w:line="259" w:lineRule="auto"/>
            </w:pPr>
            <w:r w:rsidRPr="00BC5C16">
              <w:t>High</w:t>
            </w:r>
          </w:p>
        </w:tc>
        <w:tc>
          <w:tcPr>
            <w:tcW w:w="0" w:type="auto"/>
            <w:hideMark/>
          </w:tcPr>
          <w:p w14:paraId="2A8B962A" w14:textId="77777777" w:rsidR="00BC5C16" w:rsidRPr="00BC5C16" w:rsidRDefault="00BC5C16" w:rsidP="00BC5C16">
            <w:pPr>
              <w:spacing w:after="160" w:line="259" w:lineRule="auto"/>
            </w:pPr>
            <w:r w:rsidRPr="00BC5C16">
              <w:t>Very high</w:t>
            </w:r>
          </w:p>
        </w:tc>
        <w:tc>
          <w:tcPr>
            <w:tcW w:w="0" w:type="auto"/>
            <w:hideMark/>
          </w:tcPr>
          <w:p w14:paraId="480C88DF" w14:textId="77777777" w:rsidR="00BC5C16" w:rsidRPr="00BC5C16" w:rsidRDefault="00BC5C16" w:rsidP="00BC5C16">
            <w:pPr>
              <w:spacing w:after="160" w:line="259" w:lineRule="auto"/>
            </w:pPr>
            <w:r w:rsidRPr="00BC5C16">
              <w:t>Licensing is resource efficient</w:t>
            </w:r>
          </w:p>
        </w:tc>
      </w:tr>
      <w:tr w:rsidR="00BC5C16" w:rsidRPr="00BC5C16" w14:paraId="175FDA60" w14:textId="77777777" w:rsidTr="00BC5C16">
        <w:tc>
          <w:tcPr>
            <w:tcW w:w="0" w:type="auto"/>
            <w:hideMark/>
          </w:tcPr>
          <w:p w14:paraId="248C4AC6" w14:textId="77777777" w:rsidR="00BC5C16" w:rsidRPr="00BC5C16" w:rsidRDefault="00BC5C16" w:rsidP="00BC5C16">
            <w:pPr>
              <w:spacing w:after="160" w:line="259" w:lineRule="auto"/>
            </w:pPr>
            <w:r w:rsidRPr="00BC5C16">
              <w:t>Brand consistency risk</w:t>
            </w:r>
          </w:p>
        </w:tc>
        <w:tc>
          <w:tcPr>
            <w:tcW w:w="0" w:type="auto"/>
            <w:hideMark/>
          </w:tcPr>
          <w:p w14:paraId="351D4C1F" w14:textId="77777777" w:rsidR="00BC5C16" w:rsidRPr="00BC5C16" w:rsidRDefault="00BC5C16" w:rsidP="00BC5C16">
            <w:pPr>
              <w:spacing w:after="160" w:line="259" w:lineRule="auto"/>
            </w:pPr>
            <w:r w:rsidRPr="00BC5C16">
              <w:t>Medium–high</w:t>
            </w:r>
          </w:p>
        </w:tc>
        <w:tc>
          <w:tcPr>
            <w:tcW w:w="0" w:type="auto"/>
            <w:hideMark/>
          </w:tcPr>
          <w:p w14:paraId="3FFE11F6" w14:textId="77777777" w:rsidR="00BC5C16" w:rsidRPr="00BC5C16" w:rsidRDefault="00BC5C16" w:rsidP="00BC5C16">
            <w:pPr>
              <w:spacing w:after="160" w:line="259" w:lineRule="auto"/>
            </w:pPr>
            <w:r w:rsidRPr="00BC5C16">
              <w:t>Low</w:t>
            </w:r>
          </w:p>
        </w:tc>
        <w:tc>
          <w:tcPr>
            <w:tcW w:w="0" w:type="auto"/>
            <w:hideMark/>
          </w:tcPr>
          <w:p w14:paraId="1103D5E6" w14:textId="77777777" w:rsidR="00BC5C16" w:rsidRPr="00BC5C16" w:rsidRDefault="00BC5C16" w:rsidP="00BC5C16">
            <w:pPr>
              <w:spacing w:after="160" w:line="259" w:lineRule="auto"/>
            </w:pPr>
            <w:r w:rsidRPr="00BC5C16">
              <w:t>Medium</w:t>
            </w:r>
          </w:p>
        </w:tc>
        <w:tc>
          <w:tcPr>
            <w:tcW w:w="0" w:type="auto"/>
            <w:hideMark/>
          </w:tcPr>
          <w:p w14:paraId="5B318FA0" w14:textId="77777777" w:rsidR="00BC5C16" w:rsidRPr="00BC5C16" w:rsidRDefault="00BC5C16" w:rsidP="00BC5C16">
            <w:pPr>
              <w:spacing w:after="160" w:line="259" w:lineRule="auto"/>
            </w:pPr>
            <w:r w:rsidRPr="00BC5C16">
              <w:t>Governance is essential</w:t>
            </w:r>
          </w:p>
        </w:tc>
      </w:tr>
      <w:tr w:rsidR="00BC5C16" w:rsidRPr="00BC5C16" w14:paraId="7E278E71" w14:textId="77777777" w:rsidTr="00BC5C16">
        <w:tc>
          <w:tcPr>
            <w:tcW w:w="0" w:type="auto"/>
            <w:hideMark/>
          </w:tcPr>
          <w:p w14:paraId="534941E8" w14:textId="77777777" w:rsidR="00BC5C16" w:rsidRPr="00BC5C16" w:rsidRDefault="00BC5C16" w:rsidP="00BC5C16">
            <w:pPr>
              <w:spacing w:after="160" w:line="259" w:lineRule="auto"/>
            </w:pPr>
            <w:r w:rsidRPr="00BC5C16">
              <w:t>Strategic flexibility</w:t>
            </w:r>
          </w:p>
        </w:tc>
        <w:tc>
          <w:tcPr>
            <w:tcW w:w="0" w:type="auto"/>
            <w:hideMark/>
          </w:tcPr>
          <w:p w14:paraId="3C72417D" w14:textId="77777777" w:rsidR="00BC5C16" w:rsidRPr="00BC5C16" w:rsidRDefault="00BC5C16" w:rsidP="00BC5C16">
            <w:pPr>
              <w:spacing w:after="160" w:line="259" w:lineRule="auto"/>
            </w:pPr>
            <w:r w:rsidRPr="00BC5C16">
              <w:t>Medium</w:t>
            </w:r>
          </w:p>
        </w:tc>
        <w:tc>
          <w:tcPr>
            <w:tcW w:w="0" w:type="auto"/>
            <w:hideMark/>
          </w:tcPr>
          <w:p w14:paraId="06473AF2" w14:textId="77777777" w:rsidR="00BC5C16" w:rsidRPr="00BC5C16" w:rsidRDefault="00BC5C16" w:rsidP="00BC5C16">
            <w:pPr>
              <w:spacing w:after="160" w:line="259" w:lineRule="auto"/>
            </w:pPr>
            <w:r w:rsidRPr="00BC5C16">
              <w:t>High</w:t>
            </w:r>
          </w:p>
        </w:tc>
        <w:tc>
          <w:tcPr>
            <w:tcW w:w="0" w:type="auto"/>
            <w:hideMark/>
          </w:tcPr>
          <w:p w14:paraId="75AD03EB" w14:textId="77777777" w:rsidR="00BC5C16" w:rsidRPr="00BC5C16" w:rsidRDefault="00BC5C16" w:rsidP="00BC5C16">
            <w:pPr>
              <w:spacing w:after="160" w:line="259" w:lineRule="auto"/>
            </w:pPr>
            <w:r w:rsidRPr="00BC5C16">
              <w:t>Medium</w:t>
            </w:r>
          </w:p>
        </w:tc>
        <w:tc>
          <w:tcPr>
            <w:tcW w:w="0" w:type="auto"/>
            <w:hideMark/>
          </w:tcPr>
          <w:p w14:paraId="097C3C72" w14:textId="77777777" w:rsidR="00BC5C16" w:rsidRPr="00BC5C16" w:rsidRDefault="00BC5C16" w:rsidP="00BC5C16">
            <w:pPr>
              <w:spacing w:after="160" w:line="259" w:lineRule="auto"/>
            </w:pPr>
            <w:r w:rsidRPr="00BC5C16">
              <w:t>Licensing can restrict strategic options</w:t>
            </w:r>
          </w:p>
        </w:tc>
      </w:tr>
      <w:tr w:rsidR="00BC5C16" w:rsidRPr="00BC5C16" w14:paraId="5825453A" w14:textId="77777777" w:rsidTr="00BC5C16">
        <w:tc>
          <w:tcPr>
            <w:tcW w:w="0" w:type="auto"/>
            <w:hideMark/>
          </w:tcPr>
          <w:p w14:paraId="4E908B9F" w14:textId="77777777" w:rsidR="00BC5C16" w:rsidRPr="00BC5C16" w:rsidRDefault="00BC5C16" w:rsidP="00BC5C16">
            <w:pPr>
              <w:spacing w:after="160" w:line="259" w:lineRule="auto"/>
            </w:pPr>
            <w:r w:rsidRPr="00BC5C16">
              <w:lastRenderedPageBreak/>
              <w:t>Overall suitability</w:t>
            </w:r>
          </w:p>
        </w:tc>
        <w:tc>
          <w:tcPr>
            <w:tcW w:w="0" w:type="auto"/>
            <w:hideMark/>
          </w:tcPr>
          <w:p w14:paraId="1A49354C" w14:textId="77777777" w:rsidR="00BC5C16" w:rsidRPr="00BC5C16" w:rsidRDefault="00BC5C16" w:rsidP="00BC5C16">
            <w:pPr>
              <w:spacing w:after="160" w:line="259" w:lineRule="auto"/>
            </w:pPr>
            <w:r w:rsidRPr="00BC5C16">
              <w:rPr>
                <w:b/>
                <w:bCs/>
              </w:rPr>
              <w:t>High, with stronger governance</w:t>
            </w:r>
          </w:p>
        </w:tc>
        <w:tc>
          <w:tcPr>
            <w:tcW w:w="0" w:type="auto"/>
            <w:hideMark/>
          </w:tcPr>
          <w:p w14:paraId="058E529F" w14:textId="77777777" w:rsidR="00BC5C16" w:rsidRPr="00BC5C16" w:rsidRDefault="00BC5C16" w:rsidP="00BC5C16">
            <w:pPr>
              <w:spacing w:after="160" w:line="259" w:lineRule="auto"/>
            </w:pPr>
            <w:r w:rsidRPr="00BC5C16">
              <w:t>Medium</w:t>
            </w:r>
          </w:p>
        </w:tc>
        <w:tc>
          <w:tcPr>
            <w:tcW w:w="0" w:type="auto"/>
            <w:hideMark/>
          </w:tcPr>
          <w:p w14:paraId="40043F1B" w14:textId="77777777" w:rsidR="00BC5C16" w:rsidRPr="00BC5C16" w:rsidRDefault="00BC5C16" w:rsidP="00BC5C16">
            <w:pPr>
              <w:spacing w:after="160" w:line="259" w:lineRule="auto"/>
            </w:pPr>
            <w:r w:rsidRPr="00BC5C16">
              <w:t>Medium-low</w:t>
            </w:r>
          </w:p>
        </w:tc>
        <w:tc>
          <w:tcPr>
            <w:tcW w:w="0" w:type="auto"/>
            <w:hideMark/>
          </w:tcPr>
          <w:p w14:paraId="7DF5C220" w14:textId="77777777" w:rsidR="00BC5C16" w:rsidRPr="00BC5C16" w:rsidRDefault="00BC5C16" w:rsidP="00BC5C16">
            <w:pPr>
              <w:spacing w:after="160" w:line="259" w:lineRule="auto"/>
            </w:pPr>
            <w:r w:rsidRPr="00BC5C16">
              <w:t>Retain licensing but improve coordination</w:t>
            </w:r>
          </w:p>
        </w:tc>
      </w:tr>
    </w:tbl>
    <w:p w14:paraId="0AC9F919" w14:textId="77777777" w:rsidR="00BC5C16" w:rsidRDefault="00BC5C16" w:rsidP="00CA2C8F"/>
    <w:p w14:paraId="16AA095E" w14:textId="77777777" w:rsidR="004447F9" w:rsidRDefault="004447F9" w:rsidP="004447F9">
      <w:pPr>
        <w:keepNext/>
        <w:jc w:val="center"/>
      </w:pPr>
      <w:r>
        <w:drawing>
          <wp:inline distT="0" distB="0" distL="0" distR="0" wp14:anchorId="1AB4D637" wp14:editId="3E71A218">
            <wp:extent cx="5731510" cy="4298950"/>
            <wp:effectExtent l="0" t="0" r="2540" b="6350"/>
            <wp:docPr id="16172917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0690A56" w14:textId="5DBECDD2" w:rsidR="004447F9" w:rsidRDefault="004447F9" w:rsidP="004447F9">
      <w:pPr>
        <w:pStyle w:val="Caption"/>
        <w:jc w:val="center"/>
      </w:pPr>
      <w:r>
        <w:t xml:space="preserve">Figure </w:t>
      </w:r>
      <w:r>
        <w:fldChar w:fldCharType="begin"/>
      </w:r>
      <w:r>
        <w:instrText xml:space="preserve"> SEQ Figure \* ARABIC </w:instrText>
      </w:r>
      <w:r>
        <w:fldChar w:fldCharType="separate"/>
      </w:r>
      <w:r w:rsidR="000E71A0">
        <w:t>6</w:t>
      </w:r>
      <w:r>
        <w:fldChar w:fldCharType="end"/>
      </w:r>
      <w:r>
        <w:t xml:space="preserve">: </w:t>
      </w:r>
      <w:r w:rsidRPr="00283038">
        <w:t>Cadbury confectionery manufacturing operations in India</w:t>
      </w:r>
    </w:p>
    <w:p w14:paraId="378D25F6" w14:textId="5B544FA4" w:rsidR="00C8677F" w:rsidRPr="00796FE7" w:rsidRDefault="00F601D1" w:rsidP="009E3790">
      <w:pPr>
        <w:keepNext/>
        <w:keepLines/>
        <w:spacing w:before="160" w:after="80" w:line="256" w:lineRule="auto"/>
        <w:outlineLvl w:val="1"/>
        <w:rPr>
          <w:rFonts w:eastAsiaTheme="majorEastAsia" w:cstheme="majorBidi"/>
          <w:b/>
          <w:color w:val="000000" w:themeColor="text1"/>
          <w:sz w:val="32"/>
          <w:szCs w:val="32"/>
        </w:rPr>
      </w:pPr>
      <w:bookmarkStart w:id="30" w:name="_Toc237378506"/>
      <w:bookmarkStart w:id="31" w:name="_Toc237513994"/>
      <w:bookmarkStart w:id="32" w:name="_Toc237378514"/>
      <w:r>
        <w:rPr>
          <w:rFonts w:eastAsiaTheme="majorEastAsia" w:cstheme="majorBidi"/>
          <w:b/>
          <w:color w:val="000000" w:themeColor="text1"/>
          <w:sz w:val="32"/>
          <w:szCs w:val="32"/>
        </w:rPr>
        <w:t>7</w:t>
      </w:r>
      <w:r w:rsidR="00C8677F" w:rsidRPr="00796FE7">
        <w:rPr>
          <w:rFonts w:eastAsiaTheme="majorEastAsia" w:cstheme="majorBidi"/>
          <w:b/>
          <w:color w:val="000000" w:themeColor="text1"/>
          <w:sz w:val="32"/>
          <w:szCs w:val="32"/>
        </w:rPr>
        <w:t>. Comparative 7Ps Marketing Mix</w:t>
      </w:r>
      <w:bookmarkEnd w:id="30"/>
      <w:bookmarkEnd w:id="31"/>
    </w:p>
    <w:p w14:paraId="3CF63073" w14:textId="7C4FD96E" w:rsidR="00C8677F" w:rsidRPr="00796FE7" w:rsidRDefault="00F601D1" w:rsidP="009E3790">
      <w:pPr>
        <w:keepNext/>
        <w:keepLines/>
        <w:spacing w:before="160" w:after="80" w:line="256" w:lineRule="auto"/>
        <w:outlineLvl w:val="2"/>
        <w:rPr>
          <w:rFonts w:eastAsiaTheme="majorEastAsia" w:cstheme="majorBidi"/>
          <w:b/>
          <w:color w:val="000000" w:themeColor="text1"/>
          <w:sz w:val="28"/>
          <w:szCs w:val="28"/>
        </w:rPr>
      </w:pPr>
      <w:bookmarkStart w:id="33" w:name="_Toc237378507"/>
      <w:bookmarkStart w:id="34" w:name="_Toc237513995"/>
      <w:r>
        <w:rPr>
          <w:rFonts w:eastAsiaTheme="majorEastAsia" w:cstheme="majorBidi"/>
          <w:b/>
          <w:color w:val="000000" w:themeColor="text1"/>
          <w:sz w:val="28"/>
          <w:szCs w:val="28"/>
        </w:rPr>
        <w:t>7.</w:t>
      </w:r>
      <w:r w:rsidR="00C8677F" w:rsidRPr="00796FE7">
        <w:rPr>
          <w:rFonts w:eastAsiaTheme="majorEastAsia" w:cstheme="majorBidi"/>
          <w:b/>
          <w:color w:val="000000" w:themeColor="text1"/>
          <w:sz w:val="28"/>
          <w:szCs w:val="28"/>
        </w:rPr>
        <w:t>1 Product</w:t>
      </w:r>
      <w:bookmarkEnd w:id="33"/>
      <w:bookmarkEnd w:id="34"/>
    </w:p>
    <w:p w14:paraId="4BAD7CB3" w14:textId="77777777" w:rsidR="00C8677F" w:rsidRPr="00796FE7" w:rsidRDefault="00C8677F" w:rsidP="009E3790">
      <w:pPr>
        <w:spacing w:line="256" w:lineRule="auto"/>
      </w:pPr>
      <w:r w:rsidRPr="00796FE7">
        <w:t>There is significantly greater portfolio diversity in India. Dairy Milk, Dairy Milk Silk, Celebrations, Bournville, 5 Star, Perk, Fuse and Gems are some of the Indian chocolate brands of Mondelēz. This enables Cadbury to target several price points and occasions of use.</w:t>
      </w:r>
    </w:p>
    <w:p w14:paraId="5995BF75" w14:textId="77777777" w:rsidR="00C8677F" w:rsidRPr="00796FE7" w:rsidRDefault="00C8677F" w:rsidP="009E3790">
      <w:pPr>
        <w:spacing w:line="256" w:lineRule="auto"/>
      </w:pPr>
      <w:r w:rsidRPr="00796FE7">
        <w:t xml:space="preserve">The US portfolio is more focused in line with the Hershey licensing model. Cadbury Dairy Milk, Cadbury Caramello and other products are currently sold by Hershey and Cadbury Creme Eggs do not have the same manufacturing agreement. </w:t>
      </w:r>
    </w:p>
    <w:p w14:paraId="60DEE2F0" w14:textId="77777777" w:rsidR="00C8677F" w:rsidRPr="00796FE7" w:rsidRDefault="00C8677F" w:rsidP="009E3790">
      <w:pPr>
        <w:spacing w:line="256" w:lineRule="auto"/>
      </w:pPr>
      <w:r w:rsidRPr="00796FE7">
        <w:t>The message for the strategy is not that Cadbury should move its Indian portfolio to America. Rather, it should discover transportable items that have various consumer propositions.</w:t>
      </w:r>
    </w:p>
    <w:p w14:paraId="61B4FF8E" w14:textId="77777777" w:rsidR="00C8677F" w:rsidRPr="00796FE7" w:rsidRDefault="00C8677F" w:rsidP="009E3790">
      <w:pPr>
        <w:spacing w:line="256" w:lineRule="auto"/>
      </w:pPr>
      <w:r w:rsidRPr="00796FE7">
        <w:t>A robust U.S. innovation strategy would focus on certain premium and seasonal products and complement them with a select few limited editions and controlled experiments.</w:t>
      </w:r>
    </w:p>
    <w:p w14:paraId="77BCD9C7" w14:textId="77777777" w:rsidR="00C8677F" w:rsidRPr="00796FE7" w:rsidRDefault="00C8677F" w:rsidP="009E3790">
      <w:pPr>
        <w:spacing w:line="256" w:lineRule="auto"/>
      </w:pPr>
    </w:p>
    <w:p w14:paraId="22FB966A" w14:textId="1B3DD46D" w:rsidR="00C8677F" w:rsidRPr="00796FE7" w:rsidRDefault="00F601D1" w:rsidP="009E3790">
      <w:pPr>
        <w:keepNext/>
        <w:keepLines/>
        <w:spacing w:before="160" w:after="80" w:line="256" w:lineRule="auto"/>
        <w:outlineLvl w:val="2"/>
        <w:rPr>
          <w:rFonts w:eastAsiaTheme="majorEastAsia" w:cstheme="majorBidi"/>
          <w:b/>
          <w:color w:val="000000" w:themeColor="text1"/>
          <w:sz w:val="28"/>
          <w:szCs w:val="28"/>
        </w:rPr>
      </w:pPr>
      <w:bookmarkStart w:id="35" w:name="_Toc237378508"/>
      <w:bookmarkStart w:id="36" w:name="_Toc237513996"/>
      <w:r>
        <w:rPr>
          <w:rFonts w:eastAsiaTheme="majorEastAsia" w:cstheme="majorBidi"/>
          <w:b/>
          <w:color w:val="000000" w:themeColor="text1"/>
          <w:sz w:val="28"/>
          <w:szCs w:val="28"/>
        </w:rPr>
        <w:lastRenderedPageBreak/>
        <w:t>7.</w:t>
      </w:r>
      <w:r w:rsidR="00C8677F" w:rsidRPr="00796FE7">
        <w:rPr>
          <w:rFonts w:eastAsiaTheme="majorEastAsia" w:cstheme="majorBidi"/>
          <w:b/>
          <w:color w:val="000000" w:themeColor="text1"/>
          <w:sz w:val="28"/>
          <w:szCs w:val="28"/>
        </w:rPr>
        <w:t>2 Price</w:t>
      </w:r>
      <w:bookmarkEnd w:id="35"/>
      <w:bookmarkEnd w:id="36"/>
    </w:p>
    <w:p w14:paraId="28C6225F" w14:textId="77777777" w:rsidR="00C8677F" w:rsidRPr="00796FE7" w:rsidRDefault="00C8677F" w:rsidP="009E3790">
      <w:pPr>
        <w:spacing w:line="256" w:lineRule="auto"/>
      </w:pPr>
      <w:r w:rsidRPr="00796FE7">
        <w:t>The price mechanism is a strategic access in India. Cadbury continues to be available yet still offers top dollar options because of multiple pack sizes.</w:t>
      </w:r>
    </w:p>
    <w:p w14:paraId="54216363" w14:textId="77777777" w:rsidR="00C8677F" w:rsidRPr="00796FE7" w:rsidRDefault="00C8677F" w:rsidP="009E3790">
      <w:pPr>
        <w:spacing w:line="256" w:lineRule="auto"/>
      </w:pPr>
      <w:r w:rsidRPr="00796FE7">
        <w:t>Cadbury cannot compete primarily on price in the US since it does not have the scale benefits that some of the incumbent competitors have. Rather, a premium price should be charged for actual differentiation, whether that's unique flavors, seasonal packaging, heritage or formats.</w:t>
      </w:r>
    </w:p>
    <w:p w14:paraId="1FEEB4BE" w14:textId="77777777" w:rsidR="00C8677F" w:rsidRPr="00796FE7" w:rsidRDefault="00C8677F" w:rsidP="009E3790">
      <w:pPr>
        <w:spacing w:line="256" w:lineRule="auto"/>
      </w:pPr>
      <w:r w:rsidRPr="00796FE7">
        <w:t>This is especially true during cocoa cost volatility. The recent chocolate market has been quite price driven and at the same time, consumers were looking for value and premiums. Cadbury should not be seeking uniform price rises, but rather an architecture of prices.</w:t>
      </w:r>
    </w:p>
    <w:p w14:paraId="2398A675" w14:textId="77777777" w:rsidR="00C8677F" w:rsidRPr="00796FE7" w:rsidRDefault="00C8677F" w:rsidP="009E3790">
      <w:pPr>
        <w:spacing w:line="256" w:lineRule="auto"/>
      </w:pPr>
    </w:p>
    <w:p w14:paraId="32368A48" w14:textId="0C3A33DA" w:rsidR="00C8677F" w:rsidRPr="00796FE7" w:rsidRDefault="00F601D1" w:rsidP="009E3790">
      <w:pPr>
        <w:keepNext/>
        <w:keepLines/>
        <w:spacing w:before="160" w:after="80" w:line="256" w:lineRule="auto"/>
        <w:outlineLvl w:val="2"/>
        <w:rPr>
          <w:rFonts w:eastAsiaTheme="majorEastAsia" w:cstheme="majorBidi"/>
          <w:b/>
          <w:color w:val="000000" w:themeColor="text1"/>
          <w:sz w:val="28"/>
          <w:szCs w:val="28"/>
        </w:rPr>
      </w:pPr>
      <w:bookmarkStart w:id="37" w:name="_Toc237378509"/>
      <w:bookmarkStart w:id="38" w:name="_Toc237513997"/>
      <w:r>
        <w:rPr>
          <w:rFonts w:eastAsiaTheme="majorEastAsia" w:cstheme="majorBidi"/>
          <w:b/>
          <w:color w:val="000000" w:themeColor="text1"/>
          <w:sz w:val="28"/>
          <w:szCs w:val="28"/>
        </w:rPr>
        <w:t>7</w:t>
      </w:r>
      <w:r w:rsidR="00C8677F">
        <w:rPr>
          <w:rFonts w:eastAsiaTheme="majorEastAsia" w:cstheme="majorBidi"/>
          <w:b/>
          <w:color w:val="000000" w:themeColor="text1"/>
          <w:sz w:val="28"/>
          <w:szCs w:val="28"/>
        </w:rPr>
        <w:t>.</w:t>
      </w:r>
      <w:r w:rsidR="00C8677F" w:rsidRPr="00796FE7">
        <w:rPr>
          <w:rFonts w:eastAsiaTheme="majorEastAsia" w:cstheme="majorBidi"/>
          <w:b/>
          <w:color w:val="000000" w:themeColor="text1"/>
          <w:sz w:val="28"/>
          <w:szCs w:val="28"/>
        </w:rPr>
        <w:t>3 Place</w:t>
      </w:r>
      <w:bookmarkEnd w:id="37"/>
      <w:bookmarkEnd w:id="38"/>
    </w:p>
    <w:p w14:paraId="7163B356" w14:textId="77777777" w:rsidR="00C8677F" w:rsidRPr="00796FE7" w:rsidRDefault="00C8677F" w:rsidP="009E3790">
      <w:pPr>
        <w:spacing w:line="256" w:lineRule="auto"/>
      </w:pPr>
      <w:r w:rsidRPr="00796FE7">
        <w:t>The distribution in India needs to be strong in traditional outlets, supermarkets, convenience stores and e-commerce channels. Physical availability is still a key factor when it comes to an impulse product.</w:t>
      </w:r>
    </w:p>
    <w:p w14:paraId="18E3D983" w14:textId="77777777" w:rsidR="00C8677F" w:rsidRPr="00796FE7" w:rsidRDefault="00C8677F" w:rsidP="009E3790">
      <w:pPr>
        <w:spacing w:line="256" w:lineRule="auto"/>
      </w:pPr>
      <w:r w:rsidRPr="00796FE7">
        <w:t>The US offers state-of-the-art retail facilities to Cadbury, enabling the company to include supermarkets, mass retail, convenience stores, online grocery, and digital commerce. Combined, these two are what distinguishes the distribution intensity from channel optimisation. India needs most access and the US needs more penetration in highly desirable consumer moments.</w:t>
      </w:r>
    </w:p>
    <w:p w14:paraId="781C4663" w14:textId="77777777" w:rsidR="00C8677F" w:rsidRPr="00796FE7" w:rsidRDefault="00C8677F" w:rsidP="009E3790">
      <w:pPr>
        <w:spacing w:line="256" w:lineRule="auto"/>
      </w:pPr>
    </w:p>
    <w:p w14:paraId="6FC52EF6" w14:textId="2D32E00E" w:rsidR="00C8677F" w:rsidRPr="00796FE7" w:rsidRDefault="00F601D1" w:rsidP="009E3790">
      <w:pPr>
        <w:keepNext/>
        <w:keepLines/>
        <w:spacing w:before="160" w:after="80" w:line="256" w:lineRule="auto"/>
        <w:outlineLvl w:val="2"/>
        <w:rPr>
          <w:rFonts w:eastAsiaTheme="majorEastAsia" w:cstheme="majorBidi"/>
          <w:b/>
          <w:color w:val="000000" w:themeColor="text1"/>
          <w:sz w:val="28"/>
          <w:szCs w:val="28"/>
        </w:rPr>
      </w:pPr>
      <w:bookmarkStart w:id="39" w:name="_Toc237378510"/>
      <w:bookmarkStart w:id="40" w:name="_Toc237513998"/>
      <w:r>
        <w:rPr>
          <w:rFonts w:eastAsiaTheme="majorEastAsia" w:cstheme="majorBidi"/>
          <w:b/>
          <w:color w:val="000000" w:themeColor="text1"/>
          <w:sz w:val="28"/>
          <w:szCs w:val="28"/>
        </w:rPr>
        <w:t>7.</w:t>
      </w:r>
      <w:r w:rsidR="00C8677F" w:rsidRPr="00796FE7">
        <w:rPr>
          <w:rFonts w:eastAsiaTheme="majorEastAsia" w:cstheme="majorBidi"/>
          <w:b/>
          <w:color w:val="000000" w:themeColor="text1"/>
          <w:sz w:val="28"/>
          <w:szCs w:val="28"/>
        </w:rPr>
        <w:t>4 Promotion</w:t>
      </w:r>
      <w:bookmarkEnd w:id="39"/>
      <w:bookmarkEnd w:id="40"/>
    </w:p>
    <w:p w14:paraId="7AA77BE4" w14:textId="77777777" w:rsidR="00C8677F" w:rsidRPr="00796FE7" w:rsidRDefault="00C8677F" w:rsidP="009E3790">
      <w:pPr>
        <w:spacing w:line="256" w:lineRule="auto"/>
      </w:pPr>
      <w:r w:rsidRPr="00796FE7">
        <w:t>The most culturally adapted component of the marketing mix is promotion.</w:t>
      </w:r>
    </w:p>
    <w:p w14:paraId="0648C2A8" w14:textId="77777777" w:rsidR="00C8677F" w:rsidRPr="00796FE7" w:rsidRDefault="00C8677F" w:rsidP="009E3790">
      <w:pPr>
        <w:spacing w:line="256" w:lineRule="auto"/>
      </w:pPr>
      <w:r w:rsidRPr="00796FE7">
        <w:t>Cadbury's communication can tap into the family, friendship, festivals and sharing in India. This aligns with the brand's reputation in India.</w:t>
      </w:r>
    </w:p>
    <w:p w14:paraId="30605F01" w14:textId="77777777" w:rsidR="00C8677F" w:rsidRPr="00796FE7" w:rsidRDefault="00C8677F" w:rsidP="009E3790">
      <w:pPr>
        <w:spacing w:line="256" w:lineRule="auto"/>
      </w:pPr>
      <w:r w:rsidRPr="00796FE7">
        <w:t>In the U.S., promotional communication should focus on taste, indulgence, remembering, British heritage and seasonal events like Easter. Digital Storytelling can be used in Retail Activation.</w:t>
      </w:r>
    </w:p>
    <w:p w14:paraId="7C297723" w14:textId="77777777" w:rsidR="00C8677F" w:rsidRPr="00796FE7" w:rsidRDefault="00C8677F" w:rsidP="009E3790">
      <w:pPr>
        <w:spacing w:line="256" w:lineRule="auto"/>
      </w:pPr>
      <w:r w:rsidRPr="00796FE7">
        <w:t xml:space="preserve">Promotion must be ethically responsible, however. According to the guidelines of the FTC, advertisements cannot be deceptive and special attention must be paid to advertising to children. </w:t>
      </w:r>
    </w:p>
    <w:p w14:paraId="5DCC6862" w14:textId="77777777" w:rsidR="00C8677F" w:rsidRPr="00796FE7" w:rsidRDefault="00C8677F" w:rsidP="009E3790">
      <w:pPr>
        <w:spacing w:line="256" w:lineRule="auto"/>
      </w:pPr>
    </w:p>
    <w:p w14:paraId="05CD5C62" w14:textId="4F55B3E3" w:rsidR="00C8677F" w:rsidRPr="00796FE7" w:rsidRDefault="00F601D1" w:rsidP="009E3790">
      <w:pPr>
        <w:keepNext/>
        <w:keepLines/>
        <w:spacing w:before="160" w:after="80" w:line="256" w:lineRule="auto"/>
        <w:outlineLvl w:val="2"/>
        <w:rPr>
          <w:rFonts w:eastAsiaTheme="majorEastAsia" w:cstheme="majorBidi"/>
          <w:b/>
          <w:color w:val="000000" w:themeColor="text1"/>
          <w:sz w:val="28"/>
          <w:szCs w:val="28"/>
        </w:rPr>
      </w:pPr>
      <w:bookmarkStart w:id="41" w:name="_Toc237378511"/>
      <w:bookmarkStart w:id="42" w:name="_Toc237513999"/>
      <w:r>
        <w:rPr>
          <w:rFonts w:eastAsiaTheme="majorEastAsia" w:cstheme="majorBidi"/>
          <w:b/>
          <w:color w:val="000000" w:themeColor="text1"/>
          <w:sz w:val="28"/>
          <w:szCs w:val="28"/>
        </w:rPr>
        <w:t>7</w:t>
      </w:r>
      <w:r w:rsidR="00C8677F">
        <w:rPr>
          <w:rFonts w:eastAsiaTheme="majorEastAsia" w:cstheme="majorBidi"/>
          <w:b/>
          <w:color w:val="000000" w:themeColor="text1"/>
          <w:sz w:val="28"/>
          <w:szCs w:val="28"/>
        </w:rPr>
        <w:t>.</w:t>
      </w:r>
      <w:r w:rsidR="00C8677F" w:rsidRPr="00796FE7">
        <w:rPr>
          <w:rFonts w:eastAsiaTheme="majorEastAsia" w:cstheme="majorBidi"/>
          <w:b/>
          <w:color w:val="000000" w:themeColor="text1"/>
          <w:sz w:val="28"/>
          <w:szCs w:val="28"/>
        </w:rPr>
        <w:t>5 People</w:t>
      </w:r>
      <w:bookmarkEnd w:id="41"/>
      <w:bookmarkEnd w:id="42"/>
    </w:p>
    <w:p w14:paraId="325DDAD8" w14:textId="77777777" w:rsidR="00C8677F" w:rsidRPr="00796FE7" w:rsidRDefault="00C8677F" w:rsidP="009E3790">
      <w:pPr>
        <w:spacing w:line="256" w:lineRule="auto"/>
      </w:pPr>
      <w:r w:rsidRPr="00796FE7">
        <w:t>Inter-organisational dependence is a key factor in the United States, where people are particularly important. Mondelēz must have robust governance arrangements with Hershey to safeguard brand standards.</w:t>
      </w:r>
    </w:p>
    <w:p w14:paraId="55A14FA2" w14:textId="77777777" w:rsidR="00C8677F" w:rsidRPr="00796FE7" w:rsidRDefault="00C8677F" w:rsidP="009E3790">
      <w:pPr>
        <w:spacing w:line="256" w:lineRule="auto"/>
      </w:pPr>
      <w:r w:rsidRPr="00796FE7">
        <w:t>The ability to sell and market locally is essential in India due to the diversity of the regions; market understanding is essential.</w:t>
      </w:r>
    </w:p>
    <w:p w14:paraId="2878D86A" w14:textId="77777777" w:rsidR="00C8677F" w:rsidRPr="00796FE7" w:rsidRDefault="00C8677F" w:rsidP="009E3790">
      <w:pPr>
        <w:spacing w:line="256" w:lineRule="auto"/>
      </w:pPr>
    </w:p>
    <w:p w14:paraId="3F1316D3" w14:textId="55AB731E" w:rsidR="00C8677F" w:rsidRPr="00796FE7" w:rsidRDefault="00F601D1" w:rsidP="009E3790">
      <w:pPr>
        <w:keepNext/>
        <w:keepLines/>
        <w:spacing w:before="160" w:after="80" w:line="256" w:lineRule="auto"/>
        <w:outlineLvl w:val="2"/>
        <w:rPr>
          <w:rFonts w:eastAsiaTheme="majorEastAsia" w:cstheme="majorBidi"/>
          <w:b/>
          <w:color w:val="000000" w:themeColor="text1"/>
          <w:sz w:val="28"/>
          <w:szCs w:val="28"/>
        </w:rPr>
      </w:pPr>
      <w:bookmarkStart w:id="43" w:name="_Toc237378512"/>
      <w:bookmarkStart w:id="44" w:name="_Toc237514000"/>
      <w:r>
        <w:rPr>
          <w:rFonts w:eastAsiaTheme="majorEastAsia" w:cstheme="majorBidi"/>
          <w:b/>
          <w:color w:val="000000" w:themeColor="text1"/>
          <w:sz w:val="28"/>
          <w:szCs w:val="28"/>
        </w:rPr>
        <w:lastRenderedPageBreak/>
        <w:t>7.</w:t>
      </w:r>
      <w:r w:rsidR="00C8677F" w:rsidRPr="00796FE7">
        <w:rPr>
          <w:rFonts w:eastAsiaTheme="majorEastAsia" w:cstheme="majorBidi"/>
          <w:b/>
          <w:color w:val="000000" w:themeColor="text1"/>
          <w:sz w:val="28"/>
          <w:szCs w:val="28"/>
        </w:rPr>
        <w:t>6 Process</w:t>
      </w:r>
      <w:bookmarkEnd w:id="43"/>
      <w:bookmarkEnd w:id="44"/>
    </w:p>
    <w:p w14:paraId="5A5F7EF5" w14:textId="77777777" w:rsidR="00C8677F" w:rsidRPr="00796FE7" w:rsidRDefault="00C8677F" w:rsidP="009E3790">
      <w:pPr>
        <w:spacing w:line="256" w:lineRule="auto"/>
      </w:pPr>
      <w:r w:rsidRPr="00796FE7">
        <w:t xml:space="preserve">The geographies of India demand very efficient supply-chain processes. Cadbury has manufacturing footprint in various locations in India which helps in reaching the market. </w:t>
      </w:r>
    </w:p>
    <w:p w14:paraId="1C9662D5" w14:textId="77777777" w:rsidR="00C8677F" w:rsidRPr="00796FE7" w:rsidRDefault="00C8677F" w:rsidP="009E3790">
      <w:pPr>
        <w:spacing w:line="256" w:lineRule="auto"/>
      </w:pPr>
      <w:r w:rsidRPr="00796FE7">
        <w:t>In the United States, process excellence requires the integration of retailers, availability of stock, and the forecasting of seasonal demand, as well as digital fulfilment.</w:t>
      </w:r>
    </w:p>
    <w:p w14:paraId="505A5973" w14:textId="77777777" w:rsidR="00C8677F" w:rsidRPr="00796FE7" w:rsidRDefault="00C8677F" w:rsidP="009E3790">
      <w:pPr>
        <w:spacing w:line="256" w:lineRule="auto"/>
      </w:pPr>
    </w:p>
    <w:p w14:paraId="352662FA" w14:textId="0D11A6D0" w:rsidR="00C8677F" w:rsidRPr="00796FE7" w:rsidRDefault="00F601D1" w:rsidP="009E3790">
      <w:pPr>
        <w:keepNext/>
        <w:keepLines/>
        <w:spacing w:before="160" w:after="80" w:line="256" w:lineRule="auto"/>
        <w:outlineLvl w:val="2"/>
        <w:rPr>
          <w:rFonts w:eastAsiaTheme="majorEastAsia" w:cstheme="majorBidi"/>
          <w:b/>
          <w:color w:val="000000" w:themeColor="text1"/>
          <w:sz w:val="28"/>
          <w:szCs w:val="28"/>
        </w:rPr>
      </w:pPr>
      <w:bookmarkStart w:id="45" w:name="_Toc237378513"/>
      <w:bookmarkStart w:id="46" w:name="_Toc237514001"/>
      <w:r>
        <w:rPr>
          <w:rFonts w:eastAsiaTheme="majorEastAsia" w:cstheme="majorBidi"/>
          <w:b/>
          <w:color w:val="000000" w:themeColor="text1"/>
          <w:sz w:val="28"/>
          <w:szCs w:val="28"/>
        </w:rPr>
        <w:t>7.</w:t>
      </w:r>
      <w:r w:rsidR="00C8677F" w:rsidRPr="00796FE7">
        <w:rPr>
          <w:rFonts w:eastAsiaTheme="majorEastAsia" w:cstheme="majorBidi"/>
          <w:b/>
          <w:color w:val="000000" w:themeColor="text1"/>
          <w:sz w:val="28"/>
          <w:szCs w:val="28"/>
        </w:rPr>
        <w:t>7 Physical evidence</w:t>
      </w:r>
      <w:bookmarkEnd w:id="45"/>
      <w:bookmarkEnd w:id="46"/>
    </w:p>
    <w:p w14:paraId="1CAFCE44" w14:textId="77777777" w:rsidR="00C8677F" w:rsidRPr="00796FE7" w:rsidRDefault="00C8677F" w:rsidP="009E3790">
      <w:pPr>
        <w:spacing w:line="256" w:lineRule="auto"/>
      </w:pPr>
      <w:r w:rsidRPr="00796FE7">
        <w:t>The purple identity at Cadbury is an important global brand asset. Using unique visual features that are standardised can increase market recognition.</w:t>
      </w:r>
    </w:p>
    <w:p w14:paraId="1F88B815" w14:textId="77777777" w:rsidR="00C8677F" w:rsidRPr="00796FE7" w:rsidRDefault="00C8677F" w:rsidP="009E3790">
      <w:pPr>
        <w:spacing w:line="256" w:lineRule="auto"/>
      </w:pPr>
      <w:r w:rsidRPr="00796FE7">
        <w:t xml:space="preserve">However, packaging should be in line with local requirements. The regulatory environment is continuously changing and needs to be monitored in India. </w:t>
      </w:r>
    </w:p>
    <w:p w14:paraId="5B0ACC01" w14:textId="77777777" w:rsidR="00C8677F" w:rsidRPr="00796FE7" w:rsidRDefault="00C8677F" w:rsidP="009E3790">
      <w:pPr>
        <w:spacing w:line="256" w:lineRule="auto"/>
        <w:rPr>
          <w:b/>
          <w:bCs/>
        </w:rPr>
      </w:pPr>
      <w:r w:rsidRPr="00796FE7">
        <w:rPr>
          <w:b/>
          <w:bCs/>
        </w:rPr>
        <w:t>Table 4: Comparative International Marketing Mix of Cadbury</w:t>
      </w:r>
    </w:p>
    <w:tbl>
      <w:tblPr>
        <w:tblStyle w:val="TableGrid"/>
        <w:tblW w:w="0" w:type="auto"/>
        <w:tblLook w:val="04A0" w:firstRow="1" w:lastRow="0" w:firstColumn="1" w:lastColumn="0" w:noHBand="0" w:noVBand="1"/>
      </w:tblPr>
      <w:tblGrid>
        <w:gridCol w:w="1328"/>
        <w:gridCol w:w="2008"/>
        <w:gridCol w:w="1970"/>
        <w:gridCol w:w="1628"/>
        <w:gridCol w:w="2082"/>
      </w:tblGrid>
      <w:tr w:rsidR="00C8677F" w:rsidRPr="00796FE7" w14:paraId="60E4BB55" w14:textId="77777777" w:rsidTr="009E3790">
        <w:tc>
          <w:tcPr>
            <w:tcW w:w="0" w:type="auto"/>
            <w:tcBorders>
              <w:top w:val="single" w:sz="4" w:space="0" w:color="auto"/>
              <w:left w:val="single" w:sz="4" w:space="0" w:color="auto"/>
              <w:bottom w:val="single" w:sz="4" w:space="0" w:color="auto"/>
              <w:right w:val="single" w:sz="4" w:space="0" w:color="auto"/>
            </w:tcBorders>
            <w:hideMark/>
          </w:tcPr>
          <w:p w14:paraId="48411C0D" w14:textId="77777777" w:rsidR="00C8677F" w:rsidRPr="00796FE7" w:rsidRDefault="00C8677F" w:rsidP="009E3790">
            <w:pPr>
              <w:spacing w:line="256" w:lineRule="auto"/>
              <w:rPr>
                <w:b/>
                <w:bCs/>
              </w:rPr>
            </w:pPr>
            <w:r w:rsidRPr="00796FE7">
              <w:rPr>
                <w:b/>
                <w:bCs/>
              </w:rPr>
              <w:t>7P</w:t>
            </w:r>
          </w:p>
        </w:tc>
        <w:tc>
          <w:tcPr>
            <w:tcW w:w="0" w:type="auto"/>
            <w:tcBorders>
              <w:top w:val="single" w:sz="4" w:space="0" w:color="auto"/>
              <w:left w:val="single" w:sz="4" w:space="0" w:color="auto"/>
              <w:bottom w:val="single" w:sz="4" w:space="0" w:color="auto"/>
              <w:right w:val="single" w:sz="4" w:space="0" w:color="auto"/>
            </w:tcBorders>
            <w:hideMark/>
          </w:tcPr>
          <w:p w14:paraId="04DE08D3" w14:textId="77777777" w:rsidR="00C8677F" w:rsidRPr="00796FE7" w:rsidRDefault="00C8677F" w:rsidP="009E3790">
            <w:pPr>
              <w:spacing w:line="256" w:lineRule="auto"/>
              <w:rPr>
                <w:b/>
                <w:bCs/>
              </w:rPr>
            </w:pPr>
            <w:r w:rsidRPr="00796FE7">
              <w:rPr>
                <w:b/>
                <w:bCs/>
              </w:rPr>
              <w:t>India – current/relevant approach</w:t>
            </w:r>
          </w:p>
        </w:tc>
        <w:tc>
          <w:tcPr>
            <w:tcW w:w="0" w:type="auto"/>
            <w:tcBorders>
              <w:top w:val="single" w:sz="4" w:space="0" w:color="auto"/>
              <w:left w:val="single" w:sz="4" w:space="0" w:color="auto"/>
              <w:bottom w:val="single" w:sz="4" w:space="0" w:color="auto"/>
              <w:right w:val="single" w:sz="4" w:space="0" w:color="auto"/>
            </w:tcBorders>
            <w:hideMark/>
          </w:tcPr>
          <w:p w14:paraId="550541EB" w14:textId="77777777" w:rsidR="00C8677F" w:rsidRPr="00796FE7" w:rsidRDefault="00C8677F" w:rsidP="009E3790">
            <w:pPr>
              <w:spacing w:line="256" w:lineRule="auto"/>
              <w:rPr>
                <w:b/>
                <w:bCs/>
              </w:rPr>
            </w:pPr>
            <w:r w:rsidRPr="00796FE7">
              <w:rPr>
                <w:b/>
                <w:bCs/>
              </w:rPr>
              <w:t>USA – current/relevant approach</w:t>
            </w:r>
          </w:p>
        </w:tc>
        <w:tc>
          <w:tcPr>
            <w:tcW w:w="0" w:type="auto"/>
            <w:tcBorders>
              <w:top w:val="single" w:sz="4" w:space="0" w:color="auto"/>
              <w:left w:val="single" w:sz="4" w:space="0" w:color="auto"/>
              <w:bottom w:val="single" w:sz="4" w:space="0" w:color="auto"/>
              <w:right w:val="single" w:sz="4" w:space="0" w:color="auto"/>
            </w:tcBorders>
            <w:hideMark/>
          </w:tcPr>
          <w:p w14:paraId="45BEC836" w14:textId="77777777" w:rsidR="00C8677F" w:rsidRPr="00796FE7" w:rsidRDefault="00C8677F" w:rsidP="009E3790">
            <w:pPr>
              <w:spacing w:line="256" w:lineRule="auto"/>
              <w:rPr>
                <w:b/>
                <w:bCs/>
              </w:rPr>
            </w:pPr>
            <w:r w:rsidRPr="00796FE7">
              <w:rPr>
                <w:b/>
                <w:bCs/>
              </w:rPr>
              <w:t>Key difference</w:t>
            </w:r>
          </w:p>
        </w:tc>
        <w:tc>
          <w:tcPr>
            <w:tcW w:w="0" w:type="auto"/>
            <w:tcBorders>
              <w:top w:val="single" w:sz="4" w:space="0" w:color="auto"/>
              <w:left w:val="single" w:sz="4" w:space="0" w:color="auto"/>
              <w:bottom w:val="single" w:sz="4" w:space="0" w:color="auto"/>
              <w:right w:val="single" w:sz="4" w:space="0" w:color="auto"/>
            </w:tcBorders>
            <w:hideMark/>
          </w:tcPr>
          <w:p w14:paraId="4313926A" w14:textId="77777777" w:rsidR="00C8677F" w:rsidRPr="00796FE7" w:rsidRDefault="00C8677F" w:rsidP="009E3790">
            <w:pPr>
              <w:spacing w:line="256" w:lineRule="auto"/>
              <w:rPr>
                <w:b/>
                <w:bCs/>
              </w:rPr>
            </w:pPr>
            <w:r w:rsidRPr="00796FE7">
              <w:rPr>
                <w:b/>
                <w:bCs/>
              </w:rPr>
              <w:t>Strategic recommendation</w:t>
            </w:r>
          </w:p>
        </w:tc>
      </w:tr>
      <w:tr w:rsidR="00C8677F" w:rsidRPr="00796FE7" w14:paraId="4EA5603B" w14:textId="77777777" w:rsidTr="009E3790">
        <w:tc>
          <w:tcPr>
            <w:tcW w:w="0" w:type="auto"/>
            <w:tcBorders>
              <w:top w:val="single" w:sz="4" w:space="0" w:color="auto"/>
              <w:left w:val="single" w:sz="4" w:space="0" w:color="auto"/>
              <w:bottom w:val="single" w:sz="4" w:space="0" w:color="auto"/>
              <w:right w:val="single" w:sz="4" w:space="0" w:color="auto"/>
            </w:tcBorders>
            <w:hideMark/>
          </w:tcPr>
          <w:p w14:paraId="41F38904" w14:textId="77777777" w:rsidR="00C8677F" w:rsidRPr="00796FE7" w:rsidRDefault="00C8677F" w:rsidP="009E3790">
            <w:pPr>
              <w:spacing w:line="256" w:lineRule="auto"/>
            </w:pPr>
            <w:r w:rsidRPr="00796FE7">
              <w:rPr>
                <w:b/>
                <w:bCs/>
              </w:rPr>
              <w:t>Product</w:t>
            </w:r>
          </w:p>
        </w:tc>
        <w:tc>
          <w:tcPr>
            <w:tcW w:w="0" w:type="auto"/>
            <w:tcBorders>
              <w:top w:val="single" w:sz="4" w:space="0" w:color="auto"/>
              <w:left w:val="single" w:sz="4" w:space="0" w:color="auto"/>
              <w:bottom w:val="single" w:sz="4" w:space="0" w:color="auto"/>
              <w:right w:val="single" w:sz="4" w:space="0" w:color="auto"/>
            </w:tcBorders>
            <w:hideMark/>
          </w:tcPr>
          <w:p w14:paraId="36DC2FD3" w14:textId="77777777" w:rsidR="00C8677F" w:rsidRPr="00796FE7" w:rsidRDefault="00C8677F" w:rsidP="009E3790">
            <w:pPr>
              <w:spacing w:line="256" w:lineRule="auto"/>
            </w:pPr>
            <w:r w:rsidRPr="00796FE7">
              <w:t>Extensive portfolio including Dairy Milk, Dairy Milk Silk, Celebrations, Bournville, 5 Star, Perk, Fuse and Gems</w:t>
            </w:r>
          </w:p>
        </w:tc>
        <w:tc>
          <w:tcPr>
            <w:tcW w:w="0" w:type="auto"/>
            <w:tcBorders>
              <w:top w:val="single" w:sz="4" w:space="0" w:color="auto"/>
              <w:left w:val="single" w:sz="4" w:space="0" w:color="auto"/>
              <w:bottom w:val="single" w:sz="4" w:space="0" w:color="auto"/>
              <w:right w:val="single" w:sz="4" w:space="0" w:color="auto"/>
            </w:tcBorders>
            <w:hideMark/>
          </w:tcPr>
          <w:p w14:paraId="38239588" w14:textId="77777777" w:rsidR="00C8677F" w:rsidRPr="00796FE7" w:rsidRDefault="00C8677F" w:rsidP="009E3790">
            <w:pPr>
              <w:spacing w:line="256" w:lineRule="auto"/>
            </w:pPr>
            <w:r w:rsidRPr="00796FE7">
              <w:t>Selective Cadbury portfolio operating through Hershey's US licensing arrangement</w:t>
            </w:r>
          </w:p>
        </w:tc>
        <w:tc>
          <w:tcPr>
            <w:tcW w:w="0" w:type="auto"/>
            <w:tcBorders>
              <w:top w:val="single" w:sz="4" w:space="0" w:color="auto"/>
              <w:left w:val="single" w:sz="4" w:space="0" w:color="auto"/>
              <w:bottom w:val="single" w:sz="4" w:space="0" w:color="auto"/>
              <w:right w:val="single" w:sz="4" w:space="0" w:color="auto"/>
            </w:tcBorders>
            <w:hideMark/>
          </w:tcPr>
          <w:p w14:paraId="482C611E" w14:textId="77777777" w:rsidR="00C8677F" w:rsidRPr="00796FE7" w:rsidRDefault="00C8677F" w:rsidP="009E3790">
            <w:pPr>
              <w:spacing w:line="256" w:lineRule="auto"/>
            </w:pPr>
            <w:r w:rsidRPr="00796FE7">
              <w:t>India demonstrates greater portfolio breadth</w:t>
            </w:r>
          </w:p>
        </w:tc>
        <w:tc>
          <w:tcPr>
            <w:tcW w:w="0" w:type="auto"/>
            <w:tcBorders>
              <w:top w:val="single" w:sz="4" w:space="0" w:color="auto"/>
              <w:left w:val="single" w:sz="4" w:space="0" w:color="auto"/>
              <w:bottom w:val="single" w:sz="4" w:space="0" w:color="auto"/>
              <w:right w:val="single" w:sz="4" w:space="0" w:color="auto"/>
            </w:tcBorders>
            <w:hideMark/>
          </w:tcPr>
          <w:p w14:paraId="69968626" w14:textId="77777777" w:rsidR="00C8677F" w:rsidRPr="00796FE7" w:rsidRDefault="00C8677F" w:rsidP="009E3790">
            <w:pPr>
              <w:spacing w:line="256" w:lineRule="auto"/>
            </w:pPr>
            <w:r w:rsidRPr="00796FE7">
              <w:t>Maintain broad Indian portfolio; use selective premium and seasonal innovation in US</w:t>
            </w:r>
          </w:p>
        </w:tc>
      </w:tr>
      <w:tr w:rsidR="00C8677F" w:rsidRPr="00796FE7" w14:paraId="224348E8" w14:textId="77777777" w:rsidTr="009E3790">
        <w:tc>
          <w:tcPr>
            <w:tcW w:w="0" w:type="auto"/>
            <w:tcBorders>
              <w:top w:val="single" w:sz="4" w:space="0" w:color="auto"/>
              <w:left w:val="single" w:sz="4" w:space="0" w:color="auto"/>
              <w:bottom w:val="single" w:sz="4" w:space="0" w:color="auto"/>
              <w:right w:val="single" w:sz="4" w:space="0" w:color="auto"/>
            </w:tcBorders>
            <w:hideMark/>
          </w:tcPr>
          <w:p w14:paraId="39699E03" w14:textId="77777777" w:rsidR="00C8677F" w:rsidRPr="00796FE7" w:rsidRDefault="00C8677F" w:rsidP="009E3790">
            <w:pPr>
              <w:spacing w:line="256" w:lineRule="auto"/>
            </w:pPr>
            <w:r w:rsidRPr="00796FE7">
              <w:rPr>
                <w:b/>
                <w:bCs/>
              </w:rPr>
              <w:t>Price</w:t>
            </w:r>
          </w:p>
        </w:tc>
        <w:tc>
          <w:tcPr>
            <w:tcW w:w="0" w:type="auto"/>
            <w:tcBorders>
              <w:top w:val="single" w:sz="4" w:space="0" w:color="auto"/>
              <w:left w:val="single" w:sz="4" w:space="0" w:color="auto"/>
              <w:bottom w:val="single" w:sz="4" w:space="0" w:color="auto"/>
              <w:right w:val="single" w:sz="4" w:space="0" w:color="auto"/>
            </w:tcBorders>
            <w:hideMark/>
          </w:tcPr>
          <w:p w14:paraId="23DFA61E" w14:textId="77777777" w:rsidR="00C8677F" w:rsidRPr="00796FE7" w:rsidRDefault="00C8677F" w:rsidP="009E3790">
            <w:pPr>
              <w:spacing w:line="256" w:lineRule="auto"/>
            </w:pPr>
            <w:r w:rsidRPr="00796FE7">
              <w:t>Multiple pack sizes and price points address income diversity</w:t>
            </w:r>
          </w:p>
        </w:tc>
        <w:tc>
          <w:tcPr>
            <w:tcW w:w="0" w:type="auto"/>
            <w:tcBorders>
              <w:top w:val="single" w:sz="4" w:space="0" w:color="auto"/>
              <w:left w:val="single" w:sz="4" w:space="0" w:color="auto"/>
              <w:bottom w:val="single" w:sz="4" w:space="0" w:color="auto"/>
              <w:right w:val="single" w:sz="4" w:space="0" w:color="auto"/>
            </w:tcBorders>
            <w:hideMark/>
          </w:tcPr>
          <w:p w14:paraId="55F49C3F" w14:textId="77777777" w:rsidR="00C8677F" w:rsidRPr="00796FE7" w:rsidRDefault="00C8677F" w:rsidP="009E3790">
            <w:pPr>
              <w:spacing w:line="256" w:lineRule="auto"/>
            </w:pPr>
            <w:r w:rsidRPr="00796FE7">
              <w:t>Greater opportunity for premium and differentiated pricing</w:t>
            </w:r>
          </w:p>
        </w:tc>
        <w:tc>
          <w:tcPr>
            <w:tcW w:w="0" w:type="auto"/>
            <w:tcBorders>
              <w:top w:val="single" w:sz="4" w:space="0" w:color="auto"/>
              <w:left w:val="single" w:sz="4" w:space="0" w:color="auto"/>
              <w:bottom w:val="single" w:sz="4" w:space="0" w:color="auto"/>
              <w:right w:val="single" w:sz="4" w:space="0" w:color="auto"/>
            </w:tcBorders>
            <w:hideMark/>
          </w:tcPr>
          <w:p w14:paraId="241B0471" w14:textId="77777777" w:rsidR="00C8677F" w:rsidRPr="00796FE7" w:rsidRDefault="00C8677F" w:rsidP="009E3790">
            <w:pPr>
              <w:spacing w:line="256" w:lineRule="auto"/>
            </w:pPr>
            <w:r w:rsidRPr="00796FE7">
              <w:t>India has greater affordability pressure</w:t>
            </w:r>
          </w:p>
        </w:tc>
        <w:tc>
          <w:tcPr>
            <w:tcW w:w="0" w:type="auto"/>
            <w:tcBorders>
              <w:top w:val="single" w:sz="4" w:space="0" w:color="auto"/>
              <w:left w:val="single" w:sz="4" w:space="0" w:color="auto"/>
              <w:bottom w:val="single" w:sz="4" w:space="0" w:color="auto"/>
              <w:right w:val="single" w:sz="4" w:space="0" w:color="auto"/>
            </w:tcBorders>
            <w:hideMark/>
          </w:tcPr>
          <w:p w14:paraId="3B861793" w14:textId="77777777" w:rsidR="00C8677F" w:rsidRPr="00796FE7" w:rsidRDefault="00C8677F" w:rsidP="009E3790">
            <w:pPr>
              <w:spacing w:line="256" w:lineRule="auto"/>
            </w:pPr>
            <w:r w:rsidRPr="00796FE7">
              <w:t>Use price ladder in India; value-based premium pricing in US</w:t>
            </w:r>
          </w:p>
        </w:tc>
      </w:tr>
      <w:tr w:rsidR="00C8677F" w:rsidRPr="00796FE7" w14:paraId="1A3F247B" w14:textId="77777777" w:rsidTr="009E3790">
        <w:tc>
          <w:tcPr>
            <w:tcW w:w="0" w:type="auto"/>
            <w:tcBorders>
              <w:top w:val="single" w:sz="4" w:space="0" w:color="auto"/>
              <w:left w:val="single" w:sz="4" w:space="0" w:color="auto"/>
              <w:bottom w:val="single" w:sz="4" w:space="0" w:color="auto"/>
              <w:right w:val="single" w:sz="4" w:space="0" w:color="auto"/>
            </w:tcBorders>
            <w:hideMark/>
          </w:tcPr>
          <w:p w14:paraId="0A50B258" w14:textId="77777777" w:rsidR="00C8677F" w:rsidRPr="00796FE7" w:rsidRDefault="00C8677F" w:rsidP="009E3790">
            <w:pPr>
              <w:spacing w:line="256" w:lineRule="auto"/>
            </w:pPr>
            <w:r w:rsidRPr="00796FE7">
              <w:rPr>
                <w:b/>
                <w:bCs/>
              </w:rPr>
              <w:t>Place</w:t>
            </w:r>
          </w:p>
        </w:tc>
        <w:tc>
          <w:tcPr>
            <w:tcW w:w="0" w:type="auto"/>
            <w:tcBorders>
              <w:top w:val="single" w:sz="4" w:space="0" w:color="auto"/>
              <w:left w:val="single" w:sz="4" w:space="0" w:color="auto"/>
              <w:bottom w:val="single" w:sz="4" w:space="0" w:color="auto"/>
              <w:right w:val="single" w:sz="4" w:space="0" w:color="auto"/>
            </w:tcBorders>
            <w:hideMark/>
          </w:tcPr>
          <w:p w14:paraId="54D68713" w14:textId="77777777" w:rsidR="00C8677F" w:rsidRPr="00796FE7" w:rsidRDefault="00C8677F" w:rsidP="009E3790">
            <w:pPr>
              <w:spacing w:line="256" w:lineRule="auto"/>
            </w:pPr>
            <w:r w:rsidRPr="00796FE7">
              <w:t>Traditional trade, supermarkets, modern retail and e-commerce</w:t>
            </w:r>
          </w:p>
        </w:tc>
        <w:tc>
          <w:tcPr>
            <w:tcW w:w="0" w:type="auto"/>
            <w:tcBorders>
              <w:top w:val="single" w:sz="4" w:space="0" w:color="auto"/>
              <w:left w:val="single" w:sz="4" w:space="0" w:color="auto"/>
              <w:bottom w:val="single" w:sz="4" w:space="0" w:color="auto"/>
              <w:right w:val="single" w:sz="4" w:space="0" w:color="auto"/>
            </w:tcBorders>
            <w:hideMark/>
          </w:tcPr>
          <w:p w14:paraId="4508CB14" w14:textId="77777777" w:rsidR="00C8677F" w:rsidRPr="00796FE7" w:rsidRDefault="00C8677F" w:rsidP="009E3790">
            <w:pPr>
              <w:spacing w:line="256" w:lineRule="auto"/>
            </w:pPr>
            <w:r w:rsidRPr="00796FE7">
              <w:t>Supermarkets, mass retail, convenience, seasonal retail and e-commerce</w:t>
            </w:r>
          </w:p>
        </w:tc>
        <w:tc>
          <w:tcPr>
            <w:tcW w:w="0" w:type="auto"/>
            <w:tcBorders>
              <w:top w:val="single" w:sz="4" w:space="0" w:color="auto"/>
              <w:left w:val="single" w:sz="4" w:space="0" w:color="auto"/>
              <w:bottom w:val="single" w:sz="4" w:space="0" w:color="auto"/>
              <w:right w:val="single" w:sz="4" w:space="0" w:color="auto"/>
            </w:tcBorders>
            <w:hideMark/>
          </w:tcPr>
          <w:p w14:paraId="7D639CAC" w14:textId="77777777" w:rsidR="00C8677F" w:rsidRPr="00796FE7" w:rsidRDefault="00C8677F" w:rsidP="009E3790">
            <w:pPr>
              <w:spacing w:line="256" w:lineRule="auto"/>
            </w:pPr>
            <w:r w:rsidRPr="00796FE7">
              <w:t>Different retail structures</w:t>
            </w:r>
          </w:p>
        </w:tc>
        <w:tc>
          <w:tcPr>
            <w:tcW w:w="0" w:type="auto"/>
            <w:tcBorders>
              <w:top w:val="single" w:sz="4" w:space="0" w:color="auto"/>
              <w:left w:val="single" w:sz="4" w:space="0" w:color="auto"/>
              <w:bottom w:val="single" w:sz="4" w:space="0" w:color="auto"/>
              <w:right w:val="single" w:sz="4" w:space="0" w:color="auto"/>
            </w:tcBorders>
            <w:hideMark/>
          </w:tcPr>
          <w:p w14:paraId="717E6D97" w14:textId="77777777" w:rsidR="00C8677F" w:rsidRPr="00796FE7" w:rsidRDefault="00C8677F" w:rsidP="009E3790">
            <w:pPr>
              <w:spacing w:line="256" w:lineRule="auto"/>
            </w:pPr>
            <w:r w:rsidRPr="00796FE7">
              <w:t>Maximise distribution in India; optimise high-value channels in US</w:t>
            </w:r>
          </w:p>
        </w:tc>
      </w:tr>
      <w:tr w:rsidR="00C8677F" w:rsidRPr="00796FE7" w14:paraId="0A04FA23" w14:textId="77777777" w:rsidTr="009E3790">
        <w:tc>
          <w:tcPr>
            <w:tcW w:w="0" w:type="auto"/>
            <w:tcBorders>
              <w:top w:val="single" w:sz="4" w:space="0" w:color="auto"/>
              <w:left w:val="single" w:sz="4" w:space="0" w:color="auto"/>
              <w:bottom w:val="single" w:sz="4" w:space="0" w:color="auto"/>
              <w:right w:val="single" w:sz="4" w:space="0" w:color="auto"/>
            </w:tcBorders>
            <w:hideMark/>
          </w:tcPr>
          <w:p w14:paraId="03674872" w14:textId="77777777" w:rsidR="00C8677F" w:rsidRPr="00796FE7" w:rsidRDefault="00C8677F" w:rsidP="009E3790">
            <w:pPr>
              <w:spacing w:line="256" w:lineRule="auto"/>
            </w:pPr>
            <w:r w:rsidRPr="00796FE7">
              <w:rPr>
                <w:b/>
                <w:bCs/>
              </w:rPr>
              <w:t>Promotion</w:t>
            </w:r>
          </w:p>
        </w:tc>
        <w:tc>
          <w:tcPr>
            <w:tcW w:w="0" w:type="auto"/>
            <w:tcBorders>
              <w:top w:val="single" w:sz="4" w:space="0" w:color="auto"/>
              <w:left w:val="single" w:sz="4" w:space="0" w:color="auto"/>
              <w:bottom w:val="single" w:sz="4" w:space="0" w:color="auto"/>
              <w:right w:val="single" w:sz="4" w:space="0" w:color="auto"/>
            </w:tcBorders>
            <w:hideMark/>
          </w:tcPr>
          <w:p w14:paraId="2C52F503" w14:textId="77777777" w:rsidR="00C8677F" w:rsidRPr="00796FE7" w:rsidRDefault="00C8677F" w:rsidP="009E3790">
            <w:pPr>
              <w:spacing w:line="256" w:lineRule="auto"/>
            </w:pPr>
            <w:r w:rsidRPr="00796FE7">
              <w:t>Emotional storytelling, relationships, festivals and gifting</w:t>
            </w:r>
          </w:p>
        </w:tc>
        <w:tc>
          <w:tcPr>
            <w:tcW w:w="0" w:type="auto"/>
            <w:tcBorders>
              <w:top w:val="single" w:sz="4" w:space="0" w:color="auto"/>
              <w:left w:val="single" w:sz="4" w:space="0" w:color="auto"/>
              <w:bottom w:val="single" w:sz="4" w:space="0" w:color="auto"/>
              <w:right w:val="single" w:sz="4" w:space="0" w:color="auto"/>
            </w:tcBorders>
            <w:hideMark/>
          </w:tcPr>
          <w:p w14:paraId="058E4564" w14:textId="77777777" w:rsidR="00C8677F" w:rsidRPr="00796FE7" w:rsidRDefault="00C8677F" w:rsidP="009E3790">
            <w:pPr>
              <w:spacing w:line="256" w:lineRule="auto"/>
            </w:pPr>
            <w:r w:rsidRPr="00796FE7">
              <w:t>Seasonal, indulgence, heritage and product-led communication</w:t>
            </w:r>
          </w:p>
        </w:tc>
        <w:tc>
          <w:tcPr>
            <w:tcW w:w="0" w:type="auto"/>
            <w:tcBorders>
              <w:top w:val="single" w:sz="4" w:space="0" w:color="auto"/>
              <w:left w:val="single" w:sz="4" w:space="0" w:color="auto"/>
              <w:bottom w:val="single" w:sz="4" w:space="0" w:color="auto"/>
              <w:right w:val="single" w:sz="4" w:space="0" w:color="auto"/>
            </w:tcBorders>
            <w:hideMark/>
          </w:tcPr>
          <w:p w14:paraId="3E08C3E0" w14:textId="77777777" w:rsidR="00C8677F" w:rsidRPr="00796FE7" w:rsidRDefault="00C8677F" w:rsidP="009E3790">
            <w:pPr>
              <w:spacing w:line="256" w:lineRule="auto"/>
            </w:pPr>
            <w:r w:rsidRPr="00796FE7">
              <w:t>Consumption meanings differ</w:t>
            </w:r>
          </w:p>
        </w:tc>
        <w:tc>
          <w:tcPr>
            <w:tcW w:w="0" w:type="auto"/>
            <w:tcBorders>
              <w:top w:val="single" w:sz="4" w:space="0" w:color="auto"/>
              <w:left w:val="single" w:sz="4" w:space="0" w:color="auto"/>
              <w:bottom w:val="single" w:sz="4" w:space="0" w:color="auto"/>
              <w:right w:val="single" w:sz="4" w:space="0" w:color="auto"/>
            </w:tcBorders>
            <w:hideMark/>
          </w:tcPr>
          <w:p w14:paraId="714F4B34" w14:textId="77777777" w:rsidR="00C8677F" w:rsidRPr="00796FE7" w:rsidRDefault="00C8677F" w:rsidP="009E3790">
            <w:pPr>
              <w:spacing w:line="256" w:lineRule="auto"/>
            </w:pPr>
            <w:r w:rsidRPr="00796FE7">
              <w:t>Localise communication while retaining global visual identity</w:t>
            </w:r>
          </w:p>
        </w:tc>
      </w:tr>
      <w:tr w:rsidR="00C8677F" w:rsidRPr="00796FE7" w14:paraId="34B8A3B1" w14:textId="77777777" w:rsidTr="009E3790">
        <w:tc>
          <w:tcPr>
            <w:tcW w:w="0" w:type="auto"/>
            <w:tcBorders>
              <w:top w:val="single" w:sz="4" w:space="0" w:color="auto"/>
              <w:left w:val="single" w:sz="4" w:space="0" w:color="auto"/>
              <w:bottom w:val="single" w:sz="4" w:space="0" w:color="auto"/>
              <w:right w:val="single" w:sz="4" w:space="0" w:color="auto"/>
            </w:tcBorders>
            <w:hideMark/>
          </w:tcPr>
          <w:p w14:paraId="7BFCC7EF" w14:textId="77777777" w:rsidR="00C8677F" w:rsidRPr="00796FE7" w:rsidRDefault="00C8677F" w:rsidP="009E3790">
            <w:pPr>
              <w:spacing w:line="256" w:lineRule="auto"/>
            </w:pPr>
            <w:r w:rsidRPr="00796FE7">
              <w:rPr>
                <w:b/>
                <w:bCs/>
              </w:rPr>
              <w:t>People</w:t>
            </w:r>
          </w:p>
        </w:tc>
        <w:tc>
          <w:tcPr>
            <w:tcW w:w="0" w:type="auto"/>
            <w:tcBorders>
              <w:top w:val="single" w:sz="4" w:space="0" w:color="auto"/>
              <w:left w:val="single" w:sz="4" w:space="0" w:color="auto"/>
              <w:bottom w:val="single" w:sz="4" w:space="0" w:color="auto"/>
              <w:right w:val="single" w:sz="4" w:space="0" w:color="auto"/>
            </w:tcBorders>
            <w:hideMark/>
          </w:tcPr>
          <w:p w14:paraId="2B8F1702" w14:textId="77777777" w:rsidR="00C8677F" w:rsidRPr="00796FE7" w:rsidRDefault="00C8677F" w:rsidP="009E3790">
            <w:pPr>
              <w:spacing w:line="256" w:lineRule="auto"/>
            </w:pPr>
            <w:r w:rsidRPr="00796FE7">
              <w:t>Local marketing, sales and distribution capabilities</w:t>
            </w:r>
          </w:p>
        </w:tc>
        <w:tc>
          <w:tcPr>
            <w:tcW w:w="0" w:type="auto"/>
            <w:tcBorders>
              <w:top w:val="single" w:sz="4" w:space="0" w:color="auto"/>
              <w:left w:val="single" w:sz="4" w:space="0" w:color="auto"/>
              <w:bottom w:val="single" w:sz="4" w:space="0" w:color="auto"/>
              <w:right w:val="single" w:sz="4" w:space="0" w:color="auto"/>
            </w:tcBorders>
            <w:hideMark/>
          </w:tcPr>
          <w:p w14:paraId="2B7272E2" w14:textId="77777777" w:rsidR="00C8677F" w:rsidRPr="00796FE7" w:rsidRDefault="00C8677F" w:rsidP="009E3790">
            <w:pPr>
              <w:spacing w:line="256" w:lineRule="auto"/>
            </w:pPr>
            <w:r w:rsidRPr="00796FE7">
              <w:t>Mondelēz–Hershey coordination is strategically important</w:t>
            </w:r>
          </w:p>
        </w:tc>
        <w:tc>
          <w:tcPr>
            <w:tcW w:w="0" w:type="auto"/>
            <w:tcBorders>
              <w:top w:val="single" w:sz="4" w:space="0" w:color="auto"/>
              <w:left w:val="single" w:sz="4" w:space="0" w:color="auto"/>
              <w:bottom w:val="single" w:sz="4" w:space="0" w:color="auto"/>
              <w:right w:val="single" w:sz="4" w:space="0" w:color="auto"/>
            </w:tcBorders>
            <w:hideMark/>
          </w:tcPr>
          <w:p w14:paraId="60AE02B2" w14:textId="77777777" w:rsidR="00C8677F" w:rsidRPr="00796FE7" w:rsidRDefault="00C8677F" w:rsidP="009E3790">
            <w:pPr>
              <w:spacing w:line="256" w:lineRule="auto"/>
            </w:pPr>
            <w:r w:rsidRPr="00796FE7">
              <w:t>US involves inter-organisational governance</w:t>
            </w:r>
          </w:p>
        </w:tc>
        <w:tc>
          <w:tcPr>
            <w:tcW w:w="0" w:type="auto"/>
            <w:tcBorders>
              <w:top w:val="single" w:sz="4" w:space="0" w:color="auto"/>
              <w:left w:val="single" w:sz="4" w:space="0" w:color="auto"/>
              <w:bottom w:val="single" w:sz="4" w:space="0" w:color="auto"/>
              <w:right w:val="single" w:sz="4" w:space="0" w:color="auto"/>
            </w:tcBorders>
            <w:hideMark/>
          </w:tcPr>
          <w:p w14:paraId="0EAA4228" w14:textId="77777777" w:rsidR="00C8677F" w:rsidRPr="00796FE7" w:rsidRDefault="00C8677F" w:rsidP="009E3790">
            <w:pPr>
              <w:spacing w:line="256" w:lineRule="auto"/>
            </w:pPr>
            <w:r w:rsidRPr="00796FE7">
              <w:t>Introduce stronger joint brand-management mechanisms</w:t>
            </w:r>
          </w:p>
        </w:tc>
      </w:tr>
      <w:tr w:rsidR="00C8677F" w:rsidRPr="00796FE7" w14:paraId="74A8234B" w14:textId="77777777" w:rsidTr="009E3790">
        <w:tc>
          <w:tcPr>
            <w:tcW w:w="0" w:type="auto"/>
            <w:tcBorders>
              <w:top w:val="single" w:sz="4" w:space="0" w:color="auto"/>
              <w:left w:val="single" w:sz="4" w:space="0" w:color="auto"/>
              <w:bottom w:val="single" w:sz="4" w:space="0" w:color="auto"/>
              <w:right w:val="single" w:sz="4" w:space="0" w:color="auto"/>
            </w:tcBorders>
            <w:hideMark/>
          </w:tcPr>
          <w:p w14:paraId="2A6C88C1" w14:textId="77777777" w:rsidR="00C8677F" w:rsidRPr="00796FE7" w:rsidRDefault="00C8677F" w:rsidP="009E3790">
            <w:pPr>
              <w:spacing w:line="256" w:lineRule="auto"/>
            </w:pPr>
            <w:r w:rsidRPr="00796FE7">
              <w:rPr>
                <w:b/>
                <w:bCs/>
              </w:rPr>
              <w:t>Process</w:t>
            </w:r>
          </w:p>
        </w:tc>
        <w:tc>
          <w:tcPr>
            <w:tcW w:w="0" w:type="auto"/>
            <w:tcBorders>
              <w:top w:val="single" w:sz="4" w:space="0" w:color="auto"/>
              <w:left w:val="single" w:sz="4" w:space="0" w:color="auto"/>
              <w:bottom w:val="single" w:sz="4" w:space="0" w:color="auto"/>
              <w:right w:val="single" w:sz="4" w:space="0" w:color="auto"/>
            </w:tcBorders>
            <w:hideMark/>
          </w:tcPr>
          <w:p w14:paraId="20C72A95" w14:textId="77777777" w:rsidR="00C8677F" w:rsidRPr="00796FE7" w:rsidRDefault="00C8677F" w:rsidP="009E3790">
            <w:pPr>
              <w:spacing w:line="256" w:lineRule="auto"/>
            </w:pPr>
            <w:r w:rsidRPr="00796FE7">
              <w:t xml:space="preserve">Large-scale manufacturing and geographically </w:t>
            </w:r>
            <w:r w:rsidRPr="00796FE7">
              <w:lastRenderedPageBreak/>
              <w:t>dispersed distribution</w:t>
            </w:r>
          </w:p>
        </w:tc>
        <w:tc>
          <w:tcPr>
            <w:tcW w:w="0" w:type="auto"/>
            <w:tcBorders>
              <w:top w:val="single" w:sz="4" w:space="0" w:color="auto"/>
              <w:left w:val="single" w:sz="4" w:space="0" w:color="auto"/>
              <w:bottom w:val="single" w:sz="4" w:space="0" w:color="auto"/>
              <w:right w:val="single" w:sz="4" w:space="0" w:color="auto"/>
            </w:tcBorders>
            <w:hideMark/>
          </w:tcPr>
          <w:p w14:paraId="13B96123" w14:textId="77777777" w:rsidR="00C8677F" w:rsidRPr="00796FE7" w:rsidRDefault="00C8677F" w:rsidP="009E3790">
            <w:pPr>
              <w:spacing w:line="256" w:lineRule="auto"/>
            </w:pPr>
            <w:r w:rsidRPr="00796FE7">
              <w:lastRenderedPageBreak/>
              <w:t>Mature retail and seasonal demand-</w:t>
            </w:r>
            <w:r w:rsidRPr="00796FE7">
              <w:lastRenderedPageBreak/>
              <w:t>management system</w:t>
            </w:r>
          </w:p>
        </w:tc>
        <w:tc>
          <w:tcPr>
            <w:tcW w:w="0" w:type="auto"/>
            <w:tcBorders>
              <w:top w:val="single" w:sz="4" w:space="0" w:color="auto"/>
              <w:left w:val="single" w:sz="4" w:space="0" w:color="auto"/>
              <w:bottom w:val="single" w:sz="4" w:space="0" w:color="auto"/>
              <w:right w:val="single" w:sz="4" w:space="0" w:color="auto"/>
            </w:tcBorders>
            <w:hideMark/>
          </w:tcPr>
          <w:p w14:paraId="49D0285F" w14:textId="77777777" w:rsidR="00C8677F" w:rsidRPr="00796FE7" w:rsidRDefault="00C8677F" w:rsidP="009E3790">
            <w:pPr>
              <w:spacing w:line="256" w:lineRule="auto"/>
            </w:pPr>
            <w:r w:rsidRPr="00796FE7">
              <w:lastRenderedPageBreak/>
              <w:t>Operational priorities differ</w:t>
            </w:r>
          </w:p>
        </w:tc>
        <w:tc>
          <w:tcPr>
            <w:tcW w:w="0" w:type="auto"/>
            <w:tcBorders>
              <w:top w:val="single" w:sz="4" w:space="0" w:color="auto"/>
              <w:left w:val="single" w:sz="4" w:space="0" w:color="auto"/>
              <w:bottom w:val="single" w:sz="4" w:space="0" w:color="auto"/>
              <w:right w:val="single" w:sz="4" w:space="0" w:color="auto"/>
            </w:tcBorders>
            <w:hideMark/>
          </w:tcPr>
          <w:p w14:paraId="51A9A83E" w14:textId="77777777" w:rsidR="00C8677F" w:rsidRPr="00796FE7" w:rsidRDefault="00C8677F" w:rsidP="009E3790">
            <w:pPr>
              <w:spacing w:line="256" w:lineRule="auto"/>
            </w:pPr>
            <w:r w:rsidRPr="00796FE7">
              <w:t>Standardise quality while localising supply-chain execution</w:t>
            </w:r>
          </w:p>
        </w:tc>
      </w:tr>
      <w:tr w:rsidR="00C8677F" w:rsidRPr="00796FE7" w14:paraId="39BA4236" w14:textId="77777777" w:rsidTr="009E3790">
        <w:tc>
          <w:tcPr>
            <w:tcW w:w="0" w:type="auto"/>
            <w:tcBorders>
              <w:top w:val="single" w:sz="4" w:space="0" w:color="auto"/>
              <w:left w:val="single" w:sz="4" w:space="0" w:color="auto"/>
              <w:bottom w:val="single" w:sz="4" w:space="0" w:color="auto"/>
              <w:right w:val="single" w:sz="4" w:space="0" w:color="auto"/>
            </w:tcBorders>
            <w:hideMark/>
          </w:tcPr>
          <w:p w14:paraId="715EED1A" w14:textId="77777777" w:rsidR="00C8677F" w:rsidRPr="00796FE7" w:rsidRDefault="00C8677F" w:rsidP="009E3790">
            <w:pPr>
              <w:spacing w:line="256" w:lineRule="auto"/>
            </w:pPr>
            <w:r w:rsidRPr="00796FE7">
              <w:rPr>
                <w:b/>
                <w:bCs/>
              </w:rPr>
              <w:t>Physical evidence</w:t>
            </w:r>
          </w:p>
        </w:tc>
        <w:tc>
          <w:tcPr>
            <w:tcW w:w="0" w:type="auto"/>
            <w:tcBorders>
              <w:top w:val="single" w:sz="4" w:space="0" w:color="auto"/>
              <w:left w:val="single" w:sz="4" w:space="0" w:color="auto"/>
              <w:bottom w:val="single" w:sz="4" w:space="0" w:color="auto"/>
              <w:right w:val="single" w:sz="4" w:space="0" w:color="auto"/>
            </w:tcBorders>
            <w:hideMark/>
          </w:tcPr>
          <w:p w14:paraId="61BAFE32" w14:textId="77777777" w:rsidR="00C8677F" w:rsidRPr="00796FE7" w:rsidRDefault="00C8677F" w:rsidP="009E3790">
            <w:pPr>
              <w:spacing w:line="256" w:lineRule="auto"/>
            </w:pPr>
            <w:r w:rsidRPr="00796FE7">
              <w:t>Purple brand identity combined with locally relevant packaging and gifting formats</w:t>
            </w:r>
          </w:p>
        </w:tc>
        <w:tc>
          <w:tcPr>
            <w:tcW w:w="0" w:type="auto"/>
            <w:tcBorders>
              <w:top w:val="single" w:sz="4" w:space="0" w:color="auto"/>
              <w:left w:val="single" w:sz="4" w:space="0" w:color="auto"/>
              <w:bottom w:val="single" w:sz="4" w:space="0" w:color="auto"/>
              <w:right w:val="single" w:sz="4" w:space="0" w:color="auto"/>
            </w:tcBorders>
            <w:hideMark/>
          </w:tcPr>
          <w:p w14:paraId="5DB6B8D3" w14:textId="77777777" w:rsidR="00C8677F" w:rsidRPr="00796FE7" w:rsidRDefault="00C8677F" w:rsidP="009E3790">
            <w:pPr>
              <w:spacing w:line="256" w:lineRule="auto"/>
            </w:pPr>
            <w:r w:rsidRPr="00796FE7">
              <w:t>Strong heritage, seasonal packaging and retail visibility</w:t>
            </w:r>
          </w:p>
        </w:tc>
        <w:tc>
          <w:tcPr>
            <w:tcW w:w="0" w:type="auto"/>
            <w:tcBorders>
              <w:top w:val="single" w:sz="4" w:space="0" w:color="auto"/>
              <w:left w:val="single" w:sz="4" w:space="0" w:color="auto"/>
              <w:bottom w:val="single" w:sz="4" w:space="0" w:color="auto"/>
              <w:right w:val="single" w:sz="4" w:space="0" w:color="auto"/>
            </w:tcBorders>
            <w:hideMark/>
          </w:tcPr>
          <w:p w14:paraId="45DD6FBD" w14:textId="77777777" w:rsidR="00C8677F" w:rsidRPr="00796FE7" w:rsidRDefault="00C8677F" w:rsidP="009E3790">
            <w:pPr>
              <w:spacing w:line="256" w:lineRule="auto"/>
            </w:pPr>
            <w:r w:rsidRPr="00796FE7">
              <w:t>Common identity but different presentation</w:t>
            </w:r>
          </w:p>
        </w:tc>
        <w:tc>
          <w:tcPr>
            <w:tcW w:w="0" w:type="auto"/>
            <w:tcBorders>
              <w:top w:val="single" w:sz="4" w:space="0" w:color="auto"/>
              <w:left w:val="single" w:sz="4" w:space="0" w:color="auto"/>
              <w:bottom w:val="single" w:sz="4" w:space="0" w:color="auto"/>
              <w:right w:val="single" w:sz="4" w:space="0" w:color="auto"/>
            </w:tcBorders>
            <w:hideMark/>
          </w:tcPr>
          <w:p w14:paraId="5B146D84" w14:textId="77777777" w:rsidR="00C8677F" w:rsidRPr="00796FE7" w:rsidRDefault="00C8677F" w:rsidP="009E3790">
            <w:pPr>
              <w:spacing w:line="256" w:lineRule="auto"/>
            </w:pPr>
            <w:r w:rsidRPr="00796FE7">
              <w:t>Standardise core identity; adapt packaging and occasions</w:t>
            </w:r>
          </w:p>
        </w:tc>
      </w:tr>
      <w:tr w:rsidR="00C8677F" w:rsidRPr="00796FE7" w14:paraId="0745055D" w14:textId="77777777" w:rsidTr="009E3790">
        <w:tc>
          <w:tcPr>
            <w:tcW w:w="0" w:type="auto"/>
            <w:tcBorders>
              <w:top w:val="single" w:sz="4" w:space="0" w:color="auto"/>
              <w:left w:val="single" w:sz="4" w:space="0" w:color="auto"/>
              <w:bottom w:val="single" w:sz="4" w:space="0" w:color="auto"/>
              <w:right w:val="single" w:sz="4" w:space="0" w:color="auto"/>
            </w:tcBorders>
            <w:hideMark/>
          </w:tcPr>
          <w:p w14:paraId="398AE29E" w14:textId="77777777" w:rsidR="00C8677F" w:rsidRPr="00796FE7" w:rsidRDefault="00C8677F" w:rsidP="009E3790">
            <w:pPr>
              <w:spacing w:line="256" w:lineRule="auto"/>
            </w:pPr>
            <w:r w:rsidRPr="00796FE7">
              <w:rPr>
                <w:b/>
                <w:bCs/>
              </w:rPr>
              <w:t>Overall strategy</w:t>
            </w:r>
          </w:p>
        </w:tc>
        <w:tc>
          <w:tcPr>
            <w:tcW w:w="0" w:type="auto"/>
            <w:tcBorders>
              <w:top w:val="single" w:sz="4" w:space="0" w:color="auto"/>
              <w:left w:val="single" w:sz="4" w:space="0" w:color="auto"/>
              <w:bottom w:val="single" w:sz="4" w:space="0" w:color="auto"/>
              <w:right w:val="single" w:sz="4" w:space="0" w:color="auto"/>
            </w:tcBorders>
            <w:hideMark/>
          </w:tcPr>
          <w:p w14:paraId="20248870" w14:textId="77777777" w:rsidR="00C8677F" w:rsidRPr="00796FE7" w:rsidRDefault="00C8677F" w:rsidP="009E3790">
            <w:pPr>
              <w:spacing w:line="256" w:lineRule="auto"/>
            </w:pPr>
            <w:r w:rsidRPr="00796FE7">
              <w:t>Scale + accessibility + emotional relevance</w:t>
            </w:r>
          </w:p>
        </w:tc>
        <w:tc>
          <w:tcPr>
            <w:tcW w:w="0" w:type="auto"/>
            <w:tcBorders>
              <w:top w:val="single" w:sz="4" w:space="0" w:color="auto"/>
              <w:left w:val="single" w:sz="4" w:space="0" w:color="auto"/>
              <w:bottom w:val="single" w:sz="4" w:space="0" w:color="auto"/>
              <w:right w:val="single" w:sz="4" w:space="0" w:color="auto"/>
            </w:tcBorders>
            <w:hideMark/>
          </w:tcPr>
          <w:p w14:paraId="3492FDA4" w14:textId="77777777" w:rsidR="00C8677F" w:rsidRPr="00796FE7" w:rsidRDefault="00C8677F" w:rsidP="009E3790">
            <w:pPr>
              <w:spacing w:line="256" w:lineRule="auto"/>
            </w:pPr>
            <w:r w:rsidRPr="00796FE7">
              <w:t>Differentiation + heritage + indulgence</w:t>
            </w:r>
          </w:p>
        </w:tc>
        <w:tc>
          <w:tcPr>
            <w:tcW w:w="0" w:type="auto"/>
            <w:tcBorders>
              <w:top w:val="single" w:sz="4" w:space="0" w:color="auto"/>
              <w:left w:val="single" w:sz="4" w:space="0" w:color="auto"/>
              <w:bottom w:val="single" w:sz="4" w:space="0" w:color="auto"/>
              <w:right w:val="single" w:sz="4" w:space="0" w:color="auto"/>
            </w:tcBorders>
            <w:hideMark/>
          </w:tcPr>
          <w:p w14:paraId="061944F6" w14:textId="77777777" w:rsidR="00C8677F" w:rsidRPr="00796FE7" w:rsidRDefault="00C8677F" w:rsidP="009E3790">
            <w:pPr>
              <w:spacing w:line="256" w:lineRule="auto"/>
            </w:pPr>
            <w:r w:rsidRPr="00796FE7">
              <w:t>Different competitive priorities</w:t>
            </w:r>
          </w:p>
        </w:tc>
        <w:tc>
          <w:tcPr>
            <w:tcW w:w="0" w:type="auto"/>
            <w:tcBorders>
              <w:top w:val="single" w:sz="4" w:space="0" w:color="auto"/>
              <w:left w:val="single" w:sz="4" w:space="0" w:color="auto"/>
              <w:bottom w:val="single" w:sz="4" w:space="0" w:color="auto"/>
              <w:right w:val="single" w:sz="4" w:space="0" w:color="auto"/>
            </w:tcBorders>
            <w:hideMark/>
          </w:tcPr>
          <w:p w14:paraId="127756AE" w14:textId="77777777" w:rsidR="00C8677F" w:rsidRPr="00796FE7" w:rsidRDefault="00C8677F" w:rsidP="009E3790">
            <w:pPr>
              <w:spacing w:line="256" w:lineRule="auto"/>
            </w:pPr>
            <w:r w:rsidRPr="00796FE7">
              <w:t>Controlled adaptation</w:t>
            </w:r>
          </w:p>
        </w:tc>
      </w:tr>
    </w:tbl>
    <w:p w14:paraId="686055D8" w14:textId="77777777" w:rsidR="00BB6F12" w:rsidRDefault="00BB6F12" w:rsidP="00C8677F"/>
    <w:p w14:paraId="32642D64" w14:textId="77777777" w:rsidR="00BB6F12" w:rsidRDefault="00BB6F12" w:rsidP="009E3790">
      <w:pPr>
        <w:keepNext/>
        <w:keepLines/>
        <w:spacing w:before="160" w:after="80"/>
        <w:outlineLvl w:val="1"/>
        <w:rPr>
          <w:rFonts w:eastAsiaTheme="majorEastAsia" w:cstheme="majorBidi"/>
          <w:b/>
          <w:color w:val="000000" w:themeColor="text1"/>
          <w:sz w:val="32"/>
          <w:szCs w:val="32"/>
        </w:rPr>
      </w:pPr>
    </w:p>
    <w:p w14:paraId="33ED8F96" w14:textId="1C44BF39" w:rsidR="00746ACB" w:rsidRPr="0054447C" w:rsidRDefault="00CE0D76" w:rsidP="009E3790">
      <w:pPr>
        <w:keepNext/>
        <w:keepLines/>
        <w:spacing w:before="160" w:after="80"/>
        <w:outlineLvl w:val="1"/>
        <w:rPr>
          <w:rFonts w:eastAsiaTheme="majorEastAsia" w:cstheme="majorBidi"/>
          <w:b/>
          <w:color w:val="000000" w:themeColor="text1"/>
          <w:sz w:val="32"/>
          <w:szCs w:val="32"/>
        </w:rPr>
      </w:pPr>
      <w:bookmarkStart w:id="47" w:name="_Toc237514002"/>
      <w:r>
        <w:rPr>
          <w:rFonts w:eastAsiaTheme="majorEastAsia" w:cstheme="majorBidi"/>
          <w:b/>
          <w:color w:val="000000" w:themeColor="text1"/>
          <w:sz w:val="32"/>
          <w:szCs w:val="32"/>
        </w:rPr>
        <w:t>8.</w:t>
      </w:r>
      <w:r w:rsidR="00746ACB" w:rsidRPr="0054447C">
        <w:rPr>
          <w:rFonts w:eastAsiaTheme="majorEastAsia" w:cstheme="majorBidi"/>
          <w:b/>
          <w:color w:val="000000" w:themeColor="text1"/>
          <w:sz w:val="32"/>
          <w:szCs w:val="32"/>
        </w:rPr>
        <w:t xml:space="preserve"> Cadbury's US Market Entry Strategy: Evaluation.</w:t>
      </w:r>
      <w:bookmarkEnd w:id="32"/>
      <w:bookmarkEnd w:id="47"/>
    </w:p>
    <w:p w14:paraId="3BAA49E1" w14:textId="77777777" w:rsidR="00746ACB" w:rsidRPr="0054447C" w:rsidRDefault="00746ACB" w:rsidP="009E3790">
      <w:r w:rsidRPr="0054447C">
        <w:t xml:space="preserve">Cadbury's move into the US is especially intriguing, as it is a licensing operation rather than a fully-fledged subsidiary. In 1988, Hershey was granted a licence to produce and market Cadbury products in the US and is still making a range of Cadbury products. </w:t>
      </w:r>
    </w:p>
    <w:p w14:paraId="0EE11528" w14:textId="77777777" w:rsidR="00746ACB" w:rsidRPr="0054447C" w:rsidRDefault="00746ACB" w:rsidP="009E3790">
      <w:r w:rsidRPr="0054447C">
        <w:t>But from the transaction cost standpoint, there are definite benefits to licensing. Cadbury doesn't have to duplicate all the infrastructure Hershey has. It also helps to lower capital risk and operational risk.</w:t>
      </w:r>
    </w:p>
    <w:p w14:paraId="6BF55FE4" w14:textId="77777777" w:rsidR="00746ACB" w:rsidRPr="0054447C" w:rsidRDefault="00746ACB" w:rsidP="009E3790">
      <w:r w:rsidRPr="0054447C">
        <w:t>Licensing poses a control issue, however. The brand owner may only have more limited control over the innovation, pricing, execution in the stores, and consumer communication of the product. This is especially important for Cadbury as their competitive edge relies on a large amount of intangible brand associations.</w:t>
      </w:r>
    </w:p>
    <w:p w14:paraId="3F6CAF28" w14:textId="77777777" w:rsidR="00746ACB" w:rsidRPr="0054447C" w:rsidRDefault="00746ACB" w:rsidP="009E3790">
      <w:r w:rsidRPr="0054447C">
        <w:t>The US model is thus a trade-off between control and resource, so that:</w:t>
      </w:r>
    </w:p>
    <w:p w14:paraId="478858A3" w14:textId="77777777" w:rsidR="00746ACB" w:rsidRPr="0054447C" w:rsidRDefault="00746ACB" w:rsidP="009E3790">
      <w:r w:rsidRPr="0054447C">
        <w:t>Licensing leads to reduced investment, speeded up access to investment, local capability, but reduced direct control.</w:t>
      </w:r>
    </w:p>
    <w:p w14:paraId="54BD4D84" w14:textId="77777777" w:rsidR="00746ACB" w:rsidRPr="0054447C" w:rsidRDefault="00746ACB" w:rsidP="009E3790">
      <w:r w:rsidRPr="0054447C">
        <w:t>Wholly owned would increase control, would involve significantly more resources, and would involve more execution risk. The cost of acquiring a US confectionery business would also be high and may pose integration issues.</w:t>
      </w:r>
    </w:p>
    <w:p w14:paraId="7D5394CB" w14:textId="77777777" w:rsidR="00746ACB" w:rsidRPr="0054447C" w:rsidRDefault="00746ACB" w:rsidP="009E3790">
      <w:r w:rsidRPr="0054447C">
        <w:t>As a result, the current licensing model is not only defensible on a strategic level, but Cadbury should secure a more robust strategic governance approach, rather than necessarily move away from licensing.</w:t>
      </w:r>
    </w:p>
    <w:p w14:paraId="0A8039C5" w14:textId="77777777" w:rsidR="00746ACB" w:rsidRPr="0054447C" w:rsidRDefault="00746ACB" w:rsidP="009E3790">
      <w:r w:rsidRPr="0054447C">
        <w:t>Mondelez needs to create common brand-governance processes with Hershey:</w:t>
      </w:r>
    </w:p>
    <w:p w14:paraId="7434DE01" w14:textId="77777777" w:rsidR="00746ACB" w:rsidRPr="0054447C" w:rsidRDefault="00746ACB" w:rsidP="00746ACB">
      <w:pPr>
        <w:numPr>
          <w:ilvl w:val="0"/>
          <w:numId w:val="2"/>
        </w:numPr>
        <w:contextualSpacing/>
      </w:pPr>
      <w:r w:rsidRPr="0054447C">
        <w:t xml:space="preserve">product innovation; </w:t>
      </w:r>
    </w:p>
    <w:p w14:paraId="2B35C958" w14:textId="77777777" w:rsidR="00746ACB" w:rsidRPr="0054447C" w:rsidRDefault="00746ACB" w:rsidP="00746ACB">
      <w:pPr>
        <w:numPr>
          <w:ilvl w:val="0"/>
          <w:numId w:val="2"/>
        </w:numPr>
        <w:contextualSpacing/>
      </w:pPr>
      <w:r w:rsidRPr="0054447C">
        <w:t xml:space="preserve">packaging standards; </w:t>
      </w:r>
    </w:p>
    <w:p w14:paraId="497A0DE9" w14:textId="77777777" w:rsidR="00746ACB" w:rsidRPr="0054447C" w:rsidRDefault="00746ACB" w:rsidP="00746ACB">
      <w:pPr>
        <w:numPr>
          <w:ilvl w:val="0"/>
          <w:numId w:val="2"/>
        </w:numPr>
        <w:contextualSpacing/>
      </w:pPr>
      <w:r w:rsidRPr="0054447C">
        <w:t xml:space="preserve">digital brand identity; </w:t>
      </w:r>
    </w:p>
    <w:p w14:paraId="6A746E6C" w14:textId="77777777" w:rsidR="00746ACB" w:rsidRPr="0054447C" w:rsidRDefault="00746ACB" w:rsidP="00746ACB">
      <w:pPr>
        <w:numPr>
          <w:ilvl w:val="0"/>
          <w:numId w:val="2"/>
        </w:numPr>
        <w:contextualSpacing/>
      </w:pPr>
      <w:r w:rsidRPr="0054447C">
        <w:t xml:space="preserve">sustainability claims; </w:t>
      </w:r>
    </w:p>
    <w:p w14:paraId="0FBD09B7" w14:textId="77777777" w:rsidR="00746ACB" w:rsidRPr="0054447C" w:rsidRDefault="00746ACB" w:rsidP="00746ACB">
      <w:pPr>
        <w:numPr>
          <w:ilvl w:val="0"/>
          <w:numId w:val="2"/>
        </w:numPr>
        <w:contextualSpacing/>
      </w:pPr>
      <w:r w:rsidRPr="0054447C">
        <w:t xml:space="preserve">consumer-data insight; </w:t>
      </w:r>
    </w:p>
    <w:p w14:paraId="622A7B35" w14:textId="77777777" w:rsidR="00746ACB" w:rsidRPr="0054447C" w:rsidRDefault="00746ACB" w:rsidP="00746ACB">
      <w:pPr>
        <w:numPr>
          <w:ilvl w:val="0"/>
          <w:numId w:val="2"/>
        </w:numPr>
        <w:contextualSpacing/>
      </w:pPr>
      <w:r w:rsidRPr="0054447C">
        <w:t xml:space="preserve">promotional guidelines; </w:t>
      </w:r>
    </w:p>
    <w:p w14:paraId="12C59645" w14:textId="77777777" w:rsidR="00746ACB" w:rsidRPr="0054447C" w:rsidRDefault="00746ACB" w:rsidP="00746ACB">
      <w:pPr>
        <w:numPr>
          <w:ilvl w:val="0"/>
          <w:numId w:val="2"/>
        </w:numPr>
        <w:contextualSpacing/>
      </w:pPr>
      <w:r w:rsidRPr="0054447C">
        <w:t xml:space="preserve">quality standards; and </w:t>
      </w:r>
    </w:p>
    <w:p w14:paraId="41228BC4" w14:textId="77777777" w:rsidR="00746ACB" w:rsidRPr="0054447C" w:rsidRDefault="00746ACB" w:rsidP="00746ACB">
      <w:pPr>
        <w:numPr>
          <w:ilvl w:val="0"/>
          <w:numId w:val="2"/>
        </w:numPr>
        <w:contextualSpacing/>
      </w:pPr>
      <w:r w:rsidRPr="0054447C">
        <w:t xml:space="preserve">seasonal product planning. </w:t>
      </w:r>
    </w:p>
    <w:p w14:paraId="6558A89B" w14:textId="77777777" w:rsidR="00746ACB" w:rsidRPr="0054447C" w:rsidRDefault="00746ACB" w:rsidP="009E3790">
      <w:r w:rsidRPr="0054447C">
        <w:lastRenderedPageBreak/>
        <w:t>The fact that this is a more developed suggestion than simply the words “more control”.</w:t>
      </w:r>
    </w:p>
    <w:p w14:paraId="15492A50" w14:textId="77777777" w:rsidR="00746ACB" w:rsidRPr="0054447C" w:rsidRDefault="00746ACB" w:rsidP="009E3790">
      <w:r w:rsidRPr="0054447C">
        <w:t>Table 5: Evaluation of Cadbury's US Licensing-Based Market Entry Strategy</w:t>
      </w:r>
    </w:p>
    <w:tbl>
      <w:tblPr>
        <w:tblStyle w:val="TableGrid"/>
        <w:tblW w:w="0" w:type="auto"/>
        <w:tblLook w:val="04A0" w:firstRow="1" w:lastRow="0" w:firstColumn="1" w:lastColumn="0" w:noHBand="0" w:noVBand="1"/>
      </w:tblPr>
      <w:tblGrid>
        <w:gridCol w:w="1645"/>
        <w:gridCol w:w="2170"/>
        <w:gridCol w:w="1580"/>
        <w:gridCol w:w="1464"/>
        <w:gridCol w:w="2157"/>
      </w:tblGrid>
      <w:tr w:rsidR="00746ACB" w:rsidRPr="0054447C" w14:paraId="6CE58539" w14:textId="77777777" w:rsidTr="009E3790">
        <w:tc>
          <w:tcPr>
            <w:tcW w:w="0" w:type="auto"/>
            <w:hideMark/>
          </w:tcPr>
          <w:p w14:paraId="32E8F709" w14:textId="77777777" w:rsidR="00746ACB" w:rsidRPr="0054447C" w:rsidRDefault="00746ACB" w:rsidP="009E3790">
            <w:pPr>
              <w:rPr>
                <w:b/>
                <w:bCs/>
              </w:rPr>
            </w:pPr>
            <w:r w:rsidRPr="0054447C">
              <w:rPr>
                <w:b/>
                <w:bCs/>
              </w:rPr>
              <w:t>Entry criterion</w:t>
            </w:r>
          </w:p>
        </w:tc>
        <w:tc>
          <w:tcPr>
            <w:tcW w:w="0" w:type="auto"/>
            <w:hideMark/>
          </w:tcPr>
          <w:p w14:paraId="2E59E20C" w14:textId="77777777" w:rsidR="00746ACB" w:rsidRPr="0054447C" w:rsidRDefault="00746ACB" w:rsidP="009E3790">
            <w:pPr>
              <w:rPr>
                <w:b/>
                <w:bCs/>
              </w:rPr>
            </w:pPr>
            <w:r w:rsidRPr="0054447C">
              <w:rPr>
                <w:b/>
                <w:bCs/>
              </w:rPr>
              <w:t>Licensing through Hershey</w:t>
            </w:r>
          </w:p>
        </w:tc>
        <w:tc>
          <w:tcPr>
            <w:tcW w:w="0" w:type="auto"/>
            <w:hideMark/>
          </w:tcPr>
          <w:p w14:paraId="4941AEAA" w14:textId="77777777" w:rsidR="00746ACB" w:rsidRPr="0054447C" w:rsidRDefault="00746ACB" w:rsidP="009E3790">
            <w:pPr>
              <w:rPr>
                <w:b/>
                <w:bCs/>
              </w:rPr>
            </w:pPr>
            <w:r w:rsidRPr="0054447C">
              <w:rPr>
                <w:b/>
                <w:bCs/>
              </w:rPr>
              <w:t>Wholly owned subsidiary</w:t>
            </w:r>
          </w:p>
        </w:tc>
        <w:tc>
          <w:tcPr>
            <w:tcW w:w="0" w:type="auto"/>
            <w:hideMark/>
          </w:tcPr>
          <w:p w14:paraId="77D69475" w14:textId="77777777" w:rsidR="00746ACB" w:rsidRPr="0054447C" w:rsidRDefault="00746ACB" w:rsidP="009E3790">
            <w:pPr>
              <w:rPr>
                <w:b/>
                <w:bCs/>
              </w:rPr>
            </w:pPr>
            <w:r w:rsidRPr="0054447C">
              <w:rPr>
                <w:b/>
                <w:bCs/>
              </w:rPr>
              <w:t>Acquisition</w:t>
            </w:r>
          </w:p>
        </w:tc>
        <w:tc>
          <w:tcPr>
            <w:tcW w:w="0" w:type="auto"/>
            <w:hideMark/>
          </w:tcPr>
          <w:p w14:paraId="7E0A5180" w14:textId="77777777" w:rsidR="00746ACB" w:rsidRPr="0054447C" w:rsidRDefault="00746ACB" w:rsidP="009E3790">
            <w:pPr>
              <w:rPr>
                <w:b/>
                <w:bCs/>
              </w:rPr>
            </w:pPr>
            <w:r w:rsidRPr="0054447C">
              <w:rPr>
                <w:b/>
                <w:bCs/>
              </w:rPr>
              <w:t>Strategic assessment</w:t>
            </w:r>
          </w:p>
        </w:tc>
      </w:tr>
      <w:tr w:rsidR="00746ACB" w:rsidRPr="0054447C" w14:paraId="43FB68C3" w14:textId="77777777" w:rsidTr="009E3790">
        <w:tc>
          <w:tcPr>
            <w:tcW w:w="0" w:type="auto"/>
            <w:hideMark/>
          </w:tcPr>
          <w:p w14:paraId="3C34C0F0" w14:textId="77777777" w:rsidR="00746ACB" w:rsidRPr="0054447C" w:rsidRDefault="00746ACB" w:rsidP="009E3790">
            <w:r w:rsidRPr="0054447C">
              <w:t>Initial investment</w:t>
            </w:r>
          </w:p>
        </w:tc>
        <w:tc>
          <w:tcPr>
            <w:tcW w:w="0" w:type="auto"/>
            <w:hideMark/>
          </w:tcPr>
          <w:p w14:paraId="4EDA79F3" w14:textId="77777777" w:rsidR="00746ACB" w:rsidRPr="0054447C" w:rsidRDefault="00746ACB" w:rsidP="009E3790">
            <w:r w:rsidRPr="0054447C">
              <w:t>Low–moderate</w:t>
            </w:r>
          </w:p>
        </w:tc>
        <w:tc>
          <w:tcPr>
            <w:tcW w:w="0" w:type="auto"/>
            <w:hideMark/>
          </w:tcPr>
          <w:p w14:paraId="2E85330C" w14:textId="77777777" w:rsidR="00746ACB" w:rsidRPr="0054447C" w:rsidRDefault="00746ACB" w:rsidP="009E3790">
            <w:r w:rsidRPr="0054447C">
              <w:t>High</w:t>
            </w:r>
          </w:p>
        </w:tc>
        <w:tc>
          <w:tcPr>
            <w:tcW w:w="0" w:type="auto"/>
            <w:hideMark/>
          </w:tcPr>
          <w:p w14:paraId="4704300C" w14:textId="77777777" w:rsidR="00746ACB" w:rsidRPr="0054447C" w:rsidRDefault="00746ACB" w:rsidP="009E3790">
            <w:r w:rsidRPr="0054447C">
              <w:t>Very high</w:t>
            </w:r>
          </w:p>
        </w:tc>
        <w:tc>
          <w:tcPr>
            <w:tcW w:w="0" w:type="auto"/>
            <w:hideMark/>
          </w:tcPr>
          <w:p w14:paraId="06B40A4A" w14:textId="77777777" w:rsidR="00746ACB" w:rsidRPr="0054447C" w:rsidRDefault="00746ACB" w:rsidP="009E3790">
            <w:r w:rsidRPr="0054447C">
              <w:t>Licensing has clear financial advantage</w:t>
            </w:r>
          </w:p>
        </w:tc>
      </w:tr>
      <w:tr w:rsidR="00746ACB" w:rsidRPr="0054447C" w14:paraId="1F5355D1" w14:textId="77777777" w:rsidTr="009E3790">
        <w:tc>
          <w:tcPr>
            <w:tcW w:w="0" w:type="auto"/>
            <w:hideMark/>
          </w:tcPr>
          <w:p w14:paraId="1EEEDD4E" w14:textId="77777777" w:rsidR="00746ACB" w:rsidRPr="0054447C" w:rsidRDefault="00746ACB" w:rsidP="009E3790">
            <w:r w:rsidRPr="0054447C">
              <w:t>Speed of market access</w:t>
            </w:r>
          </w:p>
        </w:tc>
        <w:tc>
          <w:tcPr>
            <w:tcW w:w="0" w:type="auto"/>
            <w:hideMark/>
          </w:tcPr>
          <w:p w14:paraId="4CACB25B" w14:textId="77777777" w:rsidR="00746ACB" w:rsidRPr="0054447C" w:rsidRDefault="00746ACB" w:rsidP="009E3790">
            <w:r w:rsidRPr="0054447C">
              <w:t>High</w:t>
            </w:r>
          </w:p>
        </w:tc>
        <w:tc>
          <w:tcPr>
            <w:tcW w:w="0" w:type="auto"/>
            <w:hideMark/>
          </w:tcPr>
          <w:p w14:paraId="18432FAB" w14:textId="77777777" w:rsidR="00746ACB" w:rsidRPr="0054447C" w:rsidRDefault="00746ACB" w:rsidP="009E3790">
            <w:r w:rsidRPr="0054447C">
              <w:t>Moderate</w:t>
            </w:r>
          </w:p>
        </w:tc>
        <w:tc>
          <w:tcPr>
            <w:tcW w:w="0" w:type="auto"/>
            <w:hideMark/>
          </w:tcPr>
          <w:p w14:paraId="64886818" w14:textId="77777777" w:rsidR="00746ACB" w:rsidRPr="0054447C" w:rsidRDefault="00746ACB" w:rsidP="009E3790">
            <w:r w:rsidRPr="0054447C">
              <w:t>Moderate</w:t>
            </w:r>
          </w:p>
        </w:tc>
        <w:tc>
          <w:tcPr>
            <w:tcW w:w="0" w:type="auto"/>
            <w:hideMark/>
          </w:tcPr>
          <w:p w14:paraId="600E4AAA" w14:textId="77777777" w:rsidR="00746ACB" w:rsidRPr="0054447C" w:rsidRDefault="00746ACB" w:rsidP="009E3790">
            <w:r w:rsidRPr="0054447C">
              <w:t>Licensing enables rapid use of existing infrastructure</w:t>
            </w:r>
          </w:p>
        </w:tc>
      </w:tr>
      <w:tr w:rsidR="00746ACB" w:rsidRPr="0054447C" w14:paraId="57D7569A" w14:textId="77777777" w:rsidTr="009E3790">
        <w:tc>
          <w:tcPr>
            <w:tcW w:w="0" w:type="auto"/>
            <w:hideMark/>
          </w:tcPr>
          <w:p w14:paraId="5B1008A4" w14:textId="77777777" w:rsidR="00746ACB" w:rsidRPr="0054447C" w:rsidRDefault="00746ACB" w:rsidP="009E3790">
            <w:r w:rsidRPr="0054447C">
              <w:t>Local market knowledge</w:t>
            </w:r>
          </w:p>
        </w:tc>
        <w:tc>
          <w:tcPr>
            <w:tcW w:w="0" w:type="auto"/>
            <w:hideMark/>
          </w:tcPr>
          <w:p w14:paraId="112873FE" w14:textId="77777777" w:rsidR="00746ACB" w:rsidRPr="0054447C" w:rsidRDefault="00746ACB" w:rsidP="009E3790">
            <w:r w:rsidRPr="0054447C">
              <w:t>High</w:t>
            </w:r>
          </w:p>
        </w:tc>
        <w:tc>
          <w:tcPr>
            <w:tcW w:w="0" w:type="auto"/>
            <w:hideMark/>
          </w:tcPr>
          <w:p w14:paraId="57F686C7" w14:textId="77777777" w:rsidR="00746ACB" w:rsidRPr="0054447C" w:rsidRDefault="00746ACB" w:rsidP="009E3790">
            <w:r w:rsidRPr="0054447C">
              <w:t>Must be developed</w:t>
            </w:r>
          </w:p>
        </w:tc>
        <w:tc>
          <w:tcPr>
            <w:tcW w:w="0" w:type="auto"/>
            <w:hideMark/>
          </w:tcPr>
          <w:p w14:paraId="279D6047" w14:textId="77777777" w:rsidR="00746ACB" w:rsidRPr="0054447C" w:rsidRDefault="00746ACB" w:rsidP="009E3790">
            <w:r w:rsidRPr="0054447C">
              <w:t>Potentially high</w:t>
            </w:r>
          </w:p>
        </w:tc>
        <w:tc>
          <w:tcPr>
            <w:tcW w:w="0" w:type="auto"/>
            <w:hideMark/>
          </w:tcPr>
          <w:p w14:paraId="5B83516B" w14:textId="77777777" w:rsidR="00746ACB" w:rsidRPr="0054447C" w:rsidRDefault="00746ACB" w:rsidP="009E3790">
            <w:r w:rsidRPr="0054447C">
              <w:t>Hershey provides established US capabilities</w:t>
            </w:r>
          </w:p>
        </w:tc>
      </w:tr>
      <w:tr w:rsidR="00746ACB" w:rsidRPr="0054447C" w14:paraId="4F337952" w14:textId="77777777" w:rsidTr="009E3790">
        <w:tc>
          <w:tcPr>
            <w:tcW w:w="0" w:type="auto"/>
            <w:hideMark/>
          </w:tcPr>
          <w:p w14:paraId="7B223EE3" w14:textId="77777777" w:rsidR="00746ACB" w:rsidRPr="0054447C" w:rsidRDefault="00746ACB" w:rsidP="009E3790">
            <w:r w:rsidRPr="0054447C">
              <w:t>Distribution access</w:t>
            </w:r>
          </w:p>
        </w:tc>
        <w:tc>
          <w:tcPr>
            <w:tcW w:w="0" w:type="auto"/>
            <w:hideMark/>
          </w:tcPr>
          <w:p w14:paraId="6BD38EB6" w14:textId="77777777" w:rsidR="00746ACB" w:rsidRPr="0054447C" w:rsidRDefault="00746ACB" w:rsidP="009E3790">
            <w:r w:rsidRPr="0054447C">
              <w:t>High</w:t>
            </w:r>
          </w:p>
        </w:tc>
        <w:tc>
          <w:tcPr>
            <w:tcW w:w="0" w:type="auto"/>
            <w:hideMark/>
          </w:tcPr>
          <w:p w14:paraId="2E16CCE3" w14:textId="77777777" w:rsidR="00746ACB" w:rsidRPr="0054447C" w:rsidRDefault="00746ACB" w:rsidP="009E3790">
            <w:r w:rsidRPr="0054447C">
              <w:t>Must be built</w:t>
            </w:r>
          </w:p>
        </w:tc>
        <w:tc>
          <w:tcPr>
            <w:tcW w:w="0" w:type="auto"/>
            <w:hideMark/>
          </w:tcPr>
          <w:p w14:paraId="3BBEE22D" w14:textId="77777777" w:rsidR="00746ACB" w:rsidRPr="0054447C" w:rsidRDefault="00746ACB" w:rsidP="009E3790">
            <w:r w:rsidRPr="0054447C">
              <w:t>Potentially high</w:t>
            </w:r>
          </w:p>
        </w:tc>
        <w:tc>
          <w:tcPr>
            <w:tcW w:w="0" w:type="auto"/>
            <w:hideMark/>
          </w:tcPr>
          <w:p w14:paraId="24F7BDA7" w14:textId="77777777" w:rsidR="00746ACB" w:rsidRPr="0054447C" w:rsidRDefault="00746ACB" w:rsidP="009E3790">
            <w:r w:rsidRPr="0054447C">
              <w:t>Licensing reduces channel-development burden</w:t>
            </w:r>
          </w:p>
        </w:tc>
      </w:tr>
      <w:tr w:rsidR="00746ACB" w:rsidRPr="0054447C" w14:paraId="769CF493" w14:textId="77777777" w:rsidTr="009E3790">
        <w:tc>
          <w:tcPr>
            <w:tcW w:w="0" w:type="auto"/>
            <w:hideMark/>
          </w:tcPr>
          <w:p w14:paraId="04C22DD6" w14:textId="77777777" w:rsidR="00746ACB" w:rsidRPr="0054447C" w:rsidRDefault="00746ACB" w:rsidP="009E3790">
            <w:r w:rsidRPr="0054447C">
              <w:t>Brand control</w:t>
            </w:r>
          </w:p>
        </w:tc>
        <w:tc>
          <w:tcPr>
            <w:tcW w:w="0" w:type="auto"/>
            <w:hideMark/>
          </w:tcPr>
          <w:p w14:paraId="28652590" w14:textId="77777777" w:rsidR="00746ACB" w:rsidRPr="0054447C" w:rsidRDefault="00746ACB" w:rsidP="009E3790">
            <w:r w:rsidRPr="0054447C">
              <w:t>Lower</w:t>
            </w:r>
          </w:p>
        </w:tc>
        <w:tc>
          <w:tcPr>
            <w:tcW w:w="0" w:type="auto"/>
            <w:hideMark/>
          </w:tcPr>
          <w:p w14:paraId="4B5ECF57" w14:textId="77777777" w:rsidR="00746ACB" w:rsidRPr="0054447C" w:rsidRDefault="00746ACB" w:rsidP="009E3790">
            <w:r w:rsidRPr="0054447C">
              <w:t>Very high</w:t>
            </w:r>
          </w:p>
        </w:tc>
        <w:tc>
          <w:tcPr>
            <w:tcW w:w="0" w:type="auto"/>
            <w:hideMark/>
          </w:tcPr>
          <w:p w14:paraId="0F452822" w14:textId="77777777" w:rsidR="00746ACB" w:rsidRPr="0054447C" w:rsidRDefault="00746ACB" w:rsidP="009E3790">
            <w:r w:rsidRPr="0054447C">
              <w:t>High</w:t>
            </w:r>
          </w:p>
        </w:tc>
        <w:tc>
          <w:tcPr>
            <w:tcW w:w="0" w:type="auto"/>
            <w:hideMark/>
          </w:tcPr>
          <w:p w14:paraId="6B214690" w14:textId="77777777" w:rsidR="00746ACB" w:rsidRPr="0054447C" w:rsidRDefault="00746ACB" w:rsidP="009E3790">
            <w:r w:rsidRPr="0054447C">
              <w:t>Major weakness of licensing</w:t>
            </w:r>
          </w:p>
        </w:tc>
      </w:tr>
      <w:tr w:rsidR="00746ACB" w:rsidRPr="0054447C" w14:paraId="370754E3" w14:textId="77777777" w:rsidTr="009E3790">
        <w:tc>
          <w:tcPr>
            <w:tcW w:w="0" w:type="auto"/>
            <w:hideMark/>
          </w:tcPr>
          <w:p w14:paraId="7E5FABC0" w14:textId="77777777" w:rsidR="00746ACB" w:rsidRPr="0054447C" w:rsidRDefault="00746ACB" w:rsidP="009E3790">
            <w:r w:rsidRPr="0054447C">
              <w:t>Product innovation control</w:t>
            </w:r>
          </w:p>
        </w:tc>
        <w:tc>
          <w:tcPr>
            <w:tcW w:w="0" w:type="auto"/>
            <w:hideMark/>
          </w:tcPr>
          <w:p w14:paraId="374CEACC" w14:textId="77777777" w:rsidR="00746ACB" w:rsidRPr="0054447C" w:rsidRDefault="00746ACB" w:rsidP="009E3790">
            <w:r w:rsidRPr="0054447C">
              <w:t>Shared/restricted</w:t>
            </w:r>
          </w:p>
        </w:tc>
        <w:tc>
          <w:tcPr>
            <w:tcW w:w="0" w:type="auto"/>
            <w:hideMark/>
          </w:tcPr>
          <w:p w14:paraId="1CD86C4D" w14:textId="77777777" w:rsidR="00746ACB" w:rsidRPr="0054447C" w:rsidRDefault="00746ACB" w:rsidP="009E3790">
            <w:r w:rsidRPr="0054447C">
              <w:t>Very high</w:t>
            </w:r>
          </w:p>
        </w:tc>
        <w:tc>
          <w:tcPr>
            <w:tcW w:w="0" w:type="auto"/>
            <w:hideMark/>
          </w:tcPr>
          <w:p w14:paraId="35BF97CC" w14:textId="77777777" w:rsidR="00746ACB" w:rsidRPr="0054447C" w:rsidRDefault="00746ACB" w:rsidP="009E3790">
            <w:r w:rsidRPr="0054447C">
              <w:t>High</w:t>
            </w:r>
          </w:p>
        </w:tc>
        <w:tc>
          <w:tcPr>
            <w:tcW w:w="0" w:type="auto"/>
            <w:hideMark/>
          </w:tcPr>
          <w:p w14:paraId="122F2E13" w14:textId="77777777" w:rsidR="00746ACB" w:rsidRPr="0054447C" w:rsidRDefault="00746ACB" w:rsidP="009E3790">
            <w:r w:rsidRPr="0054447C">
              <w:t>Requires stronger governance</w:t>
            </w:r>
          </w:p>
        </w:tc>
      </w:tr>
      <w:tr w:rsidR="00746ACB" w:rsidRPr="0054447C" w14:paraId="7AE1B9F1" w14:textId="77777777" w:rsidTr="009E3790">
        <w:tc>
          <w:tcPr>
            <w:tcW w:w="0" w:type="auto"/>
            <w:hideMark/>
          </w:tcPr>
          <w:p w14:paraId="2F5054F8" w14:textId="77777777" w:rsidR="00746ACB" w:rsidRPr="0054447C" w:rsidRDefault="00746ACB" w:rsidP="009E3790">
            <w:r w:rsidRPr="0054447C">
              <w:t>Operational risk</w:t>
            </w:r>
          </w:p>
        </w:tc>
        <w:tc>
          <w:tcPr>
            <w:tcW w:w="0" w:type="auto"/>
            <w:hideMark/>
          </w:tcPr>
          <w:p w14:paraId="37D87307" w14:textId="77777777" w:rsidR="00746ACB" w:rsidRPr="0054447C" w:rsidRDefault="00746ACB" w:rsidP="009E3790">
            <w:r w:rsidRPr="0054447C">
              <w:t>Lower for Mondelēz</w:t>
            </w:r>
          </w:p>
        </w:tc>
        <w:tc>
          <w:tcPr>
            <w:tcW w:w="0" w:type="auto"/>
            <w:hideMark/>
          </w:tcPr>
          <w:p w14:paraId="05C1B195" w14:textId="77777777" w:rsidR="00746ACB" w:rsidRPr="0054447C" w:rsidRDefault="00746ACB" w:rsidP="009E3790">
            <w:r w:rsidRPr="0054447C">
              <w:t>Higher</w:t>
            </w:r>
          </w:p>
        </w:tc>
        <w:tc>
          <w:tcPr>
            <w:tcW w:w="0" w:type="auto"/>
            <w:hideMark/>
          </w:tcPr>
          <w:p w14:paraId="72C65307" w14:textId="77777777" w:rsidR="00746ACB" w:rsidRPr="0054447C" w:rsidRDefault="00746ACB" w:rsidP="009E3790">
            <w:r w:rsidRPr="0054447C">
              <w:t>High</w:t>
            </w:r>
          </w:p>
        </w:tc>
        <w:tc>
          <w:tcPr>
            <w:tcW w:w="0" w:type="auto"/>
            <w:hideMark/>
          </w:tcPr>
          <w:p w14:paraId="3D6C32B2" w14:textId="77777777" w:rsidR="00746ACB" w:rsidRPr="0054447C" w:rsidRDefault="00746ACB" w:rsidP="009E3790">
            <w:r w:rsidRPr="0054447C">
              <w:t>Licensing reduces exposure</w:t>
            </w:r>
          </w:p>
        </w:tc>
      </w:tr>
      <w:tr w:rsidR="00746ACB" w:rsidRPr="0054447C" w14:paraId="1E81A84F" w14:textId="77777777" w:rsidTr="009E3790">
        <w:tc>
          <w:tcPr>
            <w:tcW w:w="0" w:type="auto"/>
            <w:hideMark/>
          </w:tcPr>
          <w:p w14:paraId="40A7463E" w14:textId="77777777" w:rsidR="00746ACB" w:rsidRPr="0054447C" w:rsidRDefault="00746ACB" w:rsidP="009E3790">
            <w:r w:rsidRPr="0054447C">
              <w:t>Capital commitment</w:t>
            </w:r>
          </w:p>
        </w:tc>
        <w:tc>
          <w:tcPr>
            <w:tcW w:w="0" w:type="auto"/>
            <w:hideMark/>
          </w:tcPr>
          <w:p w14:paraId="6C3E7D61" w14:textId="77777777" w:rsidR="00746ACB" w:rsidRPr="0054447C" w:rsidRDefault="00746ACB" w:rsidP="009E3790">
            <w:r w:rsidRPr="0054447C">
              <w:t>Lower</w:t>
            </w:r>
          </w:p>
        </w:tc>
        <w:tc>
          <w:tcPr>
            <w:tcW w:w="0" w:type="auto"/>
            <w:hideMark/>
          </w:tcPr>
          <w:p w14:paraId="345CEFAB" w14:textId="77777777" w:rsidR="00746ACB" w:rsidRPr="0054447C" w:rsidRDefault="00746ACB" w:rsidP="009E3790">
            <w:r w:rsidRPr="0054447C">
              <w:t>High</w:t>
            </w:r>
          </w:p>
        </w:tc>
        <w:tc>
          <w:tcPr>
            <w:tcW w:w="0" w:type="auto"/>
            <w:hideMark/>
          </w:tcPr>
          <w:p w14:paraId="6C634F81" w14:textId="77777777" w:rsidR="00746ACB" w:rsidRPr="0054447C" w:rsidRDefault="00746ACB" w:rsidP="009E3790">
            <w:r w:rsidRPr="0054447C">
              <w:t>Very high</w:t>
            </w:r>
          </w:p>
        </w:tc>
        <w:tc>
          <w:tcPr>
            <w:tcW w:w="0" w:type="auto"/>
            <w:hideMark/>
          </w:tcPr>
          <w:p w14:paraId="38EE06A5" w14:textId="77777777" w:rsidR="00746ACB" w:rsidRPr="0054447C" w:rsidRDefault="00746ACB" w:rsidP="009E3790">
            <w:r w:rsidRPr="0054447C">
              <w:t>Licensing is resource efficient</w:t>
            </w:r>
          </w:p>
        </w:tc>
      </w:tr>
      <w:tr w:rsidR="00746ACB" w:rsidRPr="0054447C" w14:paraId="2C969077" w14:textId="77777777" w:rsidTr="009E3790">
        <w:tc>
          <w:tcPr>
            <w:tcW w:w="0" w:type="auto"/>
            <w:hideMark/>
          </w:tcPr>
          <w:p w14:paraId="6F22934C" w14:textId="77777777" w:rsidR="00746ACB" w:rsidRPr="0054447C" w:rsidRDefault="00746ACB" w:rsidP="009E3790">
            <w:r w:rsidRPr="0054447C">
              <w:t>Brand consistency risk</w:t>
            </w:r>
          </w:p>
        </w:tc>
        <w:tc>
          <w:tcPr>
            <w:tcW w:w="0" w:type="auto"/>
            <w:hideMark/>
          </w:tcPr>
          <w:p w14:paraId="1C79B815" w14:textId="77777777" w:rsidR="00746ACB" w:rsidRPr="0054447C" w:rsidRDefault="00746ACB" w:rsidP="009E3790">
            <w:r w:rsidRPr="0054447C">
              <w:t>Medium–high</w:t>
            </w:r>
          </w:p>
        </w:tc>
        <w:tc>
          <w:tcPr>
            <w:tcW w:w="0" w:type="auto"/>
            <w:hideMark/>
          </w:tcPr>
          <w:p w14:paraId="0497BFA5" w14:textId="77777777" w:rsidR="00746ACB" w:rsidRPr="0054447C" w:rsidRDefault="00746ACB" w:rsidP="009E3790">
            <w:r w:rsidRPr="0054447C">
              <w:t>Low</w:t>
            </w:r>
          </w:p>
        </w:tc>
        <w:tc>
          <w:tcPr>
            <w:tcW w:w="0" w:type="auto"/>
            <w:hideMark/>
          </w:tcPr>
          <w:p w14:paraId="4C9FD164" w14:textId="77777777" w:rsidR="00746ACB" w:rsidRPr="0054447C" w:rsidRDefault="00746ACB" w:rsidP="009E3790">
            <w:r w:rsidRPr="0054447C">
              <w:t>Medium</w:t>
            </w:r>
          </w:p>
        </w:tc>
        <w:tc>
          <w:tcPr>
            <w:tcW w:w="0" w:type="auto"/>
            <w:hideMark/>
          </w:tcPr>
          <w:p w14:paraId="2A30C8DD" w14:textId="77777777" w:rsidR="00746ACB" w:rsidRPr="0054447C" w:rsidRDefault="00746ACB" w:rsidP="009E3790">
            <w:r w:rsidRPr="0054447C">
              <w:t>Governance is essential</w:t>
            </w:r>
          </w:p>
        </w:tc>
      </w:tr>
      <w:tr w:rsidR="00746ACB" w:rsidRPr="0054447C" w14:paraId="1D51CB17" w14:textId="77777777" w:rsidTr="009E3790">
        <w:tc>
          <w:tcPr>
            <w:tcW w:w="0" w:type="auto"/>
            <w:hideMark/>
          </w:tcPr>
          <w:p w14:paraId="2730F854" w14:textId="77777777" w:rsidR="00746ACB" w:rsidRPr="0054447C" w:rsidRDefault="00746ACB" w:rsidP="009E3790">
            <w:r w:rsidRPr="0054447C">
              <w:t>Strategic flexibility</w:t>
            </w:r>
          </w:p>
        </w:tc>
        <w:tc>
          <w:tcPr>
            <w:tcW w:w="0" w:type="auto"/>
            <w:hideMark/>
          </w:tcPr>
          <w:p w14:paraId="1CB372DA" w14:textId="77777777" w:rsidR="00746ACB" w:rsidRPr="0054447C" w:rsidRDefault="00746ACB" w:rsidP="009E3790">
            <w:r w:rsidRPr="0054447C">
              <w:t>Medium</w:t>
            </w:r>
          </w:p>
        </w:tc>
        <w:tc>
          <w:tcPr>
            <w:tcW w:w="0" w:type="auto"/>
            <w:hideMark/>
          </w:tcPr>
          <w:p w14:paraId="2B49E1D9" w14:textId="77777777" w:rsidR="00746ACB" w:rsidRPr="0054447C" w:rsidRDefault="00746ACB" w:rsidP="009E3790">
            <w:r w:rsidRPr="0054447C">
              <w:t>High</w:t>
            </w:r>
          </w:p>
        </w:tc>
        <w:tc>
          <w:tcPr>
            <w:tcW w:w="0" w:type="auto"/>
            <w:hideMark/>
          </w:tcPr>
          <w:p w14:paraId="4C6A14B4" w14:textId="77777777" w:rsidR="00746ACB" w:rsidRPr="0054447C" w:rsidRDefault="00746ACB" w:rsidP="009E3790">
            <w:r w:rsidRPr="0054447C">
              <w:t>Medium</w:t>
            </w:r>
          </w:p>
        </w:tc>
        <w:tc>
          <w:tcPr>
            <w:tcW w:w="0" w:type="auto"/>
            <w:hideMark/>
          </w:tcPr>
          <w:p w14:paraId="1CA91330" w14:textId="77777777" w:rsidR="00746ACB" w:rsidRPr="0054447C" w:rsidRDefault="00746ACB" w:rsidP="009E3790">
            <w:r w:rsidRPr="0054447C">
              <w:t>Licensing can restrict strategic options</w:t>
            </w:r>
          </w:p>
        </w:tc>
      </w:tr>
      <w:tr w:rsidR="00746ACB" w:rsidRPr="0054447C" w14:paraId="1D2BD067" w14:textId="77777777" w:rsidTr="009E3790">
        <w:tc>
          <w:tcPr>
            <w:tcW w:w="0" w:type="auto"/>
            <w:hideMark/>
          </w:tcPr>
          <w:p w14:paraId="65E9031A" w14:textId="77777777" w:rsidR="00746ACB" w:rsidRPr="0054447C" w:rsidRDefault="00746ACB" w:rsidP="009E3790">
            <w:r w:rsidRPr="0054447C">
              <w:t>Overall suitability</w:t>
            </w:r>
          </w:p>
        </w:tc>
        <w:tc>
          <w:tcPr>
            <w:tcW w:w="0" w:type="auto"/>
            <w:hideMark/>
          </w:tcPr>
          <w:p w14:paraId="3728DCCE" w14:textId="77777777" w:rsidR="00746ACB" w:rsidRPr="0054447C" w:rsidRDefault="00746ACB" w:rsidP="009E3790">
            <w:r w:rsidRPr="0054447C">
              <w:rPr>
                <w:b/>
                <w:bCs/>
              </w:rPr>
              <w:t>High, with stronger governance</w:t>
            </w:r>
          </w:p>
        </w:tc>
        <w:tc>
          <w:tcPr>
            <w:tcW w:w="0" w:type="auto"/>
            <w:hideMark/>
          </w:tcPr>
          <w:p w14:paraId="35AB94F1" w14:textId="77777777" w:rsidR="00746ACB" w:rsidRPr="0054447C" w:rsidRDefault="00746ACB" w:rsidP="009E3790">
            <w:r w:rsidRPr="0054447C">
              <w:t>Medium</w:t>
            </w:r>
          </w:p>
        </w:tc>
        <w:tc>
          <w:tcPr>
            <w:tcW w:w="0" w:type="auto"/>
            <w:hideMark/>
          </w:tcPr>
          <w:p w14:paraId="127DADAE" w14:textId="77777777" w:rsidR="00746ACB" w:rsidRPr="0054447C" w:rsidRDefault="00746ACB" w:rsidP="009E3790">
            <w:r w:rsidRPr="0054447C">
              <w:t>Medium-low</w:t>
            </w:r>
          </w:p>
        </w:tc>
        <w:tc>
          <w:tcPr>
            <w:tcW w:w="0" w:type="auto"/>
            <w:hideMark/>
          </w:tcPr>
          <w:p w14:paraId="7A7CB4AA" w14:textId="77777777" w:rsidR="00746ACB" w:rsidRPr="0054447C" w:rsidRDefault="00746ACB" w:rsidP="009E3790">
            <w:r w:rsidRPr="0054447C">
              <w:t>Retain licensing but improve coordination</w:t>
            </w:r>
          </w:p>
        </w:tc>
      </w:tr>
    </w:tbl>
    <w:p w14:paraId="100154B8" w14:textId="77777777" w:rsidR="00932B47" w:rsidRDefault="00932B47" w:rsidP="00CA2C8F"/>
    <w:p w14:paraId="389EAE1D" w14:textId="77777777" w:rsidR="00CA2C8F" w:rsidRDefault="00CA2C8F" w:rsidP="00BC5C16">
      <w:pPr>
        <w:pStyle w:val="Heading2"/>
      </w:pPr>
      <w:bookmarkStart w:id="48" w:name="_Toc237514003"/>
      <w:r>
        <w:t>9. Strategic Recommendations</w:t>
      </w:r>
      <w:bookmarkEnd w:id="48"/>
    </w:p>
    <w:p w14:paraId="3A8A6E4B" w14:textId="5C2717EC" w:rsidR="00CA2C8F" w:rsidRPr="00BC5C16" w:rsidRDefault="00CA2C8F" w:rsidP="00CA2C8F">
      <w:pPr>
        <w:rPr>
          <w:b/>
          <w:bCs/>
        </w:rPr>
      </w:pPr>
      <w:r w:rsidRPr="00BC5C16">
        <w:rPr>
          <w:b/>
          <w:bCs/>
        </w:rPr>
        <w:t>1. Adopt controlled adaptation</w:t>
      </w:r>
    </w:p>
    <w:p w14:paraId="6BB61254" w14:textId="77777777" w:rsidR="00CA2C8F" w:rsidRDefault="00CA2C8F" w:rsidP="00CA2C8F">
      <w:r>
        <w:t xml:space="preserve">Cadbury's brand identity must remain unchanged across the globe, while the product and promotion, and consumption moments are localised. This is in line with the findings that international marketing performance is not based on the absolute need to standardise or adapt, but on the contextual fit. </w:t>
      </w:r>
    </w:p>
    <w:p w14:paraId="42EA0D9D" w14:textId="6E340169" w:rsidR="00CA2C8F" w:rsidRPr="00BC5C16" w:rsidRDefault="00AF6FE4" w:rsidP="00CA2C8F">
      <w:pPr>
        <w:rPr>
          <w:b/>
          <w:bCs/>
        </w:rPr>
      </w:pPr>
      <w:r w:rsidRPr="00BC5C16">
        <w:rPr>
          <w:b/>
          <w:bCs/>
        </w:rPr>
        <w:t xml:space="preserve">2. </w:t>
      </w:r>
      <w:r w:rsidR="00CA2C8F" w:rsidRPr="00BC5C16">
        <w:rPr>
          <w:b/>
          <w:bCs/>
        </w:rPr>
        <w:t>Create a two-speed portfolio approach.</w:t>
      </w:r>
    </w:p>
    <w:p w14:paraId="2819057F" w14:textId="77777777" w:rsidR="00CA2C8F" w:rsidRDefault="00CA2C8F" w:rsidP="00CA2C8F">
      <w:r>
        <w:t>The strategy of broad portfolio penetration should be continued in India and limited number of products with better differentiation should be adopted in the US.</w:t>
      </w:r>
    </w:p>
    <w:p w14:paraId="62F49B39" w14:textId="08E35D06" w:rsidR="00CA2C8F" w:rsidRPr="00BC5C16" w:rsidRDefault="00AF6FE4" w:rsidP="00CA2C8F">
      <w:pPr>
        <w:rPr>
          <w:b/>
          <w:bCs/>
        </w:rPr>
      </w:pPr>
      <w:r w:rsidRPr="00BC5C16">
        <w:rPr>
          <w:b/>
          <w:bCs/>
        </w:rPr>
        <w:t xml:space="preserve">3. </w:t>
      </w:r>
      <w:r w:rsidR="00CA2C8F" w:rsidRPr="00BC5C16">
        <w:rPr>
          <w:b/>
          <w:bCs/>
        </w:rPr>
        <w:t>Locate US in a unique heritage site</w:t>
      </w:r>
    </w:p>
    <w:p w14:paraId="5CF3BB7D" w14:textId="77777777" w:rsidR="00CA2C8F" w:rsidRDefault="00CA2C8F" w:rsidP="00CA2C8F">
      <w:r>
        <w:lastRenderedPageBreak/>
        <w:t>Cadbury should capitalize on its British heritage as a means of differentiation, not try to be the US mass-market brands.</w:t>
      </w:r>
    </w:p>
    <w:p w14:paraId="0D6C85D3" w14:textId="77777777" w:rsidR="00CA2C8F" w:rsidRPr="00BC5C16" w:rsidRDefault="00CA2C8F" w:rsidP="00CA2C8F">
      <w:pPr>
        <w:rPr>
          <w:b/>
          <w:bCs/>
        </w:rPr>
      </w:pPr>
      <w:r w:rsidRPr="00BC5C16">
        <w:rPr>
          <w:b/>
          <w:bCs/>
        </w:rPr>
        <w:t>4. Improve the governance of licensing in the United States</w:t>
      </w:r>
    </w:p>
    <w:p w14:paraId="1756BA35" w14:textId="77777777" w:rsidR="00CA2C8F" w:rsidRDefault="00CA2C8F" w:rsidP="00CA2C8F">
      <w:r>
        <w:t>The key for Mondelēz is to keep Hershey's knowledge and expertise on the ground while creating a shared governance for the product innovation and digital communication and consistency of the brand.</w:t>
      </w:r>
    </w:p>
    <w:p w14:paraId="753252D3" w14:textId="77777777" w:rsidR="00CA2C8F" w:rsidRPr="00BC5C16" w:rsidRDefault="00CA2C8F" w:rsidP="00CA2C8F">
      <w:pPr>
        <w:rPr>
          <w:b/>
          <w:bCs/>
        </w:rPr>
      </w:pPr>
      <w:r w:rsidRPr="00BC5C16">
        <w:rPr>
          <w:b/>
          <w:bCs/>
        </w:rPr>
        <w:t>5. Use occasion-based segmentation</w:t>
      </w:r>
    </w:p>
    <w:p w14:paraId="26A0651C" w14:textId="77777777" w:rsidR="00CA2C8F" w:rsidRDefault="00CA2C8F" w:rsidP="00CA2C8F">
      <w:r>
        <w:t>Indian festivals, gift-giving and family events should be emphasized in India; premium events and self-reward in the US.</w:t>
      </w:r>
    </w:p>
    <w:p w14:paraId="7253B1C5" w14:textId="700C16AD" w:rsidR="00CA2C8F" w:rsidRPr="00BC5C16" w:rsidRDefault="00BC5C16" w:rsidP="00CA2C8F">
      <w:pPr>
        <w:rPr>
          <w:b/>
          <w:bCs/>
        </w:rPr>
      </w:pPr>
      <w:r w:rsidRPr="00BC5C16">
        <w:rPr>
          <w:b/>
          <w:bCs/>
        </w:rPr>
        <w:t xml:space="preserve">6. </w:t>
      </w:r>
      <w:r w:rsidR="00CA2C8F" w:rsidRPr="00BC5C16">
        <w:rPr>
          <w:b/>
          <w:bCs/>
        </w:rPr>
        <w:t>Introduce measurable responsible-marketing standards as a new concept.</w:t>
      </w:r>
    </w:p>
    <w:p w14:paraId="0FD7C12A" w14:textId="77777777" w:rsidR="00CA2C8F" w:rsidRDefault="00CA2C8F" w:rsidP="00CA2C8F">
      <w:r>
        <w:t>Cadbury's rules and regulations need to be more explicit with regards to child directed advertising, disclosure of influencers, nutritional claims, and digital targeting.</w:t>
      </w:r>
    </w:p>
    <w:p w14:paraId="631A1FA1" w14:textId="18177DFD" w:rsidR="00CA2C8F" w:rsidRPr="00BC5C16" w:rsidRDefault="00BC5C16" w:rsidP="00CA2C8F">
      <w:pPr>
        <w:rPr>
          <w:b/>
          <w:bCs/>
        </w:rPr>
      </w:pPr>
      <w:r w:rsidRPr="00BC5C16">
        <w:rPr>
          <w:b/>
          <w:bCs/>
        </w:rPr>
        <w:t xml:space="preserve">7. </w:t>
      </w:r>
      <w:r w:rsidR="00CA2C8F" w:rsidRPr="00BC5C16">
        <w:rPr>
          <w:b/>
          <w:bCs/>
        </w:rPr>
        <w:t>Find ways to make sustainability tangible and quantifiable as brand value.</w:t>
      </w:r>
    </w:p>
    <w:p w14:paraId="7C3C463E" w14:textId="77777777" w:rsidR="00CA2C8F" w:rsidRDefault="00CA2C8F" w:rsidP="00CA2C8F">
      <w:r>
        <w:t>Cocoa Life should be conveyed via clear evidence, not in generic sustainability terms. This can enhance credibility and differentiate Cadbury in more sustainability-minded markets.</w:t>
      </w:r>
    </w:p>
    <w:p w14:paraId="2F5FA1CD" w14:textId="77777777" w:rsidR="00CA2C8F" w:rsidRDefault="00CA2C8F" w:rsidP="00CA2C8F"/>
    <w:p w14:paraId="02CEF0E5" w14:textId="77777777" w:rsidR="00CA2C8F" w:rsidRDefault="00CA2C8F" w:rsidP="00BC5C16">
      <w:pPr>
        <w:pStyle w:val="Heading2"/>
      </w:pPr>
      <w:bookmarkStart w:id="49" w:name="_Toc237514004"/>
      <w:r>
        <w:t>10. Conclusion</w:t>
      </w:r>
      <w:bookmarkEnd w:id="49"/>
    </w:p>
    <w:p w14:paraId="57FC363D" w14:textId="77777777" w:rsidR="00CA2C8F" w:rsidRDefault="00CA2C8F" w:rsidP="00CA2C8F">
      <w:r>
        <w:t>Comparative analysis reveals that Cadbury's global marketing challenge isn't just to copy a successful global brand; it is one of balancing between the global uniformity and the local relevance.</w:t>
      </w:r>
    </w:p>
    <w:p w14:paraId="01B9B315" w14:textId="77777777" w:rsidR="00CA2C8F" w:rsidRDefault="00CA2C8F" w:rsidP="00CA2C8F">
      <w:r>
        <w:t>India and the US have a significant difference in terms of maturity of the markets, purchasing power, cultural orientation, regulation and consumption behaviour. These differences make full-standardisation rather an inappropriate strategy. Meanwhile, too strong a focus on localisation can dilute Cadbury's unique global brands.</w:t>
      </w:r>
    </w:p>
    <w:p w14:paraId="4C17ECD8" w14:textId="77777777" w:rsidR="00CA2C8F" w:rsidRDefault="00CA2C8F" w:rsidP="00CA2C8F">
      <w:r>
        <w:t>The recommended one is thus regulated adjustment. Cadbury needs to evolve its product range, pricing structure, promotion stories and distributions channels, and adjust the quality level and sustainability approaches of the primary brand identity.</w:t>
      </w:r>
    </w:p>
    <w:p w14:paraId="5AD0B015" w14:textId="3487DBDA" w:rsidR="00CA2C8F" w:rsidRDefault="00CA2C8F" w:rsidP="00CA2C8F">
      <w:r>
        <w:t>India should keep in mind the scales, reach, emotional touch and social share.</w:t>
      </w:r>
      <w:r w:rsidR="00804118" w:rsidRPr="00804118">
        <w:t xml:space="preserve"> </w:t>
      </w:r>
      <w:r>
        <w:t>For the US, a differentiated positioning based on heritage, indulgence, seasonality and premium experience should be followed. The current model of licensing in Hershey can be effective, with the levels of governance strengthened in the strategic direction.</w:t>
      </w:r>
    </w:p>
    <w:p w14:paraId="12FFED5F" w14:textId="77777777" w:rsidR="00CA2C8F" w:rsidRDefault="00CA2C8F" w:rsidP="00CA2C8F">
      <w:r>
        <w:t>The key to future international competitiveness is ethical performance, most importantly. The expectations of stakeholders are increasingly related to nutrition, child-directed marketing, cocoa farmer livelihoods, deforestation and climate change. Cadbury's competitive position, therefore, should shift from being a chocolate-selling company to a company that provides a consistent brand value globally, at least in such a way that it makes sense to locals and is responsible to them as well.</w:t>
      </w:r>
    </w:p>
    <w:p w14:paraId="7F4223E2" w14:textId="77777777" w:rsidR="00CA2C8F" w:rsidRDefault="00CA2C8F" w:rsidP="00CA2C8F"/>
    <w:p w14:paraId="34645062" w14:textId="77777777" w:rsidR="00ED3836" w:rsidRDefault="00CA2C8F" w:rsidP="00BC5C16">
      <w:pPr>
        <w:pStyle w:val="Heading1"/>
      </w:pPr>
      <w:bookmarkStart w:id="50" w:name="_Toc237514005"/>
      <w:r>
        <w:lastRenderedPageBreak/>
        <w:t>Section 2- Reflective</w:t>
      </w:r>
      <w:bookmarkEnd w:id="50"/>
    </w:p>
    <w:p w14:paraId="333F326A" w14:textId="77777777" w:rsidR="000E71A0" w:rsidRDefault="000E71A0" w:rsidP="000E71A0">
      <w:pPr>
        <w:keepNext/>
        <w:jc w:val="center"/>
      </w:pPr>
      <w:r>
        <w:drawing>
          <wp:inline distT="0" distB="0" distL="0" distR="0" wp14:anchorId="71870F1C" wp14:editId="3B27BBB6">
            <wp:extent cx="5731510" cy="3820795"/>
            <wp:effectExtent l="0" t="0" r="2540" b="8255"/>
            <wp:docPr id="15264638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463861" name="Picture 152646386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A7DE108" w14:textId="636846EE" w:rsidR="000E71A0" w:rsidRDefault="000E71A0" w:rsidP="000E71A0">
      <w:pPr>
        <w:pStyle w:val="Caption"/>
        <w:jc w:val="center"/>
      </w:pPr>
      <w:r>
        <w:t xml:space="preserve">Figure </w:t>
      </w:r>
      <w:r>
        <w:fldChar w:fldCharType="begin"/>
      </w:r>
      <w:r>
        <w:instrText xml:space="preserve"> SEQ Figure \* ARABIC </w:instrText>
      </w:r>
      <w:r>
        <w:fldChar w:fldCharType="separate"/>
      </w:r>
      <w:r>
        <w:t>7</w:t>
      </w:r>
      <w:r>
        <w:fldChar w:fldCharType="end"/>
      </w:r>
      <w:r>
        <w:t>: Gibbs Reflective Cycle</w:t>
      </w:r>
    </w:p>
    <w:p w14:paraId="29D82FAA" w14:textId="59126F28" w:rsidR="00CA2C8F" w:rsidRDefault="00CA2C8F" w:rsidP="00ED3836">
      <w:r>
        <w:t xml:space="preserve"> </w:t>
      </w:r>
    </w:p>
    <w:p w14:paraId="27679528" w14:textId="77777777" w:rsidR="00CA2C8F" w:rsidRDefault="00CA2C8F" w:rsidP="00BC5C16">
      <w:pPr>
        <w:pStyle w:val="Heading2"/>
      </w:pPr>
      <w:bookmarkStart w:id="51" w:name="_Toc237514006"/>
      <w:r>
        <w:t>11. Description</w:t>
      </w:r>
      <w:bookmarkEnd w:id="51"/>
    </w:p>
    <w:p w14:paraId="4BD1E357" w14:textId="77777777" w:rsidR="00CA2C8F" w:rsidRDefault="00CA2C8F" w:rsidP="00CA2C8F">
      <w:r>
        <w:t>The assignment focused on the analysis of Cadbury's International marketing strategy in India and U.S relative to difference in their marketing environment, culture, marketing strategy and marketing entry. I chose these two countries as they are a useful comparison – India is a very diverse and developing consumer market, compared to the United States, a mature and very competitive confectionery market. The comparison was therefore an opportunity to study the concepts of global consistency versus local responsiveness of an international brand.</w:t>
      </w:r>
    </w:p>
    <w:p w14:paraId="4E0B6934" w14:textId="77777777" w:rsidR="00CA2C8F" w:rsidRDefault="00CA2C8F" w:rsidP="00CA2C8F">
      <w:r>
        <w:t xml:space="preserve">The identification of suitable international marketing frames was the starting point of my research. I explored how the two countries varied in terms of their politics, economy, society, technology, environment and laws by using PESTEL. The cultural dimensions of Hofstede were then explored to understand cultural differences and the STP and 7Ps were used to analyse the impact of cultural differences on marketing decisions. Lastly, I explored Cadbury's approach to entering the American market, specifically Cadbury's licensing agreement with Hershey; then I pondered the moral dilemmas in confectionery marketing and cocoa sourcing. This way I was able to take the step from analysing environment to strategic recommendations. </w:t>
      </w:r>
    </w:p>
    <w:p w14:paraId="36B5EAF4" w14:textId="77777777" w:rsidR="00BC5C16" w:rsidRDefault="00BC5C16" w:rsidP="00CA2C8F"/>
    <w:p w14:paraId="26CFDF9C" w14:textId="6D6E2CB4" w:rsidR="00CA2C8F" w:rsidRDefault="00CA2C8F" w:rsidP="00BC5C16">
      <w:pPr>
        <w:pStyle w:val="Heading2"/>
      </w:pPr>
      <w:bookmarkStart w:id="52" w:name="_Toc237514007"/>
      <w:r>
        <w:t>12. Feelings</w:t>
      </w:r>
      <w:bookmarkEnd w:id="52"/>
    </w:p>
    <w:p w14:paraId="0FC236D8" w14:textId="77777777" w:rsidR="00CA2C8F" w:rsidRDefault="00CA2C8F" w:rsidP="00CA2C8F">
      <w:r>
        <w:t xml:space="preserve">I would have thought that it would have been easy to do research on a familiar brand like Cadbury, but as I began my assignment, I realized that it wouldn't be so easy. I knew that </w:t>
      </w:r>
      <w:r>
        <w:lastRenderedPageBreak/>
        <w:t>Cadbury was doing well in India, and of the traditions of celebrating and sharing with Cadbury Dairy Milk. But the research made me realise how distinct each country's market is and how different the brand's operations are.</w:t>
      </w:r>
    </w:p>
    <w:p w14:paraId="28BEC7C6" w14:textId="77777777" w:rsidR="00CA2C8F" w:rsidRDefault="00CA2C8F" w:rsidP="00CA2C8F">
      <w:r>
        <w:t xml:space="preserve">The biggest revelation was the complexity of Cadbury's situation in the U.S.The most important thing discovered was the intricacies of Cadbury's situation in the U.S. First, I had to think about my initial concept that a global brand automatically controls its overseas business.In 1988, I learned that Cadbury has sold its own products in the United States through a licence agreement, which made me think about my first idea that a global brand has to control its overseas business directly. This made me realize that the international marketing strategy is very much related with issues of governance, control and resource commitment. </w:t>
      </w:r>
    </w:p>
    <w:p w14:paraId="3A02BF76" w14:textId="77777777" w:rsidR="00CA2C8F" w:rsidRDefault="00CA2C8F" w:rsidP="00CA2C8F">
      <w:r>
        <w:t>Initially, I also anticipated Hofstede's framework to give simple explanations of consumer behaviour. I found myself, however, being more careful to not use national cultural scores as universal descriptions of individuals, when applying the framework. This was notably especially when you are aware of the cultural and regional differences in India.</w:t>
      </w:r>
    </w:p>
    <w:p w14:paraId="2EF1E924" w14:textId="77777777" w:rsidR="00BC5C16" w:rsidRDefault="00BC5C16" w:rsidP="00CA2C8F"/>
    <w:p w14:paraId="1677E51E" w14:textId="369FE3C6" w:rsidR="00CA2C8F" w:rsidRDefault="00CA2C8F" w:rsidP="00BC5C16">
      <w:pPr>
        <w:pStyle w:val="Heading2"/>
      </w:pPr>
      <w:bookmarkStart w:id="53" w:name="_Toc237514008"/>
      <w:r>
        <w:t>13. Evaluation</w:t>
      </w:r>
      <w:bookmarkEnd w:id="53"/>
    </w:p>
    <w:p w14:paraId="109D5BCF" w14:textId="77777777" w:rsidR="00CA2C8F" w:rsidRDefault="00CA2C8F" w:rsidP="00CA2C8F">
      <w:r>
        <w:t xml:space="preserve">A feature that was particularly good in my approach was the use of a variety of evidence. I used an informational mix of academic literature, corporate information and regulatory information. Theory from academic sources gave me the opportunity to learn about theoretical issues surrounding international standardisation and adaptation, and company and regulatory evidence provided the link between theory and Cadbury's international operations. </w:t>
      </w:r>
    </w:p>
    <w:p w14:paraId="7FD7D89B" w14:textId="77777777" w:rsidR="00CA2C8F" w:rsidRDefault="00CA2C8F" w:rsidP="00CA2C8F">
      <w:r>
        <w:t>One advantage was that a comparative approach was kept throughout. I always thought of India and the US separately, but also pondered, “What strategies does Cadbury need in each market?” This enabled me to appreciate the need to consider difference in price sensitivity, consumption occasion, expectations, culture and maturity of market when making a marketing decision.</w:t>
      </w:r>
    </w:p>
    <w:p w14:paraId="169DAC4B" w14:textId="77777777" w:rsidR="00CA2C8F" w:rsidRDefault="00CA2C8F" w:rsidP="00CA2C8F">
      <w:r>
        <w:t xml:space="preserve">But there were some limitations to the research. Not all detailed info on Cadbury's internal prices, profits, market share and campaign performance was public knowledge. Due to this, some recommendations originated in a strategic interpretation, and not from internal evidence of the company. Realising this restriction was crucial as this would have allowed me to state things as if they were true. </w:t>
      </w:r>
    </w:p>
    <w:p w14:paraId="4F9FDF21" w14:textId="77777777" w:rsidR="00BC5C16" w:rsidRDefault="00BC5C16" w:rsidP="00CA2C8F"/>
    <w:p w14:paraId="39E787FF" w14:textId="578976D0" w:rsidR="00CA2C8F" w:rsidRDefault="00CA2C8F" w:rsidP="00BC5C16">
      <w:pPr>
        <w:pStyle w:val="Heading2"/>
      </w:pPr>
      <w:bookmarkStart w:id="54" w:name="_Toc237514009"/>
      <w:r>
        <w:t>14. Analysis</w:t>
      </w:r>
      <w:bookmarkEnd w:id="54"/>
    </w:p>
    <w:p w14:paraId="025917CF" w14:textId="77777777" w:rsidR="00CA2C8F" w:rsidRDefault="00CA2C8F" w:rsidP="00CA2C8F">
      <w:r>
        <w:t xml:space="preserve">The key take-out from the assignment was that the international marketing framework should be used as a tool to analyse, not as a set of answers. PESTEL made me realize that there are some differences between India and US, but it doesn't tell what Cadbury should do. Hofstede offered useful cultural insights but was unable to delve into inter-personal, inter-regional and inter-consumer group differences. Then the task of STP was to make decisions on customers and positioning based on the environmental and cultural differences. Lastly, the importance of positioning and how it must become operational marketing actions was illustrated through the 7Ps. </w:t>
      </w:r>
    </w:p>
    <w:p w14:paraId="2EF30F55" w14:textId="77777777" w:rsidR="00CA2C8F" w:rsidRDefault="00CA2C8F" w:rsidP="00CA2C8F">
      <w:r>
        <w:t xml:space="preserve">My strategic learning most came from the licensing analysis. At first, I thought that I only had to look at market entry from an investment and risk perspective. The Cadbury–Hershey relationship, however, showed that the degree of control needed to safeguard brand equity is </w:t>
      </w:r>
      <w:r>
        <w:lastRenderedPageBreak/>
        <w:t>also a part of the entry mode. Licensing may be used as a way to gain local capabilities and minimize investments, but it can also cause problems with brand consistency and decision making. This prompted me to think that Cadbury doesn't have to abandon the concept of licensing, but rather it needs to ensure better governance of its strategy.</w:t>
      </w:r>
    </w:p>
    <w:p w14:paraId="3D9FED06" w14:textId="77777777" w:rsidR="00CA2C8F" w:rsidRDefault="00CA2C8F" w:rsidP="00CA2C8F">
      <w:r>
        <w:t xml:space="preserve">Ethical analysis too helped me to gain new knowledge of international marketing. Sales and competitive performance are not the only criteria to consider for making a marketing decision. This is our view based on other issues highlighted in the international marketing, such as child-directed advertising, responsible consumption, cocoa farmer livelihoods, child labour and deforestation. </w:t>
      </w:r>
    </w:p>
    <w:p w14:paraId="7C1368DC" w14:textId="77777777" w:rsidR="00BC5C16" w:rsidRDefault="00BC5C16" w:rsidP="00CA2C8F"/>
    <w:p w14:paraId="3B54D20D" w14:textId="00FCC4B8" w:rsidR="00CA2C8F" w:rsidRDefault="00CA2C8F" w:rsidP="00BC5C16">
      <w:pPr>
        <w:pStyle w:val="Heading2"/>
      </w:pPr>
      <w:bookmarkStart w:id="55" w:name="_Toc237514010"/>
      <w:r>
        <w:t>15. Conclusion</w:t>
      </w:r>
      <w:bookmarkEnd w:id="55"/>
    </w:p>
    <w:p w14:paraId="400B1284" w14:textId="77777777" w:rsidR="00CA2C8F" w:rsidRDefault="00CA2C8F" w:rsidP="00CA2C8F">
      <w:r>
        <w:t>In general, this assignment helped me to gain a deeper understanding of the international marketing as discipline which is based on evidence, comparison, critical judgement and critical reflection. I learnt that it is not necessary to either standardise fully or adapt fully to be successful in internationalisation. Rather, companies should decide what aspects of their business plan to keep the same and what aspects may adapt to the local market.</w:t>
      </w:r>
    </w:p>
    <w:p w14:paraId="03D22AF9" w14:textId="77777777" w:rsidR="00CA2C8F" w:rsidRDefault="00CA2C8F" w:rsidP="00CA2C8F">
      <w:r>
        <w:t xml:space="preserve">The research also helped me to question theoretical models instead of using them as a tool of mechanical application. The wording of the controlled adaptation recommendation is not based on the evidence within the framework itself, but rather on the comparison of evidence in the various frameworks. </w:t>
      </w:r>
    </w:p>
    <w:p w14:paraId="652A9F6E" w14:textId="77777777" w:rsidR="00BC5C16" w:rsidRDefault="00BC5C16" w:rsidP="00CA2C8F"/>
    <w:p w14:paraId="30C73DD7" w14:textId="6E9BAC37" w:rsidR="00CA2C8F" w:rsidRDefault="00CA2C8F" w:rsidP="00BC5C16">
      <w:pPr>
        <w:pStyle w:val="Heading2"/>
      </w:pPr>
      <w:bookmarkStart w:id="56" w:name="_Toc237514011"/>
      <w:r>
        <w:t>16. Action Plan</w:t>
      </w:r>
      <w:bookmarkEnd w:id="56"/>
    </w:p>
    <w:p w14:paraId="669C4176" w14:textId="77777777" w:rsidR="00CA2C8F" w:rsidRDefault="00CA2C8F" w:rsidP="00CA2C8F">
      <w:r>
        <w:t>In subsequent international marketing situations, one should first establish the problem at the heart of the situation and gather evidence. I would also make the source hierarchy clearer, with the theoretical sources being only peer-reviewed and the contemporary factual sources being official company/regulatory sources.</w:t>
      </w:r>
    </w:p>
    <w:p w14:paraId="13883C56" w14:textId="77777777" w:rsidR="00CA2C8F" w:rsidRDefault="00CA2C8F" w:rsidP="00CA2C8F">
      <w:r>
        <w:t>Include more quantitative evidence if available such as market share, consumer spending, price differences, campaign indicators etc. If data are not reliable, I would be clear about what data I could not use and would not make an inference as if it were fact.</w:t>
      </w:r>
    </w:p>
    <w:p w14:paraId="1F3C6934" w14:textId="6C7F7B5E" w:rsidR="00CA2C8F" w:rsidRPr="00CA2C8F" w:rsidRDefault="00CA2C8F" w:rsidP="00CA2C8F">
      <w:r>
        <w:t>Finally, I would use less of a framework but make it more of a part of it. The aim is to create a coherent argument for strategy not the number of models applied.</w:t>
      </w:r>
    </w:p>
    <w:p w14:paraId="139FC7E4" w14:textId="77777777" w:rsidR="006B01C2" w:rsidRDefault="006B01C2"/>
    <w:p w14:paraId="38E44039" w14:textId="1CC02DCC" w:rsidR="00BC5C16" w:rsidRDefault="00BC5C16" w:rsidP="00BC5C16">
      <w:pPr>
        <w:pStyle w:val="Heading1"/>
      </w:pPr>
      <w:bookmarkStart w:id="57" w:name="_Toc237514012"/>
      <w:r>
        <w:t>References</w:t>
      </w:r>
      <w:bookmarkEnd w:id="57"/>
    </w:p>
    <w:p w14:paraId="265906B9" w14:textId="77777777" w:rsidR="00BC5C16" w:rsidRPr="00BC5C16" w:rsidRDefault="00BC5C16" w:rsidP="00BC5C16">
      <w:r w:rsidRPr="00BC5C16">
        <w:t xml:space="preserve">Baines, P., Fill, C. and Rosengren, S. (2017) </w:t>
      </w:r>
      <w:r w:rsidRPr="00BC5C16">
        <w:rPr>
          <w:i/>
          <w:iCs/>
        </w:rPr>
        <w:t>Marketing</w:t>
      </w:r>
      <w:r w:rsidRPr="00BC5C16">
        <w:t>. 4th edn. Oxford: Oxford University Press.</w:t>
      </w:r>
    </w:p>
    <w:p w14:paraId="4063C026" w14:textId="77777777" w:rsidR="00BC5C16" w:rsidRPr="00BC5C16" w:rsidRDefault="00BC5C16" w:rsidP="00BC5C16">
      <w:r w:rsidRPr="00BC5C16">
        <w:t xml:space="preserve">Booms, B.H. and Bitner, M.J. (1981) ‘Marketing strategies and organisation structures for service firms’, in Donnelly, J.H. and George, W.R. (eds.) </w:t>
      </w:r>
      <w:r w:rsidRPr="00BC5C16">
        <w:rPr>
          <w:i/>
          <w:iCs/>
        </w:rPr>
        <w:t>Marketing of Services</w:t>
      </w:r>
      <w:r w:rsidRPr="00BC5C16">
        <w:t>. Chicago: American Marketing Association, pp. 47–51.</w:t>
      </w:r>
    </w:p>
    <w:p w14:paraId="4DCF3C95" w14:textId="77777777" w:rsidR="00BC5C16" w:rsidRPr="00BC5C16" w:rsidRDefault="00BC5C16" w:rsidP="00BC5C16">
      <w:r w:rsidRPr="00BC5C16">
        <w:t xml:space="preserve">Federal Trade Commission (2023) </w:t>
      </w:r>
      <w:r w:rsidRPr="00BC5C16">
        <w:rPr>
          <w:i/>
          <w:iCs/>
        </w:rPr>
        <w:t>Blurred advertising to children: Staff perspective</w:t>
      </w:r>
      <w:r w:rsidRPr="00BC5C16">
        <w:t>. Washington, DC: Federal Trade Commission.</w:t>
      </w:r>
    </w:p>
    <w:p w14:paraId="2254049C" w14:textId="77777777" w:rsidR="00BC5C16" w:rsidRPr="00BC5C16" w:rsidRDefault="00BC5C16" w:rsidP="00BC5C16">
      <w:r w:rsidRPr="00BC5C16">
        <w:lastRenderedPageBreak/>
        <w:t xml:space="preserve">Federal Trade Commission (2026) </w:t>
      </w:r>
      <w:r w:rsidRPr="00BC5C16">
        <w:rPr>
          <w:i/>
          <w:iCs/>
        </w:rPr>
        <w:t>Advertising and marketing</w:t>
      </w:r>
      <w:r w:rsidRPr="00BC5C16">
        <w:t>. Washington, DC: Federal Trade Commission.</w:t>
      </w:r>
    </w:p>
    <w:p w14:paraId="0C419E68" w14:textId="77777777" w:rsidR="00BC5C16" w:rsidRPr="00BC5C16" w:rsidRDefault="00BC5C16" w:rsidP="00BC5C16">
      <w:r w:rsidRPr="00BC5C16">
        <w:t xml:space="preserve">Food Safety and Standards Authority of India (FSSAI) (2026) </w:t>
      </w:r>
      <w:r w:rsidRPr="00BC5C16">
        <w:rPr>
          <w:i/>
          <w:iCs/>
        </w:rPr>
        <w:t>Food Safety and Standards (Labelling and Display) Regulations</w:t>
      </w:r>
      <w:r w:rsidRPr="00BC5C16">
        <w:t>. New Delhi: FSSAI.</w:t>
      </w:r>
    </w:p>
    <w:p w14:paraId="4C66A511" w14:textId="77777777" w:rsidR="00BC5C16" w:rsidRPr="00BC5C16" w:rsidRDefault="00BC5C16" w:rsidP="00BC5C16">
      <w:r w:rsidRPr="00BC5C16">
        <w:t xml:space="preserve">Hofstede, G., Hofstede, G.J. and Minkov, M. (2010) </w:t>
      </w:r>
      <w:r w:rsidRPr="00BC5C16">
        <w:rPr>
          <w:i/>
          <w:iCs/>
        </w:rPr>
        <w:t>Cultures and Organizations: Software of the Mind</w:t>
      </w:r>
      <w:r w:rsidRPr="00BC5C16">
        <w:t>. 3rd edn. New York: McGraw-Hill.</w:t>
      </w:r>
    </w:p>
    <w:p w14:paraId="18D75A3D" w14:textId="77777777" w:rsidR="00BC5C16" w:rsidRPr="00BC5C16" w:rsidRDefault="00BC5C16" w:rsidP="00BC5C16">
      <w:r w:rsidRPr="00BC5C16">
        <w:t xml:space="preserve">Kotler, P. and Keller, K.L. (2016) </w:t>
      </w:r>
      <w:r w:rsidRPr="00BC5C16">
        <w:rPr>
          <w:i/>
          <w:iCs/>
        </w:rPr>
        <w:t>Marketing Management</w:t>
      </w:r>
      <w:r w:rsidRPr="00BC5C16">
        <w:t>. 15th edn. Harlow: Pearson.</w:t>
      </w:r>
    </w:p>
    <w:p w14:paraId="18ADA091" w14:textId="77777777" w:rsidR="00BC5C16" w:rsidRPr="00BC5C16" w:rsidRDefault="00BC5C16" w:rsidP="00BC5C16">
      <w:r w:rsidRPr="00BC5C16">
        <w:t xml:space="preserve">Lin, Q., Xiaoyu, L. and Jianqiang, Z. (2023) ‘Global marketing standards and local adaptation: an analysis of the literature’, </w:t>
      </w:r>
      <w:r w:rsidRPr="00BC5C16">
        <w:rPr>
          <w:i/>
          <w:iCs/>
        </w:rPr>
        <w:t>International Journal of Management and Human Science</w:t>
      </w:r>
      <w:r w:rsidRPr="00BC5C16">
        <w:t>, 7(2), pp. 44–57.</w:t>
      </w:r>
    </w:p>
    <w:p w14:paraId="57F59C50" w14:textId="77777777" w:rsidR="00BC5C16" w:rsidRPr="00BC5C16" w:rsidRDefault="00BC5C16" w:rsidP="00BC5C16">
      <w:r w:rsidRPr="00BC5C16">
        <w:t xml:space="preserve">Mondelēz International (2026a) </w:t>
      </w:r>
      <w:r w:rsidRPr="00BC5C16">
        <w:rPr>
          <w:i/>
          <w:iCs/>
        </w:rPr>
        <w:t>Cadbury</w:t>
      </w:r>
      <w:r w:rsidRPr="00BC5C16">
        <w:t>. Chicago: Mondelēz International.</w:t>
      </w:r>
    </w:p>
    <w:p w14:paraId="047A8767" w14:textId="77777777" w:rsidR="00BC5C16" w:rsidRPr="00BC5C16" w:rsidRDefault="00BC5C16" w:rsidP="00BC5C16">
      <w:r w:rsidRPr="00BC5C16">
        <w:t xml:space="preserve">Mondelēz International (2026b) </w:t>
      </w:r>
      <w:r w:rsidRPr="00BC5C16">
        <w:rPr>
          <w:i/>
          <w:iCs/>
        </w:rPr>
        <w:t>Our Business in India</w:t>
      </w:r>
      <w:r w:rsidRPr="00BC5C16">
        <w:t>. Chicago: Mondelēz International.</w:t>
      </w:r>
    </w:p>
    <w:p w14:paraId="6BA921D4" w14:textId="77777777" w:rsidR="00BC5C16" w:rsidRPr="00BC5C16" w:rsidRDefault="00BC5C16" w:rsidP="00BC5C16">
      <w:r w:rsidRPr="00BC5C16">
        <w:t xml:space="preserve">Mondelēz International (2026c) </w:t>
      </w:r>
      <w:r w:rsidRPr="00BC5C16">
        <w:rPr>
          <w:i/>
          <w:iCs/>
        </w:rPr>
        <w:t>Countries in the AMEA Region: India</w:t>
      </w:r>
      <w:r w:rsidRPr="00BC5C16">
        <w:t>. Chicago: Mondelēz International.</w:t>
      </w:r>
    </w:p>
    <w:p w14:paraId="5283B0AF" w14:textId="77777777" w:rsidR="00BC5C16" w:rsidRPr="00BC5C16" w:rsidRDefault="00BC5C16" w:rsidP="00BC5C16">
      <w:r w:rsidRPr="00BC5C16">
        <w:t xml:space="preserve">Mondelēz International (2026d) </w:t>
      </w:r>
      <w:r w:rsidRPr="00BC5C16">
        <w:rPr>
          <w:i/>
          <w:iCs/>
        </w:rPr>
        <w:t>2025 Sustainability Milestones</w:t>
      </w:r>
      <w:r w:rsidRPr="00BC5C16">
        <w:t>. Chicago: Mondelēz International.</w:t>
      </w:r>
    </w:p>
    <w:p w14:paraId="211E0E5B" w14:textId="77777777" w:rsidR="00BC5C16" w:rsidRPr="00BC5C16" w:rsidRDefault="00BC5C16" w:rsidP="00BC5C16">
      <w:r w:rsidRPr="00BC5C16">
        <w:t xml:space="preserve">Mondelēz International (2026e) </w:t>
      </w:r>
      <w:r w:rsidRPr="00BC5C16">
        <w:rPr>
          <w:i/>
          <w:iCs/>
        </w:rPr>
        <w:t>Cocoa Life and sustainable cocoa sourcing</w:t>
      </w:r>
      <w:r w:rsidRPr="00BC5C16">
        <w:t>. Chicago: Mondelēz International.</w:t>
      </w:r>
    </w:p>
    <w:p w14:paraId="1919784D" w14:textId="77777777" w:rsidR="00BC5C16" w:rsidRPr="00BC5C16" w:rsidRDefault="00BC5C16" w:rsidP="00BC5C16">
      <w:r w:rsidRPr="00BC5C16">
        <w:t xml:space="preserve">Rashkova, Y., Moi, L., Marku, E. and Cabiddu, F. (2023) ‘Online integrated marketing communication strategies of international brands: standardization vs. adaptation approaches’, </w:t>
      </w:r>
      <w:r w:rsidRPr="00BC5C16">
        <w:rPr>
          <w:i/>
          <w:iCs/>
        </w:rPr>
        <w:t>Journal of Marketing Communications</w:t>
      </w:r>
      <w:r w:rsidRPr="00BC5C16">
        <w:t>, 30(7), pp. 810–833.</w:t>
      </w:r>
    </w:p>
    <w:p w14:paraId="0128E124" w14:textId="77777777" w:rsidR="00BC5C16" w:rsidRPr="00BC5C16" w:rsidRDefault="00BC5C16" w:rsidP="00BC5C16">
      <w:r w:rsidRPr="00BC5C16">
        <w:t xml:space="preserve">The Hershey Company (2026) </w:t>
      </w:r>
      <w:r w:rsidRPr="00BC5C16">
        <w:rPr>
          <w:i/>
          <w:iCs/>
        </w:rPr>
        <w:t>CADBURY Chocolate</w:t>
      </w:r>
      <w:r w:rsidRPr="00BC5C16">
        <w:t>. Hershey, PA: The Hershey Company.</w:t>
      </w:r>
    </w:p>
    <w:p w14:paraId="1851DA47" w14:textId="77777777" w:rsidR="00BC5C16" w:rsidRPr="00BC5C16" w:rsidRDefault="00BC5C16" w:rsidP="00BC5C16">
      <w:r w:rsidRPr="00BC5C16">
        <w:t xml:space="preserve">Theodosiou, M. and Leonidou, L.C. (2003) ‘Standardization versus adaptation of international marketing strategy: an integrative assessment of the empirical research’, </w:t>
      </w:r>
      <w:r w:rsidRPr="00BC5C16">
        <w:rPr>
          <w:i/>
          <w:iCs/>
        </w:rPr>
        <w:t>International Business Review</w:t>
      </w:r>
      <w:r w:rsidRPr="00BC5C16">
        <w:t>, 12(2), pp. 141–171.</w:t>
      </w:r>
    </w:p>
    <w:p w14:paraId="6E55253B" w14:textId="77777777" w:rsidR="00BC5C16" w:rsidRDefault="00BC5C16"/>
    <w:sectPr w:rsidR="00BC5C16" w:rsidSect="00AE036E">
      <w:footerReference w:type="default" r:id="rId18"/>
      <w:footerReference w:type="first" r:id="rId1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495672" w14:textId="77777777" w:rsidR="00F46D81" w:rsidRDefault="00F46D81" w:rsidP="00AE036E">
      <w:pPr>
        <w:spacing w:after="0" w:line="240" w:lineRule="auto"/>
      </w:pPr>
      <w:r>
        <w:separator/>
      </w:r>
    </w:p>
  </w:endnote>
  <w:endnote w:type="continuationSeparator" w:id="0">
    <w:p w14:paraId="531ABEE6" w14:textId="77777777" w:rsidR="00F46D81" w:rsidRDefault="00F46D81" w:rsidP="00AE03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MT">
    <w:altName w:val="Arial"/>
    <w:charset w:val="01"/>
    <w:family w:val="swiss"/>
    <w:pitch w:val="variable"/>
  </w:font>
  <w:font w:name="SimSun-ExtB">
    <w:panose1 w:val="02010609060101010101"/>
    <w:charset w:val="86"/>
    <w:family w:val="modern"/>
    <w:pitch w:val="fixed"/>
    <w:sig w:usb0="00000003" w:usb1="0A0E0000" w:usb2="00000010"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696383" w14:textId="49DB1FEC" w:rsidR="00AE036E" w:rsidRDefault="00AE036E" w:rsidP="00AE036E">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517962443"/>
      <w:docPartObj>
        <w:docPartGallery w:val="Page Numbers (Bottom of Page)"/>
        <w:docPartUnique/>
      </w:docPartObj>
    </w:sdtPr>
    <w:sdtEndPr>
      <w:rPr>
        <w:noProof/>
      </w:rPr>
    </w:sdtEndPr>
    <w:sdtContent>
      <w:p w14:paraId="397A8CE0" w14:textId="77777777" w:rsidR="00AE036E" w:rsidRDefault="00AE036E">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2D7B37B5" w14:textId="77777777" w:rsidR="00AE036E" w:rsidRDefault="00AE03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222944210"/>
      <w:docPartObj>
        <w:docPartGallery w:val="Page Numbers (Bottom of Page)"/>
        <w:docPartUnique/>
      </w:docPartObj>
    </w:sdtPr>
    <w:sdtEndPr>
      <w:rPr>
        <w:noProof/>
      </w:rPr>
    </w:sdtEndPr>
    <w:sdtContent>
      <w:p w14:paraId="09C1B82D" w14:textId="7D07847B" w:rsidR="00AE036E" w:rsidRDefault="00AE036E">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3BBD0531" w14:textId="77777777" w:rsidR="00AE036E" w:rsidRDefault="00AE03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16B023" w14:textId="77777777" w:rsidR="00F46D81" w:rsidRDefault="00F46D81" w:rsidP="00AE036E">
      <w:pPr>
        <w:spacing w:after="0" w:line="240" w:lineRule="auto"/>
      </w:pPr>
      <w:r>
        <w:separator/>
      </w:r>
    </w:p>
  </w:footnote>
  <w:footnote w:type="continuationSeparator" w:id="0">
    <w:p w14:paraId="03915865" w14:textId="77777777" w:rsidR="00F46D81" w:rsidRDefault="00F46D81" w:rsidP="00AE03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471971"/>
    <w:multiLevelType w:val="multilevel"/>
    <w:tmpl w:val="75BAC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676DF4"/>
    <w:multiLevelType w:val="multilevel"/>
    <w:tmpl w:val="BF90AD0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A73B48"/>
    <w:multiLevelType w:val="hybridMultilevel"/>
    <w:tmpl w:val="FF9CA9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0665C4A"/>
    <w:multiLevelType w:val="multilevel"/>
    <w:tmpl w:val="7AA69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6300439">
    <w:abstractNumId w:val="0"/>
  </w:num>
  <w:num w:numId="2" w16cid:durableId="1592666058">
    <w:abstractNumId w:val="2"/>
  </w:num>
  <w:num w:numId="3" w16cid:durableId="4553499">
    <w:abstractNumId w:val="3"/>
  </w:num>
  <w:num w:numId="4" w16cid:durableId="15456727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118"/>
    <w:rsid w:val="00013EDC"/>
    <w:rsid w:val="000842E6"/>
    <w:rsid w:val="000E0B28"/>
    <w:rsid w:val="000E71A0"/>
    <w:rsid w:val="000F283E"/>
    <w:rsid w:val="001E713D"/>
    <w:rsid w:val="001E7B54"/>
    <w:rsid w:val="001F530A"/>
    <w:rsid w:val="002275A3"/>
    <w:rsid w:val="002424F1"/>
    <w:rsid w:val="0030220B"/>
    <w:rsid w:val="00302D40"/>
    <w:rsid w:val="003819E0"/>
    <w:rsid w:val="00387053"/>
    <w:rsid w:val="003A5EA7"/>
    <w:rsid w:val="00405356"/>
    <w:rsid w:val="00406C19"/>
    <w:rsid w:val="00415CAE"/>
    <w:rsid w:val="004447F9"/>
    <w:rsid w:val="0046550F"/>
    <w:rsid w:val="004E1A24"/>
    <w:rsid w:val="004E7C0C"/>
    <w:rsid w:val="004F108C"/>
    <w:rsid w:val="00512961"/>
    <w:rsid w:val="0054447C"/>
    <w:rsid w:val="006457D1"/>
    <w:rsid w:val="00653F86"/>
    <w:rsid w:val="006A1563"/>
    <w:rsid w:val="006B01C2"/>
    <w:rsid w:val="006E7942"/>
    <w:rsid w:val="00721044"/>
    <w:rsid w:val="007239D5"/>
    <w:rsid w:val="0074186B"/>
    <w:rsid w:val="007427F4"/>
    <w:rsid w:val="00746ACB"/>
    <w:rsid w:val="0076398A"/>
    <w:rsid w:val="00796FE7"/>
    <w:rsid w:val="007F21E1"/>
    <w:rsid w:val="00804118"/>
    <w:rsid w:val="0081040F"/>
    <w:rsid w:val="0081419C"/>
    <w:rsid w:val="008308A9"/>
    <w:rsid w:val="00841417"/>
    <w:rsid w:val="00844BE7"/>
    <w:rsid w:val="00882905"/>
    <w:rsid w:val="00923884"/>
    <w:rsid w:val="00932B47"/>
    <w:rsid w:val="009579B5"/>
    <w:rsid w:val="009823C4"/>
    <w:rsid w:val="009A3E8F"/>
    <w:rsid w:val="00A955EC"/>
    <w:rsid w:val="00AA0BE7"/>
    <w:rsid w:val="00AE036E"/>
    <w:rsid w:val="00AF6FE4"/>
    <w:rsid w:val="00B017F9"/>
    <w:rsid w:val="00B63286"/>
    <w:rsid w:val="00BB6F12"/>
    <w:rsid w:val="00BC5C16"/>
    <w:rsid w:val="00C50A38"/>
    <w:rsid w:val="00C8677F"/>
    <w:rsid w:val="00CA2C8F"/>
    <w:rsid w:val="00CB4A39"/>
    <w:rsid w:val="00CD1784"/>
    <w:rsid w:val="00CE0D76"/>
    <w:rsid w:val="00D40308"/>
    <w:rsid w:val="00D91B30"/>
    <w:rsid w:val="00D91C68"/>
    <w:rsid w:val="00DF7EBC"/>
    <w:rsid w:val="00E16342"/>
    <w:rsid w:val="00E215EB"/>
    <w:rsid w:val="00E27655"/>
    <w:rsid w:val="00E278E5"/>
    <w:rsid w:val="00E346C3"/>
    <w:rsid w:val="00E64515"/>
    <w:rsid w:val="00E74350"/>
    <w:rsid w:val="00E814EA"/>
    <w:rsid w:val="00ED3836"/>
    <w:rsid w:val="00ED5204"/>
    <w:rsid w:val="00F170B5"/>
    <w:rsid w:val="00F40B5E"/>
    <w:rsid w:val="00F46D81"/>
    <w:rsid w:val="00F601D1"/>
    <w:rsid w:val="00F6094C"/>
    <w:rsid w:val="00FF1EF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A6498"/>
  <w15:chartTrackingRefBased/>
  <w15:docId w15:val="{FE2C9FBD-A7DF-4F42-8223-EA5901DC6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6FE4"/>
    <w:pPr>
      <w:jc w:val="both"/>
    </w:pPr>
    <w:rPr>
      <w:rFonts w:ascii="Arial" w:hAnsi="Arial"/>
      <w:noProof/>
    </w:rPr>
  </w:style>
  <w:style w:type="paragraph" w:styleId="Heading1">
    <w:name w:val="heading 1"/>
    <w:basedOn w:val="Normal"/>
    <w:next w:val="Normal"/>
    <w:link w:val="Heading1Char"/>
    <w:uiPriority w:val="9"/>
    <w:qFormat/>
    <w:rsid w:val="00BC5C16"/>
    <w:pPr>
      <w:keepNext/>
      <w:keepLines/>
      <w:spacing w:before="360" w:after="80"/>
      <w:outlineLvl w:val="0"/>
    </w:pPr>
    <w:rPr>
      <w:rFonts w:eastAsiaTheme="majorEastAsia" w:cstheme="majorBidi"/>
      <w:b/>
      <w:color w:val="000000" w:themeColor="text1"/>
      <w:sz w:val="36"/>
      <w:szCs w:val="40"/>
    </w:rPr>
  </w:style>
  <w:style w:type="paragraph" w:styleId="Heading2">
    <w:name w:val="heading 2"/>
    <w:basedOn w:val="Normal"/>
    <w:next w:val="Normal"/>
    <w:link w:val="Heading2Char"/>
    <w:uiPriority w:val="9"/>
    <w:unhideWhenUsed/>
    <w:qFormat/>
    <w:rsid w:val="00BC5C16"/>
    <w:pPr>
      <w:keepNext/>
      <w:keepLines/>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link w:val="Heading3Char"/>
    <w:uiPriority w:val="9"/>
    <w:unhideWhenUsed/>
    <w:qFormat/>
    <w:rsid w:val="00BC5C16"/>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unhideWhenUsed/>
    <w:qFormat/>
    <w:rsid w:val="0080411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0411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041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41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41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41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C16"/>
    <w:rPr>
      <w:rFonts w:ascii="Arial" w:eastAsiaTheme="majorEastAsia" w:hAnsi="Arial" w:cstheme="majorBidi"/>
      <w:b/>
      <w:noProof/>
      <w:color w:val="000000" w:themeColor="text1"/>
      <w:sz w:val="36"/>
      <w:szCs w:val="40"/>
    </w:rPr>
  </w:style>
  <w:style w:type="character" w:customStyle="1" w:styleId="Heading2Char">
    <w:name w:val="Heading 2 Char"/>
    <w:basedOn w:val="DefaultParagraphFont"/>
    <w:link w:val="Heading2"/>
    <w:uiPriority w:val="9"/>
    <w:rsid w:val="00BC5C16"/>
    <w:rPr>
      <w:rFonts w:ascii="Arial" w:eastAsiaTheme="majorEastAsia" w:hAnsi="Arial" w:cstheme="majorBidi"/>
      <w:b/>
      <w:noProof/>
      <w:color w:val="000000" w:themeColor="text1"/>
      <w:sz w:val="32"/>
      <w:szCs w:val="32"/>
    </w:rPr>
  </w:style>
  <w:style w:type="character" w:customStyle="1" w:styleId="Heading3Char">
    <w:name w:val="Heading 3 Char"/>
    <w:basedOn w:val="DefaultParagraphFont"/>
    <w:link w:val="Heading3"/>
    <w:uiPriority w:val="9"/>
    <w:rsid w:val="00BC5C16"/>
    <w:rPr>
      <w:rFonts w:ascii="Arial" w:eastAsiaTheme="majorEastAsia" w:hAnsi="Arial" w:cstheme="majorBidi"/>
      <w:b/>
      <w:noProof/>
      <w:color w:val="000000" w:themeColor="text1"/>
      <w:sz w:val="28"/>
      <w:szCs w:val="28"/>
    </w:rPr>
  </w:style>
  <w:style w:type="character" w:customStyle="1" w:styleId="Heading4Char">
    <w:name w:val="Heading 4 Char"/>
    <w:basedOn w:val="DefaultParagraphFont"/>
    <w:link w:val="Heading4"/>
    <w:uiPriority w:val="9"/>
    <w:rsid w:val="00804118"/>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804118"/>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804118"/>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804118"/>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804118"/>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804118"/>
    <w:rPr>
      <w:rFonts w:eastAsiaTheme="majorEastAsia" w:cstheme="majorBidi"/>
      <w:noProof/>
      <w:color w:val="272727" w:themeColor="text1" w:themeTint="D8"/>
    </w:rPr>
  </w:style>
  <w:style w:type="paragraph" w:styleId="Title">
    <w:name w:val="Title"/>
    <w:basedOn w:val="Normal"/>
    <w:next w:val="Normal"/>
    <w:link w:val="TitleChar"/>
    <w:uiPriority w:val="10"/>
    <w:qFormat/>
    <w:rsid w:val="008041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4118"/>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8041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4118"/>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804118"/>
    <w:pPr>
      <w:spacing w:before="160"/>
      <w:jc w:val="center"/>
    </w:pPr>
    <w:rPr>
      <w:i/>
      <w:iCs/>
      <w:color w:val="404040" w:themeColor="text1" w:themeTint="BF"/>
    </w:rPr>
  </w:style>
  <w:style w:type="character" w:customStyle="1" w:styleId="QuoteChar">
    <w:name w:val="Quote Char"/>
    <w:basedOn w:val="DefaultParagraphFont"/>
    <w:link w:val="Quote"/>
    <w:uiPriority w:val="29"/>
    <w:rsid w:val="00804118"/>
    <w:rPr>
      <w:i/>
      <w:iCs/>
      <w:noProof/>
      <w:color w:val="404040" w:themeColor="text1" w:themeTint="BF"/>
    </w:rPr>
  </w:style>
  <w:style w:type="paragraph" w:styleId="ListParagraph">
    <w:name w:val="List Paragraph"/>
    <w:basedOn w:val="Normal"/>
    <w:uiPriority w:val="34"/>
    <w:qFormat/>
    <w:rsid w:val="00804118"/>
    <w:pPr>
      <w:ind w:left="720"/>
      <w:contextualSpacing/>
    </w:pPr>
  </w:style>
  <w:style w:type="character" w:styleId="IntenseEmphasis">
    <w:name w:val="Intense Emphasis"/>
    <w:basedOn w:val="DefaultParagraphFont"/>
    <w:uiPriority w:val="21"/>
    <w:qFormat/>
    <w:rsid w:val="00804118"/>
    <w:rPr>
      <w:i/>
      <w:iCs/>
      <w:color w:val="2F5496" w:themeColor="accent1" w:themeShade="BF"/>
    </w:rPr>
  </w:style>
  <w:style w:type="paragraph" w:styleId="IntenseQuote">
    <w:name w:val="Intense Quote"/>
    <w:basedOn w:val="Normal"/>
    <w:next w:val="Normal"/>
    <w:link w:val="IntenseQuoteChar"/>
    <w:uiPriority w:val="30"/>
    <w:qFormat/>
    <w:rsid w:val="0080411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04118"/>
    <w:rPr>
      <w:i/>
      <w:iCs/>
      <w:noProof/>
      <w:color w:val="2F5496" w:themeColor="accent1" w:themeShade="BF"/>
    </w:rPr>
  </w:style>
  <w:style w:type="character" w:styleId="IntenseReference">
    <w:name w:val="Intense Reference"/>
    <w:basedOn w:val="DefaultParagraphFont"/>
    <w:uiPriority w:val="32"/>
    <w:qFormat/>
    <w:rsid w:val="00804118"/>
    <w:rPr>
      <w:b/>
      <w:bCs/>
      <w:smallCaps/>
      <w:color w:val="2F5496" w:themeColor="accent1" w:themeShade="BF"/>
      <w:spacing w:val="5"/>
    </w:rPr>
  </w:style>
  <w:style w:type="table" w:styleId="TableGrid">
    <w:name w:val="Table Grid"/>
    <w:basedOn w:val="TableNormal"/>
    <w:uiPriority w:val="39"/>
    <w:rsid w:val="00AF6F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819E0"/>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E036E"/>
    <w:pPr>
      <w:spacing w:before="240" w:after="0"/>
      <w:jc w:val="left"/>
      <w:outlineLvl w:val="9"/>
    </w:pPr>
    <w:rPr>
      <w:rFonts w:asciiTheme="majorHAnsi" w:hAnsiTheme="majorHAnsi"/>
      <w:b w:val="0"/>
      <w:noProof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E036E"/>
    <w:pPr>
      <w:spacing w:after="100"/>
    </w:pPr>
  </w:style>
  <w:style w:type="paragraph" w:styleId="TOC2">
    <w:name w:val="toc 2"/>
    <w:basedOn w:val="Normal"/>
    <w:next w:val="Normal"/>
    <w:autoRedefine/>
    <w:uiPriority w:val="39"/>
    <w:unhideWhenUsed/>
    <w:rsid w:val="00AE036E"/>
    <w:pPr>
      <w:spacing w:after="100"/>
      <w:ind w:left="220"/>
    </w:pPr>
  </w:style>
  <w:style w:type="paragraph" w:styleId="TOC3">
    <w:name w:val="toc 3"/>
    <w:basedOn w:val="Normal"/>
    <w:next w:val="Normal"/>
    <w:autoRedefine/>
    <w:uiPriority w:val="39"/>
    <w:unhideWhenUsed/>
    <w:rsid w:val="00AE036E"/>
    <w:pPr>
      <w:spacing w:after="100"/>
      <w:ind w:left="440"/>
    </w:pPr>
  </w:style>
  <w:style w:type="character" w:styleId="Hyperlink">
    <w:name w:val="Hyperlink"/>
    <w:basedOn w:val="DefaultParagraphFont"/>
    <w:uiPriority w:val="99"/>
    <w:unhideWhenUsed/>
    <w:rsid w:val="00AE036E"/>
    <w:rPr>
      <w:color w:val="0563C1" w:themeColor="hyperlink"/>
      <w:u w:val="single"/>
    </w:rPr>
  </w:style>
  <w:style w:type="paragraph" w:styleId="Header">
    <w:name w:val="header"/>
    <w:basedOn w:val="Normal"/>
    <w:link w:val="HeaderChar"/>
    <w:uiPriority w:val="99"/>
    <w:unhideWhenUsed/>
    <w:rsid w:val="00AE03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36E"/>
    <w:rPr>
      <w:rFonts w:ascii="Arial" w:hAnsi="Arial"/>
      <w:noProof/>
    </w:rPr>
  </w:style>
  <w:style w:type="paragraph" w:styleId="Footer">
    <w:name w:val="footer"/>
    <w:basedOn w:val="Normal"/>
    <w:link w:val="FooterChar"/>
    <w:uiPriority w:val="99"/>
    <w:unhideWhenUsed/>
    <w:rsid w:val="00AE03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36E"/>
    <w:rPr>
      <w:rFonts w:ascii="Arial" w:hAnsi="Arial"/>
      <w:noProof/>
    </w:rPr>
  </w:style>
  <w:style w:type="paragraph" w:styleId="BodyText">
    <w:name w:val="Body Text"/>
    <w:basedOn w:val="Normal"/>
    <w:link w:val="BodyTextChar"/>
    <w:uiPriority w:val="1"/>
    <w:qFormat/>
    <w:rsid w:val="00302D40"/>
    <w:pPr>
      <w:widowControl w:val="0"/>
      <w:autoSpaceDE w:val="0"/>
      <w:autoSpaceDN w:val="0"/>
      <w:spacing w:after="0" w:line="240" w:lineRule="auto"/>
      <w:jc w:val="left"/>
    </w:pPr>
    <w:rPr>
      <w:rFonts w:ascii="Trebuchet MS" w:eastAsia="Trebuchet MS" w:hAnsi="Trebuchet MS" w:cs="Trebuchet MS"/>
      <w:noProof w:val="0"/>
      <w:kern w:val="0"/>
      <w:sz w:val="24"/>
      <w:szCs w:val="24"/>
      <w:lang w:val="en-US"/>
      <w14:ligatures w14:val="none"/>
    </w:rPr>
  </w:style>
  <w:style w:type="character" w:customStyle="1" w:styleId="BodyTextChar">
    <w:name w:val="Body Text Char"/>
    <w:basedOn w:val="DefaultParagraphFont"/>
    <w:link w:val="BodyText"/>
    <w:uiPriority w:val="1"/>
    <w:rsid w:val="00302D40"/>
    <w:rPr>
      <w:rFonts w:ascii="Trebuchet MS" w:eastAsia="Trebuchet MS" w:hAnsi="Trebuchet MS" w:cs="Trebuchet MS"/>
      <w:kern w:val="0"/>
      <w:sz w:val="24"/>
      <w:szCs w:val="24"/>
      <w:lang w:val="en-US"/>
      <w14:ligatures w14:val="none"/>
    </w:rPr>
  </w:style>
  <w:style w:type="paragraph" w:customStyle="1" w:styleId="TableParagraph">
    <w:name w:val="Table Paragraph"/>
    <w:basedOn w:val="Normal"/>
    <w:uiPriority w:val="1"/>
    <w:qFormat/>
    <w:rsid w:val="00ED3836"/>
    <w:pPr>
      <w:widowControl w:val="0"/>
      <w:autoSpaceDE w:val="0"/>
      <w:autoSpaceDN w:val="0"/>
      <w:spacing w:after="0" w:line="240" w:lineRule="auto"/>
      <w:ind w:left="108"/>
      <w:jc w:val="left"/>
    </w:pPr>
    <w:rPr>
      <w:rFonts w:ascii="Arial MT" w:eastAsia="Arial MT" w:hAnsi="Arial MT" w:cs="Arial MT"/>
      <w:noProof w:val="0"/>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footer" Target="footer1.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E04AE8-4031-42E2-B418-942224DF4E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29</Pages>
  <Words>9056</Words>
  <Characters>51625</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Muskhanbi Multani</dc:creator>
  <cp:keywords/>
  <dc:description/>
  <cp:lastModifiedBy>Kartik Raval</cp:lastModifiedBy>
  <cp:revision>5</cp:revision>
  <dcterms:created xsi:type="dcterms:W3CDTF">2026-08-13T04:38:00Z</dcterms:created>
  <dcterms:modified xsi:type="dcterms:W3CDTF">2026-08-13T08:32:00Z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f9f38699-1ad9-4f71-8fef-055b6b4db529</vt:lpwstr>
  </property>
</Properties>
</file>