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98F4F" w14:textId="62E2594F" w:rsidR="00E63E99" w:rsidRPr="00992DF2" w:rsidRDefault="00B61330" w:rsidP="00992DF2">
      <w:pPr>
        <w:jc w:val="center"/>
        <w:rPr>
          <w:rFonts w:ascii="Calisto MT" w:hAnsi="Calisto MT"/>
          <w:b/>
          <w:bCs/>
          <w:sz w:val="28"/>
          <w:szCs w:val="28"/>
        </w:rPr>
      </w:pPr>
      <w:r w:rsidRPr="00992DF2">
        <w:rPr>
          <w:rFonts w:ascii="Calisto MT" w:hAnsi="Calisto MT"/>
          <w:b/>
          <w:bCs/>
          <w:noProof/>
          <w:sz w:val="28"/>
          <w:szCs w:val="28"/>
        </w:rPr>
        <mc:AlternateContent>
          <mc:Choice Requires="wps">
            <w:drawing>
              <wp:anchor distT="0" distB="0" distL="114300" distR="114300" simplePos="0" relativeHeight="251659264" behindDoc="0" locked="0" layoutInCell="1" allowOverlap="1" wp14:anchorId="20891474" wp14:editId="61B764E0">
                <wp:simplePos x="0" y="0"/>
                <wp:positionH relativeFrom="column">
                  <wp:posOffset>-337625</wp:posOffset>
                </wp:positionH>
                <wp:positionV relativeFrom="paragraph">
                  <wp:posOffset>731178</wp:posOffset>
                </wp:positionV>
                <wp:extent cx="6485206" cy="28135"/>
                <wp:effectExtent l="0" t="0" r="30480" b="29210"/>
                <wp:wrapNone/>
                <wp:docPr id="868770148" name="Straight Connector 1"/>
                <wp:cNvGraphicFramePr/>
                <a:graphic xmlns:a="http://schemas.openxmlformats.org/drawingml/2006/main">
                  <a:graphicData uri="http://schemas.microsoft.com/office/word/2010/wordprocessingShape">
                    <wps:wsp>
                      <wps:cNvCnPr/>
                      <wps:spPr>
                        <a:xfrm flipV="1">
                          <a:off x="0" y="0"/>
                          <a:ext cx="6485206" cy="281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CBF2DE"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26.6pt,57.55pt" to="484.05pt,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" strokecolor="black [3200]" strokeweight=".5pt">
                <v:stroke joinstyle="miter"/>
              </v:line>
            </w:pict>
          </mc:Fallback>
        </mc:AlternateContent>
      </w:r>
      <w:r w:rsidRPr="00992DF2">
        <w:rPr>
          <w:rFonts w:ascii="Calisto MT" w:hAnsi="Calisto MT"/>
          <w:b/>
          <w:bCs/>
          <w:sz w:val="28"/>
          <w:szCs w:val="28"/>
        </w:rPr>
        <w:t>“In Latin literature, Alexander acts as a model to avoid following, not a model to emulate.” Discuss with reference to specific examples from Latin texts.</w:t>
      </w:r>
    </w:p>
    <w:p w14:paraId="2EAD5467" w14:textId="77777777" w:rsidR="00992DF2" w:rsidRDefault="00992DF2">
      <w:pPr>
        <w:rPr>
          <w:rFonts w:ascii="Baskerville Old Face" w:hAnsi="Baskerville Old Face"/>
          <w:b/>
          <w:bCs/>
          <w:sz w:val="28"/>
          <w:szCs w:val="28"/>
        </w:rPr>
      </w:pPr>
    </w:p>
    <w:p w14:paraId="6C1B1F04" w14:textId="38569422" w:rsidR="00992DF2" w:rsidRDefault="005D3D95" w:rsidP="00C725FF">
      <w:pPr>
        <w:jc w:val="both"/>
        <w:rPr>
          <w:rFonts w:ascii="Calisto MT" w:hAnsi="Calisto MT"/>
          <w:sz w:val="24"/>
          <w:szCs w:val="24"/>
        </w:rPr>
      </w:pPr>
      <w:r>
        <w:rPr>
          <w:rFonts w:ascii="Calisto MT" w:hAnsi="Calisto MT"/>
          <w:sz w:val="24"/>
          <w:szCs w:val="24"/>
        </w:rPr>
        <w:t>Alexander the Great, living in 356BC-323BC, a blip in our world’s timeline, remains still the subject of much discourse. In modernity, our fascination with the figure persists</w:t>
      </w:r>
      <w:r w:rsidR="009035EC">
        <w:rPr>
          <w:rFonts w:ascii="Calisto MT" w:hAnsi="Calisto MT"/>
          <w:sz w:val="24"/>
          <w:szCs w:val="24"/>
        </w:rPr>
        <w:t>, with the recent publications of books on Alexander, as well as a similar fascination we see in the Medieval West, in the many latin texts</w:t>
      </w:r>
      <w:r w:rsidR="00396395">
        <w:rPr>
          <w:rFonts w:ascii="Calisto MT" w:hAnsi="Calisto MT"/>
          <w:sz w:val="24"/>
          <w:szCs w:val="24"/>
        </w:rPr>
        <w:t xml:space="preserve"> on the subject of the life and conquests of Alexander, such as The Alexandreis by Walter de </w:t>
      </w:r>
      <w:r w:rsidR="00205C13">
        <w:rPr>
          <w:rFonts w:ascii="Calisto MT" w:hAnsi="Calisto MT"/>
          <w:sz w:val="24"/>
          <w:szCs w:val="24"/>
        </w:rPr>
        <w:t>Chatillon</w:t>
      </w:r>
      <w:r w:rsidR="00396395">
        <w:rPr>
          <w:rFonts w:ascii="Calisto MT" w:hAnsi="Calisto MT"/>
          <w:sz w:val="24"/>
          <w:szCs w:val="24"/>
        </w:rPr>
        <w:t xml:space="preserve">. What is it then, about Alexander’s character, that keeps so many interested? Perhaps </w:t>
      </w:r>
      <w:r w:rsidR="004361D7">
        <w:rPr>
          <w:rFonts w:ascii="Calisto MT" w:hAnsi="Calisto MT"/>
          <w:sz w:val="24"/>
          <w:szCs w:val="24"/>
        </w:rPr>
        <w:t>our collective inability to categorise him as either good, or evil. While he has been immortalised in history as ‘great</w:t>
      </w:r>
      <w:r w:rsidR="00205C13">
        <w:rPr>
          <w:rFonts w:ascii="Calisto MT" w:hAnsi="Calisto MT"/>
          <w:sz w:val="24"/>
          <w:szCs w:val="24"/>
        </w:rPr>
        <w:t>’,</w:t>
      </w:r>
      <w:r w:rsidR="004361D7">
        <w:rPr>
          <w:rFonts w:ascii="Calisto MT" w:hAnsi="Calisto MT"/>
          <w:sz w:val="24"/>
          <w:szCs w:val="24"/>
        </w:rPr>
        <w:t xml:space="preserve"> it should be recognised how equally accurate it would also be, to have remembered him as the ‘terrible’. From a Western perspective, Alexander was one of the most, if not the most successful</w:t>
      </w:r>
      <w:r w:rsidR="00205C13">
        <w:rPr>
          <w:rFonts w:ascii="Calisto MT" w:hAnsi="Calisto MT"/>
          <w:sz w:val="24"/>
          <w:szCs w:val="24"/>
        </w:rPr>
        <w:t xml:space="preserve">, </w:t>
      </w:r>
      <w:r w:rsidR="004361D7">
        <w:rPr>
          <w:rFonts w:ascii="Calisto MT" w:hAnsi="Calisto MT"/>
          <w:sz w:val="24"/>
          <w:szCs w:val="24"/>
        </w:rPr>
        <w:t>milit</w:t>
      </w:r>
      <w:r w:rsidR="00205C13">
        <w:rPr>
          <w:rFonts w:ascii="Calisto MT" w:hAnsi="Calisto MT"/>
          <w:sz w:val="24"/>
          <w:szCs w:val="24"/>
        </w:rPr>
        <w:t>arily powered man</w:t>
      </w:r>
      <w:r w:rsidR="004361D7">
        <w:rPr>
          <w:rFonts w:ascii="Calisto MT" w:hAnsi="Calisto MT"/>
          <w:sz w:val="24"/>
          <w:szCs w:val="24"/>
        </w:rPr>
        <w:t xml:space="preserve"> of the ancient world</w:t>
      </w:r>
      <w:r w:rsidR="00205C13">
        <w:rPr>
          <w:rFonts w:ascii="Calisto MT" w:hAnsi="Calisto MT"/>
          <w:sz w:val="24"/>
          <w:szCs w:val="24"/>
        </w:rPr>
        <w:t xml:space="preserve">, aligned with the Hellenistic and Homeric ideals rooted in the West; he spread the wonders of Hellenistic culture to places </w:t>
      </w:r>
      <w:r w:rsidR="00BA3904">
        <w:rPr>
          <w:rFonts w:ascii="Calisto MT" w:hAnsi="Calisto MT"/>
          <w:sz w:val="24"/>
          <w:szCs w:val="24"/>
        </w:rPr>
        <w:t>who could stand to benefit from such a culture change. To the Asians whose countries are still deeply altered by Alexander’s ‘campaigns’, he is referred to as ‘the accursed one’, or ‘two-horned Satan’. He was a being of enormous destruction. It is fair to characterise him then, as a geographically polarising figure, whose ‘successes’ have both been praised, and rebuked respectively.</w:t>
      </w:r>
    </w:p>
    <w:p w14:paraId="2D812A73" w14:textId="2B66574F" w:rsidR="00BA3904" w:rsidRDefault="00BA3904" w:rsidP="00C725FF">
      <w:pPr>
        <w:jc w:val="both"/>
        <w:rPr>
          <w:rFonts w:ascii="Calisto MT" w:hAnsi="Calisto MT"/>
          <w:sz w:val="24"/>
          <w:szCs w:val="24"/>
        </w:rPr>
      </w:pPr>
      <w:r>
        <w:rPr>
          <w:rFonts w:ascii="Calisto MT" w:hAnsi="Calisto MT"/>
          <w:sz w:val="24"/>
          <w:szCs w:val="24"/>
        </w:rPr>
        <w:t>Alexander’s image is also never static; each era brings with it its own moral compass, its own past, and one can see that being reflected in their depictions of the man. In 19</w:t>
      </w:r>
      <w:r w:rsidRPr="00BA3904">
        <w:rPr>
          <w:rFonts w:ascii="Calisto MT" w:hAnsi="Calisto MT"/>
          <w:sz w:val="24"/>
          <w:szCs w:val="24"/>
          <w:vertAlign w:val="superscript"/>
        </w:rPr>
        <w:t>th</w:t>
      </w:r>
      <w:r>
        <w:rPr>
          <w:rFonts w:ascii="Calisto MT" w:hAnsi="Calisto MT"/>
          <w:sz w:val="24"/>
          <w:szCs w:val="24"/>
        </w:rPr>
        <w:t xml:space="preserve"> century Britain for example, the concept of ‘empire’ did not connote the same negative descriptors as it may do now,</w:t>
      </w:r>
      <w:r w:rsidR="00053549">
        <w:rPr>
          <w:rFonts w:ascii="Calisto MT" w:hAnsi="Calisto MT"/>
          <w:sz w:val="24"/>
          <w:szCs w:val="24"/>
        </w:rPr>
        <w:t xml:space="preserve"> and Alexander therefore found himself portrayed as a ‘secular saint’.</w:t>
      </w:r>
      <w:r w:rsidR="00053549">
        <w:rPr>
          <w:rStyle w:val="FootnoteReference"/>
          <w:rFonts w:ascii="Calisto MT" w:hAnsi="Calisto MT"/>
          <w:sz w:val="24"/>
          <w:szCs w:val="24"/>
        </w:rPr>
        <w:footnoteReference w:id="1"/>
      </w:r>
      <w:r w:rsidR="00053549">
        <w:rPr>
          <w:rFonts w:ascii="Calisto MT" w:hAnsi="Calisto MT"/>
          <w:sz w:val="24"/>
          <w:szCs w:val="24"/>
        </w:rPr>
        <w:t xml:space="preserve"> In direct opposition of this view, contemporary writers</w:t>
      </w:r>
      <w:r w:rsidR="0067296F">
        <w:rPr>
          <w:rFonts w:ascii="Calisto MT" w:hAnsi="Calisto MT"/>
          <w:sz w:val="24"/>
          <w:szCs w:val="24"/>
        </w:rPr>
        <w:t>, equipped with a passionate understanding of Western imperialism</w:t>
      </w:r>
      <w:r w:rsidR="000A0088">
        <w:rPr>
          <w:rFonts w:ascii="Calisto MT" w:hAnsi="Calisto MT"/>
          <w:sz w:val="24"/>
          <w:szCs w:val="24"/>
        </w:rPr>
        <w:t xml:space="preserve"> and its impact, have emphasised Alexander’s more abhorrent nature. </w:t>
      </w:r>
      <w:r w:rsidR="0007116D">
        <w:rPr>
          <w:rFonts w:ascii="Calisto MT" w:hAnsi="Calisto MT"/>
          <w:sz w:val="24"/>
          <w:szCs w:val="24"/>
        </w:rPr>
        <w:t>Brooke Allen’s book, in particular, poses the centuries-long question on Alexander’s character and, reflective of modern thought, does not come to a forgiving conclusion.</w:t>
      </w:r>
      <w:r w:rsidR="0007116D">
        <w:rPr>
          <w:rStyle w:val="FootnoteReference"/>
          <w:rFonts w:ascii="Calisto MT" w:hAnsi="Calisto MT"/>
          <w:sz w:val="24"/>
          <w:szCs w:val="24"/>
        </w:rPr>
        <w:footnoteReference w:id="2"/>
      </w:r>
      <w:r w:rsidR="0007116D">
        <w:rPr>
          <w:rFonts w:ascii="Calisto MT" w:hAnsi="Calisto MT"/>
          <w:sz w:val="24"/>
          <w:szCs w:val="24"/>
        </w:rPr>
        <w:t xml:space="preserve"> This is to say, there are countless sources, each with the task of weighing Alexander’s atrocities against his feats – if the two can be untwined. The environmental context in which one writes, as well as the personal ethics of that writer themselves, will impact the source and thus, the portrayal of Alexander.</w:t>
      </w:r>
    </w:p>
    <w:p w14:paraId="6A4B66F7" w14:textId="0C1FBBD2" w:rsidR="005A6500" w:rsidRDefault="005A6500" w:rsidP="00C725FF">
      <w:pPr>
        <w:jc w:val="both"/>
        <w:rPr>
          <w:rFonts w:ascii="Calisto MT" w:hAnsi="Calisto MT"/>
          <w:sz w:val="24"/>
          <w:szCs w:val="24"/>
        </w:rPr>
      </w:pPr>
      <w:r>
        <w:rPr>
          <w:rFonts w:ascii="Calisto MT" w:hAnsi="Calisto MT"/>
          <w:sz w:val="24"/>
          <w:szCs w:val="24"/>
        </w:rPr>
        <w:t>Quintus Curtius Rufus, most likely writing in the 1</w:t>
      </w:r>
      <w:r w:rsidRPr="005A6500">
        <w:rPr>
          <w:rFonts w:ascii="Calisto MT" w:hAnsi="Calisto MT"/>
          <w:sz w:val="24"/>
          <w:szCs w:val="24"/>
          <w:vertAlign w:val="superscript"/>
        </w:rPr>
        <w:t>st</w:t>
      </w:r>
      <w:r>
        <w:rPr>
          <w:rFonts w:ascii="Calisto MT" w:hAnsi="Calisto MT"/>
          <w:sz w:val="24"/>
          <w:szCs w:val="24"/>
        </w:rPr>
        <w:t xml:space="preserve"> century, was renowned for his </w:t>
      </w:r>
      <w:r w:rsidR="00E5333E">
        <w:rPr>
          <w:rFonts w:ascii="Calisto MT" w:hAnsi="Calisto MT"/>
          <w:sz w:val="24"/>
          <w:szCs w:val="24"/>
        </w:rPr>
        <w:t xml:space="preserve">book </w:t>
      </w:r>
      <w:r w:rsidR="00E5333E" w:rsidRPr="00E5333E">
        <w:rPr>
          <w:rFonts w:ascii="Calisto MT" w:hAnsi="Calisto MT"/>
          <w:i/>
          <w:iCs/>
          <w:sz w:val="24"/>
          <w:szCs w:val="24"/>
        </w:rPr>
        <w:t>‘Historiae Alexandri Magni’</w:t>
      </w:r>
      <w:r w:rsidR="0047023B" w:rsidRPr="0047023B">
        <w:rPr>
          <w:rFonts w:ascii="Calisto MT" w:hAnsi="Calisto MT"/>
          <w:sz w:val="24"/>
          <w:szCs w:val="24"/>
        </w:rPr>
        <w:t xml:space="preserve">, </w:t>
      </w:r>
      <w:r w:rsidR="0047023B">
        <w:rPr>
          <w:rFonts w:ascii="Calisto MT" w:hAnsi="Calisto MT"/>
          <w:sz w:val="24"/>
          <w:szCs w:val="24"/>
        </w:rPr>
        <w:t>of which is considered to be the most detailed account we have on Alexander the Great. It is of further astonishment that someone as unquestionably accomplished as Quintus, is in contrast, so personally unbeknownst against the wealth of information he offers on Alexander.</w:t>
      </w:r>
      <w:r w:rsidR="005715F3">
        <w:rPr>
          <w:rFonts w:ascii="Calisto MT" w:hAnsi="Calisto MT"/>
          <w:sz w:val="24"/>
          <w:szCs w:val="24"/>
        </w:rPr>
        <w:t xml:space="preserve"> To historians, little is known about the man; Tarn even writes ‘to us he is only a name at the head of the book</w:t>
      </w:r>
      <w:r w:rsidR="00F36AF8">
        <w:rPr>
          <w:rFonts w:ascii="Calisto MT" w:hAnsi="Calisto MT"/>
          <w:sz w:val="24"/>
          <w:szCs w:val="24"/>
        </w:rPr>
        <w:t xml:space="preserve"> </w:t>
      </w:r>
      <w:r w:rsidR="00F36AF8" w:rsidRPr="00F36AF8">
        <w:rPr>
          <w:rFonts w:ascii="Calisto MT" w:hAnsi="Calisto MT"/>
          <w:i/>
          <w:iCs/>
          <w:sz w:val="24"/>
          <w:szCs w:val="24"/>
        </w:rPr>
        <w:t>‘De gestis Alexandri Magni’:</w:t>
      </w:r>
      <w:r w:rsidR="00F36AF8">
        <w:rPr>
          <w:rFonts w:ascii="Calisto MT" w:hAnsi="Calisto MT"/>
          <w:sz w:val="24"/>
          <w:szCs w:val="24"/>
        </w:rPr>
        <w:t xml:space="preserve"> he is never mentioned anywhere, and no other writing of his is known or even referred to’.</w:t>
      </w:r>
      <w:r w:rsidR="00F36AF8">
        <w:rPr>
          <w:rStyle w:val="FootnoteReference"/>
          <w:rFonts w:ascii="Calisto MT" w:hAnsi="Calisto MT"/>
          <w:sz w:val="24"/>
          <w:szCs w:val="24"/>
        </w:rPr>
        <w:footnoteReference w:id="3"/>
      </w:r>
      <w:r w:rsidR="0055695F">
        <w:rPr>
          <w:rFonts w:ascii="Calisto MT" w:hAnsi="Calisto MT"/>
          <w:sz w:val="24"/>
          <w:szCs w:val="24"/>
        </w:rPr>
        <w:t xml:space="preserve"> </w:t>
      </w:r>
      <w:r w:rsidR="0055695F">
        <w:rPr>
          <w:rFonts w:ascii="Calisto MT" w:hAnsi="Calisto MT"/>
          <w:sz w:val="24"/>
          <w:szCs w:val="24"/>
        </w:rPr>
        <w:lastRenderedPageBreak/>
        <w:t>Despite this mystery that surrounds the historian, his work still remains the richest account of Alexander’s role in events at Babylon, including his death.</w:t>
      </w:r>
      <w:r w:rsidR="003B4C18">
        <w:rPr>
          <w:rFonts w:ascii="Calisto MT" w:hAnsi="Calisto MT"/>
          <w:sz w:val="24"/>
          <w:szCs w:val="24"/>
        </w:rPr>
        <w:t xml:space="preserve"> Curtius’s presentation of Alexander has been remarked on for its difference to Plutarch’s, or Arrian’s for example, because, as Fear</w:t>
      </w:r>
      <w:r w:rsidR="00B03DF2">
        <w:rPr>
          <w:rFonts w:ascii="Calisto MT" w:hAnsi="Calisto MT"/>
          <w:sz w:val="24"/>
          <w:szCs w:val="24"/>
        </w:rPr>
        <w:t>s</w:t>
      </w:r>
      <w:r w:rsidR="003B4C18">
        <w:rPr>
          <w:rFonts w:ascii="Calisto MT" w:hAnsi="Calisto MT"/>
          <w:sz w:val="24"/>
          <w:szCs w:val="24"/>
        </w:rPr>
        <w:t xml:space="preserve"> writes ‘each present a kind of gospel of Alexander…they draw upon a common tradition; but each presents a different image for the moral instruction of his audience.’ </w:t>
      </w:r>
      <w:r w:rsidR="00591734">
        <w:rPr>
          <w:rFonts w:ascii="Calisto MT" w:hAnsi="Calisto MT"/>
          <w:sz w:val="24"/>
          <w:szCs w:val="24"/>
        </w:rPr>
        <w:t>Fear</w:t>
      </w:r>
      <w:r w:rsidR="00B03DF2">
        <w:rPr>
          <w:rFonts w:ascii="Calisto MT" w:hAnsi="Calisto MT"/>
          <w:sz w:val="24"/>
          <w:szCs w:val="24"/>
        </w:rPr>
        <w:t>s</w:t>
      </w:r>
      <w:r w:rsidR="00591734">
        <w:rPr>
          <w:rFonts w:ascii="Calisto MT" w:hAnsi="Calisto MT"/>
          <w:sz w:val="24"/>
          <w:szCs w:val="24"/>
        </w:rPr>
        <w:t xml:space="preserve"> reiterates the importance of understanding the political and cultural climate when addressing these works, as ‘it is not a coincidence that our two celebratory accounts of Alexander…were written at a high tide of imperial emulation of Alexander, under Trajan.’ However, Curtius’s work is unique in that ‘instead of [presenting] virtues to emulate, Curtius’ Alexander is an exemplum of vices to be avoided’.</w:t>
      </w:r>
      <w:r w:rsidR="00B03DF2">
        <w:rPr>
          <w:rStyle w:val="FootnoteReference"/>
          <w:rFonts w:ascii="Calisto MT" w:hAnsi="Calisto MT"/>
          <w:sz w:val="24"/>
          <w:szCs w:val="24"/>
        </w:rPr>
        <w:footnoteReference w:id="4"/>
      </w:r>
      <w:r w:rsidR="00591734">
        <w:rPr>
          <w:rFonts w:ascii="Calisto MT" w:hAnsi="Calisto MT"/>
          <w:sz w:val="24"/>
          <w:szCs w:val="24"/>
        </w:rPr>
        <w:t xml:space="preserve"> That such presentation is worth exploring</w:t>
      </w:r>
      <w:r w:rsidR="00B03DF2">
        <w:rPr>
          <w:rFonts w:ascii="Calisto MT" w:hAnsi="Calisto MT"/>
          <w:sz w:val="24"/>
          <w:szCs w:val="24"/>
        </w:rPr>
        <w:t>, when faced with the pursuit of decoding Alexander – of peering behind the many lenses he is filtered by.</w:t>
      </w:r>
    </w:p>
    <w:p w14:paraId="57389017" w14:textId="1B2896CA" w:rsidR="00FB2F52" w:rsidRDefault="001220AC" w:rsidP="00C725FF">
      <w:pPr>
        <w:jc w:val="both"/>
        <w:rPr>
          <w:rFonts w:ascii="Calisto MT" w:hAnsi="Calisto MT"/>
          <w:sz w:val="24"/>
          <w:szCs w:val="24"/>
        </w:rPr>
      </w:pPr>
      <w:r>
        <w:rPr>
          <w:rFonts w:ascii="Calisto MT" w:hAnsi="Calisto MT"/>
          <w:sz w:val="24"/>
          <w:szCs w:val="24"/>
        </w:rPr>
        <w:t xml:space="preserve">An almost disdain, </w:t>
      </w:r>
      <w:r w:rsidR="003C2668">
        <w:rPr>
          <w:rFonts w:ascii="Calisto MT" w:hAnsi="Calisto MT"/>
          <w:sz w:val="24"/>
          <w:szCs w:val="24"/>
        </w:rPr>
        <w:t>or thinly</w:t>
      </w:r>
      <w:r>
        <w:rPr>
          <w:rFonts w:ascii="Calisto MT" w:hAnsi="Calisto MT"/>
          <w:sz w:val="24"/>
          <w:szCs w:val="24"/>
        </w:rPr>
        <w:t xml:space="preserve"> veiled judgement can be felt in some of Curtius’s passages; the historian speaks to the vices enjoyed by the men of the army, and insinuates a weakness of will, of character, from Alexander, for having given into these base desires. </w:t>
      </w:r>
      <w:r w:rsidR="00FB2F52">
        <w:rPr>
          <w:rFonts w:ascii="Calisto MT" w:hAnsi="Calisto MT"/>
          <w:sz w:val="24"/>
          <w:szCs w:val="24"/>
        </w:rPr>
        <w:t xml:space="preserve">In Book 6, </w:t>
      </w:r>
      <w:r>
        <w:rPr>
          <w:rFonts w:ascii="Calisto MT" w:hAnsi="Calisto MT"/>
          <w:sz w:val="24"/>
          <w:szCs w:val="24"/>
        </w:rPr>
        <w:t>Curtius writes that Alexander ‘gave himself up to pleasures’, and so did his party: ‘banquets begun early, the mad enjoyment of heavy drinking and being up all night sport, and troops of harlots. There was a general slipping into foreign habits.’</w:t>
      </w:r>
      <w:r w:rsidR="00C725FF">
        <w:rPr>
          <w:rStyle w:val="FootnoteReference"/>
          <w:rFonts w:ascii="Calisto MT" w:hAnsi="Calisto MT"/>
          <w:sz w:val="24"/>
          <w:szCs w:val="24"/>
        </w:rPr>
        <w:footnoteReference w:id="5"/>
      </w:r>
      <w:r>
        <w:rPr>
          <w:rFonts w:ascii="Calisto MT" w:hAnsi="Calisto MT"/>
          <w:sz w:val="24"/>
          <w:szCs w:val="24"/>
        </w:rPr>
        <w:t xml:space="preserve"> With the use of the word foreign, Curtius manages to infer negative opinions unto the Persians, in the same breath as he admonishes Alexander for his behaviours. It could be read as an attempt to half-heartedly wriggle Alexander and his men out from under their due judgement</w:t>
      </w:r>
      <w:r w:rsidR="003C2668">
        <w:rPr>
          <w:rFonts w:ascii="Calisto MT" w:hAnsi="Calisto MT"/>
          <w:sz w:val="24"/>
          <w:szCs w:val="24"/>
        </w:rPr>
        <w:t xml:space="preserve">, and offer them, and the party for which they stand, a kindness that frees them from representing a nation of alcoholics and lowlives. However, it is unwise to assume Curtius has any particular kindness for Alexander and his men, as of course, his account is arguably the most negative. </w:t>
      </w:r>
      <w:r w:rsidR="001A5E58">
        <w:rPr>
          <w:rFonts w:ascii="Calisto MT" w:hAnsi="Calisto MT"/>
          <w:sz w:val="24"/>
          <w:szCs w:val="24"/>
        </w:rPr>
        <w:t>Baynham, in her 1998 publication on Alexander the Great, in the perspective of Curtius, refutes this idea put forth by the poet, questioning his understanding of Macedonian customs. Baynham argues that he has ‘apparently sacrificed accuracy for rhetoric, for…heavy drinking at banquets was already an established Macedonian practice’.</w:t>
      </w:r>
      <w:r w:rsidR="00DF2E0B">
        <w:rPr>
          <w:rStyle w:val="FootnoteReference"/>
          <w:rFonts w:ascii="Calisto MT" w:hAnsi="Calisto MT"/>
          <w:sz w:val="24"/>
          <w:szCs w:val="24"/>
        </w:rPr>
        <w:footnoteReference w:id="6"/>
      </w:r>
      <w:r w:rsidR="00DF2E0B">
        <w:rPr>
          <w:rFonts w:ascii="Calisto MT" w:hAnsi="Calisto MT"/>
          <w:sz w:val="24"/>
          <w:szCs w:val="24"/>
        </w:rPr>
        <w:t xml:space="preserve"> This does now pose the question of whether Curtius’s work was poorly researched in that regard, or whether his negative depiction of Alexander was itself, the driving force propelling this narrative. In other words, Baynham has trapped him between an admission of ignorance, or of false rhetoric.</w:t>
      </w:r>
    </w:p>
    <w:p w14:paraId="0C8CCBD5" w14:textId="4485E73B" w:rsidR="001220AC" w:rsidRDefault="003C2668" w:rsidP="00FB2F52">
      <w:pPr>
        <w:jc w:val="both"/>
        <w:rPr>
          <w:rFonts w:ascii="Calisto MT" w:hAnsi="Calisto MT"/>
          <w:sz w:val="24"/>
          <w:szCs w:val="24"/>
        </w:rPr>
      </w:pPr>
      <w:r>
        <w:rPr>
          <w:rFonts w:ascii="Calisto MT" w:hAnsi="Calisto MT"/>
          <w:sz w:val="24"/>
          <w:szCs w:val="24"/>
        </w:rPr>
        <w:t xml:space="preserve">‘By emulating these [vices], as if they were preferable to those of his country, he so offended alike the eyes and the minds of his countrymen, that by many of his former friends he was regarded as an enemy.’ To be so captive by vice, that to even friends and countrymen, one become indistinguishable to the enemy, to hold a lifestyle so rebuked by one’s fellow soldiers that it must be of foreign influence, for their country surely had no part – this is what Curtius presents of his Alexander. </w:t>
      </w:r>
      <w:r w:rsidR="00C725FF">
        <w:rPr>
          <w:rFonts w:ascii="Calisto MT" w:hAnsi="Calisto MT"/>
          <w:sz w:val="24"/>
          <w:szCs w:val="24"/>
        </w:rPr>
        <w:t xml:space="preserve">‘For men who held fast to their native discipline, and were accustomed with frugal and easily obtained food to satisfy the demands of nature, he had driven to the evil habits of foreign and conquered nations. Hence the more frequent making of plots against his life, mutiny of the soldiers, and freer </w:t>
      </w:r>
      <w:r w:rsidR="00C725FF">
        <w:rPr>
          <w:rFonts w:ascii="Calisto MT" w:hAnsi="Calisto MT"/>
          <w:sz w:val="24"/>
          <w:szCs w:val="24"/>
        </w:rPr>
        <w:lastRenderedPageBreak/>
        <w:t xml:space="preserve">expression of resentment amid mutual complaints, then on his part now anger, now suspicions aroused by groundless fear, and other similar </w:t>
      </w:r>
      <w:commentRangeStart w:id="1"/>
      <w:r w:rsidR="00C725FF">
        <w:rPr>
          <w:rFonts w:ascii="Calisto MT" w:hAnsi="Calisto MT"/>
          <w:sz w:val="24"/>
          <w:szCs w:val="24"/>
        </w:rPr>
        <w:t>evils</w:t>
      </w:r>
      <w:commentRangeEnd w:id="1"/>
      <w:r w:rsidR="00C725FF">
        <w:rPr>
          <w:rStyle w:val="CommentReference"/>
        </w:rPr>
        <w:commentReference w:id="1"/>
      </w:r>
      <w:r w:rsidR="00C725FF">
        <w:rPr>
          <w:rFonts w:ascii="Calisto MT" w:hAnsi="Calisto MT"/>
          <w:sz w:val="24"/>
          <w:szCs w:val="24"/>
        </w:rPr>
        <w:t>’.</w:t>
      </w:r>
      <w:r w:rsidR="002C026C">
        <w:rPr>
          <w:rFonts w:ascii="Calisto MT" w:hAnsi="Calisto MT"/>
          <w:sz w:val="24"/>
          <w:szCs w:val="24"/>
        </w:rPr>
        <w:t xml:space="preserve"> Curtius reiterates, through emphasis on the men’s good natures, the inappropriate behaviour of Alexander. The poet even goes as far as to suggest that Alexander’s negative reception, and whatever consequential reaction that may prompt, is understandable. Curtius does not express shock at the displays of disloyalty here, as one might if they truly saw Alexander as the great man he is often perpetuated to be, </w:t>
      </w:r>
      <w:r w:rsidR="00FB2F52">
        <w:rPr>
          <w:rFonts w:ascii="Calisto MT" w:hAnsi="Calisto MT"/>
          <w:sz w:val="24"/>
          <w:szCs w:val="24"/>
        </w:rPr>
        <w:t xml:space="preserve">and instead seems to suggest the ‘plots against his life, mutiny of the soldiers, and freer expression of resentment’ are but a natural progression amongst an army, serving under such a leader. </w:t>
      </w:r>
      <w:r w:rsidR="00CA1774">
        <w:rPr>
          <w:rFonts w:ascii="Calisto MT" w:hAnsi="Calisto MT"/>
          <w:sz w:val="24"/>
          <w:szCs w:val="24"/>
        </w:rPr>
        <w:t>This passage alone</w:t>
      </w:r>
      <w:r w:rsidR="00FB2F52">
        <w:rPr>
          <w:rFonts w:ascii="Calisto MT" w:hAnsi="Calisto MT"/>
          <w:sz w:val="24"/>
          <w:szCs w:val="24"/>
        </w:rPr>
        <w:t xml:space="preserve"> by Curtius</w:t>
      </w:r>
      <w:r w:rsidR="00CA1774">
        <w:rPr>
          <w:rFonts w:ascii="Calisto MT" w:hAnsi="Calisto MT"/>
          <w:sz w:val="24"/>
          <w:szCs w:val="24"/>
        </w:rPr>
        <w:t>, is undoubtably harsh, and affords him no courtesies.</w:t>
      </w:r>
      <w:r w:rsidR="00C725FF">
        <w:rPr>
          <w:rFonts w:ascii="Calisto MT" w:hAnsi="Calisto MT"/>
          <w:sz w:val="24"/>
          <w:szCs w:val="24"/>
        </w:rPr>
        <w:t xml:space="preserve"> </w:t>
      </w:r>
    </w:p>
    <w:p w14:paraId="2A5344FD" w14:textId="77777777" w:rsidR="00DE1734" w:rsidRDefault="00E94311" w:rsidP="00FB2F52">
      <w:pPr>
        <w:jc w:val="both"/>
        <w:rPr>
          <w:rFonts w:ascii="Calisto MT" w:hAnsi="Calisto MT"/>
          <w:sz w:val="24"/>
          <w:szCs w:val="24"/>
        </w:rPr>
      </w:pPr>
      <w:r>
        <w:rPr>
          <w:rFonts w:ascii="Calisto MT" w:hAnsi="Calisto MT"/>
          <w:sz w:val="24"/>
          <w:szCs w:val="24"/>
        </w:rPr>
        <w:t>The poet states an exchange of characteristics has been made, at a time where Alexander is accustoming himself to new power - as if trying it on. Instead of his ‘continence and self-control, eminent virtues in every exalted fortune’, the leader has grown into ‘haughtiness and wantonness…[giving] loose rein to his passions’</w:t>
      </w:r>
      <w:r w:rsidR="00542DB5">
        <w:rPr>
          <w:rFonts w:ascii="Calisto MT" w:hAnsi="Calisto MT"/>
          <w:sz w:val="24"/>
          <w:szCs w:val="24"/>
        </w:rPr>
        <w:t xml:space="preserve">. Of course, this is another perfectly apt example of Curtius’s bluntness in the </w:t>
      </w:r>
      <w:r w:rsidR="00542DB5" w:rsidRPr="00542DB5">
        <w:rPr>
          <w:rFonts w:ascii="Calisto MT" w:hAnsi="Calisto MT"/>
          <w:i/>
          <w:iCs/>
          <w:sz w:val="24"/>
          <w:szCs w:val="24"/>
        </w:rPr>
        <w:t>Historiae Alexandri Magni</w:t>
      </w:r>
      <w:r w:rsidR="00542DB5">
        <w:rPr>
          <w:rFonts w:ascii="Calisto MT" w:hAnsi="Calisto MT"/>
          <w:i/>
          <w:iCs/>
          <w:sz w:val="24"/>
          <w:szCs w:val="24"/>
        </w:rPr>
        <w:t xml:space="preserve">, </w:t>
      </w:r>
      <w:r w:rsidR="00542DB5">
        <w:rPr>
          <w:rFonts w:ascii="Calisto MT" w:hAnsi="Calisto MT"/>
          <w:sz w:val="24"/>
          <w:szCs w:val="24"/>
        </w:rPr>
        <w:t>wherein his lack of respect for Alexander as this great and accomplished leader, is highlighted, and resultantly, Alexander becomes this character weighed by vice, and with great disregard for personal responsibility toward his men, and his nation of Macedonia, as their leader.</w:t>
      </w:r>
      <w:r w:rsidR="00AD676F">
        <w:rPr>
          <w:rFonts w:ascii="Calisto MT" w:hAnsi="Calisto MT"/>
          <w:sz w:val="24"/>
          <w:szCs w:val="24"/>
        </w:rPr>
        <w:t xml:space="preserve"> Again, Curtius scolds him for another perceived dismissal of native custom, as Alexander regards the ‘wholesomely restrained and democratic’ </w:t>
      </w:r>
      <w:r w:rsidR="005067D7">
        <w:rPr>
          <w:rFonts w:ascii="Calisto MT" w:hAnsi="Calisto MT"/>
          <w:sz w:val="24"/>
          <w:szCs w:val="24"/>
        </w:rPr>
        <w:t>rule of Macedonian kings, to be ‘too low for his grandeur’; ‘he strove to rival the loftiness of the Persian court</w:t>
      </w:r>
      <w:r w:rsidR="00B8572D">
        <w:rPr>
          <w:rFonts w:ascii="Calisto MT" w:hAnsi="Calisto MT"/>
          <w:sz w:val="24"/>
          <w:szCs w:val="24"/>
        </w:rPr>
        <w:t>, equal to the power of the gods; he demanded that the victors over so many nations in paying their respects to him should prostrate themselves upon the ground, and gradually sought to accustom them to servile duties and treat them like captives.’ Through the unique perception of Curtius, Alexander seems a man inflated by ego, one that grew with his accumulation of power, and was not tempered even by mutiny or disapproval amongst his men.</w:t>
      </w:r>
    </w:p>
    <w:p w14:paraId="32BF8E7A" w14:textId="6D0743B9" w:rsidR="00DE1734" w:rsidRDefault="00B8572D" w:rsidP="00FB2F52">
      <w:pPr>
        <w:jc w:val="both"/>
        <w:rPr>
          <w:rFonts w:ascii="Calisto MT" w:hAnsi="Calisto MT"/>
          <w:sz w:val="24"/>
          <w:szCs w:val="24"/>
        </w:rPr>
      </w:pPr>
      <w:r>
        <w:rPr>
          <w:rFonts w:ascii="Calisto MT" w:hAnsi="Calisto MT"/>
          <w:sz w:val="24"/>
          <w:szCs w:val="24"/>
        </w:rPr>
        <w:t xml:space="preserve"> </w:t>
      </w:r>
      <w:r w:rsidRPr="00B8572D">
        <w:rPr>
          <w:rFonts w:ascii="Calisto MT" w:hAnsi="Calisto MT"/>
          <w:sz w:val="24"/>
          <w:szCs w:val="24"/>
        </w:rPr>
        <w:t>Curtius’s perpetuation of moral decline continues throughout his Histories, even in so far as reproaching Alexander for his garb</w:t>
      </w:r>
      <w:r w:rsidR="00DE1734">
        <w:rPr>
          <w:rFonts w:ascii="Calisto MT" w:hAnsi="Calisto MT"/>
          <w:sz w:val="24"/>
          <w:szCs w:val="24"/>
        </w:rPr>
        <w:t xml:space="preserve">: ‘he encircled his brow with a purple diadem, variegated with white such as Darius had worn, and assumed the Persian garb, not even fearing the omen of changing from the insignia of victor to the dress of the conquered. In fact, he used to say that he was wearing the spoils of the Persians; but with them he had assumed also their customs, and insolence of spirit accompanied the magnificence of his attire’. Whether Curtius himself, would have preferred a </w:t>
      </w:r>
      <w:r w:rsidR="00EE1DF6">
        <w:rPr>
          <w:rFonts w:ascii="Calisto MT" w:hAnsi="Calisto MT"/>
          <w:sz w:val="24"/>
          <w:szCs w:val="24"/>
        </w:rPr>
        <w:t>humbler</w:t>
      </w:r>
      <w:r w:rsidR="00DE1734">
        <w:rPr>
          <w:rFonts w:ascii="Calisto MT" w:hAnsi="Calisto MT"/>
          <w:sz w:val="24"/>
          <w:szCs w:val="24"/>
        </w:rPr>
        <w:t xml:space="preserve"> dress on Alexander is not necessarily the insinuation, it is more accurate to say that Curtius saw an extension of Alexander’s vices and ego in his choice of attire, as well as an extension of these strange, adopted behaviours he felt originated from a corrupting Persian influence.</w:t>
      </w:r>
      <w:r w:rsidR="00EE1DF6">
        <w:rPr>
          <w:rFonts w:ascii="Calisto MT" w:hAnsi="Calisto MT"/>
          <w:sz w:val="24"/>
          <w:szCs w:val="24"/>
        </w:rPr>
        <w:t xml:space="preserve"> It is clear, throughout his work, that Curtius holds disdain for the Persians, however it does not push him to empathise with, or excuse their opposer, Alexander. Persia’s strange and inappropriate</w:t>
      </w:r>
      <w:r w:rsidR="00EE1DF6">
        <w:rPr>
          <w:rStyle w:val="FootnoteReference"/>
          <w:rFonts w:ascii="Calisto MT" w:hAnsi="Calisto MT"/>
          <w:sz w:val="24"/>
          <w:szCs w:val="24"/>
        </w:rPr>
        <w:footnoteReference w:id="7"/>
      </w:r>
      <w:r w:rsidR="00EE1DF6">
        <w:rPr>
          <w:rFonts w:ascii="Calisto MT" w:hAnsi="Calisto MT"/>
          <w:sz w:val="24"/>
          <w:szCs w:val="24"/>
        </w:rPr>
        <w:t xml:space="preserve"> grip on Alexander is further shown in Book 6, in Alexander’s use of Darius’ ring to seal and impress upon letters</w:t>
      </w:r>
      <w:r w:rsidR="000E3666">
        <w:rPr>
          <w:rFonts w:ascii="Calisto MT" w:hAnsi="Calisto MT"/>
          <w:sz w:val="24"/>
          <w:szCs w:val="24"/>
        </w:rPr>
        <w:t>, almost as if in his defeat of Darius, he has become him – Alexander also kept three hundred and sixty-five concubines</w:t>
      </w:r>
      <w:r w:rsidR="00B63D60">
        <w:rPr>
          <w:rFonts w:ascii="Calisto MT" w:hAnsi="Calisto MT"/>
          <w:sz w:val="24"/>
          <w:szCs w:val="24"/>
        </w:rPr>
        <w:t>, the exact number kept by Darius</w:t>
      </w:r>
      <w:r w:rsidR="000E3666">
        <w:rPr>
          <w:rFonts w:ascii="Calisto MT" w:hAnsi="Calisto MT"/>
          <w:sz w:val="24"/>
          <w:szCs w:val="24"/>
        </w:rPr>
        <w:t xml:space="preserve">. ‘Moreover, [Alexander] compelled his friends, the cavalry, and with them the leaders of the soldiers, to wear the Persian dress, which was indeed repugnant to them, </w:t>
      </w:r>
      <w:r w:rsidR="000E3666">
        <w:rPr>
          <w:rFonts w:ascii="Calisto MT" w:hAnsi="Calisto MT"/>
          <w:sz w:val="24"/>
          <w:szCs w:val="24"/>
        </w:rPr>
        <w:lastRenderedPageBreak/>
        <w:t>but which they did not dare refuse.</w:t>
      </w:r>
      <w:r w:rsidR="00B63D60">
        <w:rPr>
          <w:rFonts w:ascii="Calisto MT" w:hAnsi="Calisto MT"/>
          <w:sz w:val="24"/>
          <w:szCs w:val="24"/>
        </w:rPr>
        <w:t>’</w:t>
      </w:r>
      <w:r w:rsidR="00B63D60">
        <w:rPr>
          <w:rStyle w:val="FootnoteReference"/>
          <w:rFonts w:ascii="Calisto MT" w:hAnsi="Calisto MT"/>
          <w:sz w:val="24"/>
          <w:szCs w:val="24"/>
        </w:rPr>
        <w:footnoteReference w:id="8"/>
      </w:r>
      <w:r w:rsidR="00B63D60">
        <w:rPr>
          <w:rFonts w:ascii="Calisto MT" w:hAnsi="Calisto MT"/>
          <w:sz w:val="24"/>
          <w:szCs w:val="24"/>
        </w:rPr>
        <w:t xml:space="preserve"> It can be seen here, how these such foreign tastes and habits acquired by Alexander, did much to alienate his men, and reveals Alexander to lead not through honour, or any gravitas, but through a fear of consequence were his men to disobey </w:t>
      </w:r>
      <w:commentRangeStart w:id="2"/>
      <w:r w:rsidR="00B63D60">
        <w:rPr>
          <w:rFonts w:ascii="Calisto MT" w:hAnsi="Calisto MT"/>
          <w:sz w:val="24"/>
          <w:szCs w:val="24"/>
        </w:rPr>
        <w:t>orders</w:t>
      </w:r>
      <w:commentRangeEnd w:id="2"/>
      <w:r w:rsidR="0025681E">
        <w:rPr>
          <w:rStyle w:val="CommentReference"/>
        </w:rPr>
        <w:commentReference w:id="2"/>
      </w:r>
      <w:r w:rsidR="00B63D60">
        <w:rPr>
          <w:rFonts w:ascii="Calisto MT" w:hAnsi="Calisto MT"/>
          <w:sz w:val="24"/>
          <w:szCs w:val="24"/>
        </w:rPr>
        <w:t xml:space="preserve">. </w:t>
      </w:r>
    </w:p>
    <w:p w14:paraId="38F3C6FB" w14:textId="6DD21A5F" w:rsidR="0025681E" w:rsidRDefault="0025681E" w:rsidP="00FB2F52">
      <w:pPr>
        <w:jc w:val="both"/>
        <w:rPr>
          <w:rFonts w:ascii="Calisto MT" w:hAnsi="Calisto MT"/>
          <w:sz w:val="24"/>
          <w:szCs w:val="24"/>
        </w:rPr>
      </w:pPr>
      <w:r>
        <w:rPr>
          <w:rFonts w:ascii="Calisto MT" w:hAnsi="Calisto MT"/>
          <w:sz w:val="24"/>
          <w:szCs w:val="24"/>
        </w:rPr>
        <w:t xml:space="preserve">Throughout the history of Alexander, by his many authors, there is much speculation, </w:t>
      </w:r>
      <w:r w:rsidR="00F47498">
        <w:rPr>
          <w:rFonts w:ascii="Calisto MT" w:hAnsi="Calisto MT"/>
          <w:sz w:val="24"/>
          <w:szCs w:val="24"/>
        </w:rPr>
        <w:t>contortion,</w:t>
      </w:r>
      <w:r>
        <w:rPr>
          <w:rFonts w:ascii="Calisto MT" w:hAnsi="Calisto MT"/>
          <w:sz w:val="24"/>
          <w:szCs w:val="24"/>
        </w:rPr>
        <w:t xml:space="preserve"> and omission. The appearances of Bagoas, a court eunuch supposedly favourited by Alexander, is one such topic that found itself twisted to fit the narrative, and sensibilities of certain writers, as the idea of same-sex relations became increasingly more </w:t>
      </w:r>
      <w:r w:rsidR="00F47498">
        <w:rPr>
          <w:rFonts w:ascii="Calisto MT" w:hAnsi="Calisto MT"/>
          <w:sz w:val="24"/>
          <w:szCs w:val="24"/>
        </w:rPr>
        <w:t>perverse</w:t>
      </w:r>
      <w:r>
        <w:rPr>
          <w:rFonts w:ascii="Calisto MT" w:hAnsi="Calisto MT"/>
          <w:sz w:val="24"/>
          <w:szCs w:val="24"/>
        </w:rPr>
        <w:t>.</w:t>
      </w:r>
      <w:r w:rsidR="00D441B6">
        <w:rPr>
          <w:rFonts w:ascii="Calisto MT" w:hAnsi="Calisto MT"/>
          <w:sz w:val="24"/>
          <w:szCs w:val="24"/>
        </w:rPr>
        <w:t xml:space="preserve"> Bagoas was a Persian eunuch, who originally served Darius III, before Alexander’s victory. In Alexander’s occupancy of the Persian court, he claimed the boy as his, alongside his many concubines.</w:t>
      </w:r>
    </w:p>
    <w:p w14:paraId="4BF6A2FC" w14:textId="05B65CB9" w:rsidR="005A6D7F" w:rsidRPr="005A6D7F" w:rsidRDefault="005A6D7F" w:rsidP="00FB2F52">
      <w:pPr>
        <w:jc w:val="both"/>
        <w:rPr>
          <w:rFonts w:ascii="Calisto MT" w:hAnsi="Calisto MT"/>
          <w:sz w:val="24"/>
          <w:szCs w:val="24"/>
        </w:rPr>
      </w:pPr>
      <w:r>
        <w:rPr>
          <w:rFonts w:ascii="Calisto MT" w:hAnsi="Calisto MT"/>
          <w:sz w:val="24"/>
          <w:szCs w:val="24"/>
        </w:rPr>
        <w:t xml:space="preserve">The </w:t>
      </w:r>
      <w:r w:rsidRPr="005A6D7F">
        <w:rPr>
          <w:rFonts w:ascii="Calisto MT" w:hAnsi="Calisto MT"/>
          <w:i/>
          <w:iCs/>
          <w:sz w:val="24"/>
          <w:szCs w:val="24"/>
        </w:rPr>
        <w:t>Alexandreis</w:t>
      </w:r>
      <w:r>
        <w:rPr>
          <w:rFonts w:ascii="Calisto MT" w:hAnsi="Calisto MT"/>
          <w:i/>
          <w:iCs/>
          <w:sz w:val="24"/>
          <w:szCs w:val="24"/>
        </w:rPr>
        <w:t xml:space="preserve">, </w:t>
      </w:r>
      <w:r>
        <w:rPr>
          <w:rFonts w:ascii="Calisto MT" w:hAnsi="Calisto MT"/>
          <w:sz w:val="24"/>
          <w:szCs w:val="24"/>
        </w:rPr>
        <w:t xml:space="preserve">written by twelfth century writer and theologian Walter of Châtillon, is another </w:t>
      </w:r>
      <w:r w:rsidR="00DE143D">
        <w:rPr>
          <w:rFonts w:ascii="Calisto MT" w:hAnsi="Calisto MT"/>
          <w:sz w:val="24"/>
          <w:szCs w:val="24"/>
        </w:rPr>
        <w:t xml:space="preserve">representation of Alexander among Latin literature – forming an understanding of Alexander’s perception in the Roman, or Latin world, and whether that could be described as largely positive or negative, requires one to look outside of just Curtius, and develop context. The context in which </w:t>
      </w:r>
      <w:r w:rsidR="00DE143D" w:rsidRPr="00DE143D">
        <w:rPr>
          <w:rFonts w:ascii="Calisto MT" w:hAnsi="Calisto MT"/>
          <w:i/>
          <w:iCs/>
          <w:sz w:val="24"/>
          <w:szCs w:val="24"/>
        </w:rPr>
        <w:t>Alexandreis</w:t>
      </w:r>
      <w:r w:rsidR="00DE143D">
        <w:rPr>
          <w:rFonts w:ascii="Calisto MT" w:hAnsi="Calisto MT"/>
          <w:sz w:val="24"/>
          <w:szCs w:val="24"/>
        </w:rPr>
        <w:t xml:space="preserve"> exists however, reaches beyond the political and ideological limitations of medieval France, as it is argued the work exists as primarily transnational, which broadens the scope of its otherwise local circumstances.</w:t>
      </w:r>
      <w:r w:rsidR="00B200AE">
        <w:rPr>
          <w:rStyle w:val="FootnoteReference"/>
          <w:rFonts w:ascii="Calisto MT" w:hAnsi="Calisto MT"/>
          <w:sz w:val="24"/>
          <w:szCs w:val="24"/>
        </w:rPr>
        <w:footnoteReference w:id="9"/>
      </w:r>
      <w:r w:rsidR="004A4730">
        <w:rPr>
          <w:rFonts w:ascii="Calisto MT" w:hAnsi="Calisto MT"/>
          <w:sz w:val="24"/>
          <w:szCs w:val="24"/>
        </w:rPr>
        <w:t xml:space="preserve"> The twelfth century saw the </w:t>
      </w:r>
      <w:r w:rsidR="00FC1A5D">
        <w:rPr>
          <w:rFonts w:ascii="Calisto MT" w:hAnsi="Calisto MT"/>
          <w:sz w:val="24"/>
          <w:szCs w:val="24"/>
        </w:rPr>
        <w:t>resurgence of narrative on Alexander, as ancient works became increasingly available with the flourishing of classical scholarship, and European locations such as northern France became ‘newly important intellectual centres [for] the focus of new literature’.</w:t>
      </w:r>
      <w:r w:rsidR="00DA595B">
        <w:rPr>
          <w:rStyle w:val="FootnoteReference"/>
          <w:rFonts w:ascii="Calisto MT" w:hAnsi="Calisto MT"/>
          <w:sz w:val="24"/>
          <w:szCs w:val="24"/>
        </w:rPr>
        <w:footnoteReference w:id="10"/>
      </w:r>
      <w:r w:rsidR="00DA595B">
        <w:rPr>
          <w:rFonts w:ascii="Calisto MT" w:hAnsi="Calisto MT"/>
          <w:sz w:val="24"/>
          <w:szCs w:val="24"/>
        </w:rPr>
        <w:t xml:space="preserve"> When contextualising these narratives within the twelfth century, one may find </w:t>
      </w:r>
      <w:r w:rsidR="00B476A0">
        <w:rPr>
          <w:rFonts w:ascii="Calisto MT" w:hAnsi="Calisto MT"/>
          <w:sz w:val="24"/>
          <w:szCs w:val="24"/>
        </w:rPr>
        <w:t>the interest in historiography to have had an impact in the content, or frequency in which ancient literature was newly appropriated. Thusly, many writers during this period connected classical history, with that of the antique, and of the contemporary medieval, creating an entangled version of literature, which provided writers with ‘a potential model for the writing of Alexander in a different mode from the exemplary one’. The popularisation of fiction as a genre, specifically in connection with classical works, was also true of the twelfth century, and could have been for the better, and more entertaining adaptation for courts</w:t>
      </w:r>
      <w:r w:rsidR="00132041">
        <w:rPr>
          <w:rFonts w:ascii="Calisto MT" w:hAnsi="Calisto MT"/>
          <w:sz w:val="24"/>
          <w:szCs w:val="24"/>
        </w:rPr>
        <w:t>. The perpetuation of antiquity as a subject of great mystery and fancy is also observed within fiction during this time: romances such as Thebes, Eneas and Troie, for example, are the product of a blurring between classical narrative, fiction and historiography. Alexander the Great soon found himself a perfect subject for the convergence of these interests, and therefore narratives of the figure became recurrent.</w:t>
      </w:r>
    </w:p>
    <w:p w14:paraId="0173D256" w14:textId="12BA8FA4" w:rsidR="00A711E8" w:rsidRDefault="00457EAB" w:rsidP="00E376D8">
      <w:pPr>
        <w:jc w:val="both"/>
        <w:rPr>
          <w:rFonts w:ascii="Calisto MT" w:hAnsi="Calisto MT"/>
          <w:sz w:val="24"/>
          <w:szCs w:val="24"/>
        </w:rPr>
      </w:pPr>
      <w:r>
        <w:rPr>
          <w:rFonts w:ascii="Calisto MT" w:hAnsi="Calisto MT"/>
          <w:sz w:val="24"/>
          <w:szCs w:val="24"/>
        </w:rPr>
        <w:t xml:space="preserve">While Walter is writing from a devoutly Christian perspective, reflective of the medieval ages, and was therefore much less critical of Alexander in comparison to Curtius, </w:t>
      </w:r>
      <w:r w:rsidR="007A3EB6">
        <w:rPr>
          <w:rFonts w:ascii="Calisto MT" w:hAnsi="Calisto MT"/>
          <w:sz w:val="24"/>
          <w:szCs w:val="24"/>
        </w:rPr>
        <w:t xml:space="preserve">Walter does mention </w:t>
      </w:r>
      <w:r w:rsidR="002D37A0">
        <w:rPr>
          <w:rFonts w:ascii="Calisto MT" w:hAnsi="Calisto MT"/>
          <w:sz w:val="24"/>
          <w:szCs w:val="24"/>
        </w:rPr>
        <w:t xml:space="preserve">similar topics, expressing the growing extravagance in Alexander’s court and lifestyle. Walter’s passages could certainly not be said to be as damning as Curtius’, however. Walter writes that ‘when the royal pleasure of the Persians fell in his grasp and </w:t>
      </w:r>
      <w:r w:rsidR="002D37A0">
        <w:rPr>
          <w:rFonts w:ascii="Calisto MT" w:hAnsi="Calisto MT"/>
          <w:sz w:val="24"/>
          <w:szCs w:val="24"/>
        </w:rPr>
        <w:lastRenderedPageBreak/>
        <w:t>drew him to their ways, and opulence, the mother of excess, convinced him all was lawful, Fortune spoiled his prior nature / His earlier piety towards his foes gave way to murderous hatred of his friends; he turned at last to war within his house’.</w:t>
      </w:r>
      <w:r w:rsidR="002D37A0">
        <w:rPr>
          <w:rStyle w:val="FootnoteReference"/>
          <w:rFonts w:ascii="Calisto MT" w:hAnsi="Calisto MT"/>
          <w:sz w:val="24"/>
          <w:szCs w:val="24"/>
        </w:rPr>
        <w:footnoteReference w:id="11"/>
      </w:r>
      <w:r w:rsidR="00D14692">
        <w:rPr>
          <w:rFonts w:ascii="Calisto MT" w:hAnsi="Calisto MT"/>
          <w:sz w:val="24"/>
          <w:szCs w:val="24"/>
        </w:rPr>
        <w:t xml:space="preserve"> Walter admonishes Alexander for turning to vice, while also subtly excusing him,</w:t>
      </w:r>
      <w:r w:rsidR="001E003C">
        <w:rPr>
          <w:rFonts w:ascii="Calisto MT" w:hAnsi="Calisto MT"/>
          <w:sz w:val="24"/>
          <w:szCs w:val="24"/>
        </w:rPr>
        <w:t xml:space="preserve"> casting the blame onto the much simpler villain of the story: the Persians. His use of language, such as ‘convinced’ and ‘drew’, implies not a failure of good character, but perhaps one of will, which is another judgement in itself. </w:t>
      </w:r>
      <w:r w:rsidR="00ED0204">
        <w:rPr>
          <w:rFonts w:ascii="Calisto MT" w:hAnsi="Calisto MT"/>
          <w:sz w:val="24"/>
          <w:szCs w:val="24"/>
        </w:rPr>
        <w:t>This passage mirrors that of Curtius’</w:t>
      </w:r>
      <w:r w:rsidR="00407498">
        <w:rPr>
          <w:rFonts w:ascii="Calisto MT" w:hAnsi="Calisto MT"/>
          <w:sz w:val="24"/>
          <w:szCs w:val="24"/>
        </w:rPr>
        <w:t xml:space="preserve"> in 6.2.1-4, wherein the Roman poet demonstrates</w:t>
      </w:r>
      <w:r w:rsidR="009B3977">
        <w:rPr>
          <w:rFonts w:ascii="Calisto MT" w:hAnsi="Calisto MT"/>
          <w:sz w:val="24"/>
          <w:szCs w:val="24"/>
        </w:rPr>
        <w:t xml:space="preserve"> the same lapse into vanity and excess. </w:t>
      </w:r>
      <w:r w:rsidR="001E003C">
        <w:rPr>
          <w:rFonts w:ascii="Calisto MT" w:hAnsi="Calisto MT"/>
          <w:sz w:val="24"/>
          <w:szCs w:val="24"/>
        </w:rPr>
        <w:t xml:space="preserve">The moral decline of Walter’s Alexander is not so developed as can be seen in Curtius’ History of Alexander, </w:t>
      </w:r>
      <w:r w:rsidR="009B3977">
        <w:rPr>
          <w:rFonts w:ascii="Calisto MT" w:hAnsi="Calisto MT"/>
          <w:sz w:val="24"/>
          <w:szCs w:val="24"/>
        </w:rPr>
        <w:t>and Walter does make attempt to make somewhat of a hero of Alexander, using him to support a pro-crusade agenda circulated by medieval Christianity.</w:t>
      </w:r>
      <w:r w:rsidR="009964D1">
        <w:rPr>
          <w:rFonts w:ascii="Calisto MT" w:hAnsi="Calisto MT"/>
          <w:sz w:val="24"/>
          <w:szCs w:val="24"/>
        </w:rPr>
        <w:t xml:space="preserve"> Additionally, Walter briefly mentions the moral corruption of Alexander’s men, and not just the leader himself; ‘the schooling that impressed once-tender youth had taught the true adornment of the soul, the lineaments of life’s perfection. Yet the wealth of Babylon, the slothful pleasures its populace enjoyed, made slack the workings of inborn virtue’s rigor. Vile corruption stained all that city’s </w:t>
      </w:r>
      <w:r w:rsidR="0007445D">
        <w:rPr>
          <w:rFonts w:ascii="Calisto MT" w:hAnsi="Calisto MT"/>
          <w:sz w:val="24"/>
          <w:szCs w:val="24"/>
        </w:rPr>
        <w:t>customs</w:t>
      </w:r>
      <w:r w:rsidR="009964D1">
        <w:rPr>
          <w:rFonts w:ascii="Calisto MT" w:hAnsi="Calisto MT"/>
          <w:sz w:val="24"/>
          <w:szCs w:val="24"/>
        </w:rPr>
        <w:t>.</w:t>
      </w:r>
      <w:r w:rsidR="0007445D">
        <w:rPr>
          <w:rFonts w:ascii="Calisto MT" w:hAnsi="Calisto MT"/>
          <w:sz w:val="24"/>
          <w:szCs w:val="24"/>
        </w:rPr>
        <w:t>’</w:t>
      </w:r>
      <w:r w:rsidR="009964D1">
        <w:rPr>
          <w:rStyle w:val="FootnoteReference"/>
          <w:rFonts w:ascii="Calisto MT" w:hAnsi="Calisto MT"/>
          <w:sz w:val="24"/>
          <w:szCs w:val="24"/>
        </w:rPr>
        <w:footnoteReference w:id="12"/>
      </w:r>
      <w:r w:rsidR="00A469C1">
        <w:rPr>
          <w:rFonts w:ascii="Calisto MT" w:hAnsi="Calisto MT"/>
          <w:sz w:val="24"/>
          <w:szCs w:val="24"/>
        </w:rPr>
        <w:t xml:space="preserve"> Clearly, the fault, or otherwise source of this corruption, lies with the Persians in Walter’s perspective. The Babylonian lifestyle promoted laziness, as the writer presents through the words ‘slothful pleasures’. One of the seven deadly sins, a list comprising of sloth, pride, gluttony, envy, greed, wrath and lust, is warned throughout Christianity as the most sinful of characteristics, and by claiming that the lifestyle, and populace of Babylon promotes such a sin, Walter is condemning the East for their heresy, their rejection of the ‘natural’, Christian life, which in part, </w:t>
      </w:r>
      <w:r w:rsidR="00A711E8">
        <w:rPr>
          <w:rFonts w:ascii="Calisto MT" w:hAnsi="Calisto MT"/>
          <w:sz w:val="24"/>
          <w:szCs w:val="24"/>
        </w:rPr>
        <w:t>acts as a device villainising Persia, and justifying Alexander’s reign of terror.</w:t>
      </w:r>
    </w:p>
    <w:p w14:paraId="243639F9" w14:textId="6507D48B" w:rsidR="00A711E8" w:rsidRDefault="00A711E8" w:rsidP="00E376D8">
      <w:pPr>
        <w:jc w:val="both"/>
        <w:rPr>
          <w:rFonts w:ascii="Calisto MT" w:hAnsi="Calisto MT"/>
          <w:sz w:val="24"/>
          <w:szCs w:val="24"/>
        </w:rPr>
      </w:pPr>
      <w:r>
        <w:rPr>
          <w:rFonts w:ascii="Calisto MT" w:hAnsi="Calisto MT"/>
          <w:sz w:val="24"/>
          <w:szCs w:val="24"/>
        </w:rPr>
        <w:t xml:space="preserve">A man seen through so many sets of eyes, and relayed through so many pairs of lips, takes on the fluidity of a memory, and gradually, of a myth. Filtered through modern ideas of historiography, and ancient ideas of heroism and religion, the impression of Alexander in history will never become fixed, as is also true of the social climate in which one views him. </w:t>
      </w:r>
      <w:r w:rsidR="008A001C">
        <w:rPr>
          <w:rFonts w:ascii="Calisto MT" w:hAnsi="Calisto MT"/>
          <w:sz w:val="24"/>
          <w:szCs w:val="24"/>
        </w:rPr>
        <w:t>It is true of Curtius, especially, that Alexander has been portrayed for his many vices, however to broaden that as a representation of all Latin texts</w:t>
      </w:r>
      <w:r w:rsidR="00EB1971">
        <w:rPr>
          <w:rFonts w:ascii="Calisto MT" w:hAnsi="Calisto MT"/>
          <w:sz w:val="24"/>
          <w:szCs w:val="24"/>
        </w:rPr>
        <w:t xml:space="preserve"> would be inaccurate. Looking at just Curtius and Walter specifically, Curtius was writing sometime in the 1</w:t>
      </w:r>
      <w:r w:rsidR="00EB1971" w:rsidRPr="00EB1971">
        <w:rPr>
          <w:rFonts w:ascii="Calisto MT" w:hAnsi="Calisto MT"/>
          <w:sz w:val="24"/>
          <w:szCs w:val="24"/>
          <w:vertAlign w:val="superscript"/>
        </w:rPr>
        <w:t>st</w:t>
      </w:r>
      <w:r w:rsidR="00EB1971">
        <w:rPr>
          <w:rFonts w:ascii="Calisto MT" w:hAnsi="Calisto MT"/>
          <w:sz w:val="24"/>
          <w:szCs w:val="24"/>
        </w:rPr>
        <w:t xml:space="preserve"> century, whereas Walter existed much later, in the 12</w:t>
      </w:r>
      <w:r w:rsidR="00EB1971" w:rsidRPr="00EB1971">
        <w:rPr>
          <w:rFonts w:ascii="Calisto MT" w:hAnsi="Calisto MT"/>
          <w:sz w:val="24"/>
          <w:szCs w:val="24"/>
          <w:vertAlign w:val="superscript"/>
        </w:rPr>
        <w:t>th</w:t>
      </w:r>
      <w:r w:rsidR="00EB1971">
        <w:rPr>
          <w:rFonts w:ascii="Calisto MT" w:hAnsi="Calisto MT"/>
          <w:sz w:val="24"/>
          <w:szCs w:val="24"/>
        </w:rPr>
        <w:t xml:space="preserve"> century, where politics and ethics were naturally incredibly different; this is to say that simply because two works share a common language, one should not expect </w:t>
      </w:r>
      <w:r w:rsidR="00FA3F35">
        <w:rPr>
          <w:rFonts w:ascii="Calisto MT" w:hAnsi="Calisto MT"/>
          <w:sz w:val="24"/>
          <w:szCs w:val="24"/>
        </w:rPr>
        <w:t>a shared religious, or political agenda or perspective. Alexander the Great’s title was certainly disputed among those that wrote about the figure, even Latin writers, as can be observed with Curtius. Whether ‘great’ or ‘terrible’, ‘restrained’ or ‘sinful’, the fact of Alexander as a prominent mark on world history cannot be disputed.</w:t>
      </w:r>
    </w:p>
    <w:p w14:paraId="5A2752EA" w14:textId="77777777" w:rsidR="00756136" w:rsidRDefault="00756136">
      <w:pPr>
        <w:rPr>
          <w:rFonts w:ascii="Calisto MT" w:hAnsi="Calisto MT"/>
          <w:sz w:val="24"/>
          <w:szCs w:val="24"/>
        </w:rPr>
      </w:pPr>
    </w:p>
    <w:p w14:paraId="16533F2A" w14:textId="77777777" w:rsidR="00756136" w:rsidRDefault="00756136">
      <w:pPr>
        <w:rPr>
          <w:rFonts w:ascii="Calisto MT" w:hAnsi="Calisto MT"/>
          <w:sz w:val="24"/>
          <w:szCs w:val="24"/>
        </w:rPr>
      </w:pPr>
    </w:p>
    <w:p w14:paraId="3FCE048A" w14:textId="77777777" w:rsidR="00756136" w:rsidRDefault="00756136">
      <w:pPr>
        <w:rPr>
          <w:rFonts w:ascii="Calisto MT" w:hAnsi="Calisto MT"/>
          <w:sz w:val="24"/>
          <w:szCs w:val="24"/>
        </w:rPr>
      </w:pPr>
    </w:p>
    <w:p w14:paraId="1DC35545" w14:textId="77777777" w:rsidR="00756136" w:rsidRDefault="00756136">
      <w:pPr>
        <w:rPr>
          <w:rFonts w:ascii="Calisto MT" w:hAnsi="Calisto MT"/>
          <w:sz w:val="24"/>
          <w:szCs w:val="24"/>
        </w:rPr>
      </w:pPr>
    </w:p>
    <w:p w14:paraId="508938C9" w14:textId="77777777" w:rsidR="00DE1734" w:rsidRDefault="00DE1734">
      <w:pPr>
        <w:rPr>
          <w:rFonts w:ascii="Calisto MT" w:hAnsi="Calisto MT"/>
          <w:sz w:val="24"/>
          <w:szCs w:val="24"/>
        </w:rPr>
      </w:pPr>
    </w:p>
    <w:p w14:paraId="2DD9CC25" w14:textId="77777777" w:rsidR="00DE1734" w:rsidRDefault="00DE1734">
      <w:pPr>
        <w:rPr>
          <w:rFonts w:ascii="Calisto MT" w:hAnsi="Calisto MT"/>
          <w:sz w:val="24"/>
          <w:szCs w:val="24"/>
        </w:rPr>
      </w:pPr>
    </w:p>
    <w:p w14:paraId="0DE7E5ED" w14:textId="77777777" w:rsidR="00B200AE" w:rsidRDefault="00B200AE" w:rsidP="00756136">
      <w:pPr>
        <w:jc w:val="center"/>
        <w:rPr>
          <w:rFonts w:ascii="Calisto MT" w:hAnsi="Calisto MT"/>
          <w:b/>
          <w:bCs/>
          <w:sz w:val="32"/>
          <w:szCs w:val="32"/>
        </w:rPr>
      </w:pPr>
    </w:p>
    <w:p w14:paraId="2186B7F3" w14:textId="77777777" w:rsidR="00B200AE" w:rsidRDefault="00B200AE" w:rsidP="00756136">
      <w:pPr>
        <w:jc w:val="center"/>
        <w:rPr>
          <w:rFonts w:ascii="Calisto MT" w:hAnsi="Calisto MT"/>
          <w:b/>
          <w:bCs/>
          <w:sz w:val="32"/>
          <w:szCs w:val="32"/>
        </w:rPr>
      </w:pPr>
    </w:p>
    <w:p w14:paraId="1BF2BEF4" w14:textId="77777777" w:rsidR="00B200AE" w:rsidRDefault="00B200AE" w:rsidP="00756136">
      <w:pPr>
        <w:jc w:val="center"/>
        <w:rPr>
          <w:rFonts w:ascii="Calisto MT" w:hAnsi="Calisto MT"/>
          <w:b/>
          <w:bCs/>
          <w:sz w:val="32"/>
          <w:szCs w:val="32"/>
        </w:rPr>
      </w:pPr>
    </w:p>
    <w:p w14:paraId="5F8DA8F9" w14:textId="6745CFF3" w:rsidR="00756136" w:rsidRDefault="008A001C" w:rsidP="008A001C">
      <w:pPr>
        <w:rPr>
          <w:rFonts w:ascii="Calisto MT" w:hAnsi="Calisto MT"/>
          <w:b/>
          <w:bCs/>
          <w:sz w:val="32"/>
          <w:szCs w:val="32"/>
        </w:rPr>
      </w:pPr>
      <w:r>
        <w:rPr>
          <w:rFonts w:ascii="Calisto MT" w:hAnsi="Calisto MT"/>
          <w:b/>
          <w:bCs/>
          <w:sz w:val="32"/>
          <w:szCs w:val="32"/>
        </w:rPr>
        <w:t xml:space="preserve">                                       </w:t>
      </w:r>
      <w:r w:rsidR="00756136" w:rsidRPr="00756136">
        <w:rPr>
          <w:rFonts w:ascii="Calisto MT" w:hAnsi="Calisto MT"/>
          <w:b/>
          <w:bCs/>
          <w:sz w:val="32"/>
          <w:szCs w:val="32"/>
        </w:rPr>
        <w:t>BIBLIOGRAPHY</w:t>
      </w:r>
    </w:p>
    <w:p w14:paraId="72333125" w14:textId="77777777" w:rsidR="00756136" w:rsidRPr="00C976E1" w:rsidRDefault="00756136" w:rsidP="00756136">
      <w:pPr>
        <w:jc w:val="center"/>
        <w:rPr>
          <w:rFonts w:ascii="Calisto MT" w:hAnsi="Calisto MT"/>
          <w:b/>
          <w:bCs/>
          <w:sz w:val="24"/>
          <w:szCs w:val="24"/>
        </w:rPr>
      </w:pPr>
    </w:p>
    <w:p w14:paraId="46A021A0" w14:textId="0196E929" w:rsidR="00457EAB" w:rsidRDefault="00457EAB" w:rsidP="00756136">
      <w:pPr>
        <w:jc w:val="center"/>
        <w:rPr>
          <w:rFonts w:ascii="Calisto MT" w:hAnsi="Calisto MT"/>
          <w:sz w:val="24"/>
          <w:szCs w:val="24"/>
        </w:rPr>
      </w:pPr>
      <w:r>
        <w:rPr>
          <w:rFonts w:ascii="Calisto MT" w:hAnsi="Calisto MT"/>
          <w:sz w:val="24"/>
          <w:szCs w:val="24"/>
        </w:rPr>
        <w:t>Quintus Curtius Rufus, 1AD. History of Alexander</w:t>
      </w:r>
    </w:p>
    <w:p w14:paraId="7389E4C2" w14:textId="189927FF" w:rsidR="00756136" w:rsidRDefault="00756136" w:rsidP="00756136">
      <w:pPr>
        <w:jc w:val="center"/>
        <w:rPr>
          <w:rFonts w:ascii="Calisto MT" w:hAnsi="Calisto MT"/>
          <w:sz w:val="24"/>
          <w:szCs w:val="24"/>
        </w:rPr>
      </w:pPr>
      <w:r w:rsidRPr="00C976E1">
        <w:rPr>
          <w:rFonts w:ascii="Calisto MT" w:hAnsi="Calisto MT"/>
          <w:sz w:val="24"/>
          <w:szCs w:val="24"/>
        </w:rPr>
        <w:t xml:space="preserve">Allen, B. (2005). Alexander the Great: Or the Terrible? The Hudson Review, 58(2), 220–230. </w:t>
      </w:r>
      <w:hyperlink r:id="rId11" w:history="1">
        <w:r w:rsidRPr="00C976E1">
          <w:rPr>
            <w:rStyle w:val="Hyperlink"/>
            <w:rFonts w:ascii="Calisto MT" w:hAnsi="Calisto MT"/>
            <w:sz w:val="24"/>
            <w:szCs w:val="24"/>
          </w:rPr>
          <w:t>http://www.jstor.org/stable/30044758</w:t>
        </w:r>
      </w:hyperlink>
    </w:p>
    <w:p w14:paraId="49C7BB78" w14:textId="26E3FF84" w:rsidR="00190559" w:rsidRDefault="00190559" w:rsidP="00756136">
      <w:pPr>
        <w:jc w:val="center"/>
        <w:rPr>
          <w:rFonts w:ascii="Calisto MT" w:hAnsi="Calisto MT"/>
          <w:sz w:val="24"/>
          <w:szCs w:val="24"/>
        </w:rPr>
      </w:pPr>
      <w:r w:rsidRPr="00190559">
        <w:rPr>
          <w:rFonts w:ascii="Calisto MT" w:hAnsi="Calisto MT"/>
          <w:sz w:val="24"/>
          <w:szCs w:val="24"/>
        </w:rPr>
        <w:t>WW Tarn</w:t>
      </w:r>
      <w:r>
        <w:rPr>
          <w:rFonts w:ascii="Calisto MT" w:hAnsi="Calisto MT"/>
          <w:sz w:val="24"/>
          <w:szCs w:val="24"/>
        </w:rPr>
        <w:t>,</w:t>
      </w:r>
      <w:r w:rsidRPr="00190559">
        <w:rPr>
          <w:rFonts w:ascii="Calisto MT" w:hAnsi="Calisto MT"/>
          <w:sz w:val="24"/>
          <w:szCs w:val="24"/>
        </w:rPr>
        <w:t xml:space="preserve"> Alexander The Great, Volume II, Sources and Studies</w:t>
      </w:r>
    </w:p>
    <w:p w14:paraId="44450A4C" w14:textId="2AB228FA" w:rsidR="00F36AF8" w:rsidRDefault="00F36AF8" w:rsidP="00756136">
      <w:pPr>
        <w:jc w:val="center"/>
        <w:rPr>
          <w:rFonts w:ascii="Calisto MT" w:hAnsi="Calisto MT"/>
          <w:sz w:val="24"/>
          <w:szCs w:val="24"/>
        </w:rPr>
      </w:pPr>
      <w:r w:rsidRPr="00F36AF8">
        <w:rPr>
          <w:rFonts w:ascii="Calisto MT" w:hAnsi="Calisto MT"/>
          <w:sz w:val="24"/>
          <w:szCs w:val="24"/>
        </w:rPr>
        <w:t xml:space="preserve">Grant, David D. G. 2017. ‘Who Was the Roman Historian Curtius, and Could His Conspicuous Dismissal of Alexander’s Will Have Been Self-Interested and Politically Motivated?’, in The Roman Historian Quintus Curtius Rufus and the Last Will and Testament of Alexander the Great, pp. 668–700 </w:t>
      </w:r>
      <w:hyperlink r:id="rId12" w:history="1">
        <w:r w:rsidRPr="00B8121C">
          <w:rPr>
            <w:rStyle w:val="Hyperlink"/>
            <w:rFonts w:ascii="Calisto MT" w:hAnsi="Calisto MT"/>
            <w:sz w:val="24"/>
            <w:szCs w:val="24"/>
          </w:rPr>
          <w:t>https://www.academia.edu/36018305/The_Roman_Historian_Quintus_Curtius_Rufus_and_the_Last_Will_and_Testament_of_Alexander_the_Great</w:t>
        </w:r>
      </w:hyperlink>
    </w:p>
    <w:p w14:paraId="2A602B29" w14:textId="46648622" w:rsidR="00B200AE" w:rsidRDefault="00B173B7" w:rsidP="00B200AE">
      <w:pPr>
        <w:jc w:val="center"/>
        <w:rPr>
          <w:rFonts w:ascii="Calisto MT" w:hAnsi="Calisto MT"/>
          <w:sz w:val="24"/>
          <w:szCs w:val="24"/>
        </w:rPr>
      </w:pPr>
      <w:r w:rsidRPr="00B173B7">
        <w:rPr>
          <w:rFonts w:ascii="Calisto MT" w:hAnsi="Calisto MT"/>
          <w:sz w:val="24"/>
          <w:szCs w:val="24"/>
        </w:rPr>
        <w:t xml:space="preserve">  J. Rufus Fears, 2001. Review: Alexander the Great: The Unique History of Quintus Curtius, Elizabeth Baynham. The American Journal of Philology. Johns Hopkins University Press. pp 447-451</w:t>
      </w:r>
      <w:r>
        <w:rPr>
          <w:rFonts w:ascii="Calisto MT" w:hAnsi="Calisto MT"/>
          <w:sz w:val="24"/>
          <w:szCs w:val="24"/>
        </w:rPr>
        <w:t xml:space="preserve"> </w:t>
      </w:r>
      <w:hyperlink r:id="rId13" w:history="1">
        <w:r w:rsidRPr="00B8121C">
          <w:rPr>
            <w:rStyle w:val="Hyperlink"/>
            <w:rFonts w:ascii="Calisto MT" w:hAnsi="Calisto MT"/>
            <w:sz w:val="24"/>
            <w:szCs w:val="24"/>
          </w:rPr>
          <w:t>https://www.jstor.org/stable/156204</w:t>
        </w:r>
        <w:r w:rsidRPr="00B8121C">
          <w:rPr>
            <w:rStyle w:val="Hyperlink"/>
            <w:rFonts w:ascii="Calisto MT" w:hAnsi="Calisto MT"/>
            <w:sz w:val="24"/>
            <w:szCs w:val="24"/>
          </w:rPr>
          <w:t>2</w:t>
        </w:r>
      </w:hyperlink>
    </w:p>
    <w:p w14:paraId="24F96A46" w14:textId="6C40C7E1" w:rsidR="00DF2E0B" w:rsidRDefault="00DF2E0B" w:rsidP="00756136">
      <w:pPr>
        <w:jc w:val="center"/>
        <w:rPr>
          <w:rFonts w:ascii="Calisto MT" w:hAnsi="Calisto MT"/>
          <w:sz w:val="24"/>
          <w:szCs w:val="24"/>
        </w:rPr>
      </w:pPr>
      <w:r w:rsidRPr="00DF2E0B">
        <w:rPr>
          <w:rFonts w:ascii="Calisto MT" w:hAnsi="Calisto MT"/>
          <w:sz w:val="24"/>
          <w:szCs w:val="24"/>
        </w:rPr>
        <w:t>E. Baynham, 1998. Alexander the Great: the Unique History of Quintus Curtius</w:t>
      </w:r>
    </w:p>
    <w:p w14:paraId="3AB6D784" w14:textId="7AB398BC" w:rsidR="00457EAB" w:rsidRDefault="00935FEE" w:rsidP="00756136">
      <w:pPr>
        <w:jc w:val="center"/>
        <w:rPr>
          <w:rFonts w:ascii="Calisto MT" w:hAnsi="Calisto MT"/>
          <w:sz w:val="24"/>
          <w:szCs w:val="24"/>
        </w:rPr>
      </w:pPr>
      <w:r>
        <w:rPr>
          <w:rFonts w:ascii="Calisto MT" w:hAnsi="Calisto MT"/>
          <w:sz w:val="24"/>
          <w:szCs w:val="24"/>
        </w:rPr>
        <w:t>Townsend, David. 2015. The ‘Alexandreis’ of Walter of Chatilon: A Twelfth-Century Epic. University of Pennsylvania Press.</w:t>
      </w:r>
    </w:p>
    <w:p w14:paraId="0DE0F399" w14:textId="7740A29A" w:rsidR="00B200AE" w:rsidRDefault="00B200AE" w:rsidP="00756136">
      <w:pPr>
        <w:jc w:val="center"/>
        <w:rPr>
          <w:rFonts w:ascii="Calisto MT" w:hAnsi="Calisto MT"/>
          <w:sz w:val="24"/>
          <w:szCs w:val="24"/>
        </w:rPr>
      </w:pPr>
      <w:r w:rsidRPr="00B200AE">
        <w:rPr>
          <w:rFonts w:ascii="Calisto MT" w:hAnsi="Calisto MT"/>
          <w:sz w:val="24"/>
          <w:szCs w:val="24"/>
        </w:rPr>
        <w:t>Bridges, Venetia. 2018. ‘2 Sic et Non: The Alexandreis and the Ylias ’, in Medieval Narratives of Alexander the Great: Transnational Texts in England and France (Boydell and Brewer, D.S Brewer), pp. 65–109</w:t>
      </w:r>
      <w:r>
        <w:rPr>
          <w:rFonts w:ascii="Calisto MT" w:hAnsi="Calisto MT"/>
          <w:sz w:val="24"/>
          <w:szCs w:val="24"/>
        </w:rPr>
        <w:t xml:space="preserve"> </w:t>
      </w:r>
      <w:hyperlink r:id="rId14" w:history="1">
        <w:r w:rsidRPr="00B8121C">
          <w:rPr>
            <w:rStyle w:val="Hyperlink"/>
            <w:rFonts w:ascii="Calisto MT" w:hAnsi="Calisto MT"/>
            <w:sz w:val="24"/>
            <w:szCs w:val="24"/>
          </w:rPr>
          <w:t>https://www.jstor.org/stable/10.7722/j.ctt1wx91r6.8</w:t>
        </w:r>
      </w:hyperlink>
    </w:p>
    <w:p w14:paraId="27E08F4F" w14:textId="77777777" w:rsidR="00B200AE" w:rsidRDefault="00B200AE" w:rsidP="00756136">
      <w:pPr>
        <w:jc w:val="center"/>
        <w:rPr>
          <w:rFonts w:ascii="Calisto MT" w:hAnsi="Calisto MT"/>
          <w:sz w:val="24"/>
          <w:szCs w:val="24"/>
        </w:rPr>
      </w:pPr>
    </w:p>
    <w:p w14:paraId="35068A21" w14:textId="77777777" w:rsidR="00DF2E0B" w:rsidRDefault="00DF2E0B" w:rsidP="00756136">
      <w:pPr>
        <w:jc w:val="center"/>
        <w:rPr>
          <w:rFonts w:ascii="Calisto MT" w:hAnsi="Calisto MT"/>
          <w:sz w:val="24"/>
          <w:szCs w:val="24"/>
        </w:rPr>
      </w:pPr>
    </w:p>
    <w:p w14:paraId="2F045ED2" w14:textId="77777777" w:rsidR="00B173B7" w:rsidRDefault="00B173B7" w:rsidP="00756136">
      <w:pPr>
        <w:jc w:val="center"/>
        <w:rPr>
          <w:rFonts w:ascii="Calisto MT" w:hAnsi="Calisto MT"/>
          <w:sz w:val="24"/>
          <w:szCs w:val="24"/>
        </w:rPr>
      </w:pPr>
    </w:p>
    <w:p w14:paraId="6E96825D" w14:textId="77777777" w:rsidR="00F36AF8" w:rsidRDefault="00F36AF8" w:rsidP="00756136">
      <w:pPr>
        <w:jc w:val="center"/>
        <w:rPr>
          <w:rFonts w:ascii="Calisto MT" w:hAnsi="Calisto MT"/>
          <w:sz w:val="24"/>
          <w:szCs w:val="24"/>
        </w:rPr>
      </w:pPr>
    </w:p>
    <w:p w14:paraId="4A4D7AA4" w14:textId="77777777" w:rsidR="00F36AF8" w:rsidRPr="00C976E1" w:rsidRDefault="00F36AF8" w:rsidP="00756136">
      <w:pPr>
        <w:jc w:val="center"/>
        <w:rPr>
          <w:rFonts w:ascii="Calisto MT" w:hAnsi="Calisto MT"/>
          <w:sz w:val="24"/>
          <w:szCs w:val="24"/>
        </w:rPr>
      </w:pPr>
    </w:p>
    <w:p w14:paraId="198F438A" w14:textId="77777777" w:rsidR="00756136" w:rsidRPr="00756136" w:rsidRDefault="00756136" w:rsidP="00756136">
      <w:pPr>
        <w:jc w:val="center"/>
        <w:rPr>
          <w:rFonts w:ascii="Calisto MT" w:hAnsi="Calisto MT"/>
          <w:sz w:val="28"/>
          <w:szCs w:val="28"/>
        </w:rPr>
      </w:pPr>
    </w:p>
    <w:p w14:paraId="7C933AE0" w14:textId="77777777" w:rsidR="00756136" w:rsidRPr="00992DF2" w:rsidRDefault="00756136">
      <w:pPr>
        <w:rPr>
          <w:rFonts w:ascii="Calisto MT" w:hAnsi="Calisto MT"/>
          <w:sz w:val="24"/>
          <w:szCs w:val="24"/>
        </w:rPr>
      </w:pPr>
    </w:p>
    <w:sectPr w:rsidR="00756136" w:rsidRPr="00992DF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francesca quieros" w:date="2024-05-05T17:48:00Z" w:initials="fq">
    <w:p w14:paraId="6AD7566B" w14:textId="60B29D6F" w:rsidR="00C725FF" w:rsidRDefault="00C725FF">
      <w:pPr>
        <w:pStyle w:val="CommentText"/>
      </w:pPr>
      <w:r>
        <w:rPr>
          <w:rStyle w:val="CommentReference"/>
        </w:rPr>
        <w:annotationRef/>
      </w:r>
      <w:r>
        <w:t>does not present him to have good leadership</w:t>
      </w:r>
    </w:p>
  </w:comment>
  <w:comment w:id="2" w:author="francesca quieros" w:date="2024-05-08T17:20:00Z" w:initials="fq">
    <w:p w14:paraId="7B2554FC" w14:textId="02B82F92" w:rsidR="0025681E" w:rsidRDefault="0025681E">
      <w:pPr>
        <w:pStyle w:val="CommentText"/>
      </w:pPr>
      <w:r>
        <w:rPr>
          <w:rStyle w:val="CommentReference"/>
        </w:rPr>
        <w:annotationRef/>
      </w:r>
      <w:r>
        <w:t>Bagoas in Curtius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AD7566B" w15:done="0"/>
  <w15:commentEx w15:paraId="7B2554F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AB170B0" w16cex:dateUtc="2024-05-05T16:48:00Z"/>
  <w16cex:commentExtensible w16cex:durableId="0F616797" w16cex:dateUtc="2024-05-08T16: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AD7566B" w16cid:durableId="6AB170B0"/>
  <w16cid:commentId w16cid:paraId="7B2554FC" w16cid:durableId="0F61679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255CC" w14:textId="77777777" w:rsidR="00CD677C" w:rsidRDefault="00CD677C" w:rsidP="00053549">
      <w:pPr>
        <w:spacing w:after="0" w:line="240" w:lineRule="auto"/>
      </w:pPr>
      <w:r>
        <w:separator/>
      </w:r>
    </w:p>
  </w:endnote>
  <w:endnote w:type="continuationSeparator" w:id="0">
    <w:p w14:paraId="157A1D46" w14:textId="77777777" w:rsidR="00CD677C" w:rsidRDefault="00CD677C" w:rsidP="00053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sto MT">
    <w:charset w:val="00"/>
    <w:family w:val="roman"/>
    <w:pitch w:val="variable"/>
    <w:sig w:usb0="00000003" w:usb1="00000000" w:usb2="00000000" w:usb3="00000000" w:csb0="00000001" w:csb1="00000000"/>
  </w:font>
  <w:font w:name="Baskerville Old Face">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6FCF7" w14:textId="77777777" w:rsidR="00CD677C" w:rsidRDefault="00CD677C" w:rsidP="00053549">
      <w:pPr>
        <w:spacing w:after="0" w:line="240" w:lineRule="auto"/>
      </w:pPr>
      <w:r>
        <w:separator/>
      </w:r>
    </w:p>
  </w:footnote>
  <w:footnote w:type="continuationSeparator" w:id="0">
    <w:p w14:paraId="1958711E" w14:textId="77777777" w:rsidR="00CD677C" w:rsidRDefault="00CD677C" w:rsidP="00053549">
      <w:pPr>
        <w:spacing w:after="0" w:line="240" w:lineRule="auto"/>
      </w:pPr>
      <w:r>
        <w:continuationSeparator/>
      </w:r>
    </w:p>
  </w:footnote>
  <w:footnote w:id="1">
    <w:p w14:paraId="5E4F90F8" w14:textId="0332B3F8" w:rsidR="00053549" w:rsidRPr="00053549" w:rsidRDefault="00053549">
      <w:pPr>
        <w:pStyle w:val="FootnoteText"/>
        <w:rPr>
          <w:rFonts w:ascii="Calisto MT" w:hAnsi="Calisto MT"/>
        </w:rPr>
      </w:pPr>
      <w:r w:rsidRPr="00053549">
        <w:rPr>
          <w:rStyle w:val="FootnoteReference"/>
          <w:rFonts w:ascii="Calisto MT" w:hAnsi="Calisto MT"/>
        </w:rPr>
        <w:footnoteRef/>
      </w:r>
      <w:r w:rsidRPr="00053549">
        <w:rPr>
          <w:rFonts w:ascii="Calisto MT" w:hAnsi="Calisto MT"/>
        </w:rPr>
        <w:t xml:space="preserve"> Sir William Tarn was one of the more notable writers expressing this view of Alexander in 19</w:t>
      </w:r>
      <w:r w:rsidRPr="00053549">
        <w:rPr>
          <w:rFonts w:ascii="Calisto MT" w:hAnsi="Calisto MT"/>
          <w:vertAlign w:val="superscript"/>
        </w:rPr>
        <w:t>th</w:t>
      </w:r>
      <w:r w:rsidRPr="00053549">
        <w:rPr>
          <w:rFonts w:ascii="Calisto MT" w:hAnsi="Calisto MT"/>
        </w:rPr>
        <w:t xml:space="preserve"> century Britain.</w:t>
      </w:r>
    </w:p>
  </w:footnote>
  <w:footnote w:id="2">
    <w:p w14:paraId="42351407" w14:textId="7521E69F" w:rsidR="0007116D" w:rsidRPr="00756136" w:rsidRDefault="0007116D">
      <w:pPr>
        <w:pStyle w:val="FootnoteText"/>
        <w:rPr>
          <w:rFonts w:ascii="Calisto MT" w:hAnsi="Calisto MT"/>
        </w:rPr>
      </w:pPr>
      <w:r w:rsidRPr="00756136">
        <w:rPr>
          <w:rStyle w:val="FootnoteReference"/>
          <w:rFonts w:ascii="Calisto MT" w:hAnsi="Calisto MT"/>
        </w:rPr>
        <w:footnoteRef/>
      </w:r>
      <w:r w:rsidRPr="00756136">
        <w:rPr>
          <w:rFonts w:ascii="Calisto MT" w:hAnsi="Calisto MT"/>
        </w:rPr>
        <w:t xml:space="preserve"> </w:t>
      </w:r>
      <w:r w:rsidR="00756136" w:rsidRPr="00756136">
        <w:rPr>
          <w:rFonts w:ascii="Calisto MT" w:hAnsi="Calisto MT"/>
        </w:rPr>
        <w:t xml:space="preserve">Allen, B. (2005). Alexander the Great: Or the Terrible? The Hudson Review, 58(2), 220–230. </w:t>
      </w:r>
    </w:p>
  </w:footnote>
  <w:footnote w:id="3">
    <w:p w14:paraId="3819E723" w14:textId="72C7166C" w:rsidR="00F36AF8" w:rsidRPr="00190559" w:rsidRDefault="00F36AF8">
      <w:pPr>
        <w:pStyle w:val="FootnoteText"/>
        <w:rPr>
          <w:rFonts w:ascii="Calisto MT" w:hAnsi="Calisto MT"/>
        </w:rPr>
      </w:pPr>
      <w:r w:rsidRPr="00190559">
        <w:rPr>
          <w:rStyle w:val="FootnoteReference"/>
          <w:rFonts w:ascii="Calisto MT" w:hAnsi="Calisto MT"/>
        </w:rPr>
        <w:footnoteRef/>
      </w:r>
      <w:r w:rsidRPr="00190559">
        <w:rPr>
          <w:rFonts w:ascii="Calisto MT" w:hAnsi="Calisto MT"/>
        </w:rPr>
        <w:t xml:space="preserve"> </w:t>
      </w:r>
      <w:r w:rsidR="00190559" w:rsidRPr="00190559">
        <w:rPr>
          <w:rFonts w:ascii="Calisto MT" w:hAnsi="Calisto MT"/>
        </w:rPr>
        <w:t>WW Tarn</w:t>
      </w:r>
      <w:r w:rsidR="00190559">
        <w:rPr>
          <w:rFonts w:ascii="Calisto MT" w:hAnsi="Calisto MT"/>
        </w:rPr>
        <w:t>,</w:t>
      </w:r>
      <w:r w:rsidR="00190559" w:rsidRPr="00190559">
        <w:rPr>
          <w:rFonts w:ascii="Calisto MT" w:hAnsi="Calisto MT"/>
        </w:rPr>
        <w:t xml:space="preserve"> Alexander The Great, Volume II, Sources and Studies</w:t>
      </w:r>
    </w:p>
  </w:footnote>
  <w:footnote w:id="4">
    <w:p w14:paraId="4EBAB4A1" w14:textId="635BDE58" w:rsidR="00B03DF2" w:rsidRPr="00B173B7" w:rsidRDefault="00B03DF2">
      <w:pPr>
        <w:pStyle w:val="FootnoteText"/>
        <w:rPr>
          <w:rFonts w:ascii="Calisto MT" w:hAnsi="Calisto MT"/>
        </w:rPr>
      </w:pPr>
      <w:bookmarkStart w:id="0" w:name="_Hlk165821494"/>
      <w:r w:rsidRPr="00B173B7">
        <w:rPr>
          <w:rStyle w:val="FootnoteReference"/>
          <w:rFonts w:ascii="Calisto MT" w:hAnsi="Calisto MT"/>
        </w:rPr>
        <w:footnoteRef/>
      </w:r>
      <w:r w:rsidRPr="00B173B7">
        <w:rPr>
          <w:rFonts w:ascii="Calisto MT" w:hAnsi="Calisto MT"/>
        </w:rPr>
        <w:t xml:space="preserve"> </w:t>
      </w:r>
      <w:r w:rsidR="00B173B7" w:rsidRPr="00B173B7">
        <w:rPr>
          <w:rFonts w:ascii="Calisto MT" w:hAnsi="Calisto MT"/>
        </w:rPr>
        <w:t xml:space="preserve">J. Rufus Fears, 2001. Review: Alexander the Great: The Unique History of Quintus Curtius, Elizabeth Baynham. The American Journal of Philology. Johns Hopkins University Press. pp 447-451 </w:t>
      </w:r>
      <w:bookmarkEnd w:id="0"/>
    </w:p>
  </w:footnote>
  <w:footnote w:id="5">
    <w:p w14:paraId="0671D505" w14:textId="2D208FD3" w:rsidR="00C725FF" w:rsidRPr="00C725FF" w:rsidRDefault="00C725FF">
      <w:pPr>
        <w:pStyle w:val="FootnoteText"/>
        <w:rPr>
          <w:rFonts w:ascii="Calisto MT" w:hAnsi="Calisto MT"/>
        </w:rPr>
      </w:pPr>
      <w:r w:rsidRPr="00C725FF">
        <w:rPr>
          <w:rStyle w:val="FootnoteReference"/>
          <w:rFonts w:ascii="Calisto MT" w:hAnsi="Calisto MT"/>
        </w:rPr>
        <w:footnoteRef/>
      </w:r>
      <w:r w:rsidRPr="00C725FF">
        <w:rPr>
          <w:rFonts w:ascii="Calisto MT" w:hAnsi="Calisto MT"/>
        </w:rPr>
        <w:t xml:space="preserve"> Quintus Curtius Rufus, Historiae Alexandri Magni, 6.2.1-4)</w:t>
      </w:r>
    </w:p>
  </w:footnote>
  <w:footnote w:id="6">
    <w:p w14:paraId="7F2D840B" w14:textId="2E009DE5" w:rsidR="00DF2E0B" w:rsidRPr="00DF2E0B" w:rsidRDefault="00DF2E0B">
      <w:pPr>
        <w:pStyle w:val="FootnoteText"/>
        <w:rPr>
          <w:rFonts w:ascii="Calisto MT" w:hAnsi="Calisto MT"/>
        </w:rPr>
      </w:pPr>
      <w:r w:rsidRPr="00DF2E0B">
        <w:rPr>
          <w:rStyle w:val="FootnoteReference"/>
          <w:rFonts w:ascii="Calisto MT" w:hAnsi="Calisto MT"/>
        </w:rPr>
        <w:footnoteRef/>
      </w:r>
      <w:r w:rsidRPr="00DF2E0B">
        <w:rPr>
          <w:rFonts w:ascii="Calisto MT" w:hAnsi="Calisto MT"/>
        </w:rPr>
        <w:t xml:space="preserve"> E. Baynham, 1998. Alexander the Great: the Unique History of Quintus Curtius</w:t>
      </w:r>
    </w:p>
  </w:footnote>
  <w:footnote w:id="7">
    <w:p w14:paraId="099BB686" w14:textId="4FB92B67" w:rsidR="00EE1DF6" w:rsidRPr="00EE1DF6" w:rsidRDefault="00EE1DF6">
      <w:pPr>
        <w:pStyle w:val="FootnoteText"/>
        <w:rPr>
          <w:rFonts w:ascii="Calisto MT" w:hAnsi="Calisto MT"/>
        </w:rPr>
      </w:pPr>
      <w:r w:rsidRPr="00EE1DF6">
        <w:rPr>
          <w:rStyle w:val="FootnoteReference"/>
          <w:rFonts w:ascii="Calisto MT" w:hAnsi="Calisto MT"/>
        </w:rPr>
        <w:footnoteRef/>
      </w:r>
      <w:r w:rsidRPr="00EE1DF6">
        <w:rPr>
          <w:rFonts w:ascii="Calisto MT" w:hAnsi="Calisto MT"/>
        </w:rPr>
        <w:t xml:space="preserve"> Seen as inappropriate to Curtius, as can be gleaned throughout his passages, as well as Alexander’s men</w:t>
      </w:r>
      <w:r>
        <w:rPr>
          <w:rFonts w:ascii="Calisto MT" w:hAnsi="Calisto MT"/>
        </w:rPr>
        <w:t>.</w:t>
      </w:r>
    </w:p>
  </w:footnote>
  <w:footnote w:id="8">
    <w:p w14:paraId="363E0168" w14:textId="2643132D" w:rsidR="00B63D60" w:rsidRPr="00B63D60" w:rsidRDefault="00B63D60">
      <w:pPr>
        <w:pStyle w:val="FootnoteText"/>
        <w:rPr>
          <w:rFonts w:ascii="Calisto MT" w:hAnsi="Calisto MT"/>
        </w:rPr>
      </w:pPr>
      <w:r w:rsidRPr="00B63D60">
        <w:rPr>
          <w:rStyle w:val="FootnoteReference"/>
          <w:rFonts w:ascii="Calisto MT" w:hAnsi="Calisto MT"/>
        </w:rPr>
        <w:footnoteRef/>
      </w:r>
      <w:r w:rsidRPr="00B63D60">
        <w:rPr>
          <w:rFonts w:ascii="Calisto MT" w:hAnsi="Calisto MT"/>
        </w:rPr>
        <w:t xml:space="preserve"> Curtius, 1AD, Historiae Alexandri Magni, 6.6.1-8</w:t>
      </w:r>
    </w:p>
  </w:footnote>
  <w:footnote w:id="9">
    <w:p w14:paraId="552B0640" w14:textId="31722796" w:rsidR="00B200AE" w:rsidRPr="00B200AE" w:rsidRDefault="00B200AE">
      <w:pPr>
        <w:pStyle w:val="FootnoteText"/>
        <w:rPr>
          <w:rFonts w:ascii="Calisto MT" w:hAnsi="Calisto MT"/>
        </w:rPr>
      </w:pPr>
      <w:r w:rsidRPr="00B200AE">
        <w:rPr>
          <w:rStyle w:val="FootnoteReference"/>
          <w:rFonts w:ascii="Calisto MT" w:hAnsi="Calisto MT"/>
        </w:rPr>
        <w:footnoteRef/>
      </w:r>
      <w:r w:rsidRPr="00B200AE">
        <w:rPr>
          <w:rFonts w:ascii="Calisto MT" w:hAnsi="Calisto MT"/>
        </w:rPr>
        <w:t xml:space="preserve"> </w:t>
      </w:r>
      <w:r w:rsidRPr="00B200AE">
        <w:rPr>
          <w:rFonts w:ascii="Calisto MT" w:hAnsi="Calisto MT"/>
        </w:rPr>
        <w:t>Bridges, Venetia. 2018. ‘2 Sic et Non: The Alexandreis and the Ylias ’, in Medieval Narratives of Alexander the Great: Transnational Texts in England and France (Boydell and Brewer, D.S Brewer), pp. 65–109</w:t>
      </w:r>
    </w:p>
  </w:footnote>
  <w:footnote w:id="10">
    <w:p w14:paraId="3589C7C8" w14:textId="08F227A7" w:rsidR="00DA595B" w:rsidRPr="00DA595B" w:rsidRDefault="00DA595B">
      <w:pPr>
        <w:pStyle w:val="FootnoteText"/>
        <w:rPr>
          <w:rFonts w:ascii="Calisto MT" w:hAnsi="Calisto MT"/>
        </w:rPr>
      </w:pPr>
      <w:r w:rsidRPr="00DA595B">
        <w:rPr>
          <w:rStyle w:val="FootnoteReference"/>
          <w:rFonts w:ascii="Calisto MT" w:hAnsi="Calisto MT"/>
        </w:rPr>
        <w:footnoteRef/>
      </w:r>
      <w:r w:rsidRPr="00DA595B">
        <w:rPr>
          <w:rFonts w:ascii="Calisto MT" w:hAnsi="Calisto MT"/>
        </w:rPr>
        <w:t xml:space="preserve"> Ibid.</w:t>
      </w:r>
    </w:p>
  </w:footnote>
  <w:footnote w:id="11">
    <w:p w14:paraId="71FD5537" w14:textId="38007954" w:rsidR="002D37A0" w:rsidRPr="00D14692" w:rsidRDefault="002D37A0">
      <w:pPr>
        <w:pStyle w:val="FootnoteText"/>
        <w:rPr>
          <w:rFonts w:ascii="Calisto MT" w:hAnsi="Calisto MT"/>
        </w:rPr>
      </w:pPr>
      <w:r w:rsidRPr="00D14692">
        <w:rPr>
          <w:rStyle w:val="FootnoteReference"/>
          <w:rFonts w:ascii="Calisto MT" w:hAnsi="Calisto MT"/>
        </w:rPr>
        <w:footnoteRef/>
      </w:r>
      <w:r w:rsidRPr="00D14692">
        <w:rPr>
          <w:rFonts w:ascii="Calisto MT" w:hAnsi="Calisto MT"/>
        </w:rPr>
        <w:t xml:space="preserve"> </w:t>
      </w:r>
      <w:r w:rsidR="00D14692" w:rsidRPr="00D14692">
        <w:rPr>
          <w:rFonts w:ascii="Calisto MT" w:hAnsi="Calisto MT"/>
        </w:rPr>
        <w:t>Walter of Chatilon.</w:t>
      </w:r>
      <w:r w:rsidR="009964D1">
        <w:rPr>
          <w:rFonts w:ascii="Calisto MT" w:hAnsi="Calisto MT"/>
        </w:rPr>
        <w:t xml:space="preserve"> 1180.</w:t>
      </w:r>
      <w:r w:rsidR="00D14692" w:rsidRPr="00D14692">
        <w:rPr>
          <w:rFonts w:ascii="Calisto MT" w:hAnsi="Calisto MT"/>
        </w:rPr>
        <w:t xml:space="preserve"> </w:t>
      </w:r>
      <w:r w:rsidR="00D14692" w:rsidRPr="00D14692">
        <w:rPr>
          <w:rFonts w:ascii="Calisto MT" w:hAnsi="Calisto MT"/>
        </w:rPr>
        <w:t>Alex</w:t>
      </w:r>
      <w:r w:rsidR="00D14692" w:rsidRPr="00D14692">
        <w:rPr>
          <w:rFonts w:ascii="Calisto MT" w:hAnsi="Calisto MT"/>
        </w:rPr>
        <w:t>andreis</w:t>
      </w:r>
      <w:r w:rsidR="00D14692" w:rsidRPr="00D14692">
        <w:rPr>
          <w:rFonts w:ascii="Calisto MT" w:hAnsi="Calisto MT"/>
        </w:rPr>
        <w:t xml:space="preserve"> 3.245-52</w:t>
      </w:r>
    </w:p>
  </w:footnote>
  <w:footnote w:id="12">
    <w:p w14:paraId="08AF98C4" w14:textId="74CEC9EF" w:rsidR="009964D1" w:rsidRPr="009964D1" w:rsidRDefault="009964D1">
      <w:pPr>
        <w:pStyle w:val="FootnoteText"/>
        <w:rPr>
          <w:rFonts w:ascii="Calisto MT" w:hAnsi="Calisto MT"/>
        </w:rPr>
      </w:pPr>
      <w:r w:rsidRPr="009964D1">
        <w:rPr>
          <w:rStyle w:val="FootnoteReference"/>
          <w:rFonts w:ascii="Calisto MT" w:hAnsi="Calisto MT"/>
        </w:rPr>
        <w:footnoteRef/>
      </w:r>
      <w:r w:rsidRPr="009964D1">
        <w:rPr>
          <w:rFonts w:ascii="Calisto MT" w:hAnsi="Calisto MT"/>
        </w:rPr>
        <w:t xml:space="preserve"> Walter of Chatilon. 1180. Alexandreis 6.16-23</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rancesca quieros">
    <w15:presenceInfo w15:providerId="Windows Live" w15:userId="2fdf91d6368a85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330"/>
    <w:rsid w:val="00053549"/>
    <w:rsid w:val="0007116D"/>
    <w:rsid w:val="0007445D"/>
    <w:rsid w:val="000A0088"/>
    <w:rsid w:val="000E3666"/>
    <w:rsid w:val="001220AC"/>
    <w:rsid w:val="00132041"/>
    <w:rsid w:val="00161ED8"/>
    <w:rsid w:val="00190559"/>
    <w:rsid w:val="001A09BB"/>
    <w:rsid w:val="001A5E58"/>
    <w:rsid w:val="001E003C"/>
    <w:rsid w:val="001F5244"/>
    <w:rsid w:val="00205C13"/>
    <w:rsid w:val="0025681E"/>
    <w:rsid w:val="002C026C"/>
    <w:rsid w:val="002D37A0"/>
    <w:rsid w:val="00306DCB"/>
    <w:rsid w:val="00396395"/>
    <w:rsid w:val="003B4C18"/>
    <w:rsid w:val="003C2668"/>
    <w:rsid w:val="00407498"/>
    <w:rsid w:val="004361D7"/>
    <w:rsid w:val="00457EAB"/>
    <w:rsid w:val="0047023B"/>
    <w:rsid w:val="004A4730"/>
    <w:rsid w:val="00505059"/>
    <w:rsid w:val="005067D7"/>
    <w:rsid w:val="00542DB5"/>
    <w:rsid w:val="0055695F"/>
    <w:rsid w:val="0055723E"/>
    <w:rsid w:val="005715F3"/>
    <w:rsid w:val="00591734"/>
    <w:rsid w:val="005A6500"/>
    <w:rsid w:val="005A6D7F"/>
    <w:rsid w:val="005D3D95"/>
    <w:rsid w:val="0067296F"/>
    <w:rsid w:val="00756136"/>
    <w:rsid w:val="00764BF5"/>
    <w:rsid w:val="007A3EB6"/>
    <w:rsid w:val="007F3590"/>
    <w:rsid w:val="008A001C"/>
    <w:rsid w:val="009035EC"/>
    <w:rsid w:val="00935FEE"/>
    <w:rsid w:val="00990213"/>
    <w:rsid w:val="00992DF2"/>
    <w:rsid w:val="009964D1"/>
    <w:rsid w:val="009B3977"/>
    <w:rsid w:val="00A469C1"/>
    <w:rsid w:val="00A711E8"/>
    <w:rsid w:val="00AD676F"/>
    <w:rsid w:val="00B03DF2"/>
    <w:rsid w:val="00B173B7"/>
    <w:rsid w:val="00B200AE"/>
    <w:rsid w:val="00B476A0"/>
    <w:rsid w:val="00B61330"/>
    <w:rsid w:val="00B63D60"/>
    <w:rsid w:val="00B8572D"/>
    <w:rsid w:val="00BA3904"/>
    <w:rsid w:val="00C725FF"/>
    <w:rsid w:val="00C976E1"/>
    <w:rsid w:val="00CA1774"/>
    <w:rsid w:val="00CD677C"/>
    <w:rsid w:val="00D14692"/>
    <w:rsid w:val="00D441B6"/>
    <w:rsid w:val="00DA595B"/>
    <w:rsid w:val="00DE143D"/>
    <w:rsid w:val="00DE1734"/>
    <w:rsid w:val="00DF2E0B"/>
    <w:rsid w:val="00E376D8"/>
    <w:rsid w:val="00E5333E"/>
    <w:rsid w:val="00E63E99"/>
    <w:rsid w:val="00E94311"/>
    <w:rsid w:val="00EB1971"/>
    <w:rsid w:val="00ED0204"/>
    <w:rsid w:val="00EE1DF6"/>
    <w:rsid w:val="00EF1B90"/>
    <w:rsid w:val="00F1378D"/>
    <w:rsid w:val="00F36AF8"/>
    <w:rsid w:val="00F47498"/>
    <w:rsid w:val="00FA3F35"/>
    <w:rsid w:val="00FB2F52"/>
    <w:rsid w:val="00FC1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E2EB7"/>
  <w15:chartTrackingRefBased/>
  <w15:docId w15:val="{3E903D89-CCB9-4556-A4C1-C11E65943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535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3549"/>
    <w:rPr>
      <w:sz w:val="20"/>
      <w:szCs w:val="20"/>
    </w:rPr>
  </w:style>
  <w:style w:type="character" w:styleId="FootnoteReference">
    <w:name w:val="footnote reference"/>
    <w:basedOn w:val="DefaultParagraphFont"/>
    <w:uiPriority w:val="99"/>
    <w:semiHidden/>
    <w:unhideWhenUsed/>
    <w:rsid w:val="00053549"/>
    <w:rPr>
      <w:vertAlign w:val="superscript"/>
    </w:rPr>
  </w:style>
  <w:style w:type="character" w:styleId="Hyperlink">
    <w:name w:val="Hyperlink"/>
    <w:basedOn w:val="DefaultParagraphFont"/>
    <w:uiPriority w:val="99"/>
    <w:unhideWhenUsed/>
    <w:rsid w:val="00756136"/>
    <w:rPr>
      <w:color w:val="0563C1" w:themeColor="hyperlink"/>
      <w:u w:val="single"/>
    </w:rPr>
  </w:style>
  <w:style w:type="character" w:styleId="UnresolvedMention">
    <w:name w:val="Unresolved Mention"/>
    <w:basedOn w:val="DefaultParagraphFont"/>
    <w:uiPriority w:val="99"/>
    <w:semiHidden/>
    <w:unhideWhenUsed/>
    <w:rsid w:val="00756136"/>
    <w:rPr>
      <w:color w:val="605E5C"/>
      <w:shd w:val="clear" w:color="auto" w:fill="E1DFDD"/>
    </w:rPr>
  </w:style>
  <w:style w:type="character" w:styleId="CommentReference">
    <w:name w:val="annotation reference"/>
    <w:basedOn w:val="DefaultParagraphFont"/>
    <w:uiPriority w:val="99"/>
    <w:semiHidden/>
    <w:unhideWhenUsed/>
    <w:rsid w:val="00C725FF"/>
    <w:rPr>
      <w:sz w:val="16"/>
      <w:szCs w:val="16"/>
    </w:rPr>
  </w:style>
  <w:style w:type="paragraph" w:styleId="CommentText">
    <w:name w:val="annotation text"/>
    <w:basedOn w:val="Normal"/>
    <w:link w:val="CommentTextChar"/>
    <w:uiPriority w:val="99"/>
    <w:semiHidden/>
    <w:unhideWhenUsed/>
    <w:rsid w:val="00C725FF"/>
    <w:pPr>
      <w:spacing w:line="240" w:lineRule="auto"/>
    </w:pPr>
    <w:rPr>
      <w:sz w:val="20"/>
      <w:szCs w:val="20"/>
    </w:rPr>
  </w:style>
  <w:style w:type="character" w:customStyle="1" w:styleId="CommentTextChar">
    <w:name w:val="Comment Text Char"/>
    <w:basedOn w:val="DefaultParagraphFont"/>
    <w:link w:val="CommentText"/>
    <w:uiPriority w:val="99"/>
    <w:semiHidden/>
    <w:rsid w:val="00C725FF"/>
    <w:rPr>
      <w:sz w:val="20"/>
      <w:szCs w:val="20"/>
    </w:rPr>
  </w:style>
  <w:style w:type="paragraph" w:styleId="CommentSubject">
    <w:name w:val="annotation subject"/>
    <w:basedOn w:val="CommentText"/>
    <w:next w:val="CommentText"/>
    <w:link w:val="CommentSubjectChar"/>
    <w:uiPriority w:val="99"/>
    <w:semiHidden/>
    <w:unhideWhenUsed/>
    <w:rsid w:val="00C725FF"/>
    <w:rPr>
      <w:b/>
      <w:bCs/>
    </w:rPr>
  </w:style>
  <w:style w:type="character" w:customStyle="1" w:styleId="CommentSubjectChar">
    <w:name w:val="Comment Subject Char"/>
    <w:basedOn w:val="CommentTextChar"/>
    <w:link w:val="CommentSubject"/>
    <w:uiPriority w:val="99"/>
    <w:semiHidden/>
    <w:rsid w:val="00C725F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jstor.org/stable/1562042" TargetMode="Externa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s://www.academia.edu/36018305/The_Roman_Historian_Quintus_Curtius_Rufus_and_the_Last_Will_and_Testament_of_Alexander_the_Great"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30044758" TargetMode="Externa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jstor.org/stable/10.7722/j.ctt1wx91r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53A7D-B3A0-4742-B249-A08FD3110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11721</TotalTime>
  <Pages>6</Pages>
  <Words>2797</Words>
  <Characters>15948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38</cp:revision>
  <dcterms:created xsi:type="dcterms:W3CDTF">2024-05-02T14:43:00Z</dcterms:created>
  <dcterms:modified xsi:type="dcterms:W3CDTF">2024-05-10T18:04:00Z</dcterms:modified>
</cp:coreProperties>
</file>