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27ED8" w14:textId="77777777" w:rsidR="00E779D9" w:rsidRDefault="00E779D9" w:rsidP="00E779D9">
      <w:pPr>
        <w:jc w:val="center"/>
      </w:pPr>
      <w:r>
        <w:t>Natasha Rose-Taylor - 2328696</w:t>
      </w:r>
    </w:p>
    <w:p w14:paraId="79A8F64A" w14:textId="77777777" w:rsidR="00E779D9" w:rsidRDefault="00E779D9" w:rsidP="00E779D9">
      <w:pPr>
        <w:jc w:val="center"/>
      </w:pPr>
      <w:r>
        <w:t>BMHP5014 - Changemakers – creativity and value creation</w:t>
      </w:r>
    </w:p>
    <w:p w14:paraId="61FD5C35" w14:textId="5C67017C" w:rsidR="00E779D9" w:rsidRDefault="00E779D9" w:rsidP="00E779D9">
      <w:pPr>
        <w:jc w:val="center"/>
      </w:pPr>
      <w:r>
        <w:t xml:space="preserve">Compound 2 – Poster and Pitch  </w:t>
      </w:r>
    </w:p>
    <w:p w14:paraId="4FC749AD" w14:textId="5D6AF8A0" w:rsidR="00E779D9" w:rsidRDefault="00E779D9" w:rsidP="00E779D9">
      <w:pPr>
        <w:jc w:val="center"/>
      </w:pPr>
      <w:r w:rsidRPr="00102EC6">
        <w:rPr>
          <w:rFonts w:ascii="Arial" w:hAnsi="Arial" w:cs="Arial"/>
          <w:sz w:val="22"/>
          <w:szCs w:val="22"/>
        </w:rPr>
        <w:t>Lectures name</w:t>
      </w:r>
      <w:r>
        <w:rPr>
          <w:rFonts w:ascii="Arial" w:hAnsi="Arial" w:cs="Arial"/>
          <w:sz w:val="22"/>
          <w:szCs w:val="22"/>
        </w:rPr>
        <w:t xml:space="preserve"> – Alice</w:t>
      </w:r>
      <w:r w:rsidR="00065EBF">
        <w:rPr>
          <w:rFonts w:ascii="Arial" w:hAnsi="Arial" w:cs="Arial"/>
          <w:sz w:val="22"/>
          <w:szCs w:val="22"/>
        </w:rPr>
        <w:t xml:space="preserve"> Clayton</w:t>
      </w:r>
    </w:p>
    <w:p w14:paraId="1C453002" w14:textId="77777777" w:rsidR="00125E83" w:rsidRDefault="00125E83">
      <w:pPr>
        <w:rPr>
          <w:b/>
          <w:bCs/>
          <w:u w:val="single"/>
        </w:rPr>
      </w:pPr>
    </w:p>
    <w:p w14:paraId="77DD3B07" w14:textId="77777777" w:rsidR="00125E83" w:rsidRDefault="00125E83">
      <w:pPr>
        <w:rPr>
          <w:b/>
          <w:bCs/>
          <w:u w:val="single"/>
        </w:rPr>
      </w:pPr>
    </w:p>
    <w:p w14:paraId="7A6B0A46" w14:textId="77777777" w:rsidR="00125E83" w:rsidRDefault="00125E83">
      <w:pPr>
        <w:rPr>
          <w:b/>
          <w:bCs/>
          <w:u w:val="single"/>
        </w:rPr>
      </w:pPr>
    </w:p>
    <w:p w14:paraId="06A5FE43" w14:textId="77777777" w:rsidR="00125E83" w:rsidRDefault="00125E83">
      <w:pPr>
        <w:rPr>
          <w:b/>
          <w:bCs/>
          <w:u w:val="single"/>
        </w:rPr>
      </w:pPr>
    </w:p>
    <w:p w14:paraId="191DBD30" w14:textId="77777777" w:rsidR="00125E83" w:rsidRDefault="00125E83">
      <w:pPr>
        <w:rPr>
          <w:b/>
          <w:bCs/>
          <w:u w:val="single"/>
        </w:rPr>
      </w:pPr>
    </w:p>
    <w:p w14:paraId="15ED52A1" w14:textId="77777777" w:rsidR="00125E83" w:rsidRDefault="00125E83">
      <w:pPr>
        <w:rPr>
          <w:b/>
          <w:bCs/>
          <w:u w:val="single"/>
        </w:rPr>
      </w:pPr>
    </w:p>
    <w:p w14:paraId="0C75BF5E" w14:textId="77777777" w:rsidR="00125E83" w:rsidRDefault="00125E83">
      <w:pPr>
        <w:rPr>
          <w:b/>
          <w:bCs/>
          <w:u w:val="single"/>
        </w:rPr>
      </w:pPr>
    </w:p>
    <w:p w14:paraId="265C7A17" w14:textId="77777777" w:rsidR="00125E83" w:rsidRDefault="00125E83">
      <w:pPr>
        <w:rPr>
          <w:b/>
          <w:bCs/>
          <w:u w:val="single"/>
        </w:rPr>
      </w:pPr>
    </w:p>
    <w:p w14:paraId="43AB5038" w14:textId="77777777" w:rsidR="00125E83" w:rsidRDefault="00125E83">
      <w:pPr>
        <w:rPr>
          <w:b/>
          <w:bCs/>
          <w:u w:val="single"/>
        </w:rPr>
      </w:pPr>
    </w:p>
    <w:p w14:paraId="64017936" w14:textId="77777777" w:rsidR="00125E83" w:rsidRDefault="00125E83">
      <w:pPr>
        <w:rPr>
          <w:b/>
          <w:bCs/>
          <w:u w:val="single"/>
        </w:rPr>
      </w:pPr>
    </w:p>
    <w:p w14:paraId="720DD061" w14:textId="77777777" w:rsidR="00125E83" w:rsidRDefault="00125E83">
      <w:pPr>
        <w:rPr>
          <w:b/>
          <w:bCs/>
          <w:u w:val="single"/>
        </w:rPr>
      </w:pPr>
    </w:p>
    <w:p w14:paraId="7564C944" w14:textId="77777777" w:rsidR="00125E83" w:rsidRDefault="00125E83">
      <w:pPr>
        <w:rPr>
          <w:b/>
          <w:bCs/>
          <w:u w:val="single"/>
        </w:rPr>
      </w:pPr>
    </w:p>
    <w:p w14:paraId="6ED2BBFF" w14:textId="77777777" w:rsidR="00125E83" w:rsidRDefault="00125E83">
      <w:pPr>
        <w:rPr>
          <w:b/>
          <w:bCs/>
          <w:u w:val="single"/>
        </w:rPr>
      </w:pPr>
    </w:p>
    <w:p w14:paraId="2E955160" w14:textId="77777777" w:rsidR="00125E83" w:rsidRDefault="00125E83">
      <w:pPr>
        <w:rPr>
          <w:b/>
          <w:bCs/>
          <w:u w:val="single"/>
        </w:rPr>
      </w:pPr>
    </w:p>
    <w:p w14:paraId="3B8EDF37" w14:textId="77777777" w:rsidR="00125E83" w:rsidRDefault="00125E83">
      <w:pPr>
        <w:rPr>
          <w:b/>
          <w:bCs/>
          <w:u w:val="single"/>
        </w:rPr>
      </w:pPr>
    </w:p>
    <w:p w14:paraId="33C7882D" w14:textId="77777777" w:rsidR="00125E83" w:rsidRDefault="00125E83">
      <w:pPr>
        <w:rPr>
          <w:b/>
          <w:bCs/>
          <w:u w:val="single"/>
        </w:rPr>
      </w:pPr>
    </w:p>
    <w:p w14:paraId="4644A098" w14:textId="57AE0B6E" w:rsidR="00125E83" w:rsidRDefault="00125E83">
      <w:pPr>
        <w:rPr>
          <w:b/>
          <w:bCs/>
          <w:u w:val="single"/>
        </w:rPr>
      </w:pPr>
    </w:p>
    <w:p w14:paraId="79AB4E4E" w14:textId="77777777" w:rsidR="00125E83" w:rsidRDefault="00125E83">
      <w:pPr>
        <w:rPr>
          <w:b/>
          <w:bCs/>
          <w:u w:val="single"/>
        </w:rPr>
      </w:pPr>
    </w:p>
    <w:p w14:paraId="4CCBCAD9" w14:textId="77777777" w:rsidR="00125E83" w:rsidRDefault="00125E83">
      <w:pPr>
        <w:rPr>
          <w:b/>
          <w:bCs/>
          <w:u w:val="single"/>
        </w:rPr>
      </w:pPr>
    </w:p>
    <w:p w14:paraId="2E0F68C5" w14:textId="2BD82BA2" w:rsidR="00125E83" w:rsidRDefault="00125E83">
      <w:pPr>
        <w:rPr>
          <w:b/>
          <w:bCs/>
          <w:u w:val="single"/>
        </w:rPr>
      </w:pPr>
    </w:p>
    <w:p w14:paraId="60E9A716" w14:textId="77777777" w:rsidR="00125E83" w:rsidRDefault="00125E83">
      <w:pPr>
        <w:rPr>
          <w:b/>
          <w:bCs/>
          <w:u w:val="single"/>
        </w:rPr>
      </w:pPr>
    </w:p>
    <w:p w14:paraId="0A5ABE1C" w14:textId="77777777" w:rsidR="00125E83" w:rsidRDefault="00125E83">
      <w:pPr>
        <w:rPr>
          <w:b/>
          <w:bCs/>
          <w:u w:val="single"/>
        </w:rPr>
      </w:pPr>
    </w:p>
    <w:p w14:paraId="53C6513C" w14:textId="2927D1DB" w:rsidR="00125E83" w:rsidRDefault="00125E83">
      <w:pPr>
        <w:rPr>
          <w:b/>
          <w:bCs/>
          <w:u w:val="single"/>
        </w:rPr>
      </w:pPr>
    </w:p>
    <w:p w14:paraId="2EB79EAD" w14:textId="32D9E2AB" w:rsidR="005957A9" w:rsidRDefault="005957A9">
      <w:pPr>
        <w:rPr>
          <w:b/>
          <w:bCs/>
          <w:u w:val="single"/>
        </w:rPr>
      </w:pPr>
    </w:p>
    <w:p w14:paraId="58CE54FB" w14:textId="1F0EBABF" w:rsidR="005957A9" w:rsidRDefault="00644A70">
      <w:pPr>
        <w:rPr>
          <w:b/>
          <w:bCs/>
          <w:u w:val="single"/>
        </w:rPr>
      </w:pPr>
      <w:r w:rsidRPr="00644A70">
        <w:rPr>
          <w:b/>
          <w:bCs/>
          <w:noProof/>
          <w:u w:val="single"/>
        </w:rPr>
        <w:lastRenderedPageBreak/>
        <mc:AlternateContent>
          <mc:Choice Requires="wps">
            <w:drawing>
              <wp:anchor distT="45720" distB="45720" distL="114300" distR="114300" simplePos="0" relativeHeight="251660288" behindDoc="0" locked="0" layoutInCell="1" allowOverlap="1" wp14:anchorId="30D3DFDE" wp14:editId="5067A4F4">
                <wp:simplePos x="0" y="0"/>
                <wp:positionH relativeFrom="column">
                  <wp:posOffset>-38100</wp:posOffset>
                </wp:positionH>
                <wp:positionV relativeFrom="topMargin">
                  <wp:posOffset>76200</wp:posOffset>
                </wp:positionV>
                <wp:extent cx="790575" cy="405130"/>
                <wp:effectExtent l="0" t="0" r="2857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0575" cy="405130"/>
                        </a:xfrm>
                        <a:prstGeom prst="rect">
                          <a:avLst/>
                        </a:prstGeom>
                        <a:solidFill>
                          <a:srgbClr val="FFFFFF"/>
                        </a:solidFill>
                        <a:ln w="9525">
                          <a:solidFill>
                            <a:srgbClr val="000000"/>
                          </a:solidFill>
                          <a:miter lim="800000"/>
                          <a:headEnd/>
                          <a:tailEnd/>
                        </a:ln>
                      </wps:spPr>
                      <wps:txbx>
                        <w:txbxContent>
                          <w:p w14:paraId="63CA4DD1" w14:textId="57B19CC8" w:rsidR="00644A70" w:rsidRPr="00644A70" w:rsidRDefault="00644A70">
                            <w:pPr>
                              <w:rPr>
                                <w:rFonts w:ascii="Arial" w:hAnsi="Arial" w:cs="Arial"/>
                                <w:b/>
                                <w:bCs/>
                                <w:u w:val="single"/>
                              </w:rPr>
                            </w:pPr>
                            <w:r w:rsidRPr="00644A70">
                              <w:rPr>
                                <w:rFonts w:ascii="Arial" w:hAnsi="Arial" w:cs="Arial"/>
                                <w:b/>
                                <w:bCs/>
                                <w:u w:val="single"/>
                              </w:rPr>
                              <w:t>Poster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0D3DFDE" id="_x0000_t202" coordsize="21600,21600" o:spt="202" path="m,l,21600r21600,l21600,xe">
                <v:stroke joinstyle="miter"/>
                <v:path gradientshapeok="t" o:connecttype="rect"/>
              </v:shapetype>
              <v:shape id="Text Box 2" o:spid="_x0000_s1026" type="#_x0000_t202" style="position:absolute;margin-left:-3pt;margin-top:6pt;width:62.25pt;height:31.9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op-margin-area;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">
                <v:textbox style="mso-fit-shape-to-text:t">
                  <w:txbxContent>
                    <w:p w14:paraId="63CA4DD1" w14:textId="57B19CC8" w:rsidR="00644A70" w:rsidRPr="00644A70" w:rsidRDefault="00644A70">
                      <w:pPr>
                        <w:rPr>
                          <w:rFonts w:ascii="Arial" w:hAnsi="Arial" w:cs="Arial"/>
                          <w:b/>
                          <w:bCs/>
                          <w:u w:val="single"/>
                        </w:rPr>
                      </w:pPr>
                      <w:r w:rsidRPr="00644A70">
                        <w:rPr>
                          <w:rFonts w:ascii="Arial" w:hAnsi="Arial" w:cs="Arial"/>
                          <w:b/>
                          <w:bCs/>
                          <w:u w:val="single"/>
                        </w:rPr>
                        <w:t>Poster</w:t>
                      </w:r>
                    </w:p>
                  </w:txbxContent>
                </v:textbox>
                <w10:wrap type="square" anchory="margin"/>
              </v:shape>
            </w:pict>
          </mc:Fallback>
        </mc:AlternateContent>
      </w:r>
      <w:r w:rsidR="006D095A">
        <w:rPr>
          <w:noProof/>
        </w:rPr>
        <w:drawing>
          <wp:anchor distT="0" distB="0" distL="114300" distR="114300" simplePos="0" relativeHeight="251658240" behindDoc="0" locked="0" layoutInCell="1" allowOverlap="1" wp14:anchorId="4BD310DF" wp14:editId="7386141E">
            <wp:simplePos x="0" y="0"/>
            <wp:positionH relativeFrom="margin">
              <wp:align>left</wp:align>
            </wp:positionH>
            <wp:positionV relativeFrom="margin">
              <wp:posOffset>-387985</wp:posOffset>
            </wp:positionV>
            <wp:extent cx="5657215" cy="10058400"/>
            <wp:effectExtent l="57150" t="76200" r="57785" b="76200"/>
            <wp:wrapSquare wrapText="bothSides"/>
            <wp:docPr id="1714436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4366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657215" cy="10058400"/>
                    </a:xfrm>
                    <a:prstGeom prst="rect">
                      <a:avLst/>
                    </a:prstGeom>
                    <a:effectLst>
                      <a:outerShdw blurRad="63500" algn="ctr" rotWithShape="0">
                        <a:prstClr val="black">
                          <a:alpha val="40000"/>
                        </a:prstClr>
                      </a:outerShdw>
                      <a:softEdge rad="12700"/>
                    </a:effectLst>
                  </pic:spPr>
                </pic:pic>
              </a:graphicData>
            </a:graphic>
            <wp14:sizeRelH relativeFrom="margin">
              <wp14:pctWidth>0</wp14:pctWidth>
            </wp14:sizeRelH>
            <wp14:sizeRelV relativeFrom="margin">
              <wp14:pctHeight>0</wp14:pctHeight>
            </wp14:sizeRelV>
          </wp:anchor>
        </w:drawing>
      </w:r>
    </w:p>
    <w:p w14:paraId="34B4BF7B" w14:textId="77777777" w:rsidR="005957A9" w:rsidRPr="005957A9" w:rsidRDefault="005957A9">
      <w:pPr>
        <w:rPr>
          <w:b/>
          <w:bCs/>
          <w:u w:val="single"/>
        </w:rPr>
      </w:pPr>
    </w:p>
    <w:p w14:paraId="3437BFC4" w14:textId="3196340E" w:rsidR="00647D59" w:rsidRPr="0007771C" w:rsidRDefault="009D5C7A" w:rsidP="00647D59">
      <w:pPr>
        <w:spacing w:line="360" w:lineRule="auto"/>
        <w:rPr>
          <w:rFonts w:ascii="Arial" w:hAnsi="Arial" w:cs="Arial"/>
          <w:b/>
          <w:bCs/>
          <w:sz w:val="22"/>
          <w:szCs w:val="22"/>
          <w:u w:val="single"/>
        </w:rPr>
      </w:pPr>
      <w:r>
        <w:rPr>
          <w:rFonts w:ascii="Arial" w:hAnsi="Arial" w:cs="Arial"/>
          <w:b/>
          <w:bCs/>
          <w:sz w:val="22"/>
          <w:szCs w:val="22"/>
          <w:u w:val="single"/>
        </w:rPr>
        <w:t>Pitch</w:t>
      </w:r>
    </w:p>
    <w:p w14:paraId="59C48E2E" w14:textId="46E748D7" w:rsidR="00647D59" w:rsidRPr="00647D59" w:rsidRDefault="00647D59" w:rsidP="00647D59">
      <w:pPr>
        <w:spacing w:line="360" w:lineRule="auto"/>
        <w:rPr>
          <w:rFonts w:ascii="Arial" w:hAnsi="Arial" w:cs="Arial"/>
          <w:sz w:val="22"/>
          <w:szCs w:val="22"/>
        </w:rPr>
      </w:pPr>
      <w:r w:rsidRPr="00647D59">
        <w:rPr>
          <w:rFonts w:ascii="Arial" w:hAnsi="Arial" w:cs="Arial"/>
          <w:sz w:val="22"/>
          <w:szCs w:val="22"/>
        </w:rPr>
        <w:t>I am proposing the Guardian Patch, a wearable, AI</w:t>
      </w:r>
      <w:r w:rsidRPr="00647D59">
        <w:rPr>
          <w:rFonts w:ascii="Arial" w:hAnsi="Arial" w:cs="Arial"/>
          <w:sz w:val="22"/>
          <w:szCs w:val="22"/>
        </w:rPr>
        <w:noBreakHyphen/>
        <w:t xml:space="preserve">powered ECG device designed to transform cardiac monitoring and stroke prevention for patients at </w:t>
      </w:r>
      <w:r w:rsidR="001D2F05" w:rsidRPr="00647D59">
        <w:rPr>
          <w:rFonts w:ascii="Arial" w:hAnsi="Arial" w:cs="Arial"/>
          <w:sz w:val="22"/>
          <w:szCs w:val="22"/>
        </w:rPr>
        <w:t>substantial risk</w:t>
      </w:r>
      <w:r w:rsidRPr="00647D59">
        <w:rPr>
          <w:rFonts w:ascii="Arial" w:hAnsi="Arial" w:cs="Arial"/>
          <w:sz w:val="22"/>
          <w:szCs w:val="22"/>
        </w:rPr>
        <w:t>. This innovation addresses a critical gap in health and social car</w:t>
      </w:r>
      <w:r w:rsidR="009E0769">
        <w:rPr>
          <w:rFonts w:ascii="Arial" w:hAnsi="Arial" w:cs="Arial"/>
          <w:sz w:val="22"/>
          <w:szCs w:val="22"/>
        </w:rPr>
        <w:t>e</w:t>
      </w:r>
      <w:r w:rsidR="00A1423A">
        <w:rPr>
          <w:rFonts w:ascii="Arial" w:hAnsi="Arial" w:cs="Arial"/>
          <w:sz w:val="22"/>
          <w:szCs w:val="22"/>
        </w:rPr>
        <w:t>, t</w:t>
      </w:r>
      <w:r w:rsidRPr="00647D59">
        <w:rPr>
          <w:rFonts w:ascii="Arial" w:hAnsi="Arial" w:cs="Arial"/>
          <w:sz w:val="22"/>
          <w:szCs w:val="22"/>
        </w:rPr>
        <w:t>he early detection of silent arrhythmias such as atrial fibrillation (AF), which are often missed by traditional diagnostic methods. Worn discreetly on the chest for up to 14 days, the Guardian Patch continuously monitors heart rhythms, using artificial intelligence to detect abnormalities and transmit real</w:t>
      </w:r>
      <w:r w:rsidRPr="00647D59">
        <w:rPr>
          <w:rFonts w:ascii="Arial" w:hAnsi="Arial" w:cs="Arial"/>
          <w:sz w:val="22"/>
          <w:szCs w:val="22"/>
        </w:rPr>
        <w:noBreakHyphen/>
        <w:t>time data securely to NHS clinicians. It is trauma</w:t>
      </w:r>
      <w:r w:rsidRPr="00647D59">
        <w:rPr>
          <w:rFonts w:ascii="Arial" w:hAnsi="Arial" w:cs="Arial"/>
          <w:sz w:val="22"/>
          <w:szCs w:val="22"/>
        </w:rPr>
        <w:noBreakHyphen/>
        <w:t>informed, non</w:t>
      </w:r>
      <w:r w:rsidRPr="00647D59">
        <w:rPr>
          <w:rFonts w:ascii="Arial" w:hAnsi="Arial" w:cs="Arial"/>
          <w:sz w:val="22"/>
          <w:szCs w:val="22"/>
        </w:rPr>
        <w:noBreakHyphen/>
        <w:t>invasive, and suitable for use in community settings, including domiciliary care, supported living, and care homes.</w:t>
      </w:r>
    </w:p>
    <w:p w14:paraId="648F5B97" w14:textId="6ED38E44" w:rsidR="00647D59" w:rsidRPr="00647D59" w:rsidRDefault="00647D59" w:rsidP="00647D59">
      <w:pPr>
        <w:spacing w:line="360" w:lineRule="auto"/>
        <w:rPr>
          <w:rFonts w:ascii="Arial" w:hAnsi="Arial" w:cs="Arial"/>
          <w:sz w:val="22"/>
          <w:szCs w:val="22"/>
        </w:rPr>
      </w:pPr>
      <w:r w:rsidRPr="00647D59">
        <w:rPr>
          <w:rFonts w:ascii="Arial" w:hAnsi="Arial" w:cs="Arial"/>
          <w:sz w:val="22"/>
          <w:szCs w:val="22"/>
        </w:rPr>
        <w:t xml:space="preserve">I am presenting this innovation to NHS leaders, policymakers, and community stakeholders because </w:t>
      </w:r>
      <w:r w:rsidR="0047783A" w:rsidRPr="00647D59">
        <w:rPr>
          <w:rFonts w:ascii="Arial" w:hAnsi="Arial" w:cs="Arial"/>
          <w:sz w:val="22"/>
          <w:szCs w:val="22"/>
        </w:rPr>
        <w:t>according to the Stroke Association (2024)</w:t>
      </w:r>
      <w:r w:rsidR="00092835">
        <w:rPr>
          <w:rFonts w:ascii="Arial" w:hAnsi="Arial" w:cs="Arial"/>
          <w:sz w:val="22"/>
          <w:szCs w:val="22"/>
        </w:rPr>
        <w:t xml:space="preserve"> </w:t>
      </w:r>
      <w:r w:rsidRPr="00647D59">
        <w:rPr>
          <w:rFonts w:ascii="Arial" w:hAnsi="Arial" w:cs="Arial"/>
          <w:sz w:val="22"/>
          <w:szCs w:val="22"/>
        </w:rPr>
        <w:t>stroke remains one of the leading causes of death and disability in the UK, with over 100,000 cases annually. AF is a major contributor to stroke risk, increasing the likelihood of stroke fivefold and accounting for one in five strokes (Stroke Association, 2014). Despite its prevalence, AF often goes undetected, leaving one in three people vulnerable to sudden and severe health events (Public Health England, 2020</w:t>
      </w:r>
      <w:r w:rsidR="00364F38">
        <w:rPr>
          <w:rFonts w:ascii="Arial" w:hAnsi="Arial" w:cs="Arial"/>
          <w:sz w:val="22"/>
          <w:szCs w:val="22"/>
        </w:rPr>
        <w:t xml:space="preserve">). </w:t>
      </w:r>
      <w:r w:rsidRPr="00647D59">
        <w:rPr>
          <w:rFonts w:ascii="Arial" w:hAnsi="Arial" w:cs="Arial"/>
          <w:sz w:val="22"/>
          <w:szCs w:val="22"/>
        </w:rPr>
        <w:t>The Guardian Patch offers a solution that is urgently needed now.</w:t>
      </w:r>
    </w:p>
    <w:p w14:paraId="6AB9AABC" w14:textId="77777777" w:rsidR="00647D59" w:rsidRPr="0007771C" w:rsidRDefault="00647D59" w:rsidP="00647D59">
      <w:pPr>
        <w:spacing w:line="360" w:lineRule="auto"/>
        <w:rPr>
          <w:rFonts w:ascii="Arial" w:hAnsi="Arial" w:cs="Arial"/>
          <w:b/>
          <w:bCs/>
          <w:sz w:val="22"/>
          <w:szCs w:val="22"/>
          <w:u w:val="single"/>
        </w:rPr>
      </w:pPr>
      <w:r w:rsidRPr="0007771C">
        <w:rPr>
          <w:rFonts w:ascii="Arial" w:hAnsi="Arial" w:cs="Arial"/>
          <w:b/>
          <w:bCs/>
          <w:sz w:val="22"/>
          <w:szCs w:val="22"/>
          <w:u w:val="single"/>
        </w:rPr>
        <w:t>The Issue and Innovation</w:t>
      </w:r>
    </w:p>
    <w:p w14:paraId="6FD7EA4D" w14:textId="77777777" w:rsidR="00647D59" w:rsidRPr="00647D59" w:rsidRDefault="00647D59" w:rsidP="00647D59">
      <w:pPr>
        <w:spacing w:line="360" w:lineRule="auto"/>
        <w:rPr>
          <w:rFonts w:ascii="Arial" w:hAnsi="Arial" w:cs="Arial"/>
          <w:sz w:val="22"/>
          <w:szCs w:val="22"/>
        </w:rPr>
      </w:pPr>
      <w:r w:rsidRPr="00647D59">
        <w:rPr>
          <w:rFonts w:ascii="Arial" w:hAnsi="Arial" w:cs="Arial"/>
          <w:sz w:val="22"/>
          <w:szCs w:val="22"/>
        </w:rPr>
        <w:t>AF currently affects 1.4 million people in the UK and is projected to double by 2030, as highlighted by Lobban (2024). Between 2000 and 2016, AF prevalence and treatment rates rose significantly in UK general practice, reflecting both increased awareness and the challenges of managing this condition in diverse populations (Adderley et al., 2019). NHS England (2024a) reports that stroke admissions have increased by 28% since 2004, further highlighting the urgency of improved community</w:t>
      </w:r>
      <w:r w:rsidRPr="00647D59">
        <w:rPr>
          <w:rFonts w:ascii="Arial" w:hAnsi="Arial" w:cs="Arial"/>
          <w:sz w:val="22"/>
          <w:szCs w:val="22"/>
        </w:rPr>
        <w:noBreakHyphen/>
        <w:t>based detection and prevention strategies.</w:t>
      </w:r>
    </w:p>
    <w:p w14:paraId="49447D6A" w14:textId="57098276" w:rsidR="00647D59" w:rsidRPr="00647D59" w:rsidRDefault="00647D59" w:rsidP="00647D59">
      <w:pPr>
        <w:spacing w:line="360" w:lineRule="auto"/>
        <w:rPr>
          <w:rFonts w:ascii="Arial" w:hAnsi="Arial" w:cs="Arial"/>
          <w:sz w:val="22"/>
          <w:szCs w:val="22"/>
        </w:rPr>
      </w:pPr>
      <w:r w:rsidRPr="00647D59">
        <w:rPr>
          <w:rFonts w:ascii="Arial" w:hAnsi="Arial" w:cs="Arial"/>
          <w:sz w:val="22"/>
          <w:szCs w:val="22"/>
        </w:rPr>
        <w:t>Traditional ECG monitoring</w:t>
      </w:r>
      <w:r w:rsidR="00B8454E">
        <w:rPr>
          <w:rFonts w:ascii="Arial" w:hAnsi="Arial" w:cs="Arial"/>
          <w:sz w:val="22"/>
          <w:szCs w:val="22"/>
        </w:rPr>
        <w:t xml:space="preserve"> </w:t>
      </w:r>
      <w:r w:rsidRPr="00647D59">
        <w:rPr>
          <w:rFonts w:ascii="Arial" w:hAnsi="Arial" w:cs="Arial"/>
          <w:sz w:val="22"/>
          <w:szCs w:val="22"/>
        </w:rPr>
        <w:t>typically limited to 24</w:t>
      </w:r>
      <w:r w:rsidRPr="00647D59">
        <w:rPr>
          <w:rFonts w:ascii="Arial" w:hAnsi="Arial" w:cs="Arial"/>
          <w:sz w:val="22"/>
          <w:szCs w:val="22"/>
        </w:rPr>
        <w:noBreakHyphen/>
        <w:t>hour Holter devices</w:t>
      </w:r>
      <w:r w:rsidR="00B8454E">
        <w:rPr>
          <w:rFonts w:ascii="Arial" w:hAnsi="Arial" w:cs="Arial"/>
          <w:sz w:val="22"/>
          <w:szCs w:val="22"/>
        </w:rPr>
        <w:t xml:space="preserve"> </w:t>
      </w:r>
      <w:r w:rsidRPr="00647D59">
        <w:rPr>
          <w:rFonts w:ascii="Arial" w:hAnsi="Arial" w:cs="Arial"/>
          <w:sz w:val="22"/>
          <w:szCs w:val="22"/>
        </w:rPr>
        <w:t>is often inadequate for detecting intermittent arrhythmias. These devices are bulky, short</w:t>
      </w:r>
      <w:r w:rsidRPr="00647D59">
        <w:rPr>
          <w:rFonts w:ascii="Arial" w:hAnsi="Arial" w:cs="Arial"/>
          <w:sz w:val="22"/>
          <w:szCs w:val="22"/>
        </w:rPr>
        <w:noBreakHyphen/>
        <w:t>term, and require hospital attendance, which can be distressing or impractical for many patients. Slater (2023) notes that up to 30% of patients fail to complete traditional ECG monitoring due to discomfort, accessibility barriers, or cognitive and physical limitations. These gaps disproportionately affect vulnerable populations, including older adults, stroke survivors, individuals with cardiovascular disease, and those with learning disabilities or mental health needs. Without timely detection, these individuals face increased risk of secondary strokes, cardiac arrests, and avoidable deterioration.</w:t>
      </w:r>
    </w:p>
    <w:p w14:paraId="638C25A5" w14:textId="0ACF301C" w:rsidR="00647D59" w:rsidRPr="00647D59" w:rsidRDefault="00647D59" w:rsidP="00647D59">
      <w:pPr>
        <w:spacing w:line="360" w:lineRule="auto"/>
        <w:rPr>
          <w:rFonts w:ascii="Arial" w:hAnsi="Arial" w:cs="Arial"/>
          <w:sz w:val="22"/>
          <w:szCs w:val="22"/>
        </w:rPr>
      </w:pPr>
      <w:r w:rsidRPr="00647D59">
        <w:rPr>
          <w:rFonts w:ascii="Arial" w:hAnsi="Arial" w:cs="Arial"/>
          <w:sz w:val="22"/>
          <w:szCs w:val="22"/>
        </w:rPr>
        <w:lastRenderedPageBreak/>
        <w:t>The Guardian Patch responds directly to this unmet need by offering a community</w:t>
      </w:r>
      <w:r w:rsidRPr="00647D59">
        <w:rPr>
          <w:rFonts w:ascii="Arial" w:hAnsi="Arial" w:cs="Arial"/>
          <w:sz w:val="22"/>
          <w:szCs w:val="22"/>
        </w:rPr>
        <w:noBreakHyphen/>
        <w:t>based, technology</w:t>
      </w:r>
      <w:r w:rsidRPr="00647D59">
        <w:rPr>
          <w:rFonts w:ascii="Arial" w:hAnsi="Arial" w:cs="Arial"/>
          <w:sz w:val="22"/>
          <w:szCs w:val="22"/>
        </w:rPr>
        <w:noBreakHyphen/>
        <w:t>forward solution that integrates seamlessly into everyday life</w:t>
      </w:r>
      <w:r w:rsidR="00E41333">
        <w:rPr>
          <w:rFonts w:ascii="Arial" w:hAnsi="Arial" w:cs="Arial"/>
          <w:sz w:val="22"/>
          <w:szCs w:val="22"/>
        </w:rPr>
        <w:t xml:space="preserve">. </w:t>
      </w:r>
      <w:r w:rsidRPr="00647D59">
        <w:rPr>
          <w:rFonts w:ascii="Arial" w:hAnsi="Arial" w:cs="Arial"/>
          <w:sz w:val="22"/>
          <w:szCs w:val="22"/>
        </w:rPr>
        <w:t>It is lightweight, waterproof, and discreet, enabling continuous monitoring during sleep, walking, or light swimming. Its AI algorithms detect arrhythmias with high accuracy, reducing false positives and clinician burden. Secure data transmission sends real</w:t>
      </w:r>
      <w:r w:rsidRPr="00647D59">
        <w:rPr>
          <w:rFonts w:ascii="Arial" w:hAnsi="Arial" w:cs="Arial"/>
          <w:sz w:val="22"/>
          <w:szCs w:val="22"/>
        </w:rPr>
        <w:noBreakHyphen/>
        <w:t>time alerts to NHS clinicians via encrypted channels, while mobile app support enables patient engagement, symptom tracking, and clinician communication.</w:t>
      </w:r>
    </w:p>
    <w:p w14:paraId="128D187D" w14:textId="77777777" w:rsidR="00647D59" w:rsidRPr="0007771C" w:rsidRDefault="00647D59" w:rsidP="00647D59">
      <w:pPr>
        <w:spacing w:line="360" w:lineRule="auto"/>
        <w:rPr>
          <w:rFonts w:ascii="Arial" w:hAnsi="Arial" w:cs="Arial"/>
          <w:b/>
          <w:bCs/>
          <w:sz w:val="22"/>
          <w:szCs w:val="22"/>
          <w:u w:val="single"/>
        </w:rPr>
      </w:pPr>
      <w:r w:rsidRPr="0007771C">
        <w:rPr>
          <w:rFonts w:ascii="Arial" w:hAnsi="Arial" w:cs="Arial"/>
          <w:b/>
          <w:bCs/>
          <w:sz w:val="22"/>
          <w:szCs w:val="22"/>
          <w:u w:val="single"/>
        </w:rPr>
        <w:t>Expected Impact</w:t>
      </w:r>
    </w:p>
    <w:p w14:paraId="49F13C51" w14:textId="14C68DF3" w:rsidR="00647D59" w:rsidRPr="00647D59" w:rsidRDefault="00647D59" w:rsidP="00647D59">
      <w:pPr>
        <w:spacing w:line="360" w:lineRule="auto"/>
        <w:rPr>
          <w:rFonts w:ascii="Arial" w:hAnsi="Arial" w:cs="Arial"/>
          <w:sz w:val="22"/>
          <w:szCs w:val="22"/>
        </w:rPr>
      </w:pPr>
      <w:r w:rsidRPr="00647D59">
        <w:rPr>
          <w:rFonts w:ascii="Arial" w:hAnsi="Arial" w:cs="Arial"/>
          <w:sz w:val="22"/>
          <w:szCs w:val="22"/>
        </w:rPr>
        <w:t>For high</w:t>
      </w:r>
      <w:r w:rsidRPr="00647D59">
        <w:rPr>
          <w:rFonts w:ascii="Arial" w:hAnsi="Arial" w:cs="Arial"/>
          <w:sz w:val="22"/>
          <w:szCs w:val="22"/>
        </w:rPr>
        <w:noBreakHyphen/>
        <w:t xml:space="preserve">risk </w:t>
      </w:r>
      <w:r w:rsidR="00C0552D">
        <w:rPr>
          <w:rFonts w:ascii="Arial" w:hAnsi="Arial" w:cs="Arial"/>
          <w:sz w:val="22"/>
          <w:szCs w:val="22"/>
        </w:rPr>
        <w:t xml:space="preserve">patients </w:t>
      </w:r>
      <w:r w:rsidR="008C67A8">
        <w:rPr>
          <w:rFonts w:ascii="Arial" w:hAnsi="Arial" w:cs="Arial"/>
          <w:sz w:val="22"/>
          <w:szCs w:val="22"/>
        </w:rPr>
        <w:t>like</w:t>
      </w:r>
      <w:r w:rsidR="002933B6">
        <w:rPr>
          <w:rFonts w:ascii="Arial" w:hAnsi="Arial" w:cs="Arial"/>
          <w:sz w:val="22"/>
          <w:szCs w:val="22"/>
        </w:rPr>
        <w:t xml:space="preserve"> </w:t>
      </w:r>
      <w:r w:rsidRPr="00647D59">
        <w:rPr>
          <w:rFonts w:ascii="Arial" w:hAnsi="Arial" w:cs="Arial"/>
          <w:sz w:val="22"/>
          <w:szCs w:val="22"/>
        </w:rPr>
        <w:t xml:space="preserve">stroke survivors, </w:t>
      </w:r>
      <w:r w:rsidR="00B4685D">
        <w:rPr>
          <w:rFonts w:ascii="Arial" w:hAnsi="Arial" w:cs="Arial"/>
          <w:sz w:val="22"/>
          <w:szCs w:val="22"/>
        </w:rPr>
        <w:t>and all others mentioned throughout,</w:t>
      </w:r>
      <w:r w:rsidR="00C0552D">
        <w:rPr>
          <w:rFonts w:ascii="Arial" w:hAnsi="Arial" w:cs="Arial"/>
          <w:sz w:val="22"/>
          <w:szCs w:val="22"/>
        </w:rPr>
        <w:t xml:space="preserve"> </w:t>
      </w:r>
      <w:r w:rsidRPr="00647D59">
        <w:rPr>
          <w:rFonts w:ascii="Arial" w:hAnsi="Arial" w:cs="Arial"/>
          <w:sz w:val="22"/>
          <w:szCs w:val="22"/>
        </w:rPr>
        <w:t>the Guardian Patch delivers measurable improvements in health and wellbeing. It enables early detection of silent arrhythmias before they cause harm</w:t>
      </w:r>
      <w:r w:rsidR="00452878">
        <w:rPr>
          <w:rFonts w:ascii="Arial" w:hAnsi="Arial" w:cs="Arial"/>
          <w:sz w:val="22"/>
          <w:szCs w:val="22"/>
        </w:rPr>
        <w:t xml:space="preserve">. It </w:t>
      </w:r>
      <w:r w:rsidRPr="00647D59">
        <w:rPr>
          <w:rFonts w:ascii="Arial" w:hAnsi="Arial" w:cs="Arial"/>
          <w:sz w:val="22"/>
          <w:szCs w:val="22"/>
        </w:rPr>
        <w:t>reduces hospital visits and emotional distress</w:t>
      </w:r>
      <w:r w:rsidR="00452878">
        <w:rPr>
          <w:rFonts w:ascii="Arial" w:hAnsi="Arial" w:cs="Arial"/>
          <w:sz w:val="22"/>
          <w:szCs w:val="22"/>
        </w:rPr>
        <w:t xml:space="preserve"> along with</w:t>
      </w:r>
      <w:r w:rsidRPr="00647D59">
        <w:rPr>
          <w:rFonts w:ascii="Arial" w:hAnsi="Arial" w:cs="Arial"/>
          <w:sz w:val="22"/>
          <w:szCs w:val="22"/>
        </w:rPr>
        <w:t xml:space="preserve"> enhanc</w:t>
      </w:r>
      <w:r w:rsidR="00452878">
        <w:rPr>
          <w:rFonts w:ascii="Arial" w:hAnsi="Arial" w:cs="Arial"/>
          <w:sz w:val="22"/>
          <w:szCs w:val="22"/>
        </w:rPr>
        <w:t>ing</w:t>
      </w:r>
      <w:r w:rsidRPr="00647D59">
        <w:rPr>
          <w:rFonts w:ascii="Arial" w:hAnsi="Arial" w:cs="Arial"/>
          <w:sz w:val="22"/>
          <w:szCs w:val="22"/>
        </w:rPr>
        <w:t xml:space="preserve"> safeguarding through continuous, trauma</w:t>
      </w:r>
      <w:r w:rsidRPr="00647D59">
        <w:rPr>
          <w:rFonts w:ascii="Arial" w:hAnsi="Arial" w:cs="Arial"/>
          <w:sz w:val="22"/>
          <w:szCs w:val="22"/>
        </w:rPr>
        <w:noBreakHyphen/>
        <w:t>informed monitoring, and improves autonomy and dignity especially for those in supported environments.</w:t>
      </w:r>
    </w:p>
    <w:p w14:paraId="46A3BF26" w14:textId="77777777" w:rsidR="00647D59" w:rsidRPr="00647D59" w:rsidRDefault="00647D59" w:rsidP="00647D59">
      <w:pPr>
        <w:spacing w:line="360" w:lineRule="auto"/>
        <w:rPr>
          <w:rFonts w:ascii="Arial" w:hAnsi="Arial" w:cs="Arial"/>
          <w:sz w:val="22"/>
          <w:szCs w:val="22"/>
        </w:rPr>
      </w:pPr>
      <w:r w:rsidRPr="00647D59">
        <w:rPr>
          <w:rFonts w:ascii="Arial" w:hAnsi="Arial" w:cs="Arial"/>
          <w:sz w:val="22"/>
          <w:szCs w:val="22"/>
        </w:rPr>
        <w:t>The wider impact is equally significant. It reduces emergency admissions and long</w:t>
      </w:r>
      <w:r w:rsidRPr="00647D59">
        <w:rPr>
          <w:rFonts w:ascii="Arial" w:hAnsi="Arial" w:cs="Arial"/>
          <w:sz w:val="22"/>
          <w:szCs w:val="22"/>
        </w:rPr>
        <w:noBreakHyphen/>
        <w:t>term care costs, contributing to NHS efficiency. In Scotland, mobile ECG patches are projected to prevent 700 secondary strokes and 300 deaths over five years (Scottish Government, 2025). Scaling this innovation nationally could yield substantial public health benefits and reduce inequalities in access and outcomes.</w:t>
      </w:r>
    </w:p>
    <w:p w14:paraId="12E8F8D6" w14:textId="77777777" w:rsidR="00647D59" w:rsidRPr="0007771C" w:rsidRDefault="00647D59" w:rsidP="00647D59">
      <w:pPr>
        <w:spacing w:line="360" w:lineRule="auto"/>
        <w:rPr>
          <w:rFonts w:ascii="Arial" w:hAnsi="Arial" w:cs="Arial"/>
          <w:b/>
          <w:bCs/>
          <w:sz w:val="22"/>
          <w:szCs w:val="22"/>
          <w:u w:val="single"/>
        </w:rPr>
      </w:pPr>
      <w:r w:rsidRPr="0007771C">
        <w:rPr>
          <w:rFonts w:ascii="Arial" w:hAnsi="Arial" w:cs="Arial"/>
          <w:b/>
          <w:bCs/>
          <w:sz w:val="22"/>
          <w:szCs w:val="22"/>
          <w:u w:val="single"/>
        </w:rPr>
        <w:t>Implementation Plan</w:t>
      </w:r>
    </w:p>
    <w:p w14:paraId="0E9EF007" w14:textId="77777777" w:rsidR="00647D59" w:rsidRPr="00647D59" w:rsidRDefault="00647D59" w:rsidP="00647D59">
      <w:pPr>
        <w:spacing w:line="360" w:lineRule="auto"/>
        <w:rPr>
          <w:rFonts w:ascii="Arial" w:hAnsi="Arial" w:cs="Arial"/>
          <w:sz w:val="22"/>
          <w:szCs w:val="22"/>
        </w:rPr>
      </w:pPr>
      <w:r w:rsidRPr="00647D59">
        <w:rPr>
          <w:rFonts w:ascii="Arial" w:hAnsi="Arial" w:cs="Arial"/>
          <w:sz w:val="22"/>
          <w:szCs w:val="22"/>
        </w:rPr>
        <w:t>The rollout of the Guardian Patch will occur in three phases over 12 months. Months one to three will focus on final product refinement, MHRA approval, and pilot deployment in selected NHS trusts. Months four to six will involve regional launch in community settings across three regions, with training and evaluation. Months seven to twelve will see nationwide rollout to care homes, GP practices, and domiciliary services across the UK, supported by public health campaigns and stakeholder engagement.</w:t>
      </w:r>
    </w:p>
    <w:p w14:paraId="026AFE8F" w14:textId="2AB53279" w:rsidR="00647D59" w:rsidRPr="00647D59" w:rsidRDefault="00960325" w:rsidP="00647D59">
      <w:pPr>
        <w:spacing w:line="360" w:lineRule="auto"/>
        <w:rPr>
          <w:rFonts w:ascii="Arial" w:hAnsi="Arial" w:cs="Arial"/>
          <w:sz w:val="22"/>
          <w:szCs w:val="22"/>
        </w:rPr>
      </w:pPr>
      <w:r w:rsidRPr="00960325">
        <w:rPr>
          <w:rFonts w:ascii="Arial" w:hAnsi="Arial" w:cs="Arial"/>
          <w:sz w:val="22"/>
          <w:szCs w:val="22"/>
        </w:rPr>
        <w:t>Key stakeholders span across NHS clinicians, GP practices, care homes, domiciliary services, Clinical Nurse Specialists, as well as social workers and safeguarding teams working collaboratively to support vulnerable patients.</w:t>
      </w:r>
      <w:r>
        <w:rPr>
          <w:rFonts w:ascii="Arial" w:hAnsi="Arial" w:cs="Arial"/>
          <w:sz w:val="22"/>
          <w:szCs w:val="22"/>
        </w:rPr>
        <w:t xml:space="preserve"> </w:t>
      </w:r>
      <w:r w:rsidR="00647D59" w:rsidRPr="00647D59">
        <w:rPr>
          <w:rFonts w:ascii="Arial" w:hAnsi="Arial" w:cs="Arial"/>
          <w:sz w:val="22"/>
          <w:szCs w:val="22"/>
        </w:rPr>
        <w:t>Resources required include training modules for clinicians and carers, digital infrastructure for secure data transmission, and public health campaigns to raise awareness.</w:t>
      </w:r>
    </w:p>
    <w:p w14:paraId="7E80D9AB" w14:textId="77777777" w:rsidR="0007771C" w:rsidRDefault="0007771C" w:rsidP="00647D59">
      <w:pPr>
        <w:spacing w:line="360" w:lineRule="auto"/>
        <w:rPr>
          <w:rFonts w:ascii="Arial" w:hAnsi="Arial" w:cs="Arial"/>
          <w:sz w:val="22"/>
          <w:szCs w:val="22"/>
        </w:rPr>
      </w:pPr>
      <w:r w:rsidRPr="0007771C">
        <w:rPr>
          <w:rFonts w:ascii="Arial" w:hAnsi="Arial" w:cs="Arial"/>
          <w:sz w:val="22"/>
          <w:szCs w:val="22"/>
        </w:rPr>
        <w:t xml:space="preserve">Regulatory compliance is central to the rollout of the Guardian Patch, ensuring the device meets strict standards for safety, privacy, and digital integration. It will undergo Medicines and Healthcare products Regulatory Agency approval to validate clinical safety and efficacy </w:t>
      </w:r>
      <w:r w:rsidRPr="0007771C">
        <w:rPr>
          <w:rFonts w:ascii="Arial" w:hAnsi="Arial" w:cs="Arial"/>
          <w:sz w:val="22"/>
          <w:szCs w:val="22"/>
        </w:rPr>
        <w:lastRenderedPageBreak/>
        <w:t>(MHRA, 2020), while also meeting GDPR and Data Protection Act requirements reinforced by NHS England’s national data opt</w:t>
      </w:r>
      <w:r w:rsidRPr="0007771C">
        <w:rPr>
          <w:rFonts w:ascii="Arial" w:hAnsi="Arial" w:cs="Arial"/>
          <w:sz w:val="22"/>
          <w:szCs w:val="22"/>
        </w:rPr>
        <w:noBreakHyphen/>
        <w:t>out guidance on protecting patient information (NHS England, 2024b). In addition, the rollout will align with NHS Digital standards for interoperability, cybersecurity, and ethical data use across healthcare systems (UK Government, 2025).</w:t>
      </w:r>
    </w:p>
    <w:p w14:paraId="6D15F097" w14:textId="110B6DD2" w:rsidR="00647D59" w:rsidRPr="0007771C" w:rsidRDefault="00647D59" w:rsidP="00647D59">
      <w:pPr>
        <w:spacing w:line="360" w:lineRule="auto"/>
        <w:rPr>
          <w:rFonts w:ascii="Arial" w:hAnsi="Arial" w:cs="Arial"/>
          <w:b/>
          <w:bCs/>
          <w:sz w:val="22"/>
          <w:szCs w:val="22"/>
          <w:u w:val="single"/>
        </w:rPr>
      </w:pPr>
      <w:r w:rsidRPr="0007771C">
        <w:rPr>
          <w:rFonts w:ascii="Arial" w:hAnsi="Arial" w:cs="Arial"/>
          <w:b/>
          <w:bCs/>
          <w:sz w:val="22"/>
          <w:szCs w:val="22"/>
          <w:u w:val="single"/>
        </w:rPr>
        <w:t>Value, Feasibility and Recommendations</w:t>
      </w:r>
    </w:p>
    <w:p w14:paraId="7DBBB209" w14:textId="77777777" w:rsidR="00647D59" w:rsidRPr="00647D59" w:rsidRDefault="00647D59" w:rsidP="00647D59">
      <w:pPr>
        <w:spacing w:line="360" w:lineRule="auto"/>
        <w:rPr>
          <w:rFonts w:ascii="Arial" w:hAnsi="Arial" w:cs="Arial"/>
          <w:sz w:val="22"/>
          <w:szCs w:val="22"/>
        </w:rPr>
      </w:pPr>
      <w:r w:rsidRPr="00647D59">
        <w:rPr>
          <w:rFonts w:ascii="Arial" w:hAnsi="Arial" w:cs="Arial"/>
          <w:sz w:val="22"/>
          <w:szCs w:val="22"/>
        </w:rPr>
        <w:t>The Guardian Patch aligns with the NHS Long Term Plan, which aims to prevent 150,000 strokes, heart attacks, and dementia cases by 2029 (NHS England, 2025). It supports digital transformation, reduces emergency admissions, and improves cardiovascular outcomes. Its value lies not only in clinical effectiveness but also in safeguarding vulnerable adults, promoting independence, and reducing health inequalities.</w:t>
      </w:r>
    </w:p>
    <w:p w14:paraId="24A9F3BD" w14:textId="77777777" w:rsidR="00647D59" w:rsidRPr="00647D59" w:rsidRDefault="00647D59" w:rsidP="00647D59">
      <w:pPr>
        <w:spacing w:line="360" w:lineRule="auto"/>
        <w:rPr>
          <w:rFonts w:ascii="Arial" w:hAnsi="Arial" w:cs="Arial"/>
          <w:sz w:val="22"/>
          <w:szCs w:val="22"/>
        </w:rPr>
      </w:pPr>
      <w:r w:rsidRPr="00647D59">
        <w:rPr>
          <w:rFonts w:ascii="Arial" w:hAnsi="Arial" w:cs="Arial"/>
          <w:sz w:val="22"/>
          <w:szCs w:val="22"/>
        </w:rPr>
        <w:t>Feasibility is demonstrated through its phased rollout, integration with existing NHS systems, and compliance with statutory frameworks. Barriers to adoption include clinician workload, digital literacy among patients, and funding constraints. These can be addressed through targeted training, public engagement campaigns, and phased investment strategies. For example, training modules will reduce clinician burden by ensuring confidence in device use, while public campaigns will increase patient awareness and uptake. Funding can be supported through partnerships with charities such as the British Heart Foundation and through NHS innovation grants.</w:t>
      </w:r>
    </w:p>
    <w:p w14:paraId="26F865DD" w14:textId="77777777" w:rsidR="00647D59" w:rsidRPr="00647D59" w:rsidRDefault="00647D59" w:rsidP="00647D59">
      <w:pPr>
        <w:spacing w:line="360" w:lineRule="auto"/>
        <w:rPr>
          <w:rFonts w:ascii="Arial" w:hAnsi="Arial" w:cs="Arial"/>
          <w:sz w:val="22"/>
          <w:szCs w:val="22"/>
        </w:rPr>
      </w:pPr>
      <w:r w:rsidRPr="00647D59">
        <w:rPr>
          <w:rFonts w:ascii="Arial" w:hAnsi="Arial" w:cs="Arial"/>
          <w:sz w:val="22"/>
          <w:szCs w:val="22"/>
        </w:rPr>
        <w:t>Future scaling is highly achievable. The Guardian Patch could be adapted to monitor other cardiovascular conditions, integrated into broader telehealth platforms, or expanded internationally. Its design is flexible, evidence</w:t>
      </w:r>
      <w:r w:rsidRPr="00647D59">
        <w:rPr>
          <w:rFonts w:ascii="Arial" w:hAnsi="Arial" w:cs="Arial"/>
          <w:sz w:val="22"/>
          <w:szCs w:val="22"/>
        </w:rPr>
        <w:noBreakHyphen/>
        <w:t>based, and scalable, making it a sustainable innovation for long</w:t>
      </w:r>
      <w:r w:rsidRPr="00647D59">
        <w:rPr>
          <w:rFonts w:ascii="Arial" w:hAnsi="Arial" w:cs="Arial"/>
          <w:sz w:val="22"/>
          <w:szCs w:val="22"/>
        </w:rPr>
        <w:noBreakHyphen/>
        <w:t>term health system transformation.</w:t>
      </w:r>
    </w:p>
    <w:p w14:paraId="22689EB6" w14:textId="0A553D4A" w:rsidR="00647D59" w:rsidRPr="0007771C" w:rsidRDefault="00647D59" w:rsidP="00647D59">
      <w:pPr>
        <w:spacing w:line="360" w:lineRule="auto"/>
        <w:rPr>
          <w:rFonts w:ascii="Arial" w:hAnsi="Arial" w:cs="Arial"/>
          <w:b/>
          <w:bCs/>
          <w:sz w:val="22"/>
          <w:szCs w:val="22"/>
          <w:u w:val="single"/>
        </w:rPr>
      </w:pPr>
      <w:r w:rsidRPr="0007771C">
        <w:rPr>
          <w:rFonts w:ascii="Arial" w:hAnsi="Arial" w:cs="Arial"/>
          <w:b/>
          <w:bCs/>
          <w:sz w:val="22"/>
          <w:szCs w:val="22"/>
          <w:u w:val="single"/>
        </w:rPr>
        <w:t>Call to Action</w:t>
      </w:r>
    </w:p>
    <w:p w14:paraId="229D7446" w14:textId="77777777" w:rsidR="00647D59" w:rsidRPr="00647D59" w:rsidRDefault="00647D59" w:rsidP="00647D59">
      <w:pPr>
        <w:spacing w:line="360" w:lineRule="auto"/>
        <w:rPr>
          <w:rFonts w:ascii="Arial" w:hAnsi="Arial" w:cs="Arial"/>
          <w:sz w:val="22"/>
          <w:szCs w:val="22"/>
        </w:rPr>
      </w:pPr>
      <w:r w:rsidRPr="00647D59">
        <w:rPr>
          <w:rFonts w:ascii="Arial" w:hAnsi="Arial" w:cs="Arial"/>
          <w:sz w:val="22"/>
          <w:szCs w:val="22"/>
        </w:rPr>
        <w:t>I am calling on NHS leaders, policymakers, and community stakeholders to support the adoption of the Guardian Patch. This innovation fills a critical gap in safeguarding and cardiac care for high</w:t>
      </w:r>
      <w:r w:rsidRPr="00647D59">
        <w:rPr>
          <w:rFonts w:ascii="Arial" w:hAnsi="Arial" w:cs="Arial"/>
          <w:sz w:val="22"/>
          <w:szCs w:val="22"/>
        </w:rPr>
        <w:noBreakHyphen/>
        <w:t>risk patients, especially those in community settings. It is trauma</w:t>
      </w:r>
      <w:r w:rsidRPr="00647D59">
        <w:rPr>
          <w:rFonts w:ascii="Arial" w:hAnsi="Arial" w:cs="Arial"/>
          <w:sz w:val="22"/>
          <w:szCs w:val="22"/>
        </w:rPr>
        <w:noBreakHyphen/>
        <w:t>informed, evidence</w:t>
      </w:r>
      <w:r w:rsidRPr="00647D59">
        <w:rPr>
          <w:rFonts w:ascii="Arial" w:hAnsi="Arial" w:cs="Arial"/>
          <w:sz w:val="22"/>
          <w:szCs w:val="22"/>
        </w:rPr>
        <w:noBreakHyphen/>
        <w:t>based, and scalable. With the right support, the Guardian Patch can reduce strokes, save lives, and improve the wellbeing of thousands across the UK.</w:t>
      </w:r>
    </w:p>
    <w:p w14:paraId="0D827833" w14:textId="77777777" w:rsidR="00647D59" w:rsidRPr="00647D59" w:rsidRDefault="00647D59" w:rsidP="00647D59">
      <w:pPr>
        <w:spacing w:line="360" w:lineRule="auto"/>
        <w:rPr>
          <w:rFonts w:ascii="Arial" w:hAnsi="Arial" w:cs="Arial"/>
          <w:sz w:val="22"/>
          <w:szCs w:val="22"/>
        </w:rPr>
      </w:pPr>
      <w:r w:rsidRPr="00647D59">
        <w:rPr>
          <w:rFonts w:ascii="Arial" w:hAnsi="Arial" w:cs="Arial"/>
          <w:sz w:val="22"/>
          <w:szCs w:val="22"/>
        </w:rPr>
        <w:t>Detect early. Act swiftly. Save lives. The Guardian Patch is ready to make this vision a reality. I urge you to champion its rollout, invest in its implementation, and join me in transforming how we protect our communities from the devastating impact of stroke.</w:t>
      </w:r>
    </w:p>
    <w:p w14:paraId="40D55B43" w14:textId="77777777" w:rsidR="00734F1F" w:rsidRPr="007670EC" w:rsidRDefault="00734F1F" w:rsidP="007670EC">
      <w:pPr>
        <w:spacing w:line="360" w:lineRule="auto"/>
        <w:rPr>
          <w:rFonts w:ascii="Arial" w:hAnsi="Arial" w:cs="Arial"/>
          <w:b/>
          <w:bCs/>
          <w:sz w:val="22"/>
          <w:szCs w:val="22"/>
          <w:u w:val="single"/>
        </w:rPr>
      </w:pPr>
    </w:p>
    <w:p w14:paraId="39F3A259" w14:textId="77777777" w:rsidR="009D5C7A" w:rsidRDefault="009D5C7A" w:rsidP="007670EC">
      <w:pPr>
        <w:spacing w:line="360" w:lineRule="auto"/>
        <w:rPr>
          <w:rFonts w:ascii="Arial" w:hAnsi="Arial" w:cs="Arial"/>
          <w:b/>
          <w:bCs/>
          <w:sz w:val="22"/>
          <w:szCs w:val="22"/>
          <w:u w:val="single"/>
        </w:rPr>
      </w:pPr>
    </w:p>
    <w:p w14:paraId="149B9014" w14:textId="6D7EF115" w:rsidR="00065EBF" w:rsidRPr="00065EBF" w:rsidRDefault="00734F1F" w:rsidP="007670EC">
      <w:pPr>
        <w:spacing w:line="360" w:lineRule="auto"/>
        <w:rPr>
          <w:rFonts w:ascii="Arial" w:hAnsi="Arial" w:cs="Arial"/>
          <w:b/>
          <w:bCs/>
          <w:sz w:val="22"/>
          <w:szCs w:val="22"/>
          <w:u w:val="single"/>
        </w:rPr>
      </w:pPr>
      <w:r w:rsidRPr="007670EC">
        <w:rPr>
          <w:rFonts w:ascii="Arial" w:hAnsi="Arial" w:cs="Arial"/>
          <w:b/>
          <w:bCs/>
          <w:sz w:val="22"/>
          <w:szCs w:val="22"/>
          <w:u w:val="single"/>
        </w:rPr>
        <w:t xml:space="preserve">Reference List </w:t>
      </w:r>
    </w:p>
    <w:p w14:paraId="2EF31C98" w14:textId="66EFE25F" w:rsidR="00065EBF" w:rsidRPr="0007771C" w:rsidRDefault="00065EBF" w:rsidP="007670EC">
      <w:pPr>
        <w:spacing w:line="360" w:lineRule="auto"/>
        <w:rPr>
          <w:rFonts w:ascii="Arial" w:hAnsi="Arial" w:cs="Arial"/>
          <w:sz w:val="22"/>
          <w:szCs w:val="22"/>
        </w:rPr>
      </w:pPr>
      <w:r w:rsidRPr="0007771C">
        <w:rPr>
          <w:rFonts w:ascii="Arial" w:hAnsi="Arial" w:cs="Arial"/>
          <w:sz w:val="22"/>
          <w:szCs w:val="22"/>
        </w:rPr>
        <w:t xml:space="preserve">Adderley, N.J., Ryan, R., Nirantharakumar, K. and Marshall, T. (2019). Prevalence and treatment of atrial fibrillation in UK general practice from 2000 to 2016. </w:t>
      </w:r>
      <w:r w:rsidRPr="0007771C">
        <w:rPr>
          <w:rFonts w:ascii="Arial" w:hAnsi="Arial" w:cs="Arial"/>
          <w:i/>
          <w:iCs/>
          <w:sz w:val="22"/>
          <w:szCs w:val="22"/>
        </w:rPr>
        <w:t>Heart (British Cardiac Society)</w:t>
      </w:r>
      <w:r w:rsidRPr="0007771C">
        <w:rPr>
          <w:rFonts w:ascii="Arial" w:hAnsi="Arial" w:cs="Arial"/>
          <w:sz w:val="22"/>
          <w:szCs w:val="22"/>
        </w:rPr>
        <w:t>, [online] 105(1), pp.27–33. doi:</w:t>
      </w:r>
      <w:r w:rsidR="0007771C">
        <w:rPr>
          <w:rFonts w:ascii="Arial" w:hAnsi="Arial" w:cs="Arial"/>
          <w:sz w:val="22"/>
          <w:szCs w:val="22"/>
        </w:rPr>
        <w:t xml:space="preserve"> </w:t>
      </w:r>
      <w:hyperlink r:id="rId8" w:history="1">
        <w:r w:rsidR="0007771C" w:rsidRPr="00914DD2">
          <w:rPr>
            <w:rStyle w:val="Hyperlink"/>
            <w:rFonts w:ascii="Arial" w:hAnsi="Arial" w:cs="Arial"/>
            <w:sz w:val="22"/>
            <w:szCs w:val="22"/>
          </w:rPr>
          <w:t>https://doi.org/10.1136/heartjnl-2018-312977</w:t>
        </w:r>
      </w:hyperlink>
      <w:r w:rsidRPr="0007771C">
        <w:rPr>
          <w:rFonts w:ascii="Arial" w:hAnsi="Arial" w:cs="Arial"/>
          <w:sz w:val="22"/>
          <w:szCs w:val="22"/>
        </w:rPr>
        <w:t>.</w:t>
      </w:r>
      <w:r w:rsidR="0007771C">
        <w:rPr>
          <w:rFonts w:ascii="Arial" w:hAnsi="Arial" w:cs="Arial"/>
          <w:sz w:val="22"/>
          <w:szCs w:val="22"/>
        </w:rPr>
        <w:t xml:space="preserve">  </w:t>
      </w:r>
    </w:p>
    <w:p w14:paraId="30563C32" w14:textId="240AA38A" w:rsidR="00065EBF" w:rsidRPr="0007771C" w:rsidRDefault="00065EBF" w:rsidP="007670EC">
      <w:pPr>
        <w:spacing w:line="360" w:lineRule="auto"/>
        <w:rPr>
          <w:rFonts w:ascii="Arial" w:hAnsi="Arial" w:cs="Arial"/>
          <w:sz w:val="22"/>
          <w:szCs w:val="22"/>
        </w:rPr>
      </w:pPr>
      <w:r w:rsidRPr="0007771C">
        <w:rPr>
          <w:rFonts w:ascii="Arial" w:hAnsi="Arial" w:cs="Arial"/>
          <w:sz w:val="22"/>
          <w:szCs w:val="22"/>
        </w:rPr>
        <w:t xml:space="preserve">Medicines and Healthcare products Regulatory Agency (2020). </w:t>
      </w:r>
      <w:r w:rsidRPr="0007771C">
        <w:rPr>
          <w:rFonts w:ascii="Arial" w:hAnsi="Arial" w:cs="Arial"/>
          <w:i/>
          <w:iCs/>
          <w:sz w:val="22"/>
          <w:szCs w:val="22"/>
        </w:rPr>
        <w:t>Regulating Medical Devices in the UK</w:t>
      </w:r>
      <w:r w:rsidRPr="0007771C">
        <w:rPr>
          <w:rFonts w:ascii="Arial" w:hAnsi="Arial" w:cs="Arial"/>
          <w:sz w:val="22"/>
          <w:szCs w:val="22"/>
        </w:rPr>
        <w:t xml:space="preserve">. [online] GOV.UK. Available at: </w:t>
      </w:r>
      <w:hyperlink r:id="rId9" w:history="1">
        <w:r w:rsidR="0007771C" w:rsidRPr="00914DD2">
          <w:rPr>
            <w:rStyle w:val="Hyperlink"/>
            <w:rFonts w:ascii="Arial" w:hAnsi="Arial" w:cs="Arial"/>
            <w:sz w:val="22"/>
            <w:szCs w:val="22"/>
          </w:rPr>
          <w:t>https://www.gov.uk/guidance/regulating-medical-devices-in-the-uk</w:t>
        </w:r>
      </w:hyperlink>
      <w:r w:rsidRPr="0007771C">
        <w:rPr>
          <w:rFonts w:ascii="Arial" w:hAnsi="Arial" w:cs="Arial"/>
          <w:sz w:val="22"/>
          <w:szCs w:val="22"/>
        </w:rPr>
        <w:t>.</w:t>
      </w:r>
      <w:r w:rsidR="0007771C">
        <w:rPr>
          <w:rFonts w:ascii="Arial" w:hAnsi="Arial" w:cs="Arial"/>
          <w:sz w:val="22"/>
          <w:szCs w:val="22"/>
        </w:rPr>
        <w:t xml:space="preserve"> </w:t>
      </w:r>
    </w:p>
    <w:p w14:paraId="2A2463BE" w14:textId="59E7AE4C" w:rsidR="00065EBF" w:rsidRPr="0007771C" w:rsidRDefault="00065EBF" w:rsidP="007670EC">
      <w:pPr>
        <w:spacing w:line="360" w:lineRule="auto"/>
        <w:rPr>
          <w:rFonts w:ascii="Arial" w:hAnsi="Arial" w:cs="Arial"/>
          <w:sz w:val="22"/>
          <w:szCs w:val="22"/>
        </w:rPr>
      </w:pPr>
      <w:r w:rsidRPr="0007771C">
        <w:rPr>
          <w:rFonts w:ascii="Arial" w:hAnsi="Arial" w:cs="Arial"/>
          <w:sz w:val="22"/>
          <w:szCs w:val="22"/>
        </w:rPr>
        <w:t xml:space="preserve">NHS England (2024a). </w:t>
      </w:r>
      <w:r w:rsidRPr="0007771C">
        <w:rPr>
          <w:rFonts w:ascii="Arial" w:hAnsi="Arial" w:cs="Arial"/>
          <w:i/>
          <w:iCs/>
          <w:sz w:val="22"/>
          <w:szCs w:val="22"/>
        </w:rPr>
        <w:t>NHS England» Hospital admissions for strokes rise by 28% since 2004 – as NHS urges the public to ‘Act FAST’</w:t>
      </w:r>
      <w:r w:rsidRPr="0007771C">
        <w:rPr>
          <w:rFonts w:ascii="Arial" w:hAnsi="Arial" w:cs="Arial"/>
          <w:sz w:val="22"/>
          <w:szCs w:val="22"/>
        </w:rPr>
        <w:t xml:space="preserve">. [online] NHS England. Available at: </w:t>
      </w:r>
      <w:hyperlink r:id="rId10" w:history="1">
        <w:r w:rsidR="0007771C" w:rsidRPr="00914DD2">
          <w:rPr>
            <w:rStyle w:val="Hyperlink"/>
            <w:rFonts w:ascii="Arial" w:hAnsi="Arial" w:cs="Arial"/>
            <w:sz w:val="22"/>
            <w:szCs w:val="22"/>
          </w:rPr>
          <w:t>https://www.england.nhs.uk/2024/11/hospital-admissions-for-strokes-rise-by-28-since-2004-as-nhs-urges-the-public-to-act-fast/</w:t>
        </w:r>
      </w:hyperlink>
      <w:r w:rsidRPr="0007771C">
        <w:rPr>
          <w:rFonts w:ascii="Arial" w:hAnsi="Arial" w:cs="Arial"/>
          <w:sz w:val="22"/>
          <w:szCs w:val="22"/>
        </w:rPr>
        <w:t>.</w:t>
      </w:r>
      <w:r w:rsidR="0007771C">
        <w:rPr>
          <w:rFonts w:ascii="Arial" w:hAnsi="Arial" w:cs="Arial"/>
          <w:sz w:val="22"/>
          <w:szCs w:val="22"/>
        </w:rPr>
        <w:t xml:space="preserve"> </w:t>
      </w:r>
    </w:p>
    <w:p w14:paraId="51133568" w14:textId="1A1E9FCC" w:rsidR="00065EBF" w:rsidRPr="0007771C" w:rsidRDefault="00065EBF" w:rsidP="007670EC">
      <w:pPr>
        <w:spacing w:line="360" w:lineRule="auto"/>
        <w:rPr>
          <w:rFonts w:ascii="Arial" w:hAnsi="Arial" w:cs="Arial"/>
          <w:sz w:val="22"/>
          <w:szCs w:val="22"/>
        </w:rPr>
      </w:pPr>
      <w:r w:rsidRPr="0007771C">
        <w:rPr>
          <w:rFonts w:ascii="Arial" w:hAnsi="Arial" w:cs="Arial"/>
          <w:sz w:val="22"/>
          <w:szCs w:val="22"/>
        </w:rPr>
        <w:t xml:space="preserve">NHS England (2024b). </w:t>
      </w:r>
      <w:r w:rsidRPr="0007771C">
        <w:rPr>
          <w:rFonts w:ascii="Arial" w:hAnsi="Arial" w:cs="Arial"/>
          <w:i/>
          <w:iCs/>
          <w:sz w:val="22"/>
          <w:szCs w:val="22"/>
        </w:rPr>
        <w:t>Protecting Patient Data - NHS Digital</w:t>
      </w:r>
      <w:r w:rsidRPr="0007771C">
        <w:rPr>
          <w:rFonts w:ascii="Arial" w:hAnsi="Arial" w:cs="Arial"/>
          <w:sz w:val="22"/>
          <w:szCs w:val="22"/>
        </w:rPr>
        <w:t xml:space="preserve">. [online] NHS Digital. Available at: </w:t>
      </w:r>
      <w:hyperlink r:id="rId11" w:history="1">
        <w:r w:rsidR="00054E41" w:rsidRPr="0007771C">
          <w:rPr>
            <w:rStyle w:val="Hyperlink"/>
            <w:rFonts w:ascii="Arial" w:hAnsi="Arial" w:cs="Arial"/>
            <w:sz w:val="22"/>
            <w:szCs w:val="22"/>
          </w:rPr>
          <w:t>https://digital.nh</w:t>
        </w:r>
        <w:r w:rsidR="00054E41" w:rsidRPr="0007771C">
          <w:rPr>
            <w:rStyle w:val="Hyperlink"/>
            <w:rFonts w:ascii="Arial" w:hAnsi="Arial" w:cs="Arial"/>
            <w:sz w:val="22"/>
            <w:szCs w:val="22"/>
          </w:rPr>
          <w:t>s</w:t>
        </w:r>
        <w:r w:rsidR="00054E41" w:rsidRPr="0007771C">
          <w:rPr>
            <w:rStyle w:val="Hyperlink"/>
            <w:rFonts w:ascii="Arial" w:hAnsi="Arial" w:cs="Arial"/>
            <w:sz w:val="22"/>
            <w:szCs w:val="22"/>
          </w:rPr>
          <w:t>.uk/services/national-data-opt-out/understanding-the-national-data-opt-out/protecting-patient-data</w:t>
        </w:r>
      </w:hyperlink>
      <w:r w:rsidRPr="0007771C">
        <w:rPr>
          <w:rFonts w:ascii="Arial" w:hAnsi="Arial" w:cs="Arial"/>
          <w:sz w:val="22"/>
          <w:szCs w:val="22"/>
        </w:rPr>
        <w:t>.</w:t>
      </w:r>
      <w:r w:rsidR="00054E41" w:rsidRPr="0007771C">
        <w:rPr>
          <w:rFonts w:ascii="Arial" w:hAnsi="Arial" w:cs="Arial"/>
          <w:sz w:val="22"/>
          <w:szCs w:val="22"/>
        </w:rPr>
        <w:t xml:space="preserve"> </w:t>
      </w:r>
    </w:p>
    <w:p w14:paraId="68F4B843" w14:textId="5075D76A" w:rsidR="00065EBF" w:rsidRPr="0007771C" w:rsidRDefault="00065EBF" w:rsidP="007670EC">
      <w:pPr>
        <w:spacing w:line="360" w:lineRule="auto"/>
        <w:rPr>
          <w:rFonts w:ascii="Arial" w:hAnsi="Arial" w:cs="Arial"/>
          <w:sz w:val="22"/>
          <w:szCs w:val="22"/>
        </w:rPr>
      </w:pPr>
      <w:r w:rsidRPr="0007771C">
        <w:rPr>
          <w:rFonts w:ascii="Arial" w:hAnsi="Arial" w:cs="Arial"/>
          <w:sz w:val="22"/>
          <w:szCs w:val="22"/>
        </w:rPr>
        <w:t xml:space="preserve">NHS England (2025). </w:t>
      </w:r>
      <w:r w:rsidRPr="0007771C">
        <w:rPr>
          <w:rFonts w:ascii="Arial" w:hAnsi="Arial" w:cs="Arial"/>
          <w:i/>
          <w:iCs/>
          <w:sz w:val="22"/>
          <w:szCs w:val="22"/>
        </w:rPr>
        <w:t>Cardiovascular Disease (CVD)</w:t>
      </w:r>
      <w:r w:rsidRPr="0007771C">
        <w:rPr>
          <w:rFonts w:ascii="Arial" w:hAnsi="Arial" w:cs="Arial"/>
          <w:sz w:val="22"/>
          <w:szCs w:val="22"/>
        </w:rPr>
        <w:t xml:space="preserve">. [online] England.nhs.uk. Available at: </w:t>
      </w:r>
      <w:hyperlink r:id="rId12" w:history="1">
        <w:r w:rsidR="0007771C" w:rsidRPr="00914DD2">
          <w:rPr>
            <w:rStyle w:val="Hyperlink"/>
            <w:rFonts w:ascii="Arial" w:hAnsi="Arial" w:cs="Arial"/>
            <w:sz w:val="22"/>
            <w:szCs w:val="22"/>
          </w:rPr>
          <w:t>https://www.england.nhs.uk/ourwork/clinical-policy/cvd/</w:t>
        </w:r>
      </w:hyperlink>
      <w:r w:rsidRPr="0007771C">
        <w:rPr>
          <w:rFonts w:ascii="Arial" w:hAnsi="Arial" w:cs="Arial"/>
          <w:sz w:val="22"/>
          <w:szCs w:val="22"/>
        </w:rPr>
        <w:t>.</w:t>
      </w:r>
      <w:r w:rsidR="0007771C">
        <w:rPr>
          <w:rFonts w:ascii="Arial" w:hAnsi="Arial" w:cs="Arial"/>
          <w:sz w:val="22"/>
          <w:szCs w:val="22"/>
        </w:rPr>
        <w:t xml:space="preserve"> </w:t>
      </w:r>
    </w:p>
    <w:p w14:paraId="6465DB63" w14:textId="123353F0" w:rsidR="00065EBF" w:rsidRPr="0007771C" w:rsidRDefault="00065EBF" w:rsidP="007670EC">
      <w:pPr>
        <w:spacing w:line="360" w:lineRule="auto"/>
        <w:rPr>
          <w:rFonts w:ascii="Arial" w:hAnsi="Arial" w:cs="Arial"/>
          <w:sz w:val="22"/>
          <w:szCs w:val="22"/>
        </w:rPr>
      </w:pPr>
      <w:r w:rsidRPr="0007771C">
        <w:rPr>
          <w:rFonts w:ascii="Arial" w:hAnsi="Arial" w:cs="Arial"/>
          <w:sz w:val="22"/>
          <w:szCs w:val="22"/>
        </w:rPr>
        <w:t xml:space="preserve">Public Health England (2020). </w:t>
      </w:r>
      <w:r w:rsidRPr="0007771C">
        <w:rPr>
          <w:rFonts w:ascii="Arial" w:hAnsi="Arial" w:cs="Arial"/>
          <w:i/>
          <w:iCs/>
          <w:sz w:val="22"/>
          <w:szCs w:val="22"/>
        </w:rPr>
        <w:t>Atrial fibrillation prevalence estimates for local populations</w:t>
      </w:r>
      <w:r w:rsidRPr="0007771C">
        <w:rPr>
          <w:rFonts w:ascii="Arial" w:hAnsi="Arial" w:cs="Arial"/>
          <w:sz w:val="22"/>
          <w:szCs w:val="22"/>
        </w:rPr>
        <w:t xml:space="preserve">. [online] GOV.UK. Available at: </w:t>
      </w:r>
      <w:hyperlink r:id="rId13" w:history="1">
        <w:r w:rsidR="0007771C" w:rsidRPr="00914DD2">
          <w:rPr>
            <w:rStyle w:val="Hyperlink"/>
            <w:rFonts w:ascii="Arial" w:hAnsi="Arial" w:cs="Arial"/>
            <w:sz w:val="22"/>
            <w:szCs w:val="22"/>
          </w:rPr>
          <w:t>https://www.gov.uk/government/publications/atrial-fibrillation-prevalence-estimates-for-local-populations</w:t>
        </w:r>
      </w:hyperlink>
      <w:r w:rsidRPr="0007771C">
        <w:rPr>
          <w:rFonts w:ascii="Arial" w:hAnsi="Arial" w:cs="Arial"/>
          <w:sz w:val="22"/>
          <w:szCs w:val="22"/>
        </w:rPr>
        <w:t>.</w:t>
      </w:r>
      <w:r w:rsidR="0007771C">
        <w:rPr>
          <w:rFonts w:ascii="Arial" w:hAnsi="Arial" w:cs="Arial"/>
          <w:sz w:val="22"/>
          <w:szCs w:val="22"/>
        </w:rPr>
        <w:t xml:space="preserve"> </w:t>
      </w:r>
    </w:p>
    <w:p w14:paraId="329E4925" w14:textId="3F6DE3A4" w:rsidR="00065EBF" w:rsidRPr="0007771C" w:rsidRDefault="00065EBF" w:rsidP="007670EC">
      <w:pPr>
        <w:spacing w:line="360" w:lineRule="auto"/>
        <w:rPr>
          <w:rFonts w:ascii="Arial" w:hAnsi="Arial" w:cs="Arial"/>
          <w:sz w:val="22"/>
          <w:szCs w:val="22"/>
        </w:rPr>
      </w:pPr>
      <w:r w:rsidRPr="0007771C">
        <w:rPr>
          <w:rFonts w:ascii="Arial" w:hAnsi="Arial" w:cs="Arial"/>
          <w:sz w:val="22"/>
          <w:szCs w:val="22"/>
        </w:rPr>
        <w:t xml:space="preserve">Slater, W. (2023). </w:t>
      </w:r>
      <w:r w:rsidRPr="0007771C">
        <w:rPr>
          <w:rFonts w:ascii="Arial" w:hAnsi="Arial" w:cs="Arial"/>
          <w:i/>
          <w:iCs/>
          <w:sz w:val="22"/>
          <w:szCs w:val="22"/>
        </w:rPr>
        <w:t>Number of UK people with heart rhythm condition rises by 50% in a decade</w:t>
      </w:r>
      <w:r w:rsidRPr="0007771C">
        <w:rPr>
          <w:rFonts w:ascii="Arial" w:hAnsi="Arial" w:cs="Arial"/>
          <w:sz w:val="22"/>
          <w:szCs w:val="22"/>
        </w:rPr>
        <w:t xml:space="preserve">. [online] www.bhf.org.uk. Available at: </w:t>
      </w:r>
      <w:hyperlink r:id="rId14" w:history="1">
        <w:r w:rsidR="0007771C" w:rsidRPr="00914DD2">
          <w:rPr>
            <w:rStyle w:val="Hyperlink"/>
            <w:rFonts w:ascii="Arial" w:hAnsi="Arial" w:cs="Arial"/>
            <w:sz w:val="22"/>
            <w:szCs w:val="22"/>
          </w:rPr>
          <w:t>https://www.bhf.org.uk/what-we-do/news-from-the-bhf/news-archive/2023/may/new-figures-show-the-number-of-uk-people-with-heart-rhythm-condition</w:t>
        </w:r>
      </w:hyperlink>
      <w:r w:rsidRPr="0007771C">
        <w:rPr>
          <w:rFonts w:ascii="Arial" w:hAnsi="Arial" w:cs="Arial"/>
          <w:sz w:val="22"/>
          <w:szCs w:val="22"/>
        </w:rPr>
        <w:t>.</w:t>
      </w:r>
      <w:r w:rsidR="0007771C">
        <w:rPr>
          <w:rFonts w:ascii="Arial" w:hAnsi="Arial" w:cs="Arial"/>
          <w:sz w:val="22"/>
          <w:szCs w:val="22"/>
        </w:rPr>
        <w:t xml:space="preserve"> </w:t>
      </w:r>
    </w:p>
    <w:p w14:paraId="7D68E4A8" w14:textId="1F2C13BF" w:rsidR="00065EBF" w:rsidRPr="0007771C" w:rsidRDefault="00065EBF" w:rsidP="007670EC">
      <w:pPr>
        <w:spacing w:line="360" w:lineRule="auto"/>
        <w:rPr>
          <w:rFonts w:ascii="Arial" w:hAnsi="Arial" w:cs="Arial"/>
          <w:sz w:val="22"/>
          <w:szCs w:val="22"/>
        </w:rPr>
      </w:pPr>
      <w:r w:rsidRPr="0007771C">
        <w:rPr>
          <w:rFonts w:ascii="Arial" w:hAnsi="Arial" w:cs="Arial"/>
          <w:sz w:val="22"/>
          <w:szCs w:val="22"/>
        </w:rPr>
        <w:t xml:space="preserve">Stroke Association (2014). </w:t>
      </w:r>
      <w:r w:rsidRPr="0007771C">
        <w:rPr>
          <w:rFonts w:ascii="Arial" w:hAnsi="Arial" w:cs="Arial"/>
          <w:i/>
          <w:iCs/>
          <w:sz w:val="22"/>
          <w:szCs w:val="22"/>
        </w:rPr>
        <w:t>Atrial Fibrillation: Information and Resources</w:t>
      </w:r>
      <w:r w:rsidRPr="0007771C">
        <w:rPr>
          <w:rFonts w:ascii="Arial" w:hAnsi="Arial" w:cs="Arial"/>
          <w:sz w:val="22"/>
          <w:szCs w:val="22"/>
        </w:rPr>
        <w:t xml:space="preserve">. [online] Stroke Association. Available at: </w:t>
      </w:r>
      <w:hyperlink r:id="rId15" w:history="1">
        <w:r w:rsidR="0007771C" w:rsidRPr="00914DD2">
          <w:rPr>
            <w:rStyle w:val="Hyperlink"/>
            <w:rFonts w:ascii="Arial" w:hAnsi="Arial" w:cs="Arial"/>
            <w:sz w:val="22"/>
            <w:szCs w:val="22"/>
          </w:rPr>
          <w:t>https://www.stroke.org.uk/professionals/atrial-fibrillation-information-and-resources</w:t>
        </w:r>
      </w:hyperlink>
      <w:r w:rsidRPr="0007771C">
        <w:rPr>
          <w:rFonts w:ascii="Arial" w:hAnsi="Arial" w:cs="Arial"/>
          <w:sz w:val="22"/>
          <w:szCs w:val="22"/>
        </w:rPr>
        <w:t>.</w:t>
      </w:r>
      <w:r w:rsidR="0007771C">
        <w:rPr>
          <w:rFonts w:ascii="Arial" w:hAnsi="Arial" w:cs="Arial"/>
          <w:sz w:val="22"/>
          <w:szCs w:val="22"/>
        </w:rPr>
        <w:t xml:space="preserve"> </w:t>
      </w:r>
    </w:p>
    <w:p w14:paraId="3C190787" w14:textId="74ACB9F5" w:rsidR="00065EBF" w:rsidRPr="0007771C" w:rsidRDefault="00065EBF" w:rsidP="007670EC">
      <w:pPr>
        <w:spacing w:line="360" w:lineRule="auto"/>
        <w:rPr>
          <w:rFonts w:ascii="Arial" w:hAnsi="Arial" w:cs="Arial"/>
          <w:sz w:val="22"/>
          <w:szCs w:val="22"/>
        </w:rPr>
      </w:pPr>
      <w:r w:rsidRPr="0007771C">
        <w:rPr>
          <w:rFonts w:ascii="Arial" w:hAnsi="Arial" w:cs="Arial"/>
          <w:sz w:val="22"/>
          <w:szCs w:val="22"/>
        </w:rPr>
        <w:t xml:space="preserve">Stroke Association (2024). </w:t>
      </w:r>
      <w:r w:rsidRPr="0007771C">
        <w:rPr>
          <w:rFonts w:ascii="Arial" w:hAnsi="Arial" w:cs="Arial"/>
          <w:i/>
          <w:iCs/>
          <w:sz w:val="22"/>
          <w:szCs w:val="22"/>
        </w:rPr>
        <w:t>Stroke Statistics</w:t>
      </w:r>
      <w:r w:rsidRPr="0007771C">
        <w:rPr>
          <w:rFonts w:ascii="Arial" w:hAnsi="Arial" w:cs="Arial"/>
          <w:sz w:val="22"/>
          <w:szCs w:val="22"/>
        </w:rPr>
        <w:t xml:space="preserve">. [online] Stroke Association. Available at: </w:t>
      </w:r>
      <w:hyperlink r:id="rId16" w:history="1">
        <w:r w:rsidR="0007771C" w:rsidRPr="00914DD2">
          <w:rPr>
            <w:rStyle w:val="Hyperlink"/>
            <w:rFonts w:ascii="Arial" w:hAnsi="Arial" w:cs="Arial"/>
            <w:sz w:val="22"/>
            <w:szCs w:val="22"/>
          </w:rPr>
          <w:t>https://www.stroke.org.uk/stroke/statistics</w:t>
        </w:r>
      </w:hyperlink>
      <w:r w:rsidRPr="0007771C">
        <w:rPr>
          <w:rFonts w:ascii="Arial" w:hAnsi="Arial" w:cs="Arial"/>
          <w:sz w:val="22"/>
          <w:szCs w:val="22"/>
        </w:rPr>
        <w:t>.</w:t>
      </w:r>
      <w:r w:rsidR="0007771C">
        <w:rPr>
          <w:rFonts w:ascii="Arial" w:hAnsi="Arial" w:cs="Arial"/>
          <w:sz w:val="22"/>
          <w:szCs w:val="22"/>
        </w:rPr>
        <w:t xml:space="preserve"> </w:t>
      </w:r>
    </w:p>
    <w:p w14:paraId="2742A1AF" w14:textId="397F5FEC" w:rsidR="00065EBF" w:rsidRPr="0007771C" w:rsidRDefault="00065EBF" w:rsidP="007670EC">
      <w:pPr>
        <w:spacing w:line="360" w:lineRule="auto"/>
        <w:rPr>
          <w:rFonts w:ascii="Arial" w:hAnsi="Arial" w:cs="Arial"/>
          <w:sz w:val="22"/>
          <w:szCs w:val="22"/>
        </w:rPr>
      </w:pPr>
      <w:r w:rsidRPr="0007771C">
        <w:rPr>
          <w:rFonts w:ascii="Arial" w:hAnsi="Arial" w:cs="Arial"/>
          <w:sz w:val="22"/>
          <w:szCs w:val="22"/>
        </w:rPr>
        <w:t xml:space="preserve">The Scottish Government (2025). </w:t>
      </w:r>
      <w:r w:rsidRPr="0007771C">
        <w:rPr>
          <w:rFonts w:ascii="Arial" w:hAnsi="Arial" w:cs="Arial"/>
          <w:i/>
          <w:iCs/>
          <w:sz w:val="22"/>
          <w:szCs w:val="22"/>
        </w:rPr>
        <w:t>Innovation to transform lives of stroke patients</w:t>
      </w:r>
      <w:r w:rsidRPr="0007771C">
        <w:rPr>
          <w:rFonts w:ascii="Arial" w:hAnsi="Arial" w:cs="Arial"/>
          <w:sz w:val="22"/>
          <w:szCs w:val="22"/>
        </w:rPr>
        <w:t xml:space="preserve">. [online] Gov.scot. Available at: </w:t>
      </w:r>
      <w:hyperlink r:id="rId17" w:history="1">
        <w:r w:rsidR="0007771C" w:rsidRPr="00914DD2">
          <w:rPr>
            <w:rStyle w:val="Hyperlink"/>
            <w:rFonts w:ascii="Arial" w:hAnsi="Arial" w:cs="Arial"/>
            <w:sz w:val="22"/>
            <w:szCs w:val="22"/>
          </w:rPr>
          <w:t>https://www.gov.scot/news/innovation-to-transform-lives-of-stroke-patients/</w:t>
        </w:r>
      </w:hyperlink>
      <w:r w:rsidR="0007771C">
        <w:rPr>
          <w:rFonts w:ascii="Arial" w:hAnsi="Arial" w:cs="Arial"/>
          <w:sz w:val="22"/>
          <w:szCs w:val="22"/>
        </w:rPr>
        <w:t xml:space="preserve"> </w:t>
      </w:r>
      <w:r w:rsidRPr="0007771C">
        <w:rPr>
          <w:rFonts w:ascii="Arial" w:hAnsi="Arial" w:cs="Arial"/>
          <w:sz w:val="22"/>
          <w:szCs w:val="22"/>
        </w:rPr>
        <w:t>[Accessed 29 Oct. 2025].</w:t>
      </w:r>
      <w:r w:rsidR="0007771C">
        <w:rPr>
          <w:rFonts w:ascii="Arial" w:hAnsi="Arial" w:cs="Arial"/>
          <w:sz w:val="22"/>
          <w:szCs w:val="22"/>
        </w:rPr>
        <w:t xml:space="preserve"> </w:t>
      </w:r>
    </w:p>
    <w:p w14:paraId="42416FAB" w14:textId="7B524A97" w:rsidR="00065EBF" w:rsidRPr="0007771C" w:rsidRDefault="00065EBF" w:rsidP="007670EC">
      <w:pPr>
        <w:spacing w:line="360" w:lineRule="auto"/>
        <w:rPr>
          <w:rFonts w:ascii="Arial" w:hAnsi="Arial" w:cs="Arial"/>
          <w:sz w:val="22"/>
          <w:szCs w:val="22"/>
        </w:rPr>
      </w:pPr>
      <w:r w:rsidRPr="0007771C">
        <w:rPr>
          <w:rFonts w:ascii="Arial" w:hAnsi="Arial" w:cs="Arial"/>
          <w:sz w:val="22"/>
          <w:szCs w:val="22"/>
        </w:rPr>
        <w:lastRenderedPageBreak/>
        <w:t xml:space="preserve">Trudie Lobban MBE (2024). Atrial fibrillation affects 1.4 million people in the UK and likely to double by 2030. </w:t>
      </w:r>
      <w:r w:rsidRPr="0007771C">
        <w:rPr>
          <w:rFonts w:ascii="Arial" w:hAnsi="Arial" w:cs="Arial"/>
          <w:i/>
          <w:iCs/>
          <w:sz w:val="22"/>
          <w:szCs w:val="22"/>
        </w:rPr>
        <w:t>Health Awareness</w:t>
      </w:r>
      <w:r w:rsidRPr="0007771C">
        <w:rPr>
          <w:rFonts w:ascii="Arial" w:hAnsi="Arial" w:cs="Arial"/>
          <w:sz w:val="22"/>
          <w:szCs w:val="22"/>
        </w:rPr>
        <w:t>. [online] doi:</w:t>
      </w:r>
      <w:hyperlink r:id="rId18" w:history="1">
        <w:r w:rsidR="0007771C" w:rsidRPr="00914DD2">
          <w:rPr>
            <w:rStyle w:val="Hyperlink"/>
            <w:rFonts w:ascii="Arial" w:hAnsi="Arial" w:cs="Arial"/>
            <w:sz w:val="22"/>
            <w:szCs w:val="22"/>
          </w:rPr>
          <w:t>https://doi.org/10155642/AdobeStock_763596138</w:t>
        </w:r>
      </w:hyperlink>
      <w:r w:rsidRPr="0007771C">
        <w:rPr>
          <w:rFonts w:ascii="Arial" w:hAnsi="Arial" w:cs="Arial"/>
          <w:sz w:val="22"/>
          <w:szCs w:val="22"/>
        </w:rPr>
        <w:t>.</w:t>
      </w:r>
      <w:r w:rsidR="0007771C">
        <w:rPr>
          <w:rFonts w:ascii="Arial" w:hAnsi="Arial" w:cs="Arial"/>
          <w:sz w:val="22"/>
          <w:szCs w:val="22"/>
        </w:rPr>
        <w:t xml:space="preserve">  </w:t>
      </w:r>
      <w:r w:rsidR="001F169C" w:rsidRPr="0007771C">
        <w:rPr>
          <w:rFonts w:ascii="Arial" w:hAnsi="Arial" w:cs="Arial"/>
          <w:sz w:val="22"/>
          <w:szCs w:val="22"/>
        </w:rPr>
        <w:t xml:space="preserve"> </w:t>
      </w:r>
    </w:p>
    <w:p w14:paraId="5666D633" w14:textId="134FDF14" w:rsidR="00731E8E" w:rsidRPr="00DA3B77" w:rsidRDefault="00065EBF" w:rsidP="00DA3B77">
      <w:pPr>
        <w:spacing w:line="360" w:lineRule="auto"/>
        <w:rPr>
          <w:rFonts w:ascii="Arial" w:hAnsi="Arial" w:cs="Arial"/>
          <w:sz w:val="22"/>
          <w:szCs w:val="22"/>
        </w:rPr>
      </w:pPr>
      <w:r w:rsidRPr="0007771C">
        <w:rPr>
          <w:rFonts w:ascii="Arial" w:hAnsi="Arial" w:cs="Arial"/>
          <w:sz w:val="22"/>
          <w:szCs w:val="22"/>
        </w:rPr>
        <w:t xml:space="preserve">UK Government (2025). </w:t>
      </w:r>
      <w:r w:rsidRPr="0007771C">
        <w:rPr>
          <w:rFonts w:ascii="Arial" w:hAnsi="Arial" w:cs="Arial"/>
          <w:i/>
          <w:iCs/>
          <w:sz w:val="22"/>
          <w:szCs w:val="22"/>
        </w:rPr>
        <w:t>Data Protection Act</w:t>
      </w:r>
      <w:r w:rsidRPr="0007771C">
        <w:rPr>
          <w:rFonts w:ascii="Arial" w:hAnsi="Arial" w:cs="Arial"/>
          <w:sz w:val="22"/>
          <w:szCs w:val="22"/>
        </w:rPr>
        <w:t xml:space="preserve">. [online] Gov.uk. Available at: </w:t>
      </w:r>
      <w:hyperlink r:id="rId19" w:history="1">
        <w:r w:rsidR="0007771C" w:rsidRPr="00914DD2">
          <w:rPr>
            <w:rStyle w:val="Hyperlink"/>
            <w:rFonts w:ascii="Arial" w:hAnsi="Arial" w:cs="Arial"/>
            <w:sz w:val="22"/>
            <w:szCs w:val="22"/>
          </w:rPr>
          <w:t>https://www.gov.uk/data-protection</w:t>
        </w:r>
      </w:hyperlink>
      <w:r w:rsidRPr="0007771C">
        <w:rPr>
          <w:rFonts w:ascii="Arial" w:hAnsi="Arial" w:cs="Arial"/>
          <w:sz w:val="22"/>
          <w:szCs w:val="22"/>
        </w:rPr>
        <w:t>.</w:t>
      </w:r>
      <w:r w:rsidR="0007771C">
        <w:rPr>
          <w:rFonts w:ascii="Arial" w:hAnsi="Arial" w:cs="Arial"/>
          <w:sz w:val="22"/>
          <w:szCs w:val="22"/>
        </w:rPr>
        <w:t xml:space="preserve"> </w:t>
      </w:r>
    </w:p>
    <w:sectPr w:rsidR="00731E8E" w:rsidRPr="00DA3B77">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E6F577" w14:textId="77777777" w:rsidR="002B3198" w:rsidRDefault="002B3198" w:rsidP="005957A9">
      <w:pPr>
        <w:spacing w:after="0" w:line="240" w:lineRule="auto"/>
      </w:pPr>
      <w:r>
        <w:separator/>
      </w:r>
    </w:p>
  </w:endnote>
  <w:endnote w:type="continuationSeparator" w:id="0">
    <w:p w14:paraId="66C54FF1" w14:textId="77777777" w:rsidR="002B3198" w:rsidRDefault="002B3198" w:rsidP="00595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5539743"/>
      <w:docPartObj>
        <w:docPartGallery w:val="Page Numbers (Bottom of Page)"/>
        <w:docPartUnique/>
      </w:docPartObj>
    </w:sdtPr>
    <w:sdtEndPr/>
    <w:sdtContent>
      <w:p w14:paraId="14CC3226" w14:textId="0F2CACE4" w:rsidR="005957A9" w:rsidRDefault="005957A9">
        <w:pPr>
          <w:pStyle w:val="Footer"/>
          <w:jc w:val="center"/>
        </w:pPr>
        <w:r>
          <w:fldChar w:fldCharType="begin"/>
        </w:r>
        <w:r>
          <w:instrText>PAGE   \* MERGEFORMAT</w:instrText>
        </w:r>
        <w:r>
          <w:fldChar w:fldCharType="separate"/>
        </w:r>
        <w:r>
          <w:t>2</w:t>
        </w:r>
        <w:r>
          <w:fldChar w:fldCharType="end"/>
        </w:r>
      </w:p>
    </w:sdtContent>
  </w:sdt>
  <w:p w14:paraId="21B79391" w14:textId="77777777" w:rsidR="005957A9" w:rsidRDefault="005957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05915" w14:textId="77777777" w:rsidR="002B3198" w:rsidRDefault="002B3198" w:rsidP="005957A9">
      <w:pPr>
        <w:spacing w:after="0" w:line="240" w:lineRule="auto"/>
      </w:pPr>
      <w:r>
        <w:separator/>
      </w:r>
    </w:p>
  </w:footnote>
  <w:footnote w:type="continuationSeparator" w:id="0">
    <w:p w14:paraId="1D908634" w14:textId="77777777" w:rsidR="002B3198" w:rsidRDefault="002B3198" w:rsidP="005957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9D9"/>
    <w:rsid w:val="00022AAD"/>
    <w:rsid w:val="00054E41"/>
    <w:rsid w:val="00065EBF"/>
    <w:rsid w:val="0007771C"/>
    <w:rsid w:val="00092835"/>
    <w:rsid w:val="000A1327"/>
    <w:rsid w:val="000C24FF"/>
    <w:rsid w:val="000C252C"/>
    <w:rsid w:val="000E2FB1"/>
    <w:rsid w:val="000F0B0C"/>
    <w:rsid w:val="00125E83"/>
    <w:rsid w:val="001660E4"/>
    <w:rsid w:val="001B08D6"/>
    <w:rsid w:val="001D2F05"/>
    <w:rsid w:val="001F169C"/>
    <w:rsid w:val="002933B6"/>
    <w:rsid w:val="002A0BF4"/>
    <w:rsid w:val="002B3198"/>
    <w:rsid w:val="002F06FC"/>
    <w:rsid w:val="00350D9A"/>
    <w:rsid w:val="00364F38"/>
    <w:rsid w:val="003A04AC"/>
    <w:rsid w:val="003C03F9"/>
    <w:rsid w:val="003E0339"/>
    <w:rsid w:val="003F6182"/>
    <w:rsid w:val="00416ED3"/>
    <w:rsid w:val="00452878"/>
    <w:rsid w:val="004566D9"/>
    <w:rsid w:val="0047783A"/>
    <w:rsid w:val="004D41D3"/>
    <w:rsid w:val="004D5039"/>
    <w:rsid w:val="005957A9"/>
    <w:rsid w:val="005C2A48"/>
    <w:rsid w:val="005F085F"/>
    <w:rsid w:val="006352B0"/>
    <w:rsid w:val="00644A70"/>
    <w:rsid w:val="00647D59"/>
    <w:rsid w:val="00687803"/>
    <w:rsid w:val="00694FAB"/>
    <w:rsid w:val="00697AA7"/>
    <w:rsid w:val="006D095A"/>
    <w:rsid w:val="00707410"/>
    <w:rsid w:val="00731E8E"/>
    <w:rsid w:val="00734F1F"/>
    <w:rsid w:val="007670EC"/>
    <w:rsid w:val="007819DD"/>
    <w:rsid w:val="00793835"/>
    <w:rsid w:val="00805832"/>
    <w:rsid w:val="008202C9"/>
    <w:rsid w:val="008C67A8"/>
    <w:rsid w:val="008E6202"/>
    <w:rsid w:val="008F0BCA"/>
    <w:rsid w:val="008F518D"/>
    <w:rsid w:val="008F56F5"/>
    <w:rsid w:val="0095787D"/>
    <w:rsid w:val="00960325"/>
    <w:rsid w:val="009B6BE7"/>
    <w:rsid w:val="009C5CBD"/>
    <w:rsid w:val="009C73E4"/>
    <w:rsid w:val="009D041C"/>
    <w:rsid w:val="009D5C7A"/>
    <w:rsid w:val="009E0769"/>
    <w:rsid w:val="00A1423A"/>
    <w:rsid w:val="00A7268F"/>
    <w:rsid w:val="00AF5555"/>
    <w:rsid w:val="00B4685D"/>
    <w:rsid w:val="00B55948"/>
    <w:rsid w:val="00B71CEC"/>
    <w:rsid w:val="00B8454E"/>
    <w:rsid w:val="00B94D16"/>
    <w:rsid w:val="00BB4E33"/>
    <w:rsid w:val="00BD6A9A"/>
    <w:rsid w:val="00BF7B71"/>
    <w:rsid w:val="00C0552D"/>
    <w:rsid w:val="00C55D74"/>
    <w:rsid w:val="00C73BAD"/>
    <w:rsid w:val="00C7700F"/>
    <w:rsid w:val="00C8637B"/>
    <w:rsid w:val="00C91D03"/>
    <w:rsid w:val="00C9321F"/>
    <w:rsid w:val="00CD0654"/>
    <w:rsid w:val="00D42E2F"/>
    <w:rsid w:val="00DA3B77"/>
    <w:rsid w:val="00DA6184"/>
    <w:rsid w:val="00DD26DE"/>
    <w:rsid w:val="00E41333"/>
    <w:rsid w:val="00E779D9"/>
    <w:rsid w:val="00F13830"/>
    <w:rsid w:val="00F60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5E6A2"/>
  <w15:chartTrackingRefBased/>
  <w15:docId w15:val="{DFB5042D-D573-49F0-A6D1-B093C5119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9D9"/>
  </w:style>
  <w:style w:type="paragraph" w:styleId="Heading1">
    <w:name w:val="heading 1"/>
    <w:basedOn w:val="Normal"/>
    <w:next w:val="Normal"/>
    <w:link w:val="Heading1Char"/>
    <w:uiPriority w:val="9"/>
    <w:qFormat/>
    <w:rsid w:val="00E779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79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79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79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9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9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9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9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9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9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79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79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79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9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9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9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9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9D9"/>
    <w:rPr>
      <w:rFonts w:eastAsiaTheme="majorEastAsia" w:cstheme="majorBidi"/>
      <w:color w:val="272727" w:themeColor="text1" w:themeTint="D8"/>
    </w:rPr>
  </w:style>
  <w:style w:type="paragraph" w:styleId="Title">
    <w:name w:val="Title"/>
    <w:basedOn w:val="Normal"/>
    <w:next w:val="Normal"/>
    <w:link w:val="TitleChar"/>
    <w:uiPriority w:val="10"/>
    <w:qFormat/>
    <w:rsid w:val="00E779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9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9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9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9D9"/>
    <w:pPr>
      <w:spacing w:before="160"/>
      <w:jc w:val="center"/>
    </w:pPr>
    <w:rPr>
      <w:i/>
      <w:iCs/>
      <w:color w:val="404040" w:themeColor="text1" w:themeTint="BF"/>
    </w:rPr>
  </w:style>
  <w:style w:type="character" w:customStyle="1" w:styleId="QuoteChar">
    <w:name w:val="Quote Char"/>
    <w:basedOn w:val="DefaultParagraphFont"/>
    <w:link w:val="Quote"/>
    <w:uiPriority w:val="29"/>
    <w:rsid w:val="00E779D9"/>
    <w:rPr>
      <w:i/>
      <w:iCs/>
      <w:color w:val="404040" w:themeColor="text1" w:themeTint="BF"/>
    </w:rPr>
  </w:style>
  <w:style w:type="paragraph" w:styleId="ListParagraph">
    <w:name w:val="List Paragraph"/>
    <w:basedOn w:val="Normal"/>
    <w:uiPriority w:val="34"/>
    <w:qFormat/>
    <w:rsid w:val="00E779D9"/>
    <w:pPr>
      <w:ind w:left="720"/>
      <w:contextualSpacing/>
    </w:pPr>
  </w:style>
  <w:style w:type="character" w:styleId="IntenseEmphasis">
    <w:name w:val="Intense Emphasis"/>
    <w:basedOn w:val="DefaultParagraphFont"/>
    <w:uiPriority w:val="21"/>
    <w:qFormat/>
    <w:rsid w:val="00E779D9"/>
    <w:rPr>
      <w:i/>
      <w:iCs/>
      <w:color w:val="0F4761" w:themeColor="accent1" w:themeShade="BF"/>
    </w:rPr>
  </w:style>
  <w:style w:type="paragraph" w:styleId="IntenseQuote">
    <w:name w:val="Intense Quote"/>
    <w:basedOn w:val="Normal"/>
    <w:next w:val="Normal"/>
    <w:link w:val="IntenseQuoteChar"/>
    <w:uiPriority w:val="30"/>
    <w:qFormat/>
    <w:rsid w:val="00E779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9D9"/>
    <w:rPr>
      <w:i/>
      <w:iCs/>
      <w:color w:val="0F4761" w:themeColor="accent1" w:themeShade="BF"/>
    </w:rPr>
  </w:style>
  <w:style w:type="character" w:styleId="IntenseReference">
    <w:name w:val="Intense Reference"/>
    <w:basedOn w:val="DefaultParagraphFont"/>
    <w:uiPriority w:val="32"/>
    <w:qFormat/>
    <w:rsid w:val="00E779D9"/>
    <w:rPr>
      <w:b/>
      <w:bCs/>
      <w:smallCaps/>
      <w:color w:val="0F4761" w:themeColor="accent1" w:themeShade="BF"/>
      <w:spacing w:val="5"/>
    </w:rPr>
  </w:style>
  <w:style w:type="paragraph" w:styleId="NormalWeb">
    <w:name w:val="Normal (Web)"/>
    <w:basedOn w:val="Normal"/>
    <w:uiPriority w:val="99"/>
    <w:semiHidden/>
    <w:unhideWhenUsed/>
    <w:rsid w:val="00687803"/>
    <w:rPr>
      <w:rFonts w:ascii="Times New Roman" w:hAnsi="Times New Roman" w:cs="Times New Roman"/>
    </w:rPr>
  </w:style>
  <w:style w:type="paragraph" w:styleId="Header">
    <w:name w:val="header"/>
    <w:basedOn w:val="Normal"/>
    <w:link w:val="HeaderChar"/>
    <w:uiPriority w:val="99"/>
    <w:unhideWhenUsed/>
    <w:rsid w:val="005957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7A9"/>
  </w:style>
  <w:style w:type="paragraph" w:styleId="Footer">
    <w:name w:val="footer"/>
    <w:basedOn w:val="Normal"/>
    <w:link w:val="FooterChar"/>
    <w:uiPriority w:val="99"/>
    <w:unhideWhenUsed/>
    <w:rsid w:val="005957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7A9"/>
  </w:style>
  <w:style w:type="character" w:styleId="Hyperlink">
    <w:name w:val="Hyperlink"/>
    <w:basedOn w:val="DefaultParagraphFont"/>
    <w:uiPriority w:val="99"/>
    <w:unhideWhenUsed/>
    <w:rsid w:val="00F60DE5"/>
    <w:rPr>
      <w:color w:val="467886" w:themeColor="hyperlink"/>
      <w:u w:val="single"/>
    </w:rPr>
  </w:style>
  <w:style w:type="character" w:styleId="UnresolvedMention">
    <w:name w:val="Unresolved Mention"/>
    <w:basedOn w:val="DefaultParagraphFont"/>
    <w:uiPriority w:val="99"/>
    <w:semiHidden/>
    <w:unhideWhenUsed/>
    <w:rsid w:val="00F60DE5"/>
    <w:rPr>
      <w:color w:val="605E5C"/>
      <w:shd w:val="clear" w:color="auto" w:fill="E1DFDD"/>
    </w:rPr>
  </w:style>
  <w:style w:type="character" w:styleId="FollowedHyperlink">
    <w:name w:val="FollowedHyperlink"/>
    <w:basedOn w:val="DefaultParagraphFont"/>
    <w:uiPriority w:val="99"/>
    <w:semiHidden/>
    <w:unhideWhenUsed/>
    <w:rsid w:val="00F60DE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heartjnl-2018-312977" TargetMode="External"/><Relationship Id="rId13" Type="http://schemas.openxmlformats.org/officeDocument/2006/relationships/hyperlink" Target="https://www.gov.uk/government/publications/atrial-fibrillation-prevalence-estimates-for-local-populations" TargetMode="External"/><Relationship Id="rId18" Type="http://schemas.openxmlformats.org/officeDocument/2006/relationships/hyperlink" Target="https://doi.org/10155642/AdobeStock_763596138"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svg"/><Relationship Id="rId12" Type="http://schemas.openxmlformats.org/officeDocument/2006/relationships/hyperlink" Target="https://www.england.nhs.uk/ourwork/clinical-policy/cvd/" TargetMode="External"/><Relationship Id="rId17" Type="http://schemas.openxmlformats.org/officeDocument/2006/relationships/hyperlink" Target="https://www.gov.scot/news/innovation-to-transform-lives-of-stroke-patients/" TargetMode="External"/><Relationship Id="rId2" Type="http://schemas.openxmlformats.org/officeDocument/2006/relationships/settings" Target="settings.xml"/><Relationship Id="rId16" Type="http://schemas.openxmlformats.org/officeDocument/2006/relationships/hyperlink" Target="https://www.stroke.org.uk/stroke/statistics"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igital.nhs.uk/services/national-data-opt-out/understanding-the-national-data-opt-out/protecting-patient-data" TargetMode="External"/><Relationship Id="rId5" Type="http://schemas.openxmlformats.org/officeDocument/2006/relationships/endnotes" Target="endnotes.xml"/><Relationship Id="rId15" Type="http://schemas.openxmlformats.org/officeDocument/2006/relationships/hyperlink" Target="https://www.stroke.org.uk/professionals/atrial-fibrillation-information-and-resources" TargetMode="External"/><Relationship Id="rId10" Type="http://schemas.openxmlformats.org/officeDocument/2006/relationships/hyperlink" Target="https://www.england.nhs.uk/2024/11/hospital-admissions-for-strokes-rise-by-28-since-2004-as-nhs-urges-the-public-to-act-fast/" TargetMode="External"/><Relationship Id="rId19" Type="http://schemas.openxmlformats.org/officeDocument/2006/relationships/hyperlink" Target="https://www.gov.uk/data-protection" TargetMode="External"/><Relationship Id="rId4" Type="http://schemas.openxmlformats.org/officeDocument/2006/relationships/footnotes" Target="footnotes.xml"/><Relationship Id="rId9" Type="http://schemas.openxmlformats.org/officeDocument/2006/relationships/hyperlink" Target="https://www.gov.uk/guidance/regulating-medical-devices-in-the-uk" TargetMode="External"/><Relationship Id="rId14" Type="http://schemas.openxmlformats.org/officeDocument/2006/relationships/hyperlink" Target="https://www.bhf.org.uk/what-we-do/news-from-the-bhf/news-archive/2023/may/new-figures-show-the-number-of-uk-people-with-heart-rhythm-condi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1735</Words>
  <Characters>9894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Victoria Rose-Taylor (2328696)</dc:creator>
  <cp:keywords/>
  <dc:description/>
  <cp:lastModifiedBy>Natasha Victoria Rose-Taylor (2328696)</cp:lastModifiedBy>
  <cp:revision>2</cp:revision>
  <dcterms:created xsi:type="dcterms:W3CDTF">2025-11-23T21:11:00Z</dcterms:created>
  <dcterms:modified xsi:type="dcterms:W3CDTF">2025-11-23T21:11:00Z</dcterms:modified>
</cp:coreProperties>
</file>