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BB046" w14:textId="77777777" w:rsidR="00EC6407" w:rsidRDefault="00EC6407" w:rsidP="00EC6407">
      <w:pPr>
        <w:jc w:val="center"/>
        <w:rPr>
          <w:rFonts w:ascii="Arial" w:hAnsi="Arial" w:cs="Arial"/>
          <w:b/>
          <w:bCs/>
          <w:sz w:val="24"/>
          <w:szCs w:val="24"/>
        </w:rPr>
      </w:pPr>
    </w:p>
    <w:p w14:paraId="4A96543B" w14:textId="77777777" w:rsidR="00EC6407" w:rsidRDefault="00EC6407" w:rsidP="00EC6407">
      <w:pPr>
        <w:rPr>
          <w:rFonts w:ascii="Arial" w:hAnsi="Arial" w:cs="Arial"/>
          <w:b/>
          <w:bCs/>
          <w:sz w:val="24"/>
          <w:szCs w:val="24"/>
        </w:rPr>
      </w:pPr>
      <w:r>
        <w:rPr>
          <w:rFonts w:ascii="Arial" w:hAnsi="Arial" w:cs="Arial"/>
          <w:b/>
          <w:bCs/>
          <w:sz w:val="24"/>
          <w:szCs w:val="24"/>
        </w:rPr>
        <w:t>STUDENT NAME-  MAGNUS  AMADI</w:t>
      </w:r>
    </w:p>
    <w:p w14:paraId="042A3D5E" w14:textId="77777777" w:rsidR="00EC6407" w:rsidRDefault="00EC6407" w:rsidP="00EC6407">
      <w:pPr>
        <w:rPr>
          <w:rFonts w:ascii="Arial" w:hAnsi="Arial" w:cs="Arial"/>
          <w:b/>
          <w:bCs/>
          <w:sz w:val="24"/>
          <w:szCs w:val="24"/>
        </w:rPr>
      </w:pPr>
    </w:p>
    <w:p w14:paraId="63810222" w14:textId="77777777" w:rsidR="00EC6407" w:rsidRDefault="00EC6407" w:rsidP="00EC6407">
      <w:pPr>
        <w:rPr>
          <w:rFonts w:ascii="Arial" w:hAnsi="Arial" w:cs="Arial"/>
          <w:b/>
          <w:bCs/>
          <w:sz w:val="24"/>
          <w:szCs w:val="24"/>
        </w:rPr>
      </w:pPr>
    </w:p>
    <w:p w14:paraId="673BBB06" w14:textId="77777777" w:rsidR="00EC6407" w:rsidRDefault="00EC6407" w:rsidP="00EC6407">
      <w:pPr>
        <w:rPr>
          <w:rFonts w:ascii="Arial" w:hAnsi="Arial" w:cs="Arial"/>
          <w:b/>
          <w:bCs/>
          <w:sz w:val="24"/>
          <w:szCs w:val="24"/>
        </w:rPr>
      </w:pPr>
    </w:p>
    <w:p w14:paraId="7982CBDD" w14:textId="77777777" w:rsidR="00EC6407" w:rsidRDefault="00EC6407" w:rsidP="00EC6407">
      <w:pPr>
        <w:rPr>
          <w:rFonts w:ascii="Arial" w:hAnsi="Arial" w:cs="Arial"/>
          <w:b/>
          <w:bCs/>
          <w:sz w:val="24"/>
          <w:szCs w:val="24"/>
        </w:rPr>
      </w:pPr>
      <w:r>
        <w:rPr>
          <w:rFonts w:ascii="Arial" w:hAnsi="Arial" w:cs="Arial"/>
          <w:b/>
          <w:bCs/>
          <w:sz w:val="24"/>
          <w:szCs w:val="24"/>
        </w:rPr>
        <w:t xml:space="preserve">STUDENT     I.D    - 1921681   </w:t>
      </w:r>
    </w:p>
    <w:p w14:paraId="29D3D2B3" w14:textId="77777777" w:rsidR="00EC6407" w:rsidRDefault="00EC6407" w:rsidP="00EC6407">
      <w:pPr>
        <w:rPr>
          <w:rFonts w:ascii="Arial" w:hAnsi="Arial" w:cs="Arial"/>
          <w:b/>
          <w:bCs/>
          <w:sz w:val="24"/>
          <w:szCs w:val="24"/>
        </w:rPr>
      </w:pPr>
    </w:p>
    <w:p w14:paraId="3E46E8C8" w14:textId="77777777" w:rsidR="00EC6407" w:rsidRDefault="00EC6407" w:rsidP="00EC6407">
      <w:pPr>
        <w:rPr>
          <w:rFonts w:ascii="Arial" w:hAnsi="Arial" w:cs="Arial"/>
          <w:b/>
          <w:bCs/>
          <w:sz w:val="24"/>
          <w:szCs w:val="24"/>
        </w:rPr>
      </w:pPr>
    </w:p>
    <w:p w14:paraId="415D0CA2" w14:textId="77777777" w:rsidR="00EC6407" w:rsidRDefault="00EC6407" w:rsidP="00EC6407">
      <w:pPr>
        <w:rPr>
          <w:rFonts w:ascii="Arial" w:hAnsi="Arial" w:cs="Arial"/>
          <w:b/>
          <w:bCs/>
          <w:sz w:val="24"/>
          <w:szCs w:val="24"/>
        </w:rPr>
      </w:pPr>
      <w:r>
        <w:rPr>
          <w:rFonts w:ascii="Arial" w:hAnsi="Arial" w:cs="Arial"/>
          <w:b/>
          <w:bCs/>
          <w:sz w:val="24"/>
          <w:szCs w:val="24"/>
        </w:rPr>
        <w:t>MODULE NAME --  PUBLIC HEALTH  POLICY</w:t>
      </w:r>
    </w:p>
    <w:p w14:paraId="29BA83BC" w14:textId="77777777" w:rsidR="00EC6407" w:rsidRDefault="00EC6407" w:rsidP="00EC6407">
      <w:pPr>
        <w:rPr>
          <w:rFonts w:ascii="Arial" w:hAnsi="Arial" w:cs="Arial"/>
          <w:b/>
          <w:bCs/>
          <w:sz w:val="24"/>
          <w:szCs w:val="24"/>
        </w:rPr>
      </w:pPr>
    </w:p>
    <w:p w14:paraId="735C97D0" w14:textId="77777777" w:rsidR="00EC6407" w:rsidRDefault="00EC6407" w:rsidP="00EC6407">
      <w:pPr>
        <w:rPr>
          <w:rFonts w:ascii="Arial" w:hAnsi="Arial" w:cs="Arial"/>
          <w:b/>
          <w:bCs/>
          <w:sz w:val="24"/>
          <w:szCs w:val="24"/>
        </w:rPr>
      </w:pPr>
    </w:p>
    <w:p w14:paraId="42390292" w14:textId="77777777" w:rsidR="00EC6407" w:rsidRDefault="00EC6407" w:rsidP="00EC6407">
      <w:pPr>
        <w:rPr>
          <w:rFonts w:ascii="Arial" w:hAnsi="Arial" w:cs="Arial"/>
          <w:b/>
          <w:bCs/>
          <w:sz w:val="24"/>
          <w:szCs w:val="24"/>
        </w:rPr>
      </w:pPr>
    </w:p>
    <w:p w14:paraId="20246632" w14:textId="77777777" w:rsidR="00EC6407" w:rsidRDefault="00EC6407" w:rsidP="00EC6407">
      <w:pPr>
        <w:rPr>
          <w:rFonts w:ascii="Arial" w:hAnsi="Arial" w:cs="Arial"/>
          <w:b/>
          <w:bCs/>
          <w:sz w:val="24"/>
          <w:szCs w:val="24"/>
        </w:rPr>
      </w:pPr>
      <w:r>
        <w:rPr>
          <w:rFonts w:ascii="Arial" w:hAnsi="Arial" w:cs="Arial"/>
          <w:b/>
          <w:bCs/>
          <w:sz w:val="24"/>
          <w:szCs w:val="24"/>
        </w:rPr>
        <w:t xml:space="preserve">MODULE CODE --   BMHP5013 </w:t>
      </w:r>
    </w:p>
    <w:p w14:paraId="2F7146C2" w14:textId="77777777" w:rsidR="00EC6407" w:rsidRDefault="00EC6407" w:rsidP="00EC6407">
      <w:pPr>
        <w:rPr>
          <w:rFonts w:ascii="Arial" w:hAnsi="Arial" w:cs="Arial"/>
          <w:b/>
          <w:bCs/>
          <w:sz w:val="24"/>
          <w:szCs w:val="24"/>
        </w:rPr>
      </w:pPr>
    </w:p>
    <w:p w14:paraId="27B45BF7" w14:textId="77777777" w:rsidR="00EC6407" w:rsidRPr="00FD4BFD" w:rsidRDefault="00EC6407" w:rsidP="00EC6407">
      <w:pPr>
        <w:rPr>
          <w:rFonts w:ascii="Arial" w:hAnsi="Arial" w:cs="Arial"/>
          <w:b/>
          <w:bCs/>
          <w:sz w:val="24"/>
          <w:szCs w:val="24"/>
        </w:rPr>
      </w:pPr>
    </w:p>
    <w:p w14:paraId="4D38E441" w14:textId="77777777" w:rsidR="00EC6407" w:rsidRDefault="00EC6407" w:rsidP="00EC6407">
      <w:pPr>
        <w:rPr>
          <w:rFonts w:ascii="Arial" w:hAnsi="Arial" w:cs="Arial"/>
          <w:sz w:val="24"/>
          <w:szCs w:val="24"/>
        </w:rPr>
      </w:pPr>
    </w:p>
    <w:p w14:paraId="1A995D12" w14:textId="77777777" w:rsidR="00EC6407" w:rsidRDefault="00EC6407" w:rsidP="00EC6407">
      <w:pPr>
        <w:rPr>
          <w:rFonts w:ascii="Arial" w:hAnsi="Arial" w:cs="Arial"/>
          <w:sz w:val="24"/>
          <w:szCs w:val="24"/>
        </w:rPr>
      </w:pPr>
    </w:p>
    <w:p w14:paraId="08942BA6" w14:textId="77777777" w:rsidR="00EC6407" w:rsidRPr="000A3D91" w:rsidRDefault="00EC6407" w:rsidP="00EC6407">
      <w:pPr>
        <w:rPr>
          <w:rFonts w:ascii="Arial" w:hAnsi="Arial" w:cs="Arial"/>
          <w:b/>
          <w:bCs/>
          <w:sz w:val="24"/>
          <w:szCs w:val="24"/>
        </w:rPr>
      </w:pPr>
      <w:r>
        <w:rPr>
          <w:rFonts w:ascii="Arial" w:hAnsi="Arial" w:cs="Arial"/>
          <w:b/>
          <w:bCs/>
          <w:sz w:val="24"/>
          <w:szCs w:val="24"/>
        </w:rPr>
        <w:t>LECTURER</w:t>
      </w:r>
      <w:r w:rsidRPr="00511501">
        <w:rPr>
          <w:rFonts w:ascii="Arial" w:hAnsi="Arial" w:cs="Arial"/>
          <w:sz w:val="24"/>
          <w:szCs w:val="24"/>
        </w:rPr>
        <w:t xml:space="preserve"> </w:t>
      </w:r>
      <w:r>
        <w:rPr>
          <w:rFonts w:ascii="Arial" w:hAnsi="Arial" w:cs="Arial"/>
          <w:sz w:val="24"/>
          <w:szCs w:val="24"/>
        </w:rPr>
        <w:t xml:space="preserve">      ---</w:t>
      </w:r>
      <w:r>
        <w:rPr>
          <w:rFonts w:ascii="Arial" w:hAnsi="Arial" w:cs="Arial"/>
          <w:b/>
          <w:bCs/>
          <w:sz w:val="24"/>
          <w:szCs w:val="24"/>
        </w:rPr>
        <w:t xml:space="preserve">   LAILA   SURANI</w:t>
      </w:r>
    </w:p>
    <w:p w14:paraId="375B23F2" w14:textId="77777777" w:rsidR="00EC6407" w:rsidRDefault="00EC6407" w:rsidP="00EC6407">
      <w:pPr>
        <w:rPr>
          <w:rFonts w:ascii="Arial" w:hAnsi="Arial" w:cs="Arial"/>
          <w:sz w:val="24"/>
          <w:szCs w:val="24"/>
        </w:rPr>
      </w:pPr>
    </w:p>
    <w:p w14:paraId="3E7ECDEF" w14:textId="77777777" w:rsidR="00EC6407" w:rsidRDefault="00EC6407" w:rsidP="00EC6407">
      <w:pPr>
        <w:rPr>
          <w:rFonts w:ascii="Arial" w:hAnsi="Arial" w:cs="Arial"/>
          <w:sz w:val="24"/>
          <w:szCs w:val="24"/>
        </w:rPr>
      </w:pPr>
    </w:p>
    <w:p w14:paraId="21AF2D8E" w14:textId="77777777" w:rsidR="00EC6407" w:rsidRDefault="00EC6407" w:rsidP="00EC6407">
      <w:pPr>
        <w:rPr>
          <w:rFonts w:ascii="Arial" w:hAnsi="Arial" w:cs="Arial"/>
          <w:sz w:val="24"/>
          <w:szCs w:val="24"/>
        </w:rPr>
      </w:pPr>
    </w:p>
    <w:p w14:paraId="5873715C" w14:textId="77777777" w:rsidR="00EC6407" w:rsidRDefault="00EC6407" w:rsidP="00EC6407">
      <w:pPr>
        <w:rPr>
          <w:rFonts w:ascii="Arial" w:hAnsi="Arial" w:cs="Arial"/>
          <w:sz w:val="24"/>
          <w:szCs w:val="24"/>
        </w:rPr>
      </w:pPr>
    </w:p>
    <w:p w14:paraId="5FD0A8EB" w14:textId="13EA0B57" w:rsidR="00EC6407" w:rsidRDefault="00EC6407" w:rsidP="00EC6407">
      <w:pPr>
        <w:rPr>
          <w:rFonts w:ascii="Arial" w:hAnsi="Arial" w:cs="Arial"/>
          <w:sz w:val="24"/>
          <w:szCs w:val="24"/>
        </w:rPr>
      </w:pPr>
    </w:p>
    <w:p w14:paraId="14C1B4D1" w14:textId="66426FD8" w:rsidR="00E447B4" w:rsidRDefault="00E447B4" w:rsidP="00EC6407">
      <w:pPr>
        <w:rPr>
          <w:rFonts w:ascii="Arial" w:hAnsi="Arial" w:cs="Arial"/>
          <w:sz w:val="24"/>
          <w:szCs w:val="24"/>
        </w:rPr>
      </w:pPr>
    </w:p>
    <w:p w14:paraId="0759B40E" w14:textId="77777777" w:rsidR="00E447B4" w:rsidRPr="00511501" w:rsidRDefault="00E447B4" w:rsidP="00EC6407">
      <w:pPr>
        <w:rPr>
          <w:rFonts w:ascii="Arial" w:hAnsi="Arial" w:cs="Arial"/>
          <w:sz w:val="24"/>
          <w:szCs w:val="24"/>
        </w:rPr>
      </w:pPr>
    </w:p>
    <w:p w14:paraId="62ED18AF" w14:textId="77777777" w:rsidR="00EC6407" w:rsidRPr="00511501" w:rsidRDefault="00EC6407" w:rsidP="00EC6407">
      <w:pPr>
        <w:rPr>
          <w:rFonts w:ascii="Arial" w:hAnsi="Arial" w:cs="Arial"/>
          <w:sz w:val="24"/>
          <w:szCs w:val="24"/>
        </w:rPr>
      </w:pPr>
    </w:p>
    <w:p w14:paraId="3CD8DF32" w14:textId="7B625B3A" w:rsidR="00EC6407" w:rsidRPr="001F41E5" w:rsidRDefault="00EC6407" w:rsidP="00EC6407">
      <w:pPr>
        <w:rPr>
          <w:rFonts w:ascii="Arial" w:hAnsi="Arial" w:cs="Arial"/>
          <w:b/>
          <w:bCs/>
          <w:sz w:val="24"/>
          <w:szCs w:val="24"/>
        </w:rPr>
      </w:pPr>
      <w:r>
        <w:rPr>
          <w:rFonts w:ascii="Arial" w:hAnsi="Arial" w:cs="Arial"/>
          <w:b/>
          <w:bCs/>
          <w:sz w:val="24"/>
          <w:szCs w:val="24"/>
        </w:rPr>
        <w:t>ASSIGNMENT TITLE--- ASSESSMENT 2 WRITTEN REPORT.</w:t>
      </w:r>
    </w:p>
    <w:p w14:paraId="66F75109" w14:textId="77777777" w:rsidR="00EC6407" w:rsidRDefault="00EC6407" w:rsidP="00EC6407">
      <w:pPr>
        <w:jc w:val="center"/>
        <w:rPr>
          <w:rFonts w:ascii="Arial" w:hAnsi="Arial" w:cs="Arial"/>
          <w:b/>
          <w:bCs/>
          <w:sz w:val="24"/>
          <w:szCs w:val="24"/>
        </w:rPr>
      </w:pPr>
    </w:p>
    <w:p w14:paraId="38ECB83C" w14:textId="77777777" w:rsidR="00EC6407" w:rsidRDefault="00EC6407" w:rsidP="00EC6407">
      <w:pPr>
        <w:jc w:val="center"/>
        <w:rPr>
          <w:rFonts w:ascii="Arial" w:hAnsi="Arial" w:cs="Arial"/>
          <w:b/>
          <w:bCs/>
          <w:sz w:val="24"/>
          <w:szCs w:val="24"/>
        </w:rPr>
      </w:pPr>
    </w:p>
    <w:p w14:paraId="6C64BA33" w14:textId="77777777" w:rsidR="00EC6407" w:rsidRDefault="00EC6407" w:rsidP="00EC6407">
      <w:pPr>
        <w:jc w:val="center"/>
        <w:rPr>
          <w:rFonts w:ascii="Arial" w:hAnsi="Arial" w:cs="Arial"/>
          <w:b/>
          <w:bCs/>
          <w:sz w:val="24"/>
          <w:szCs w:val="24"/>
        </w:rPr>
      </w:pPr>
    </w:p>
    <w:p w14:paraId="702EAA4A" w14:textId="175D2686" w:rsidR="004D018A" w:rsidRDefault="00B80284"/>
    <w:p w14:paraId="7E7F9947" w14:textId="77777777" w:rsidR="00E447B4" w:rsidRDefault="00E447B4" w:rsidP="00E447B4"/>
    <w:p w14:paraId="00282811" w14:textId="77777777" w:rsidR="00E447B4" w:rsidRDefault="00E447B4" w:rsidP="00E447B4">
      <w:pPr>
        <w:jc w:val="center"/>
        <w:rPr>
          <w:rFonts w:ascii="Arial" w:hAnsi="Arial" w:cs="Arial"/>
          <w:b/>
          <w:bCs/>
          <w:sz w:val="24"/>
          <w:szCs w:val="24"/>
        </w:rPr>
      </w:pPr>
      <w:r>
        <w:rPr>
          <w:rFonts w:ascii="Arial" w:hAnsi="Arial" w:cs="Arial"/>
          <w:b/>
          <w:bCs/>
          <w:sz w:val="24"/>
          <w:szCs w:val="24"/>
        </w:rPr>
        <w:t>TABLE OF CONTENT</w:t>
      </w:r>
    </w:p>
    <w:p w14:paraId="1F95BD9D" w14:textId="77777777" w:rsidR="00E447B4" w:rsidRDefault="00E447B4" w:rsidP="00E447B4">
      <w:pPr>
        <w:jc w:val="center"/>
        <w:rPr>
          <w:rFonts w:ascii="Arial" w:hAnsi="Arial" w:cs="Arial"/>
          <w:b/>
          <w:bCs/>
          <w:sz w:val="24"/>
          <w:szCs w:val="24"/>
        </w:rPr>
      </w:pPr>
    </w:p>
    <w:p w14:paraId="4E97F4AC" w14:textId="77777777" w:rsidR="00E447B4" w:rsidRDefault="00E447B4" w:rsidP="00E447B4">
      <w:pPr>
        <w:rPr>
          <w:rFonts w:ascii="Arial" w:hAnsi="Arial" w:cs="Arial"/>
          <w:b/>
          <w:bCs/>
          <w:sz w:val="24"/>
          <w:szCs w:val="24"/>
        </w:rPr>
      </w:pPr>
      <w:r>
        <w:rPr>
          <w:rFonts w:ascii="Arial" w:hAnsi="Arial" w:cs="Arial"/>
          <w:b/>
          <w:bCs/>
          <w:sz w:val="24"/>
          <w:szCs w:val="24"/>
        </w:rPr>
        <w:t>1 .INTRODUCTION……………………………………………………………….</w:t>
      </w:r>
    </w:p>
    <w:p w14:paraId="36923B08" w14:textId="77777777" w:rsidR="00E447B4" w:rsidRDefault="00E447B4" w:rsidP="00E447B4">
      <w:pPr>
        <w:rPr>
          <w:rFonts w:ascii="Arial" w:hAnsi="Arial" w:cs="Arial"/>
          <w:b/>
          <w:bCs/>
          <w:sz w:val="24"/>
          <w:szCs w:val="24"/>
        </w:rPr>
      </w:pPr>
      <w:r>
        <w:rPr>
          <w:rFonts w:ascii="Arial" w:hAnsi="Arial" w:cs="Arial"/>
          <w:b/>
          <w:bCs/>
          <w:sz w:val="24"/>
          <w:szCs w:val="24"/>
        </w:rPr>
        <w:t>2. STRATEGIES……………………………………………………………………..</w:t>
      </w:r>
    </w:p>
    <w:p w14:paraId="22EF85DD" w14:textId="77777777" w:rsidR="00E447B4" w:rsidRDefault="00E447B4" w:rsidP="00E447B4">
      <w:pPr>
        <w:rPr>
          <w:rFonts w:ascii="Arial" w:hAnsi="Arial" w:cs="Arial"/>
          <w:b/>
          <w:bCs/>
          <w:sz w:val="24"/>
          <w:szCs w:val="24"/>
        </w:rPr>
      </w:pPr>
      <w:r>
        <w:rPr>
          <w:rFonts w:ascii="Arial" w:hAnsi="Arial" w:cs="Arial"/>
          <w:b/>
          <w:bCs/>
          <w:sz w:val="24"/>
          <w:szCs w:val="24"/>
        </w:rPr>
        <w:t>2.1 IMMUNISATION…………………………………………………………………...</w:t>
      </w:r>
    </w:p>
    <w:p w14:paraId="59EF2E99" w14:textId="77777777" w:rsidR="00E447B4" w:rsidRDefault="00E447B4" w:rsidP="00E447B4">
      <w:pPr>
        <w:rPr>
          <w:rFonts w:ascii="Arial" w:hAnsi="Arial" w:cs="Arial"/>
          <w:b/>
          <w:bCs/>
          <w:sz w:val="24"/>
          <w:szCs w:val="24"/>
        </w:rPr>
      </w:pPr>
      <w:r>
        <w:rPr>
          <w:rFonts w:ascii="Arial" w:hAnsi="Arial" w:cs="Arial"/>
          <w:b/>
          <w:bCs/>
          <w:sz w:val="24"/>
          <w:szCs w:val="24"/>
        </w:rPr>
        <w:t>2.2 SURVEILANCE…………………………………………………………………..</w:t>
      </w:r>
    </w:p>
    <w:p w14:paraId="47DB9014" w14:textId="77777777" w:rsidR="00E447B4" w:rsidRDefault="00E447B4" w:rsidP="00E447B4">
      <w:pPr>
        <w:rPr>
          <w:rFonts w:ascii="Arial" w:hAnsi="Arial" w:cs="Arial"/>
          <w:b/>
          <w:bCs/>
          <w:sz w:val="24"/>
          <w:szCs w:val="24"/>
        </w:rPr>
      </w:pPr>
      <w:r>
        <w:rPr>
          <w:rFonts w:ascii="Arial" w:hAnsi="Arial" w:cs="Arial"/>
          <w:b/>
          <w:bCs/>
          <w:sz w:val="24"/>
          <w:szCs w:val="24"/>
        </w:rPr>
        <w:t>2.3 EDUCATION……………………………………………………………………..</w:t>
      </w:r>
    </w:p>
    <w:p w14:paraId="4D3329B4" w14:textId="77777777" w:rsidR="00E447B4" w:rsidRDefault="00E447B4" w:rsidP="00E447B4">
      <w:pPr>
        <w:rPr>
          <w:rFonts w:ascii="Arial" w:hAnsi="Arial" w:cs="Arial"/>
          <w:b/>
          <w:bCs/>
          <w:sz w:val="24"/>
          <w:szCs w:val="24"/>
        </w:rPr>
      </w:pPr>
      <w:r>
        <w:rPr>
          <w:rFonts w:ascii="Arial" w:hAnsi="Arial" w:cs="Arial"/>
          <w:b/>
          <w:bCs/>
          <w:sz w:val="24"/>
          <w:szCs w:val="24"/>
        </w:rPr>
        <w:t>2.4 LEGISLATION…………………………………………………………………</w:t>
      </w:r>
    </w:p>
    <w:p w14:paraId="3ED3C172" w14:textId="77777777" w:rsidR="00E447B4" w:rsidRDefault="00E447B4" w:rsidP="00E447B4">
      <w:pPr>
        <w:rPr>
          <w:rFonts w:ascii="Arial" w:hAnsi="Arial" w:cs="Arial"/>
          <w:b/>
          <w:bCs/>
          <w:sz w:val="24"/>
          <w:szCs w:val="24"/>
        </w:rPr>
      </w:pPr>
      <w:r>
        <w:rPr>
          <w:rFonts w:ascii="Arial" w:hAnsi="Arial" w:cs="Arial"/>
          <w:b/>
          <w:bCs/>
          <w:sz w:val="24"/>
          <w:szCs w:val="24"/>
        </w:rPr>
        <w:t>3 PUBLIC HEALTH POLICY……………………………………………………….</w:t>
      </w:r>
    </w:p>
    <w:p w14:paraId="5CB11132" w14:textId="77777777" w:rsidR="00E447B4" w:rsidRDefault="00E447B4" w:rsidP="00E447B4">
      <w:pPr>
        <w:rPr>
          <w:rFonts w:ascii="Arial" w:hAnsi="Arial" w:cs="Arial"/>
          <w:b/>
          <w:bCs/>
          <w:sz w:val="24"/>
          <w:szCs w:val="24"/>
        </w:rPr>
      </w:pPr>
      <w:r>
        <w:rPr>
          <w:rFonts w:ascii="Arial" w:hAnsi="Arial" w:cs="Arial"/>
          <w:b/>
          <w:bCs/>
          <w:sz w:val="24"/>
          <w:szCs w:val="24"/>
        </w:rPr>
        <w:t>3.1 LOCKDOWN………………………………………………………………………</w:t>
      </w:r>
    </w:p>
    <w:p w14:paraId="0FEDA2C1" w14:textId="77777777" w:rsidR="00E447B4" w:rsidRDefault="00E447B4" w:rsidP="00E447B4">
      <w:pPr>
        <w:rPr>
          <w:rFonts w:ascii="Arial" w:hAnsi="Arial" w:cs="Arial"/>
          <w:b/>
          <w:bCs/>
          <w:sz w:val="24"/>
          <w:szCs w:val="24"/>
        </w:rPr>
      </w:pPr>
      <w:r>
        <w:rPr>
          <w:rFonts w:ascii="Arial" w:hAnsi="Arial" w:cs="Arial"/>
          <w:b/>
          <w:bCs/>
          <w:sz w:val="24"/>
          <w:szCs w:val="24"/>
        </w:rPr>
        <w:t>3.2 QUARANTINE……………………………………………………………………</w:t>
      </w:r>
    </w:p>
    <w:p w14:paraId="2A8975B2" w14:textId="77777777" w:rsidR="00E447B4" w:rsidRDefault="00E447B4" w:rsidP="00E447B4">
      <w:pPr>
        <w:rPr>
          <w:rFonts w:ascii="Arial" w:hAnsi="Arial" w:cs="Arial"/>
          <w:b/>
          <w:bCs/>
          <w:sz w:val="24"/>
          <w:szCs w:val="24"/>
        </w:rPr>
      </w:pPr>
      <w:r>
        <w:rPr>
          <w:rFonts w:ascii="Arial" w:hAnsi="Arial" w:cs="Arial"/>
          <w:b/>
          <w:bCs/>
          <w:sz w:val="24"/>
          <w:szCs w:val="24"/>
        </w:rPr>
        <w:t>3.3 TRAVEL RESTRICTION…………………………………………………………….</w:t>
      </w:r>
    </w:p>
    <w:p w14:paraId="7674EE40" w14:textId="77777777" w:rsidR="00E447B4" w:rsidRDefault="00E447B4" w:rsidP="00E447B4">
      <w:pPr>
        <w:rPr>
          <w:rFonts w:ascii="Arial" w:hAnsi="Arial" w:cs="Arial"/>
          <w:b/>
          <w:bCs/>
          <w:sz w:val="24"/>
          <w:szCs w:val="24"/>
        </w:rPr>
      </w:pPr>
      <w:r>
        <w:rPr>
          <w:rFonts w:ascii="Arial" w:hAnsi="Arial" w:cs="Arial"/>
          <w:b/>
          <w:bCs/>
          <w:sz w:val="24"/>
          <w:szCs w:val="24"/>
        </w:rPr>
        <w:t>3.4  MANDATORY FACE MASK……………………………………………………</w:t>
      </w:r>
    </w:p>
    <w:p w14:paraId="7EE4FD1D" w14:textId="77777777" w:rsidR="00E447B4" w:rsidRDefault="00E447B4" w:rsidP="00E447B4">
      <w:pPr>
        <w:rPr>
          <w:rFonts w:ascii="Arial" w:hAnsi="Arial" w:cs="Arial"/>
          <w:b/>
          <w:bCs/>
          <w:sz w:val="24"/>
          <w:szCs w:val="24"/>
        </w:rPr>
      </w:pPr>
      <w:r>
        <w:rPr>
          <w:rFonts w:ascii="Arial" w:hAnsi="Arial" w:cs="Arial"/>
          <w:b/>
          <w:bCs/>
          <w:sz w:val="24"/>
          <w:szCs w:val="24"/>
        </w:rPr>
        <w:t>4 THEORIES……………………………………………………………………………..</w:t>
      </w:r>
    </w:p>
    <w:p w14:paraId="31CF4915" w14:textId="77777777" w:rsidR="00E447B4" w:rsidRDefault="00E447B4" w:rsidP="00E447B4">
      <w:pPr>
        <w:rPr>
          <w:rFonts w:ascii="Arial" w:hAnsi="Arial" w:cs="Arial"/>
          <w:b/>
          <w:bCs/>
          <w:sz w:val="24"/>
          <w:szCs w:val="24"/>
        </w:rPr>
      </w:pPr>
      <w:r>
        <w:rPr>
          <w:rFonts w:ascii="Arial" w:hAnsi="Arial" w:cs="Arial"/>
          <w:b/>
          <w:bCs/>
          <w:sz w:val="24"/>
          <w:szCs w:val="24"/>
        </w:rPr>
        <w:t>5 IMPACTS OF LEGISLATION AND POLICIES…………………………………………</w:t>
      </w:r>
    </w:p>
    <w:p w14:paraId="783374BB" w14:textId="77777777" w:rsidR="00E447B4" w:rsidRDefault="00E447B4" w:rsidP="00E447B4">
      <w:pPr>
        <w:rPr>
          <w:rFonts w:ascii="Arial" w:hAnsi="Arial" w:cs="Arial"/>
          <w:b/>
          <w:bCs/>
          <w:sz w:val="24"/>
          <w:szCs w:val="24"/>
        </w:rPr>
      </w:pPr>
      <w:r>
        <w:rPr>
          <w:rFonts w:ascii="Arial" w:hAnsi="Arial" w:cs="Arial"/>
          <w:b/>
          <w:bCs/>
          <w:sz w:val="24"/>
          <w:szCs w:val="24"/>
        </w:rPr>
        <w:t>6 ETHICAL CONSIDERATIONS…………………………………………………………</w:t>
      </w:r>
    </w:p>
    <w:p w14:paraId="69121C6C" w14:textId="77777777" w:rsidR="00E447B4" w:rsidRDefault="00E447B4" w:rsidP="00E447B4">
      <w:pPr>
        <w:rPr>
          <w:rFonts w:ascii="Arial" w:hAnsi="Arial" w:cs="Arial"/>
          <w:b/>
          <w:bCs/>
          <w:sz w:val="24"/>
          <w:szCs w:val="24"/>
        </w:rPr>
      </w:pPr>
      <w:r>
        <w:rPr>
          <w:rFonts w:ascii="Arial" w:hAnsi="Arial" w:cs="Arial"/>
          <w:b/>
          <w:bCs/>
          <w:sz w:val="24"/>
          <w:szCs w:val="24"/>
        </w:rPr>
        <w:t>7 RECOMMENDATIONS…………………………………………………………………</w:t>
      </w:r>
    </w:p>
    <w:p w14:paraId="76D94A0D" w14:textId="4DCD0513" w:rsidR="00E447B4" w:rsidRDefault="00E447B4" w:rsidP="00E447B4">
      <w:pPr>
        <w:rPr>
          <w:rFonts w:ascii="Arial" w:hAnsi="Arial" w:cs="Arial"/>
          <w:b/>
          <w:bCs/>
          <w:sz w:val="24"/>
          <w:szCs w:val="24"/>
        </w:rPr>
      </w:pPr>
      <w:r>
        <w:rPr>
          <w:rFonts w:ascii="Arial" w:hAnsi="Arial" w:cs="Arial"/>
          <w:b/>
          <w:bCs/>
          <w:sz w:val="24"/>
          <w:szCs w:val="24"/>
        </w:rPr>
        <w:t>8 CONCLUSIONS……………………………………………………………………</w:t>
      </w:r>
    </w:p>
    <w:p w14:paraId="08FAC75E" w14:textId="77777777" w:rsidR="00E447B4" w:rsidRDefault="00E447B4" w:rsidP="00E447B4">
      <w:pPr>
        <w:rPr>
          <w:rFonts w:ascii="Arial" w:hAnsi="Arial" w:cs="Arial"/>
          <w:b/>
          <w:bCs/>
          <w:sz w:val="24"/>
          <w:szCs w:val="24"/>
        </w:rPr>
      </w:pPr>
    </w:p>
    <w:p w14:paraId="17BF1155" w14:textId="77777777" w:rsidR="00E447B4" w:rsidRPr="00A950D2" w:rsidRDefault="00E447B4" w:rsidP="00E447B4">
      <w:pPr>
        <w:rPr>
          <w:rFonts w:ascii="Arial" w:hAnsi="Arial" w:cs="Arial"/>
          <w:b/>
          <w:bCs/>
          <w:sz w:val="24"/>
          <w:szCs w:val="24"/>
        </w:rPr>
      </w:pPr>
    </w:p>
    <w:p w14:paraId="1808957D" w14:textId="77777777" w:rsidR="00E447B4" w:rsidRPr="00A950D2" w:rsidRDefault="00E447B4" w:rsidP="00E447B4">
      <w:pPr>
        <w:jc w:val="center"/>
        <w:rPr>
          <w:b/>
          <w:bCs/>
          <w:sz w:val="24"/>
          <w:szCs w:val="24"/>
        </w:rPr>
      </w:pPr>
    </w:p>
    <w:p w14:paraId="6B9BA750" w14:textId="4C877442" w:rsidR="00E447B4" w:rsidRDefault="00E447B4"/>
    <w:p w14:paraId="0383DBFA" w14:textId="749AAAAF" w:rsidR="00C35CC2" w:rsidRPr="00C35CC2" w:rsidRDefault="00C35CC2" w:rsidP="00C35CC2"/>
    <w:p w14:paraId="6C92E37F" w14:textId="5A2E7CF1" w:rsidR="00C35CC2" w:rsidRPr="00C35CC2" w:rsidRDefault="00C35CC2" w:rsidP="00C35CC2"/>
    <w:p w14:paraId="447C027E" w14:textId="6478668D" w:rsidR="00C35CC2" w:rsidRPr="00C35CC2" w:rsidRDefault="00C35CC2" w:rsidP="00C35CC2"/>
    <w:p w14:paraId="7A0313B3" w14:textId="6317AA1E" w:rsidR="00C35CC2" w:rsidRPr="00C35CC2" w:rsidRDefault="00C35CC2" w:rsidP="00C35CC2"/>
    <w:p w14:paraId="1DE636EA" w14:textId="23D565B5" w:rsidR="00C35CC2" w:rsidRPr="00C35CC2" w:rsidRDefault="00C35CC2" w:rsidP="00C35CC2"/>
    <w:p w14:paraId="4CAB9B28" w14:textId="484E80BE" w:rsidR="00C35CC2" w:rsidRDefault="00C35CC2" w:rsidP="00C35CC2">
      <w:pPr>
        <w:tabs>
          <w:tab w:val="left" w:pos="8256"/>
        </w:tabs>
      </w:pPr>
      <w:r>
        <w:tab/>
      </w:r>
    </w:p>
    <w:p w14:paraId="06ADC6E1" w14:textId="53B34EA6" w:rsidR="00C35CC2" w:rsidRDefault="00C35CC2" w:rsidP="00C35CC2">
      <w:pPr>
        <w:tabs>
          <w:tab w:val="left" w:pos="8256"/>
        </w:tabs>
      </w:pPr>
    </w:p>
    <w:p w14:paraId="20DD16E4" w14:textId="5CC3E179" w:rsidR="00C35CC2" w:rsidRDefault="00C35CC2" w:rsidP="00C35CC2">
      <w:pPr>
        <w:tabs>
          <w:tab w:val="left" w:pos="8256"/>
        </w:tabs>
      </w:pPr>
    </w:p>
    <w:p w14:paraId="3B33C3F9" w14:textId="77777777" w:rsidR="00C35CC2" w:rsidRPr="007375BD" w:rsidRDefault="00C35CC2" w:rsidP="00C35CC2">
      <w:pPr>
        <w:rPr>
          <w:rFonts w:ascii="Arial" w:hAnsi="Arial" w:cs="Arial"/>
          <w:b/>
          <w:bCs/>
          <w:sz w:val="24"/>
          <w:szCs w:val="24"/>
        </w:rPr>
      </w:pPr>
      <w:bookmarkStart w:id="0" w:name="_Hlk92952010"/>
    </w:p>
    <w:p w14:paraId="4BF1F0A9" w14:textId="77777777" w:rsidR="00C35CC2" w:rsidRDefault="00C35CC2" w:rsidP="00C35CC2">
      <w:pPr>
        <w:jc w:val="center"/>
        <w:rPr>
          <w:rFonts w:ascii="Arial" w:hAnsi="Arial" w:cs="Arial"/>
          <w:b/>
          <w:bCs/>
          <w:sz w:val="24"/>
          <w:szCs w:val="24"/>
        </w:rPr>
      </w:pPr>
    </w:p>
    <w:p w14:paraId="1BAA6EFE" w14:textId="77777777" w:rsidR="00C35CC2" w:rsidRDefault="00C35CC2" w:rsidP="00C35CC2">
      <w:pPr>
        <w:rPr>
          <w:rFonts w:ascii="Arial" w:hAnsi="Arial" w:cs="Arial"/>
          <w:b/>
          <w:bCs/>
          <w:sz w:val="24"/>
          <w:szCs w:val="24"/>
        </w:rPr>
      </w:pPr>
      <w:r>
        <w:rPr>
          <w:rFonts w:ascii="Arial" w:hAnsi="Arial" w:cs="Arial"/>
          <w:b/>
          <w:bCs/>
        </w:rPr>
        <w:t xml:space="preserve">1.    </w:t>
      </w:r>
      <w:r>
        <w:rPr>
          <w:rFonts w:ascii="Arial" w:hAnsi="Arial" w:cs="Arial"/>
          <w:b/>
          <w:bCs/>
          <w:sz w:val="24"/>
          <w:szCs w:val="24"/>
        </w:rPr>
        <w:t>INTRODUCTION.</w:t>
      </w:r>
    </w:p>
    <w:p w14:paraId="7470D9D1" w14:textId="77777777" w:rsidR="00C35CC2" w:rsidRPr="00A027A9" w:rsidRDefault="00C35CC2" w:rsidP="00C35CC2">
      <w:pPr>
        <w:spacing w:line="360" w:lineRule="auto"/>
        <w:jc w:val="center"/>
        <w:rPr>
          <w:rFonts w:ascii="Arial" w:hAnsi="Arial" w:cs="Arial"/>
          <w:b/>
          <w:bCs/>
        </w:rPr>
      </w:pPr>
    </w:p>
    <w:p w14:paraId="2F722DFB" w14:textId="32A89F57" w:rsidR="00C35CC2" w:rsidRDefault="00C35CC2" w:rsidP="00C35CC2">
      <w:pPr>
        <w:spacing w:line="360" w:lineRule="auto"/>
        <w:rPr>
          <w:rFonts w:ascii="Arial" w:hAnsi="Arial" w:cs="Arial"/>
        </w:rPr>
      </w:pPr>
      <w:r w:rsidRPr="00A027A9">
        <w:rPr>
          <w:rFonts w:ascii="Arial" w:hAnsi="Arial" w:cs="Arial"/>
        </w:rPr>
        <w:t>This report will investigate the prevalence of covid 19 in the United Kingdom, and the techniques used to monitor and supervise it, public health policy efforts to reduce it, models and theories of behaviour modification, the impact of legislation and policies, and ethical considerations.This report will compare the strategies used in the United Kingdom and Germany to measure, monitor, and regulate the incidence of covid 19 incidences.</w:t>
      </w:r>
    </w:p>
    <w:p w14:paraId="4A5AB2E0" w14:textId="77777777" w:rsidR="00C35CC2" w:rsidRDefault="00C35CC2" w:rsidP="00C35CC2">
      <w:pPr>
        <w:spacing w:line="360" w:lineRule="auto"/>
        <w:rPr>
          <w:rFonts w:ascii="Arial" w:hAnsi="Arial" w:cs="Arial"/>
        </w:rPr>
      </w:pPr>
    </w:p>
    <w:p w14:paraId="148D1A2A" w14:textId="77777777" w:rsidR="00C35CC2" w:rsidRPr="00BD3ADE" w:rsidRDefault="00C35CC2" w:rsidP="00C35CC2">
      <w:pPr>
        <w:spacing w:line="360" w:lineRule="auto"/>
        <w:rPr>
          <w:rFonts w:ascii="Arial" w:hAnsi="Arial" w:cs="Arial"/>
          <w:b/>
          <w:bCs/>
        </w:rPr>
      </w:pPr>
      <w:r w:rsidRPr="00BD3ADE">
        <w:rPr>
          <w:rFonts w:ascii="Arial" w:hAnsi="Arial" w:cs="Arial"/>
          <w:b/>
          <w:bCs/>
        </w:rPr>
        <w:t>1.1 DEFINITION</w:t>
      </w:r>
    </w:p>
    <w:p w14:paraId="0431681F" w14:textId="77777777" w:rsidR="00C35CC2" w:rsidRPr="00567C84" w:rsidRDefault="00C35CC2" w:rsidP="00C35CC2">
      <w:pPr>
        <w:spacing w:line="360" w:lineRule="auto"/>
        <w:rPr>
          <w:rStyle w:val="selectable"/>
          <w:rFonts w:ascii="Arial" w:hAnsi="Arial" w:cs="Arial"/>
          <w:color w:val="000000"/>
          <w:shd w:val="clear" w:color="auto" w:fill="FFFFFF"/>
        </w:rPr>
      </w:pPr>
      <w:r w:rsidRPr="00567C84">
        <w:rPr>
          <w:rFonts w:ascii="Arial" w:hAnsi="Arial" w:cs="Arial"/>
        </w:rPr>
        <w:t>Coronavirus disease 2019 (Covid-19) is a communicable disease caused by a previously unknown severe acute respiratory syndrome coronavirus-2 (SARS-CoV-2) that first surfaced in December 2019 in Wuhan, China.</w:t>
      </w:r>
      <w:r w:rsidRPr="00567C84">
        <w:rPr>
          <w:rFonts w:ascii="Arial" w:hAnsi="Arial" w:cs="Arial"/>
          <w:color w:val="000000"/>
          <w:shd w:val="clear" w:color="auto" w:fill="FFFFFF"/>
        </w:rPr>
        <w:t xml:space="preserve"> (Benvenuto et al., 2020).</w:t>
      </w:r>
      <w:r w:rsidRPr="00567C84">
        <w:rPr>
          <w:rFonts w:ascii="Arial" w:hAnsi="Arial" w:cs="Arial"/>
        </w:rPr>
        <w:t xml:space="preserve"> </w:t>
      </w:r>
      <w:r w:rsidRPr="00567C84">
        <w:rPr>
          <w:rFonts w:ascii="Arial" w:hAnsi="Arial" w:cs="Arial"/>
          <w:color w:val="000000"/>
          <w:shd w:val="clear" w:color="auto" w:fill="FFFFFF"/>
        </w:rPr>
        <w:t>Covid-19 causes respiratory sickness with flu-like signs like dry cough, fever, exhaustion, out of breath, and, in the most extreme cases, pneumonia, acute respiratory syndrome, and death.(WHO,2020).</w:t>
      </w:r>
      <w:r w:rsidRPr="00567C84">
        <w:rPr>
          <w:rFonts w:ascii="Arial" w:hAnsi="Arial" w:cs="Arial"/>
        </w:rPr>
        <w:t xml:space="preserve"> </w:t>
      </w:r>
      <w:r w:rsidRPr="00567C84">
        <w:rPr>
          <w:rFonts w:ascii="Arial" w:hAnsi="Arial" w:cs="Arial"/>
          <w:color w:val="000000"/>
          <w:shd w:val="clear" w:color="auto" w:fill="FFFFFF"/>
        </w:rPr>
        <w:t>Covid 19 is mostly transferred through droplets and aerosols during talks, screaming, singing, and exercising, as well as when people congregate in poorly ventilated indoor spaces.</w:t>
      </w:r>
      <w:r w:rsidRPr="00567C84">
        <w:rPr>
          <w:rStyle w:val="selectable"/>
          <w:rFonts w:ascii="Arial" w:hAnsi="Arial" w:cs="Arial"/>
          <w:color w:val="000000"/>
          <w:shd w:val="clear" w:color="auto" w:fill="FFFFFF"/>
        </w:rPr>
        <w:t>(Kampf, Lemmen and Suchomel, 2021)</w:t>
      </w:r>
      <w:r w:rsidRPr="00567C84">
        <w:rPr>
          <w:rFonts w:ascii="Arial" w:hAnsi="Arial" w:cs="Arial"/>
          <w:color w:val="000000"/>
          <w:shd w:val="clear" w:color="auto" w:fill="FFFFFF"/>
        </w:rPr>
        <w:t>. Transmission via fomites appears to play a small role. The virus imitates in the upper respiratory tract first, and covid-19 cases become infectious days before signs manifest; this is a significant difference from the epidemiological characteristics of SARS-CoV-1, in which infected people do not begin infecting others until signs manifest, and this has major implications for control measures.(</w:t>
      </w:r>
      <w:r w:rsidRPr="00567C84">
        <w:rPr>
          <w:rStyle w:val="Strong"/>
          <w:rFonts w:ascii="Open Sans" w:hAnsi="Open Sans" w:cs="Open Sans"/>
          <w:color w:val="666666"/>
          <w:shd w:val="clear" w:color="auto" w:fill="FFFFFF"/>
        </w:rPr>
        <w:t xml:space="preserve"> </w:t>
      </w:r>
      <w:r w:rsidRPr="00567C84">
        <w:rPr>
          <w:rStyle w:val="selectable"/>
          <w:rFonts w:ascii="Arial" w:hAnsi="Arial" w:cs="Arial"/>
          <w:color w:val="000000"/>
          <w:shd w:val="clear" w:color="auto" w:fill="FFFFFF"/>
        </w:rPr>
        <w:t>Bauch, 2021).</w:t>
      </w:r>
    </w:p>
    <w:p w14:paraId="76741CD7" w14:textId="77777777" w:rsidR="00C35CC2" w:rsidRDefault="00C35CC2" w:rsidP="00C35CC2">
      <w:pPr>
        <w:rPr>
          <w:rStyle w:val="selectable"/>
          <w:rFonts w:ascii="Arial" w:hAnsi="Arial" w:cs="Arial"/>
          <w:color w:val="000000"/>
          <w:sz w:val="24"/>
          <w:szCs w:val="24"/>
          <w:shd w:val="clear" w:color="auto" w:fill="FFFFFF"/>
        </w:rPr>
      </w:pPr>
    </w:p>
    <w:p w14:paraId="5F834B0E" w14:textId="77777777" w:rsidR="00C35CC2" w:rsidRDefault="00C35CC2" w:rsidP="00C35CC2">
      <w:pPr>
        <w:rPr>
          <w:rStyle w:val="selectable"/>
          <w:rFonts w:ascii="Arial" w:hAnsi="Arial" w:cs="Arial"/>
          <w:color w:val="000000"/>
          <w:sz w:val="24"/>
          <w:szCs w:val="24"/>
          <w:shd w:val="clear" w:color="auto" w:fill="FFFFFF"/>
        </w:rPr>
      </w:pPr>
    </w:p>
    <w:p w14:paraId="4AE3481A" w14:textId="77777777" w:rsidR="00C35CC2" w:rsidRDefault="00C35CC2" w:rsidP="00C35CC2">
      <w:pPr>
        <w:rPr>
          <w:rStyle w:val="selectable"/>
          <w:rFonts w:ascii="Arial" w:hAnsi="Arial" w:cs="Arial"/>
          <w:b/>
          <w:bCs/>
          <w:color w:val="000000"/>
          <w:shd w:val="clear" w:color="auto" w:fill="FFFFFF"/>
        </w:rPr>
      </w:pPr>
      <w:r>
        <w:rPr>
          <w:rStyle w:val="selectable"/>
          <w:rFonts w:ascii="Arial" w:hAnsi="Arial" w:cs="Arial"/>
          <w:b/>
          <w:bCs/>
          <w:color w:val="000000"/>
          <w:shd w:val="clear" w:color="auto" w:fill="FFFFFF"/>
        </w:rPr>
        <w:t xml:space="preserve">2. </w:t>
      </w:r>
      <w:r w:rsidRPr="00C04926">
        <w:rPr>
          <w:rStyle w:val="selectable"/>
          <w:rFonts w:ascii="Arial" w:hAnsi="Arial" w:cs="Arial"/>
          <w:b/>
          <w:bCs/>
          <w:color w:val="000000"/>
          <w:shd w:val="clear" w:color="auto" w:fill="FFFFFF"/>
        </w:rPr>
        <w:t>STRATEGIES</w:t>
      </w:r>
    </w:p>
    <w:p w14:paraId="0C51FC7E" w14:textId="2EC29B41" w:rsidR="00C35CC2" w:rsidRPr="006A5831" w:rsidRDefault="00C35CC2" w:rsidP="00C35CC2">
      <w:pPr>
        <w:spacing w:line="360" w:lineRule="auto"/>
        <w:rPr>
          <w:rStyle w:val="selectable"/>
          <w:rFonts w:ascii="Arial" w:hAnsi="Arial" w:cs="Arial"/>
          <w:color w:val="000000"/>
          <w:shd w:val="clear" w:color="auto" w:fill="FFFFFF"/>
        </w:rPr>
      </w:pPr>
      <w:r w:rsidRPr="0079448E">
        <w:rPr>
          <w:rStyle w:val="selectable"/>
          <w:rFonts w:ascii="Arial" w:hAnsi="Arial" w:cs="Arial"/>
          <w:color w:val="000000"/>
          <w:shd w:val="clear" w:color="auto" w:fill="FFFFFF"/>
        </w:rPr>
        <w:t xml:space="preserve">Numerous strategies have been used in previous time to control communicable diseases, which is one of the most crucial objectives of public health in the management and proper control of communicable diseases. The techniques used in the United Kingdom and Germany to control </w:t>
      </w:r>
      <w:r>
        <w:rPr>
          <w:rStyle w:val="selectable"/>
          <w:rFonts w:ascii="Arial" w:hAnsi="Arial" w:cs="Arial"/>
          <w:color w:val="000000"/>
          <w:shd w:val="clear" w:color="auto" w:fill="FFFFFF"/>
        </w:rPr>
        <w:t xml:space="preserve">covid 19 </w:t>
      </w:r>
      <w:r w:rsidRPr="0079448E">
        <w:rPr>
          <w:rStyle w:val="selectable"/>
          <w:rFonts w:ascii="Arial" w:hAnsi="Arial" w:cs="Arial"/>
          <w:color w:val="000000"/>
          <w:shd w:val="clear" w:color="auto" w:fill="FFFFFF"/>
        </w:rPr>
        <w:t xml:space="preserve">disease incidences or spread will be compared in this </w:t>
      </w:r>
      <w:r w:rsidR="00FE1D32" w:rsidRPr="0079448E">
        <w:rPr>
          <w:rStyle w:val="selectable"/>
          <w:rFonts w:ascii="Arial" w:hAnsi="Arial" w:cs="Arial"/>
          <w:color w:val="000000"/>
          <w:shd w:val="clear" w:color="auto" w:fill="FFFFFF"/>
        </w:rPr>
        <w:t>segment.</w:t>
      </w:r>
      <w:r w:rsidR="00FE1D32" w:rsidRPr="006A5831">
        <w:rPr>
          <w:rStyle w:val="selectable"/>
          <w:rFonts w:ascii="Arial" w:hAnsi="Arial" w:cs="Arial"/>
          <w:color w:val="000000"/>
          <w:shd w:val="clear" w:color="auto" w:fill="FFFFFF"/>
        </w:rPr>
        <w:t xml:space="preserve"> Some</w:t>
      </w:r>
      <w:r w:rsidRPr="006A5831">
        <w:rPr>
          <w:rStyle w:val="selectable"/>
          <w:rFonts w:ascii="Arial" w:hAnsi="Arial" w:cs="Arial"/>
          <w:color w:val="000000"/>
          <w:shd w:val="clear" w:color="auto" w:fill="FFFFFF"/>
        </w:rPr>
        <w:t xml:space="preserve"> of the approaches and strategies used in monitoring, measuring  and controlling the incidence of covid 19 include surveillance,screening,immunisation</w:t>
      </w:r>
      <w:r>
        <w:rPr>
          <w:rStyle w:val="selectable"/>
          <w:rFonts w:ascii="Arial" w:hAnsi="Arial" w:cs="Arial"/>
          <w:color w:val="000000"/>
          <w:shd w:val="clear" w:color="auto" w:fill="FFFFFF"/>
        </w:rPr>
        <w:t>,e</w:t>
      </w:r>
      <w:r w:rsidRPr="006A5831">
        <w:rPr>
          <w:rStyle w:val="selectable"/>
          <w:rFonts w:ascii="Arial" w:hAnsi="Arial" w:cs="Arial"/>
          <w:color w:val="000000"/>
          <w:shd w:val="clear" w:color="auto" w:fill="FFFFFF"/>
        </w:rPr>
        <w:t>ducation, legislation, social welfare, environmental controls, monitoring.</w:t>
      </w:r>
    </w:p>
    <w:p w14:paraId="40502898" w14:textId="77777777" w:rsidR="00C35CC2" w:rsidRPr="006A5831" w:rsidRDefault="00C35CC2" w:rsidP="00C35CC2">
      <w:pPr>
        <w:spacing w:line="360" w:lineRule="auto"/>
        <w:rPr>
          <w:rFonts w:ascii="Arial" w:hAnsi="Arial" w:cs="Arial"/>
        </w:rPr>
      </w:pPr>
      <w:r w:rsidRPr="006A5831">
        <w:rPr>
          <w:rFonts w:ascii="Arial" w:hAnsi="Arial" w:cs="Arial"/>
        </w:rPr>
        <w:t>Surveillance :</w:t>
      </w:r>
      <w:r w:rsidRPr="006A5831">
        <w:t xml:space="preserve"> </w:t>
      </w:r>
      <w:r w:rsidRPr="006A5831">
        <w:rPr>
          <w:rFonts w:ascii="Arial" w:hAnsi="Arial" w:cs="Arial"/>
        </w:rPr>
        <w:t>Surveillance is a type of monitoring in which data is analysed and actions are made if specified disease status thresholds are exceeded. As a result, it is included in disease-prevention plans.(Martin. Meek and Willeberg,1987)</w:t>
      </w:r>
    </w:p>
    <w:p w14:paraId="5E32193F" w14:textId="77777777" w:rsidR="00C35CC2" w:rsidRPr="006A5831" w:rsidRDefault="00C35CC2" w:rsidP="00C35CC2">
      <w:pPr>
        <w:spacing w:line="360" w:lineRule="auto"/>
        <w:rPr>
          <w:rFonts w:ascii="Arial" w:hAnsi="Arial" w:cs="Arial"/>
        </w:rPr>
      </w:pPr>
      <w:r w:rsidRPr="006A5831">
        <w:rPr>
          <w:rFonts w:ascii="Arial" w:hAnsi="Arial" w:cs="Arial"/>
        </w:rPr>
        <w:t>Monitoring :</w:t>
      </w:r>
      <w:r w:rsidRPr="006A5831">
        <w:t xml:space="preserve"> </w:t>
      </w:r>
      <w:r w:rsidRPr="006A5831">
        <w:rPr>
          <w:rFonts w:ascii="Arial" w:hAnsi="Arial" w:cs="Arial"/>
        </w:rPr>
        <w:t>routine observations on health, productivity, and environmental conditions, as well as the recording and transmission of these observations, are all part of monitoring.(Edelsten,1998).</w:t>
      </w:r>
    </w:p>
    <w:p w14:paraId="42FF7169" w14:textId="77777777" w:rsidR="00C35CC2" w:rsidRPr="006A5831" w:rsidRDefault="00C35CC2" w:rsidP="00C35CC2">
      <w:pPr>
        <w:spacing w:line="360" w:lineRule="auto"/>
        <w:rPr>
          <w:rFonts w:ascii="Arial" w:hAnsi="Arial" w:cs="Arial"/>
        </w:rPr>
      </w:pPr>
      <w:r w:rsidRPr="006A5831">
        <w:rPr>
          <w:rFonts w:ascii="Arial" w:hAnsi="Arial" w:cs="Arial"/>
        </w:rPr>
        <w:t>Immunisation :</w:t>
      </w:r>
      <w:r w:rsidRPr="006A5831">
        <w:t xml:space="preserve"> </w:t>
      </w:r>
      <w:r w:rsidRPr="006A5831">
        <w:rPr>
          <w:rFonts w:ascii="Arial" w:hAnsi="Arial" w:cs="Arial"/>
        </w:rPr>
        <w:t>immunization is a method of making a person immune or resistant to communicable disease, usually through vaccination. Vaccine-preventable diseases (VPDs) such covid 19, cervical cancer, influenza, hepatitis B, measles, and rubella are all prevented by vaccination.(Pan American Health Organisation, 2021)</w:t>
      </w:r>
    </w:p>
    <w:p w14:paraId="5CAE95B8" w14:textId="60E77A50" w:rsidR="00C35CC2" w:rsidRPr="006A5831" w:rsidRDefault="00C35CC2" w:rsidP="00C35CC2">
      <w:pPr>
        <w:spacing w:line="360" w:lineRule="auto"/>
        <w:rPr>
          <w:rFonts w:ascii="Arial" w:hAnsi="Arial" w:cs="Arial"/>
        </w:rPr>
      </w:pPr>
      <w:r w:rsidRPr="006A5831">
        <w:rPr>
          <w:rFonts w:ascii="Arial" w:hAnsi="Arial" w:cs="Arial"/>
        </w:rPr>
        <w:t>Education :</w:t>
      </w:r>
      <w:r w:rsidRPr="006A5831">
        <w:t xml:space="preserve"> </w:t>
      </w:r>
      <w:r w:rsidRPr="006A5831">
        <w:rPr>
          <w:rFonts w:ascii="Arial" w:hAnsi="Arial" w:cs="Arial"/>
        </w:rPr>
        <w:t>Members of a community can deal with a disease's attack and control it through the learning process.(Magpie, 202</w:t>
      </w:r>
      <w:r w:rsidR="001123DC">
        <w:rPr>
          <w:rFonts w:ascii="Arial" w:hAnsi="Arial" w:cs="Arial"/>
        </w:rPr>
        <w:t>2</w:t>
      </w:r>
      <w:r w:rsidRPr="006A5831">
        <w:rPr>
          <w:rFonts w:ascii="Arial" w:hAnsi="Arial" w:cs="Arial"/>
        </w:rPr>
        <w:t>)</w:t>
      </w:r>
    </w:p>
    <w:p w14:paraId="30B2A61C" w14:textId="77777777" w:rsidR="00C35CC2" w:rsidRPr="006A5831" w:rsidRDefault="00C35CC2" w:rsidP="00C35CC2">
      <w:pPr>
        <w:spacing w:line="360" w:lineRule="auto"/>
        <w:rPr>
          <w:rFonts w:ascii="Arial" w:hAnsi="Arial" w:cs="Arial"/>
        </w:rPr>
      </w:pPr>
      <w:r w:rsidRPr="006A5831">
        <w:rPr>
          <w:rFonts w:ascii="Arial" w:hAnsi="Arial" w:cs="Arial"/>
        </w:rPr>
        <w:t>Screening :</w:t>
      </w:r>
      <w:r w:rsidRPr="006A5831">
        <w:t xml:space="preserve"> </w:t>
      </w:r>
      <w:r w:rsidRPr="006A5831">
        <w:rPr>
          <w:rFonts w:ascii="Arial" w:hAnsi="Arial" w:cs="Arial"/>
        </w:rPr>
        <w:t>Screening is a method of determining whether someone is at a higher risk of developing a health problem, so that early treatment or information can be provided to assist them in making informed decisions.(NHS, 2021)</w:t>
      </w:r>
    </w:p>
    <w:p w14:paraId="509B5A16" w14:textId="77777777" w:rsidR="00C35CC2" w:rsidRDefault="00C35CC2" w:rsidP="00C35CC2">
      <w:pPr>
        <w:spacing w:line="360" w:lineRule="auto"/>
        <w:rPr>
          <w:rFonts w:ascii="Arial" w:hAnsi="Arial" w:cs="Arial"/>
        </w:rPr>
      </w:pPr>
      <w:r w:rsidRPr="006A5831">
        <w:rPr>
          <w:rFonts w:ascii="Arial" w:hAnsi="Arial" w:cs="Arial"/>
        </w:rPr>
        <w:t xml:space="preserve"> Surveillance systems include disease control strategies, which can be classified as ,prevention, control and eradication or elimination .</w:t>
      </w:r>
      <w:r w:rsidRPr="006A5831">
        <w:t xml:space="preserve"> </w:t>
      </w:r>
      <w:r w:rsidRPr="006A5831">
        <w:rPr>
          <w:rFonts w:ascii="Arial" w:hAnsi="Arial" w:cs="Arial"/>
        </w:rPr>
        <w:t>The term prevention refers to actions taken to keep disease from spreading to unaffected people.</w:t>
      </w:r>
      <w:r w:rsidRPr="006A5831">
        <w:t xml:space="preserve"> </w:t>
      </w:r>
      <w:r w:rsidRPr="006A5831">
        <w:rPr>
          <w:rFonts w:ascii="Arial" w:hAnsi="Arial" w:cs="Arial"/>
        </w:rPr>
        <w:t>Control refers to actions aimed at reducing the incidence of existing disease to levels that are physiologically and/or economically acceptable or of minor importance.</w:t>
      </w:r>
      <w:r w:rsidRPr="006A5831">
        <w:t xml:space="preserve"> </w:t>
      </w:r>
      <w:r w:rsidRPr="006A5831">
        <w:rPr>
          <w:rFonts w:ascii="Arial" w:hAnsi="Arial" w:cs="Arial"/>
        </w:rPr>
        <w:t>The efforts to eradicate a certain illness from a defined population are referred to as eradication or elimination.(Christensen,2001)</w:t>
      </w:r>
    </w:p>
    <w:p w14:paraId="72DBD6A1" w14:textId="77777777" w:rsidR="00C35CC2" w:rsidRPr="004F721F" w:rsidRDefault="00C35CC2" w:rsidP="00C35CC2">
      <w:pPr>
        <w:spacing w:line="360" w:lineRule="auto"/>
        <w:rPr>
          <w:rFonts w:ascii="Arial" w:hAnsi="Arial" w:cs="Arial"/>
        </w:rPr>
      </w:pPr>
      <w:r w:rsidRPr="00B9754E">
        <w:rPr>
          <w:rFonts w:ascii="Arial" w:hAnsi="Arial" w:cs="Arial"/>
          <w:b/>
          <w:bCs/>
        </w:rPr>
        <w:t>2.1</w:t>
      </w:r>
      <w:r w:rsidRPr="006F142C">
        <w:rPr>
          <w:rFonts w:ascii="Arial" w:hAnsi="Arial" w:cs="Arial"/>
          <w:b/>
          <w:bCs/>
        </w:rPr>
        <w:t xml:space="preserve">  IMMUNIZATION</w:t>
      </w:r>
    </w:p>
    <w:p w14:paraId="76C5DA1E" w14:textId="77777777" w:rsidR="00C35CC2" w:rsidRDefault="00C35CC2" w:rsidP="00C35CC2">
      <w:pPr>
        <w:spacing w:line="360" w:lineRule="auto"/>
        <w:rPr>
          <w:rFonts w:ascii="Arial" w:hAnsi="Arial" w:cs="Arial"/>
          <w:b/>
          <w:bCs/>
        </w:rPr>
      </w:pPr>
      <w:r w:rsidRPr="004F721F">
        <w:rPr>
          <w:rFonts w:ascii="Arial" w:hAnsi="Arial" w:cs="Arial"/>
        </w:rPr>
        <w:t>Immunization  strategy was employed in Germany and the United Kingdom to combat the spread of covid 19. As a strategy to restrict the spread of covid, both governments propose the use of vaccines such as the Oxford/AstraZeneca vaccine, BioNTech Pfizer vaccine, and booster doses (NHS, 2022). Both countries prioritised vaccines for the elderly, healthcare professionals, and other vulnerable members of society</w:t>
      </w:r>
      <w:r w:rsidRPr="004F721F">
        <w:rPr>
          <w:rFonts w:ascii="Arial" w:hAnsi="Arial" w:cs="Arial"/>
          <w:b/>
          <w:bCs/>
        </w:rPr>
        <w:t>.</w:t>
      </w:r>
    </w:p>
    <w:p w14:paraId="1F4DA604" w14:textId="77777777" w:rsidR="00C35CC2" w:rsidRPr="00030BCF" w:rsidRDefault="00C35CC2" w:rsidP="00C35CC2">
      <w:pPr>
        <w:spacing w:line="360" w:lineRule="auto"/>
        <w:rPr>
          <w:rFonts w:ascii="Arial" w:hAnsi="Arial" w:cs="Arial"/>
          <w:b/>
          <w:bCs/>
        </w:rPr>
      </w:pPr>
      <w:r w:rsidRPr="00030BCF">
        <w:rPr>
          <w:rFonts w:ascii="Arial" w:hAnsi="Arial" w:cs="Arial"/>
          <w:b/>
          <w:bCs/>
        </w:rPr>
        <w:t>2.2  SURVEILLANCE</w:t>
      </w:r>
    </w:p>
    <w:p w14:paraId="00E69756" w14:textId="77777777" w:rsidR="00C35CC2" w:rsidRDefault="00C35CC2" w:rsidP="00C35CC2">
      <w:pPr>
        <w:spacing w:line="360" w:lineRule="auto"/>
        <w:rPr>
          <w:rFonts w:ascii="Arial" w:hAnsi="Arial" w:cs="Arial"/>
        </w:rPr>
      </w:pPr>
      <w:r w:rsidRPr="008E3236">
        <w:rPr>
          <w:rFonts w:ascii="Arial" w:hAnsi="Arial" w:cs="Arial"/>
        </w:rPr>
        <w:t>To restrict the spread of covid 19 infection, the UK and Germany utilised a similar surveillance system, including population testing. Both countries urged individuals to have regular tests. Both governments established testing centres, and both countries used swab tests, fast antigen tests, and PCR tests to track illness outbreaks. Surveillance testing of a specific demographic, groups with symptoms, frequent surveillance testing of healthcare personnel and patients, testing of people with serious illnesses, and random testing are all examples of surveillance testing. Both countries used this strategy to halt the spread of Covid 19. Surveillance test strategies, such as testing frequency and test type, can aid in the containment of Covid 19. ( Smith et al., 2020.)</w:t>
      </w:r>
      <w:r>
        <w:rPr>
          <w:rFonts w:ascii="Arial" w:hAnsi="Arial" w:cs="Arial"/>
        </w:rPr>
        <w:t>.</w:t>
      </w:r>
      <w:r w:rsidRPr="00D44CB4">
        <w:t xml:space="preserve"> </w:t>
      </w:r>
      <w:r w:rsidRPr="00D44CB4">
        <w:rPr>
          <w:rFonts w:ascii="Arial" w:hAnsi="Arial" w:cs="Arial"/>
        </w:rPr>
        <w:t>The UK Health and Security Agency (UKSA) and the Robert Koch Institute (Germany) both played a similar role in gathering information and data about Covid 19, such as parts of the country that have been devastated by the pandemic, the demographic groups that have been affected, the rate of infection, the mortality rate, etc. They provide updates daily and weekly on the number of people infected and deaths. Scientists can use the information or data acquired to make informed decisions and forecasts (UKHSA,2020).</w:t>
      </w:r>
    </w:p>
    <w:p w14:paraId="29487458" w14:textId="77777777" w:rsidR="00C35CC2" w:rsidRPr="00AB491D" w:rsidRDefault="00C35CC2" w:rsidP="00C35CC2">
      <w:pPr>
        <w:spacing w:line="360" w:lineRule="auto"/>
        <w:rPr>
          <w:rFonts w:ascii="Arial" w:hAnsi="Arial" w:cs="Arial"/>
          <w:b/>
          <w:bCs/>
        </w:rPr>
      </w:pPr>
      <w:r w:rsidRPr="00AB491D">
        <w:rPr>
          <w:rFonts w:ascii="Arial" w:hAnsi="Arial" w:cs="Arial"/>
          <w:b/>
          <w:bCs/>
        </w:rPr>
        <w:t>2.3</w:t>
      </w:r>
      <w:r>
        <w:rPr>
          <w:rFonts w:ascii="Arial" w:hAnsi="Arial" w:cs="Arial"/>
          <w:b/>
          <w:bCs/>
        </w:rPr>
        <w:t xml:space="preserve"> </w:t>
      </w:r>
      <w:r w:rsidRPr="00AB491D">
        <w:rPr>
          <w:rFonts w:ascii="Arial" w:hAnsi="Arial" w:cs="Arial"/>
          <w:b/>
          <w:bCs/>
        </w:rPr>
        <w:t xml:space="preserve"> EDUCATION</w:t>
      </w:r>
    </w:p>
    <w:p w14:paraId="5BA40CFD" w14:textId="522B583B" w:rsidR="00C35CC2" w:rsidRDefault="00C35CC2" w:rsidP="00C35CC2">
      <w:pPr>
        <w:spacing w:line="360" w:lineRule="auto"/>
        <w:rPr>
          <w:rFonts w:ascii="Arial" w:hAnsi="Arial" w:cs="Arial"/>
        </w:rPr>
      </w:pPr>
      <w:r>
        <w:rPr>
          <w:rFonts w:ascii="Arial" w:hAnsi="Arial" w:cs="Arial"/>
        </w:rPr>
        <w:t>T</w:t>
      </w:r>
      <w:r w:rsidRPr="00536229">
        <w:rPr>
          <w:rFonts w:ascii="Arial" w:hAnsi="Arial" w:cs="Arial"/>
        </w:rPr>
        <w:t xml:space="preserve">he United Kingdom, and Germany used health education to reduce the spread of covid 19. Educating the population through channels such as social media, TV, and radio, as well as community health campaigns geared toward the targeted population on behaviour change about the importance and use of face masks, maintaining social distance, regular hand washing, and good health practises, may lead to behaviour changes in belief, knowledge, attitudes, or any misconception. This health education campaign may aid in the prevention of the spread of covid 19 infection.( Wakefield, Loken, and Hornik 2010 </w:t>
      </w:r>
      <w:r>
        <w:rPr>
          <w:rFonts w:ascii="Arial" w:hAnsi="Arial" w:cs="Arial"/>
        </w:rPr>
        <w:t>;</w:t>
      </w:r>
      <w:r w:rsidRPr="00536229">
        <w:rPr>
          <w:rFonts w:ascii="Arial" w:hAnsi="Arial" w:cs="Arial"/>
        </w:rPr>
        <w:t>Flynn et al</w:t>
      </w:r>
      <w:r w:rsidR="00EB00A7">
        <w:rPr>
          <w:rFonts w:ascii="Arial" w:hAnsi="Arial" w:cs="Arial"/>
        </w:rPr>
        <w:t>;</w:t>
      </w:r>
      <w:r w:rsidRPr="00536229">
        <w:rPr>
          <w:rFonts w:ascii="Arial" w:hAnsi="Arial" w:cs="Arial"/>
        </w:rPr>
        <w:t xml:space="preserve"> 2020)</w:t>
      </w:r>
    </w:p>
    <w:p w14:paraId="3F933405" w14:textId="77777777" w:rsidR="00C35CC2" w:rsidRDefault="00C35CC2" w:rsidP="00C35CC2">
      <w:pPr>
        <w:spacing w:line="360" w:lineRule="auto"/>
        <w:rPr>
          <w:rFonts w:ascii="Arial" w:hAnsi="Arial" w:cs="Arial"/>
          <w:b/>
          <w:bCs/>
        </w:rPr>
      </w:pPr>
      <w:r w:rsidRPr="00FB2CCF">
        <w:rPr>
          <w:rFonts w:ascii="Arial" w:hAnsi="Arial" w:cs="Arial"/>
          <w:b/>
          <w:bCs/>
        </w:rPr>
        <w:t>2.4  LEGISLATION</w:t>
      </w:r>
    </w:p>
    <w:p w14:paraId="0D3F6768" w14:textId="27964F3A" w:rsidR="00C35CC2" w:rsidRDefault="00C35CC2" w:rsidP="00C35CC2">
      <w:pPr>
        <w:spacing w:line="360" w:lineRule="auto"/>
        <w:rPr>
          <w:rFonts w:ascii="Arial" w:hAnsi="Arial" w:cs="Arial"/>
        </w:rPr>
      </w:pPr>
      <w:r w:rsidRPr="00D64BFB">
        <w:rPr>
          <w:rFonts w:ascii="Arial" w:hAnsi="Arial" w:cs="Arial"/>
        </w:rPr>
        <w:t>The United Kingdom and Germany used legislative measures to halt the spread of the covid 19 infection. In order to control the spread of the covid infection, both countries implemented lockdown measures. Schools were closed in both countries, non-essential shops and businesses were closed, and both countries implemented international travel restrictions such as border closures, screening, mandatory PCR tests, and rapid antigen tests were required from passengers before embarking on travel into both countries, mandatory wearing of face masks, and quarantine for individuals' with covid 19 symptoms or positive   (World Health Organization, 2005; Coronavirus Act 2020).</w:t>
      </w:r>
    </w:p>
    <w:p w14:paraId="546EAE1D" w14:textId="77777777" w:rsidR="00C35CC2" w:rsidRPr="00FB2CCF" w:rsidRDefault="00C35CC2" w:rsidP="00C35CC2">
      <w:pPr>
        <w:spacing w:line="360" w:lineRule="auto"/>
        <w:rPr>
          <w:rFonts w:ascii="Arial" w:hAnsi="Arial" w:cs="Arial"/>
          <w:b/>
          <w:bCs/>
        </w:rPr>
      </w:pPr>
    </w:p>
    <w:p w14:paraId="351A6441" w14:textId="77777777" w:rsidR="00C35CC2" w:rsidRDefault="00C35CC2" w:rsidP="00C35CC2">
      <w:pPr>
        <w:jc w:val="center"/>
        <w:rPr>
          <w:rFonts w:ascii="Arial" w:hAnsi="Arial" w:cs="Arial"/>
        </w:rPr>
      </w:pPr>
    </w:p>
    <w:p w14:paraId="5084E3A9" w14:textId="77777777" w:rsidR="00C35CC2" w:rsidRPr="00DD0CA9" w:rsidRDefault="00C35CC2" w:rsidP="00C35CC2">
      <w:pPr>
        <w:rPr>
          <w:rFonts w:ascii="Arial" w:hAnsi="Arial" w:cs="Arial"/>
          <w:b/>
          <w:bCs/>
        </w:rPr>
      </w:pPr>
      <w:r>
        <w:rPr>
          <w:rFonts w:ascii="Arial" w:hAnsi="Arial" w:cs="Arial"/>
          <w:b/>
          <w:bCs/>
        </w:rPr>
        <w:t>3  PUBLIC HEALTH POLICIES</w:t>
      </w:r>
    </w:p>
    <w:p w14:paraId="151EA044" w14:textId="74CAE7E6" w:rsidR="00C35CC2" w:rsidRDefault="00C35CC2" w:rsidP="00C35CC2">
      <w:pPr>
        <w:spacing w:line="360" w:lineRule="auto"/>
        <w:rPr>
          <w:rFonts w:ascii="Arial" w:hAnsi="Arial" w:cs="Arial"/>
        </w:rPr>
      </w:pPr>
      <w:r>
        <w:rPr>
          <w:rFonts w:ascii="Arial" w:hAnsi="Arial" w:cs="Arial"/>
        </w:rPr>
        <w:t>Due to</w:t>
      </w:r>
      <w:r w:rsidRPr="00D76F06">
        <w:rPr>
          <w:rFonts w:ascii="Arial" w:hAnsi="Arial" w:cs="Arial"/>
        </w:rPr>
        <w:t xml:space="preserve"> the high mortality rate caused by covid 19, the UK and German governments developed policies to combat the spread of covid 19. Medical science influenced some of the policies</w:t>
      </w:r>
      <w:r w:rsidR="001A6F66">
        <w:rPr>
          <w:rFonts w:ascii="Arial" w:hAnsi="Arial" w:cs="Arial"/>
        </w:rPr>
        <w:t>.</w:t>
      </w:r>
      <w:r w:rsidRPr="00D76F06">
        <w:rPr>
          <w:rFonts w:ascii="Arial" w:hAnsi="Arial" w:cs="Arial"/>
        </w:rPr>
        <w:t xml:space="preserve"> Examples of such policies include the implementation of lockdown procedures, the mandatory use of face masks, restrictions on international travel into the country, and quarantine regulations.</w:t>
      </w:r>
      <w:r w:rsidR="001A6F66">
        <w:rPr>
          <w:rFonts w:ascii="Arial" w:hAnsi="Arial" w:cs="Arial"/>
        </w:rPr>
        <w:t>(Coronavirus Act</w:t>
      </w:r>
      <w:r w:rsidR="00FE6E91">
        <w:rPr>
          <w:rFonts w:ascii="Arial" w:hAnsi="Arial" w:cs="Arial"/>
        </w:rPr>
        <w:t xml:space="preserve"> </w:t>
      </w:r>
      <w:r w:rsidR="001A6F66">
        <w:rPr>
          <w:rFonts w:ascii="Arial" w:hAnsi="Arial" w:cs="Arial"/>
        </w:rPr>
        <w:t>2020).</w:t>
      </w:r>
    </w:p>
    <w:p w14:paraId="52F70A52" w14:textId="77777777" w:rsidR="00C35CC2" w:rsidRDefault="00C35CC2" w:rsidP="00C35CC2">
      <w:pPr>
        <w:spacing w:line="360" w:lineRule="auto"/>
        <w:rPr>
          <w:rFonts w:ascii="Arial" w:hAnsi="Arial" w:cs="Arial"/>
          <w:b/>
          <w:bCs/>
        </w:rPr>
      </w:pPr>
      <w:r>
        <w:rPr>
          <w:rFonts w:ascii="Arial" w:hAnsi="Arial" w:cs="Arial"/>
          <w:b/>
          <w:bCs/>
        </w:rPr>
        <w:t>3.1  LOCKDOWN</w:t>
      </w:r>
    </w:p>
    <w:p w14:paraId="6A53DFC7" w14:textId="6A1FACBB" w:rsidR="00C35CC2" w:rsidRDefault="00C35CC2" w:rsidP="00C35CC2">
      <w:pPr>
        <w:spacing w:line="360" w:lineRule="auto"/>
        <w:rPr>
          <w:rFonts w:ascii="Arial" w:hAnsi="Arial" w:cs="Arial"/>
        </w:rPr>
      </w:pPr>
      <w:r w:rsidRPr="0075358B">
        <w:rPr>
          <w:rFonts w:ascii="Arial" w:hAnsi="Arial" w:cs="Arial"/>
        </w:rPr>
        <w:t>The mortality rate and rate of infection of covid 19 infection were higher during the peak of the pandemic, so the government implemented a lockdown policy to combat the spread of the covid infection. During this time, schools were closed, non-essential businesses were closed, and mass gatherings were prohibited. Restaurants and pubs were also closed. When the infection and mortality rates fell, both governments gradually began to open. Areas with a lower infection rate are unlocked, while areas with a higher infection rate remain under partial lockdown until the infection rate drops. This was a policy implemented by the governments of Germany and the United Kingdom to slow the spread of the covid 19 infection.</w:t>
      </w:r>
      <w:r>
        <w:rPr>
          <w:rFonts w:ascii="Arial" w:hAnsi="Arial" w:cs="Arial"/>
        </w:rPr>
        <w:t xml:space="preserve"> Emergency laws were enacted by parliament and police were mandated to enforced and fine, prosecute those found breaking the laws.(WHO ,2020; Coronavirus Act 2020</w:t>
      </w:r>
      <w:r w:rsidR="005A146C">
        <w:rPr>
          <w:rFonts w:ascii="Arial" w:hAnsi="Arial" w:cs="Arial"/>
        </w:rPr>
        <w:t>)</w:t>
      </w:r>
    </w:p>
    <w:p w14:paraId="2EBCB607" w14:textId="77777777" w:rsidR="00C35CC2" w:rsidRDefault="00C35CC2" w:rsidP="00C35CC2">
      <w:pPr>
        <w:spacing w:line="360" w:lineRule="auto"/>
        <w:rPr>
          <w:rFonts w:ascii="Arial" w:hAnsi="Arial" w:cs="Arial"/>
          <w:b/>
          <w:bCs/>
        </w:rPr>
      </w:pPr>
      <w:r>
        <w:rPr>
          <w:rFonts w:ascii="Arial" w:hAnsi="Arial" w:cs="Arial"/>
          <w:b/>
          <w:bCs/>
        </w:rPr>
        <w:t>3.2  QUARANTINE.</w:t>
      </w:r>
    </w:p>
    <w:p w14:paraId="189FF121" w14:textId="6E12E7E7" w:rsidR="00C35CC2" w:rsidRDefault="00C35CC2" w:rsidP="00C35CC2">
      <w:pPr>
        <w:spacing w:line="360" w:lineRule="auto"/>
        <w:rPr>
          <w:rFonts w:ascii="Arial" w:hAnsi="Arial" w:cs="Arial"/>
        </w:rPr>
      </w:pPr>
      <w:r w:rsidRPr="00725DAC">
        <w:rPr>
          <w:rFonts w:ascii="Arial" w:hAnsi="Arial" w:cs="Arial"/>
        </w:rPr>
        <w:t>Individuals with covid 19 symptoms, such as a higher temperature, coughing, and sneezing, and those who tested positive for covid 19 were forced to go into quarantine for 7 to 14 days, during which time they were not allowed to meet uninfected people. After the isolation period, they must still perform a PCR test. A negative PCR test will restore their freedom of movement. Individuals arriving from abroad will be required to quarantine at home or in designated locations. Both countries implemented these policies in order to combat the spread of covid 19.</w:t>
      </w:r>
      <w:r>
        <w:rPr>
          <w:rFonts w:ascii="Arial" w:hAnsi="Arial" w:cs="Arial"/>
        </w:rPr>
        <w:t>(WHO,2020; Coronavirus Act 2020).</w:t>
      </w:r>
    </w:p>
    <w:p w14:paraId="4AF23683" w14:textId="77777777" w:rsidR="00C35CC2" w:rsidRDefault="00C35CC2" w:rsidP="00C35CC2">
      <w:pPr>
        <w:spacing w:line="360" w:lineRule="auto"/>
        <w:rPr>
          <w:rFonts w:ascii="Arial" w:hAnsi="Arial" w:cs="Arial"/>
        </w:rPr>
      </w:pPr>
      <w:r w:rsidRPr="00E67613">
        <w:rPr>
          <w:rFonts w:ascii="Arial" w:hAnsi="Arial" w:cs="Arial"/>
          <w:b/>
          <w:bCs/>
        </w:rPr>
        <w:t>3.</w:t>
      </w:r>
      <w:r>
        <w:rPr>
          <w:rFonts w:ascii="Arial" w:hAnsi="Arial" w:cs="Arial"/>
          <w:b/>
          <w:bCs/>
        </w:rPr>
        <w:t>3</w:t>
      </w:r>
      <w:r w:rsidRPr="00E67613">
        <w:rPr>
          <w:rFonts w:ascii="Arial" w:hAnsi="Arial" w:cs="Arial"/>
          <w:b/>
          <w:bCs/>
        </w:rPr>
        <w:t xml:space="preserve">  TRAVEL RESTRICTION</w:t>
      </w:r>
      <w:r>
        <w:rPr>
          <w:rFonts w:ascii="Arial" w:hAnsi="Arial" w:cs="Arial"/>
        </w:rPr>
        <w:t xml:space="preserve"> .</w:t>
      </w:r>
    </w:p>
    <w:p w14:paraId="492209EB" w14:textId="1BA0420F" w:rsidR="00C35CC2" w:rsidRDefault="00C35CC2" w:rsidP="00C35CC2">
      <w:pPr>
        <w:spacing w:line="360" w:lineRule="auto"/>
        <w:rPr>
          <w:rFonts w:ascii="Arial" w:hAnsi="Arial" w:cs="Arial"/>
        </w:rPr>
      </w:pPr>
      <w:r w:rsidRPr="00141530">
        <w:rPr>
          <w:rFonts w:ascii="Arial" w:hAnsi="Arial" w:cs="Arial"/>
        </w:rPr>
        <w:t>Both countries attempted to restrict and monitor international travel within their respective borders, and both countries closed their borders to prevent international passengers from bringing the virus into their respective countries. Eligible passengers were required to present a negative PCR test upon arrival and to self-isolate at home or designated locations for 7-14 days, though the number of isolation days is always reviewed by both countries. Both countries currently require evidence of vaccination or a negative P</w:t>
      </w:r>
      <w:r>
        <w:rPr>
          <w:rFonts w:ascii="Arial" w:hAnsi="Arial" w:cs="Arial"/>
        </w:rPr>
        <w:t>C</w:t>
      </w:r>
      <w:r w:rsidRPr="00141530">
        <w:rPr>
          <w:rFonts w:ascii="Arial" w:hAnsi="Arial" w:cs="Arial"/>
        </w:rPr>
        <w:t>R test from international passengers or individuals.</w:t>
      </w:r>
      <w:r>
        <w:rPr>
          <w:rFonts w:ascii="Arial" w:hAnsi="Arial" w:cs="Arial"/>
        </w:rPr>
        <w:t>(WHO,2020 ;Coronavirus Act 2020)</w:t>
      </w:r>
    </w:p>
    <w:p w14:paraId="39E35D67" w14:textId="77777777" w:rsidR="00C35CC2" w:rsidRDefault="00C35CC2" w:rsidP="00C35CC2">
      <w:pPr>
        <w:spacing w:line="360" w:lineRule="auto"/>
        <w:rPr>
          <w:rFonts w:ascii="Arial" w:hAnsi="Arial" w:cs="Arial"/>
        </w:rPr>
      </w:pPr>
    </w:p>
    <w:p w14:paraId="62831ADF" w14:textId="77777777" w:rsidR="00C35CC2" w:rsidRDefault="00C35CC2" w:rsidP="00C35CC2">
      <w:pPr>
        <w:spacing w:before="240" w:line="360" w:lineRule="auto"/>
        <w:rPr>
          <w:rFonts w:ascii="Arial" w:hAnsi="Arial" w:cs="Arial"/>
        </w:rPr>
      </w:pPr>
      <w:r w:rsidRPr="001140DC">
        <w:rPr>
          <w:rFonts w:ascii="Arial" w:hAnsi="Arial" w:cs="Arial"/>
          <w:b/>
          <w:bCs/>
        </w:rPr>
        <w:t>3.</w:t>
      </w:r>
      <w:r>
        <w:rPr>
          <w:rFonts w:ascii="Arial" w:hAnsi="Arial" w:cs="Arial"/>
          <w:b/>
          <w:bCs/>
        </w:rPr>
        <w:t>4</w:t>
      </w:r>
      <w:r>
        <w:rPr>
          <w:rFonts w:ascii="Arial" w:hAnsi="Arial" w:cs="Arial"/>
        </w:rPr>
        <w:t xml:space="preserve">  </w:t>
      </w:r>
      <w:r w:rsidRPr="00FB45B0">
        <w:rPr>
          <w:rFonts w:ascii="Arial" w:hAnsi="Arial" w:cs="Arial"/>
        </w:rPr>
        <w:t xml:space="preserve"> Compulsory wearing of face masks in public places such as supermarkets, cinemas, trains, public bus transport, school closures, bans on mass gatherings, closure of non-essential businesses, pubs and restaurants, bans on marriage ceremonies, restrictions on family members in care homes,</w:t>
      </w:r>
      <w:r>
        <w:rPr>
          <w:rFonts w:ascii="Arial" w:hAnsi="Arial" w:cs="Arial"/>
        </w:rPr>
        <w:t xml:space="preserve"> maintaining social distances of  2 metres</w:t>
      </w:r>
      <w:r w:rsidRPr="00FB45B0">
        <w:rPr>
          <w:rFonts w:ascii="Arial" w:hAnsi="Arial" w:cs="Arial"/>
        </w:rPr>
        <w:t xml:space="preserve"> and other policies were introduced by both governments to reduce the spread of covid 19. (WHO, </w:t>
      </w:r>
      <w:r>
        <w:rPr>
          <w:rFonts w:ascii="Arial" w:hAnsi="Arial" w:cs="Arial"/>
        </w:rPr>
        <w:t>2005</w:t>
      </w:r>
      <w:r w:rsidRPr="00FB45B0">
        <w:rPr>
          <w:rFonts w:ascii="Arial" w:hAnsi="Arial" w:cs="Arial"/>
        </w:rPr>
        <w:t>; Coronavirus Act, 2020)</w:t>
      </w:r>
    </w:p>
    <w:p w14:paraId="5AAAD0C6" w14:textId="77777777" w:rsidR="00C35CC2" w:rsidRDefault="00C35CC2" w:rsidP="00C35CC2">
      <w:pPr>
        <w:spacing w:line="360" w:lineRule="auto"/>
        <w:rPr>
          <w:rFonts w:ascii="Arial" w:hAnsi="Arial" w:cs="Arial"/>
        </w:rPr>
      </w:pPr>
    </w:p>
    <w:p w14:paraId="66182E1E" w14:textId="77777777" w:rsidR="00C35CC2" w:rsidRDefault="00C35CC2" w:rsidP="00C35CC2">
      <w:pPr>
        <w:spacing w:line="360" w:lineRule="auto"/>
        <w:rPr>
          <w:rFonts w:ascii="Arial" w:hAnsi="Arial" w:cs="Arial"/>
          <w:b/>
          <w:bCs/>
        </w:rPr>
      </w:pPr>
      <w:r w:rsidRPr="00F5316D">
        <w:rPr>
          <w:rFonts w:ascii="Arial" w:hAnsi="Arial" w:cs="Arial"/>
          <w:b/>
          <w:bCs/>
        </w:rPr>
        <w:t>4</w:t>
      </w:r>
      <w:r>
        <w:rPr>
          <w:rFonts w:ascii="Arial" w:hAnsi="Arial" w:cs="Arial"/>
        </w:rPr>
        <w:t>.</w:t>
      </w:r>
      <w:r w:rsidRPr="009D5D7B">
        <w:rPr>
          <w:rFonts w:ascii="Arial" w:hAnsi="Arial" w:cs="Arial"/>
          <w:b/>
          <w:bCs/>
        </w:rPr>
        <w:t xml:space="preserve"> THEORIES</w:t>
      </w:r>
    </w:p>
    <w:p w14:paraId="48AE2E35" w14:textId="5984CDDC" w:rsidR="00C35CC2" w:rsidRDefault="00C35CC2" w:rsidP="00C35CC2">
      <w:pPr>
        <w:spacing w:line="360" w:lineRule="auto"/>
        <w:rPr>
          <w:rFonts w:ascii="Arial" w:hAnsi="Arial" w:cs="Arial"/>
          <w:color w:val="000000"/>
          <w:shd w:val="clear" w:color="auto" w:fill="FFFFFF"/>
        </w:rPr>
      </w:pPr>
      <w:r w:rsidRPr="000A505F">
        <w:rPr>
          <w:rFonts w:ascii="Arial" w:hAnsi="Arial" w:cs="Arial"/>
        </w:rPr>
        <w:t>High alcohol consumption, tobacco use, smoking, and other forms of human behaviour are among the leading causes of death in the Western world.(</w:t>
      </w:r>
      <w:r w:rsidRPr="00EF5950">
        <w:rPr>
          <w:rStyle w:val="selectable"/>
          <w:rFonts w:ascii="Arial" w:hAnsi="Arial" w:cs="Arial"/>
          <w:color w:val="000000"/>
          <w:shd w:val="clear" w:color="auto" w:fill="FFFFFF"/>
        </w:rPr>
        <w:t xml:space="preserve">Aveyard and West, 2007; </w:t>
      </w:r>
      <w:r w:rsidRPr="00EF5950">
        <w:rPr>
          <w:rFonts w:ascii="Arial" w:hAnsi="Arial" w:cs="Arial"/>
          <w:color w:val="000000"/>
          <w:shd w:val="clear" w:color="auto" w:fill="FFFFFF"/>
        </w:rPr>
        <w:t>Danaei et al., 2009</w:t>
      </w:r>
      <w:r w:rsidRPr="000A505F">
        <w:rPr>
          <w:rFonts w:ascii="Arial" w:hAnsi="Arial" w:cs="Arial"/>
        </w:rPr>
        <w:t>)</w:t>
      </w:r>
      <w:r>
        <w:rPr>
          <w:rFonts w:ascii="Arial" w:hAnsi="Arial" w:cs="Arial"/>
        </w:rPr>
        <w:t>.</w:t>
      </w:r>
      <w:r w:rsidRPr="000A505F">
        <w:rPr>
          <w:rFonts w:ascii="Arial" w:hAnsi="Arial" w:cs="Arial"/>
        </w:rPr>
        <w:t xml:space="preserve"> Small adjustments in such behaviours can have a big influence on an individual's or a population's health</w:t>
      </w:r>
      <w:r w:rsidRPr="00B518E9">
        <w:rPr>
          <w:rFonts w:ascii="Arial" w:hAnsi="Arial" w:cs="Arial"/>
        </w:rPr>
        <w:t>.</w:t>
      </w:r>
      <w:r w:rsidRPr="00B518E9">
        <w:rPr>
          <w:rFonts w:ascii="Arial" w:hAnsi="Arial" w:cs="Arial"/>
          <w:color w:val="000000"/>
          <w:shd w:val="clear" w:color="auto" w:fill="FFFFFF"/>
        </w:rPr>
        <w:t xml:space="preserve"> (Ezzati et al., 2002)</w:t>
      </w:r>
      <w:r w:rsidRPr="000A505F">
        <w:rPr>
          <w:rFonts w:ascii="Arial" w:hAnsi="Arial" w:cs="Arial"/>
        </w:rPr>
        <w:t>It is necessary to have a better understanding of behaviour change theory in order to develop a feasible health behaviour intervention that will help to reduce unnecessary fatalities and covid 19 health-related incidences or death.</w:t>
      </w:r>
      <w:r>
        <w:rPr>
          <w:rFonts w:ascii="Arial" w:hAnsi="Arial" w:cs="Arial"/>
        </w:rPr>
        <w:t>(House of Lords , 2011).</w:t>
      </w:r>
      <w:r w:rsidRPr="009E4D73">
        <w:rPr>
          <w:rFonts w:ascii="Arial" w:hAnsi="Arial" w:cs="Arial"/>
        </w:rPr>
        <w:t xml:space="preserve">Human behaviour  changes are essential  in order to improve  on healthy hygiene practises that are beneficial in preventing the spread of covid infection. I'll be </w:t>
      </w:r>
      <w:r>
        <w:rPr>
          <w:rFonts w:ascii="Arial" w:hAnsi="Arial" w:cs="Arial"/>
        </w:rPr>
        <w:t xml:space="preserve">applying </w:t>
      </w:r>
      <w:r w:rsidRPr="009E4D73">
        <w:rPr>
          <w:rFonts w:ascii="Arial" w:hAnsi="Arial" w:cs="Arial"/>
        </w:rPr>
        <w:t xml:space="preserve"> the transtheoretical model of behaviour change in this </w:t>
      </w:r>
      <w:r>
        <w:rPr>
          <w:rFonts w:ascii="Arial" w:hAnsi="Arial" w:cs="Arial"/>
        </w:rPr>
        <w:t>part.</w:t>
      </w:r>
      <w:r w:rsidRPr="00612446">
        <w:rPr>
          <w:rFonts w:ascii="Arial" w:hAnsi="Arial" w:cs="Arial"/>
        </w:rPr>
        <w:t xml:space="preserve"> The Transtheoretical  (TTM)  model of </w:t>
      </w:r>
      <w:r w:rsidR="00282C02">
        <w:rPr>
          <w:rFonts w:ascii="Arial" w:hAnsi="Arial" w:cs="Arial"/>
        </w:rPr>
        <w:t>behaviour change claims that behaviour change is a process that people pass through in different phases and behaviour change does not happen accidentally or a coincidence</w:t>
      </w:r>
      <w:r w:rsidR="0024359E">
        <w:rPr>
          <w:rFonts w:ascii="Arial" w:hAnsi="Arial" w:cs="Arial"/>
        </w:rPr>
        <w:t>.</w:t>
      </w:r>
      <w:r w:rsidRPr="00A81F87">
        <w:rPr>
          <w:rFonts w:ascii="Arial" w:hAnsi="Arial" w:cs="Arial"/>
          <w:color w:val="000000"/>
          <w:shd w:val="clear" w:color="auto" w:fill="FFFFFF"/>
        </w:rPr>
        <w:t>(Prochaska and DiClemente, 1982).</w:t>
      </w:r>
      <w:r>
        <w:rPr>
          <w:rFonts w:ascii="Arial" w:hAnsi="Arial" w:cs="Arial"/>
          <w:color w:val="000000"/>
          <w:shd w:val="clear" w:color="auto" w:fill="FFFFFF"/>
        </w:rPr>
        <w:t xml:space="preserve"> This model consists of six phases.</w:t>
      </w:r>
    </w:p>
    <w:p w14:paraId="5D2F8404" w14:textId="77777777" w:rsidR="00C35CC2" w:rsidRDefault="00C35CC2" w:rsidP="00C35CC2">
      <w:pPr>
        <w:spacing w:line="360" w:lineRule="auto"/>
        <w:rPr>
          <w:rFonts w:ascii="Arial" w:hAnsi="Arial" w:cs="Arial"/>
          <w:color w:val="000000"/>
          <w:shd w:val="clear" w:color="auto" w:fill="FFFFFF"/>
        </w:rPr>
      </w:pPr>
      <w:r w:rsidRPr="001827C1">
        <w:rPr>
          <w:rFonts w:ascii="Arial" w:hAnsi="Arial" w:cs="Arial"/>
          <w:b/>
          <w:bCs/>
        </w:rPr>
        <w:t xml:space="preserve"> PRECONTEMPLATION</w:t>
      </w:r>
      <w:r>
        <w:rPr>
          <w:rFonts w:ascii="Arial" w:hAnsi="Arial" w:cs="Arial"/>
        </w:rPr>
        <w:t xml:space="preserve"> -</w:t>
      </w:r>
      <w:r w:rsidRPr="001827C1">
        <w:rPr>
          <w:rFonts w:ascii="Arial" w:hAnsi="Arial" w:cs="Arial"/>
        </w:rPr>
        <w:t> For instance an alcoholic, who has no intention of quitting drinking anytime soon and is unaware of the dangers linked with excessive alcohol consumption and believes that there is no advantage in quitting or reducing alcohol consumption.</w:t>
      </w:r>
      <w:r w:rsidRPr="001827C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1827C1">
        <w:rPr>
          <w:rFonts w:ascii="Arial" w:hAnsi="Arial" w:cs="Arial"/>
          <w:color w:val="000000"/>
          <w:shd w:val="clear" w:color="auto" w:fill="FFFFFF"/>
        </w:rPr>
        <w:t>Prochaska and DiClemente, 1982).</w:t>
      </w:r>
    </w:p>
    <w:p w14:paraId="02E8625A" w14:textId="00B7F02D" w:rsidR="00C35CC2" w:rsidRDefault="00C35CC2" w:rsidP="00C35CC2">
      <w:pPr>
        <w:spacing w:line="360" w:lineRule="auto"/>
        <w:rPr>
          <w:rStyle w:val="selectable"/>
          <w:rFonts w:ascii="Arial" w:hAnsi="Arial" w:cs="Arial"/>
          <w:color w:val="000000"/>
          <w:shd w:val="clear" w:color="auto" w:fill="FFFFFF"/>
        </w:rPr>
      </w:pPr>
      <w:r w:rsidRPr="00730F43">
        <w:rPr>
          <w:rFonts w:ascii="Arial" w:hAnsi="Arial" w:cs="Arial"/>
          <w:b/>
          <w:bCs/>
        </w:rPr>
        <w:t>CONTEMPLATION</w:t>
      </w:r>
      <w:r>
        <w:rPr>
          <w:rFonts w:ascii="Arial" w:hAnsi="Arial" w:cs="Arial"/>
        </w:rPr>
        <w:t xml:space="preserve"> - </w:t>
      </w:r>
      <w:r w:rsidRPr="009B1761">
        <w:rPr>
          <w:rFonts w:ascii="Arial" w:hAnsi="Arial" w:cs="Arial"/>
        </w:rPr>
        <w:t>at this stage, the alcoholic person begins to consider adopting good behaviour, the alcoholic becomes aware of the problems connected with heavy drinking, and the alcoholic person begins to weigh the benefits and drawbacks of high alcohol use. Despite being aware of the hazards of excessive drinking, the individual remains hesitant to quit or limit their alcohol consumption. (</w:t>
      </w:r>
      <w:r w:rsidRPr="009B1761">
        <w:rPr>
          <w:rStyle w:val="selectable"/>
          <w:rFonts w:ascii="Arial" w:hAnsi="Arial" w:cs="Arial"/>
          <w:color w:val="000000"/>
          <w:shd w:val="clear" w:color="auto" w:fill="FFFFFF"/>
        </w:rPr>
        <w:t>Norcross, Krebs and</w:t>
      </w:r>
      <w:r w:rsidRPr="001C5907">
        <w:rPr>
          <w:rStyle w:val="selectable"/>
          <w:rFonts w:ascii="Arial" w:hAnsi="Arial" w:cs="Arial"/>
          <w:color w:val="000000"/>
          <w:shd w:val="clear" w:color="auto" w:fill="FFFFFF"/>
        </w:rPr>
        <w:t xml:space="preserve"> Prochaska, 2011)</w:t>
      </w:r>
    </w:p>
    <w:p w14:paraId="2811C275" w14:textId="77777777" w:rsidR="00C35CC2" w:rsidRPr="00FB6B68" w:rsidRDefault="00C35CC2" w:rsidP="00C35CC2">
      <w:pPr>
        <w:rPr>
          <w:rFonts w:ascii="Arial" w:hAnsi="Arial" w:cs="Arial"/>
        </w:rPr>
      </w:pPr>
      <w:r w:rsidRPr="009E7A70">
        <w:rPr>
          <w:rFonts w:ascii="Arial" w:hAnsi="Arial" w:cs="Arial"/>
          <w:b/>
          <w:bCs/>
        </w:rPr>
        <w:t>PREPARATION</w:t>
      </w:r>
      <w:r>
        <w:rPr>
          <w:rFonts w:ascii="Arial" w:hAnsi="Arial" w:cs="Arial"/>
        </w:rPr>
        <w:t xml:space="preserve"> </w:t>
      </w:r>
      <w:r w:rsidRPr="00FB6B68">
        <w:rPr>
          <w:rFonts w:ascii="Arial" w:hAnsi="Arial" w:cs="Arial"/>
        </w:rPr>
        <w:t xml:space="preserve">-At this time, the alcoholic person begins to engage in healthy behaviour, fully aware of the dangers of heavy drinking and realising the health benefits of quitting or reducing his alcoholic consumption can lead to a healthier outcome </w:t>
      </w:r>
      <w:r w:rsidRPr="00FB6B68">
        <w:rPr>
          <w:rFonts w:ascii="Arial" w:hAnsi="Arial" w:cs="Arial"/>
          <w:color w:val="000000"/>
          <w:shd w:val="clear" w:color="auto" w:fill="FFFFFF"/>
        </w:rPr>
        <w:t xml:space="preserve">(Norcross and </w:t>
      </w:r>
      <w:r w:rsidRPr="00315E9B">
        <w:rPr>
          <w:rFonts w:ascii="Arial" w:hAnsi="Arial" w:cs="Arial"/>
          <w:color w:val="000000"/>
          <w:shd w:val="clear" w:color="auto" w:fill="FFFFFF"/>
        </w:rPr>
        <w:t>Wampold, 2011)</w:t>
      </w:r>
    </w:p>
    <w:p w14:paraId="4C5DB8FB" w14:textId="77777777" w:rsidR="00C35CC2" w:rsidRDefault="00C35CC2" w:rsidP="00C35CC2">
      <w:pPr>
        <w:spacing w:line="360" w:lineRule="auto"/>
        <w:rPr>
          <w:rFonts w:ascii="Arial" w:hAnsi="Arial" w:cs="Arial"/>
        </w:rPr>
      </w:pPr>
    </w:p>
    <w:p w14:paraId="428E41B0" w14:textId="77777777" w:rsidR="00C35CC2" w:rsidRDefault="00C35CC2" w:rsidP="00C35CC2">
      <w:pPr>
        <w:rPr>
          <w:rFonts w:ascii="Arial" w:hAnsi="Arial" w:cs="Arial"/>
        </w:rPr>
      </w:pPr>
      <w:bookmarkStart w:id="1" w:name="_Hlk92947666"/>
      <w:r w:rsidRPr="003928C1">
        <w:rPr>
          <w:rFonts w:ascii="Arial" w:hAnsi="Arial" w:cs="Arial"/>
          <w:b/>
          <w:bCs/>
        </w:rPr>
        <w:t>ACTION</w:t>
      </w:r>
      <w:r>
        <w:rPr>
          <w:rFonts w:ascii="Arial" w:hAnsi="Arial" w:cs="Arial"/>
          <w:sz w:val="24"/>
          <w:szCs w:val="24"/>
        </w:rPr>
        <w:t xml:space="preserve"> -</w:t>
      </w:r>
      <w:r w:rsidRPr="008E6170">
        <w:rPr>
          <w:rFonts w:ascii="Arial" w:hAnsi="Arial" w:cs="Arial"/>
        </w:rPr>
        <w:t>At this stage the alcoholic person has stopped drinking and has no intention of doing so again, he or she begins to adopt more healthful behaviours.( Zimmerman, Olsen and Bosworth, 2000)</w:t>
      </w:r>
    </w:p>
    <w:p w14:paraId="667AC1DF" w14:textId="77777777" w:rsidR="00C35CC2" w:rsidRDefault="00C35CC2" w:rsidP="00C35CC2">
      <w:pPr>
        <w:rPr>
          <w:rFonts w:ascii="Arial" w:hAnsi="Arial" w:cs="Arial"/>
        </w:rPr>
      </w:pPr>
    </w:p>
    <w:p w14:paraId="0E6C660D" w14:textId="77777777" w:rsidR="00C35CC2" w:rsidRDefault="00C35CC2" w:rsidP="00C35CC2">
      <w:pPr>
        <w:spacing w:line="360" w:lineRule="auto"/>
        <w:rPr>
          <w:rFonts w:ascii="Arial" w:hAnsi="Arial" w:cs="Arial"/>
          <w:color w:val="000000"/>
          <w:shd w:val="clear" w:color="auto" w:fill="FFFFFF"/>
        </w:rPr>
      </w:pPr>
      <w:r w:rsidRPr="00FA1117">
        <w:rPr>
          <w:rFonts w:ascii="Arial" w:hAnsi="Arial" w:cs="Arial"/>
          <w:b/>
          <w:bCs/>
        </w:rPr>
        <w:t>MAINTAINANCE</w:t>
      </w:r>
      <w:r>
        <w:rPr>
          <w:rFonts w:ascii="Arial" w:hAnsi="Arial" w:cs="Arial"/>
        </w:rPr>
        <w:t xml:space="preserve"> -</w:t>
      </w:r>
      <w:r w:rsidRPr="00FA1117">
        <w:t xml:space="preserve"> </w:t>
      </w:r>
      <w:r w:rsidRPr="00FA1117">
        <w:rPr>
          <w:rFonts w:ascii="Arial" w:hAnsi="Arial" w:cs="Arial"/>
        </w:rPr>
        <w:t xml:space="preserve">At this point, the alcoholic person has remained faithful, has avoided drinking alcohol for a long time after stopping, and has no plans to relapse, or to return to an old habit of alcoholic </w:t>
      </w:r>
      <w:r w:rsidRPr="00901304">
        <w:rPr>
          <w:rFonts w:ascii="Arial" w:hAnsi="Arial" w:cs="Arial"/>
        </w:rPr>
        <w:t>drinking,</w:t>
      </w:r>
      <w:r w:rsidRPr="00901304">
        <w:rPr>
          <w:rFonts w:ascii="Arial" w:hAnsi="Arial" w:cs="Arial"/>
          <w:sz w:val="24"/>
          <w:szCs w:val="24"/>
        </w:rPr>
        <w:t xml:space="preserve"> </w:t>
      </w:r>
      <w:r w:rsidRPr="00901304">
        <w:rPr>
          <w:rFonts w:ascii="Arial" w:hAnsi="Arial" w:cs="Arial"/>
        </w:rPr>
        <w:t>.</w:t>
      </w:r>
      <w:r w:rsidRPr="00901304">
        <w:rPr>
          <w:rFonts w:ascii="Arial" w:hAnsi="Arial" w:cs="Arial"/>
          <w:color w:val="000000"/>
          <w:shd w:val="clear" w:color="auto" w:fill="FFFFFF"/>
        </w:rPr>
        <w:t>(Krebs, Norcross, Nicholson and Prochaska, 2018)</w:t>
      </w:r>
    </w:p>
    <w:p w14:paraId="6F93B29F" w14:textId="77777777" w:rsidR="00C35CC2" w:rsidRDefault="00C35CC2" w:rsidP="00C35CC2">
      <w:pPr>
        <w:spacing w:line="360" w:lineRule="auto"/>
        <w:rPr>
          <w:rFonts w:ascii="Arial" w:hAnsi="Arial" w:cs="Arial"/>
          <w:color w:val="000000"/>
          <w:shd w:val="clear" w:color="auto" w:fill="FFFFFF"/>
        </w:rPr>
      </w:pPr>
    </w:p>
    <w:p w14:paraId="10387CEB" w14:textId="77777777" w:rsidR="00C35CC2" w:rsidRDefault="00C35CC2" w:rsidP="00C35CC2">
      <w:pPr>
        <w:spacing w:line="360" w:lineRule="auto"/>
        <w:rPr>
          <w:rFonts w:ascii="Arial" w:hAnsi="Arial" w:cs="Arial"/>
          <w:color w:val="000000"/>
          <w:shd w:val="clear" w:color="auto" w:fill="FFFFFF"/>
        </w:rPr>
      </w:pPr>
    </w:p>
    <w:p w14:paraId="621D0049" w14:textId="77777777" w:rsidR="00C35CC2" w:rsidRPr="00901304" w:rsidRDefault="00C35CC2" w:rsidP="00C35CC2">
      <w:pPr>
        <w:spacing w:line="360" w:lineRule="auto"/>
        <w:rPr>
          <w:rFonts w:ascii="Arial" w:hAnsi="Arial" w:cs="Arial"/>
          <w:color w:val="000000"/>
          <w:shd w:val="clear" w:color="auto" w:fill="FFFFFF"/>
        </w:rPr>
      </w:pPr>
    </w:p>
    <w:bookmarkEnd w:id="1"/>
    <w:p w14:paraId="0DA0E436" w14:textId="77777777" w:rsidR="00C35CC2" w:rsidRPr="005C4AEA" w:rsidRDefault="00C35CC2" w:rsidP="00C35CC2">
      <w:pPr>
        <w:spacing w:line="360" w:lineRule="auto"/>
        <w:rPr>
          <w:rFonts w:ascii="Arial" w:hAnsi="Arial" w:cs="Arial"/>
          <w:b/>
          <w:bCs/>
          <w:color w:val="666666"/>
          <w:shd w:val="clear" w:color="auto" w:fill="FFF5AA"/>
        </w:rPr>
      </w:pPr>
      <w:r>
        <w:rPr>
          <w:rFonts w:ascii="Arial" w:hAnsi="Arial" w:cs="Arial"/>
          <w:b/>
          <w:bCs/>
        </w:rPr>
        <w:t xml:space="preserve">5  </w:t>
      </w:r>
      <w:r w:rsidRPr="005C4AEA">
        <w:rPr>
          <w:rFonts w:ascii="Arial" w:hAnsi="Arial" w:cs="Arial"/>
          <w:b/>
          <w:bCs/>
        </w:rPr>
        <w:t>IMPACTS OF LEGISLATION AND POLICIES</w:t>
      </w:r>
    </w:p>
    <w:p w14:paraId="705FB079" w14:textId="77777777" w:rsidR="00C35CC2" w:rsidRDefault="00C35CC2" w:rsidP="00C35CC2">
      <w:pPr>
        <w:jc w:val="center"/>
        <w:rPr>
          <w:rFonts w:ascii="Arial" w:hAnsi="Arial" w:cs="Arial"/>
          <w:sz w:val="28"/>
          <w:szCs w:val="28"/>
        </w:rPr>
      </w:pPr>
    </w:p>
    <w:p w14:paraId="22020F64" w14:textId="77777777" w:rsidR="00C35CC2" w:rsidRPr="00F82F44" w:rsidRDefault="00C35CC2" w:rsidP="00C35CC2">
      <w:pPr>
        <w:tabs>
          <w:tab w:val="left" w:pos="6540"/>
        </w:tabs>
        <w:spacing w:line="360" w:lineRule="auto"/>
        <w:rPr>
          <w:rFonts w:ascii="Arial" w:hAnsi="Arial" w:cs="Arial"/>
        </w:rPr>
      </w:pPr>
      <w:r w:rsidRPr="00F82F44">
        <w:rPr>
          <w:rFonts w:ascii="Arial" w:hAnsi="Arial" w:cs="Arial"/>
        </w:rPr>
        <w:t>During the pandemic, parliament passed laws granting the executive the legislative and regulatory changes needed to support the UK's response to the covid 19 outbreak. During the pandemic, the government, imposed lockdowns, isolation, and quarantine, among other measures. These measures impacted on people's health and well-being.(Coronavirus Act</w:t>
      </w:r>
      <w:r>
        <w:rPr>
          <w:rFonts w:ascii="Arial" w:hAnsi="Arial" w:cs="Arial"/>
        </w:rPr>
        <w:t>,</w:t>
      </w:r>
      <w:r w:rsidRPr="00F82F44">
        <w:rPr>
          <w:rFonts w:ascii="Arial" w:hAnsi="Arial" w:cs="Arial"/>
        </w:rPr>
        <w:t xml:space="preserve"> 2020)</w:t>
      </w:r>
    </w:p>
    <w:p w14:paraId="44152580" w14:textId="77777777" w:rsidR="00C35CC2" w:rsidRPr="00F82F44" w:rsidRDefault="00C35CC2" w:rsidP="00C35CC2">
      <w:pPr>
        <w:tabs>
          <w:tab w:val="left" w:pos="6540"/>
        </w:tabs>
        <w:spacing w:line="360" w:lineRule="auto"/>
        <w:rPr>
          <w:rFonts w:ascii="Arial" w:hAnsi="Arial" w:cs="Arial"/>
        </w:rPr>
      </w:pPr>
      <w:r w:rsidRPr="00F82F44">
        <w:rPr>
          <w:rFonts w:ascii="Arial" w:hAnsi="Arial" w:cs="Arial"/>
        </w:rPr>
        <w:t>Informed consent - family members were barred from visiting care homes and other care facilities throughout the pandemic, —- in critical care involving Covid 19- patient-most patients undoubtedly retain capacity until they require sedation. Patients in this situation must offer their informed permission to their treatment. Clinicians must tell clients of the treatments available as well as other options. (Scotland, 2015) Montgomery (Appellant) v Lanarkshire Health Board (Respondent) For example, if a patient is unconscious or  unable to make a decision, urgent care may be required. Given the circumstances, family members would prefer to be physically present during t</w:t>
      </w:r>
      <w:r>
        <w:rPr>
          <w:rFonts w:ascii="Arial" w:hAnsi="Arial" w:cs="Arial"/>
        </w:rPr>
        <w:t>reatment</w:t>
      </w:r>
      <w:r w:rsidRPr="00F82F44">
        <w:rPr>
          <w:rFonts w:ascii="Arial" w:hAnsi="Arial" w:cs="Arial"/>
        </w:rPr>
        <w:t>, but due to government restrictions, they are unable to do so, which has a significant impact on the individual</w:t>
      </w:r>
      <w:r>
        <w:rPr>
          <w:rFonts w:ascii="Arial" w:hAnsi="Arial" w:cs="Arial"/>
        </w:rPr>
        <w:t xml:space="preserve"> health.</w:t>
      </w:r>
    </w:p>
    <w:p w14:paraId="7A4C85D9" w14:textId="77777777" w:rsidR="00C35CC2" w:rsidRPr="00F82F44" w:rsidRDefault="00C35CC2" w:rsidP="00C35CC2">
      <w:pPr>
        <w:tabs>
          <w:tab w:val="left" w:pos="6540"/>
        </w:tabs>
        <w:spacing w:line="360" w:lineRule="auto"/>
        <w:rPr>
          <w:rFonts w:ascii="Arial" w:hAnsi="Arial" w:cs="Arial"/>
        </w:rPr>
      </w:pPr>
      <w:r w:rsidRPr="003A03A0">
        <w:rPr>
          <w:rFonts w:ascii="Arial" w:hAnsi="Arial" w:cs="Arial"/>
        </w:rPr>
        <w:t xml:space="preserve">It has been reported globally that minors have been infected with Covid 19, resulting in their quarantine, and that their parents have also been affected and quarantined. Children will be separated from their parents and placed in isolation in this situation in order to stop the spread of covid 19 in nations such as China, which has severe covid 19 regulations. When children are isolated, it can have a negative psychological influence on them.  (Liu et al., 2020). Children who are separated from their primary caregiver are vulnerable, according to studies, and are more likely to develop mental health issues, as well as feelings of </w:t>
      </w:r>
      <w:r>
        <w:rPr>
          <w:rFonts w:ascii="Arial" w:hAnsi="Arial" w:cs="Arial"/>
        </w:rPr>
        <w:t>despair,</w:t>
      </w:r>
      <w:r w:rsidRPr="003A03A0">
        <w:rPr>
          <w:rFonts w:ascii="Arial" w:hAnsi="Arial" w:cs="Arial"/>
        </w:rPr>
        <w:t xml:space="preserve"> anxiety, and </w:t>
      </w:r>
      <w:r>
        <w:rPr>
          <w:rFonts w:ascii="Arial" w:hAnsi="Arial" w:cs="Arial"/>
        </w:rPr>
        <w:t>dread</w:t>
      </w:r>
      <w:r w:rsidRPr="003A03A0">
        <w:rPr>
          <w:rFonts w:ascii="Arial" w:hAnsi="Arial" w:cs="Arial"/>
        </w:rPr>
        <w:t>.</w:t>
      </w:r>
      <w:r>
        <w:rPr>
          <w:rFonts w:ascii="Arial" w:hAnsi="Arial" w:cs="Arial"/>
        </w:rPr>
        <w:t>(</w:t>
      </w:r>
      <w:r w:rsidRPr="003A03A0">
        <w:rPr>
          <w:rFonts w:ascii="Arial" w:hAnsi="Arial" w:cs="Arial"/>
        </w:rPr>
        <w:t xml:space="preserve"> Dalton et al., 2020)</w:t>
      </w:r>
    </w:p>
    <w:p w14:paraId="64B7DAAE" w14:textId="77777777" w:rsidR="00C35CC2" w:rsidRPr="00F82F44" w:rsidRDefault="00C35CC2" w:rsidP="00C35CC2">
      <w:pPr>
        <w:tabs>
          <w:tab w:val="left" w:pos="6540"/>
        </w:tabs>
        <w:spacing w:line="360" w:lineRule="auto"/>
        <w:rPr>
          <w:rFonts w:ascii="Arial" w:hAnsi="Arial" w:cs="Arial"/>
        </w:rPr>
      </w:pPr>
    </w:p>
    <w:p w14:paraId="7C4D20FF" w14:textId="77777777" w:rsidR="00C35CC2" w:rsidRPr="00FC5665" w:rsidRDefault="00C35CC2" w:rsidP="00C35CC2">
      <w:pPr>
        <w:tabs>
          <w:tab w:val="left" w:pos="6540"/>
        </w:tabs>
        <w:spacing w:line="360" w:lineRule="auto"/>
        <w:rPr>
          <w:rFonts w:ascii="Arial" w:hAnsi="Arial" w:cs="Arial"/>
          <w:b/>
          <w:bCs/>
        </w:rPr>
      </w:pPr>
      <w:r>
        <w:rPr>
          <w:rFonts w:ascii="Arial" w:hAnsi="Arial" w:cs="Arial"/>
          <w:b/>
          <w:bCs/>
        </w:rPr>
        <w:t xml:space="preserve">6 </w:t>
      </w:r>
      <w:r w:rsidRPr="00FC5665">
        <w:rPr>
          <w:rFonts w:ascii="Arial" w:hAnsi="Arial" w:cs="Arial"/>
          <w:b/>
          <w:bCs/>
        </w:rPr>
        <w:t>ETHICAL CONSIDERATIONS</w:t>
      </w:r>
    </w:p>
    <w:p w14:paraId="35F7C408" w14:textId="3E3C4590" w:rsidR="00C35CC2" w:rsidRPr="00647636" w:rsidRDefault="00C35CC2" w:rsidP="00C35CC2">
      <w:pPr>
        <w:tabs>
          <w:tab w:val="left" w:pos="6540"/>
        </w:tabs>
        <w:spacing w:line="360" w:lineRule="auto"/>
        <w:rPr>
          <w:rFonts w:ascii="Arial" w:hAnsi="Arial" w:cs="Arial"/>
        </w:rPr>
      </w:pPr>
      <w:r w:rsidRPr="00647636">
        <w:rPr>
          <w:rFonts w:ascii="Arial" w:hAnsi="Arial" w:cs="Arial"/>
        </w:rPr>
        <w:t>Ethics are particularly important in clinical settings and in health and social care. Ethics establish norms and laws that control health care workers' acts, behaviour, and conduct. as well as  the  consequences of their actions and behaviours</w:t>
      </w:r>
      <w:r w:rsidR="004141C7">
        <w:rPr>
          <w:rFonts w:ascii="Arial" w:hAnsi="Arial" w:cs="Arial"/>
        </w:rPr>
        <w:t xml:space="preserve"> .</w:t>
      </w:r>
      <w:r w:rsidRPr="00647636">
        <w:rPr>
          <w:rFonts w:ascii="Arial" w:hAnsi="Arial" w:cs="Arial"/>
        </w:rPr>
        <w:t>(Trobec and Starcic, 2014)</w:t>
      </w:r>
    </w:p>
    <w:p w14:paraId="7D28483C" w14:textId="77777777" w:rsidR="00C35CC2" w:rsidRPr="00BE5354" w:rsidRDefault="00C35CC2" w:rsidP="00C35CC2">
      <w:pPr>
        <w:tabs>
          <w:tab w:val="left" w:pos="6540"/>
        </w:tabs>
        <w:spacing w:line="360" w:lineRule="auto"/>
        <w:rPr>
          <w:rFonts w:ascii="Arial" w:hAnsi="Arial" w:cs="Arial"/>
        </w:rPr>
      </w:pPr>
      <w:r w:rsidRPr="00450F66">
        <w:rPr>
          <w:rFonts w:ascii="Arial" w:hAnsi="Arial" w:cs="Arial"/>
        </w:rPr>
        <w:t>Respect, dignity, independence, and choice are all important aspects of care. The promotion of these ideas in health and social care will provide emotional support to patients and speed up their recovery. Patients should have a voice in their treatment and care, and they should have the option to choose the type of care they want. When providing treatment, patients should be treated with compassion and their dignity should be respected.   (Torrey and Matiti, 2008) </w:t>
      </w:r>
    </w:p>
    <w:p w14:paraId="0D682421" w14:textId="1570A696" w:rsidR="00C35CC2" w:rsidRPr="00BE5354" w:rsidRDefault="00C35CC2" w:rsidP="00C35CC2">
      <w:pPr>
        <w:tabs>
          <w:tab w:val="left" w:pos="6540"/>
        </w:tabs>
        <w:spacing w:line="360" w:lineRule="auto"/>
        <w:rPr>
          <w:rFonts w:ascii="Arial" w:hAnsi="Arial" w:cs="Arial"/>
          <w:color w:val="000000"/>
          <w:shd w:val="clear" w:color="auto" w:fill="FFFFFF"/>
        </w:rPr>
      </w:pPr>
      <w:r w:rsidRPr="00BE5354">
        <w:rPr>
          <w:rFonts w:ascii="Arial" w:hAnsi="Arial" w:cs="Arial"/>
        </w:rPr>
        <w:t>Equality and Anti-discrimination-  Equality and anti-discrimination – People should not be denied critical care due to their  age, disability, gender reassignment, marriage or civil partnership, race, religion and belief, sex and sexuality.</w:t>
      </w:r>
      <w:r w:rsidRPr="00BE5354">
        <w:rPr>
          <w:rFonts w:ascii="Arial" w:hAnsi="Arial" w:cs="Arial"/>
          <w:color w:val="000000"/>
          <w:shd w:val="clear" w:color="auto" w:fill="FFFFFF"/>
        </w:rPr>
        <w:t xml:space="preserve"> (Equality Act </w:t>
      </w:r>
      <w:r w:rsidR="00932E62">
        <w:rPr>
          <w:rFonts w:ascii="Arial" w:hAnsi="Arial" w:cs="Arial"/>
          <w:color w:val="000000"/>
          <w:shd w:val="clear" w:color="auto" w:fill="FFFFFF"/>
        </w:rPr>
        <w:t>,</w:t>
      </w:r>
      <w:r w:rsidRPr="00BE5354">
        <w:rPr>
          <w:rFonts w:ascii="Arial" w:hAnsi="Arial" w:cs="Arial"/>
          <w:color w:val="000000"/>
          <w:shd w:val="clear" w:color="auto" w:fill="FFFFFF"/>
        </w:rPr>
        <w:t>2010).</w:t>
      </w:r>
    </w:p>
    <w:p w14:paraId="6F3EC30D" w14:textId="77777777" w:rsidR="00C35CC2" w:rsidRPr="00BE5354" w:rsidRDefault="00C35CC2" w:rsidP="00C35CC2">
      <w:pPr>
        <w:tabs>
          <w:tab w:val="left" w:pos="6540"/>
        </w:tabs>
        <w:spacing w:line="360" w:lineRule="auto"/>
        <w:rPr>
          <w:rFonts w:ascii="Arial" w:hAnsi="Arial" w:cs="Arial"/>
          <w:color w:val="000000"/>
          <w:shd w:val="clear" w:color="auto" w:fill="FFFFFF"/>
        </w:rPr>
      </w:pPr>
      <w:r w:rsidRPr="00BE5354">
        <w:rPr>
          <w:rFonts w:ascii="Arial" w:hAnsi="Arial" w:cs="Arial"/>
        </w:rPr>
        <w:t>Resource allocation- When it is decided to withhold or withdraw some forms of treatment from covid 19 patients due to resource constraints, it is critical that those patients continue to receive compassionate and attentive medical care and attention, to the extent practicable under the circumstances. This should involve proper symptom treatment as well as the finest available end-of-life care for individuals who are dying. If these judgments must be made, they will almost certainly have a substantial emotional impact on health care personnel, both in the short term and, in certain situations, in the long run.</w:t>
      </w:r>
      <w:r w:rsidRPr="00BE5354">
        <w:rPr>
          <w:rFonts w:ascii="Arial" w:hAnsi="Arial" w:cs="Arial"/>
          <w:color w:val="000000"/>
          <w:shd w:val="clear" w:color="auto" w:fill="FFFFFF"/>
        </w:rPr>
        <w:t xml:space="preserve"> (Abu Al-Saad, Skedgel and Nortje, 2017)</w:t>
      </w:r>
    </w:p>
    <w:p w14:paraId="55CDCB59" w14:textId="77777777" w:rsidR="00C35CC2" w:rsidRPr="00BE5354" w:rsidRDefault="00C35CC2" w:rsidP="00C35CC2">
      <w:pPr>
        <w:tabs>
          <w:tab w:val="left" w:pos="6540"/>
        </w:tabs>
        <w:spacing w:line="360" w:lineRule="auto"/>
        <w:rPr>
          <w:rFonts w:ascii="Arial" w:hAnsi="Arial" w:cs="Arial"/>
          <w:color w:val="000000"/>
          <w:shd w:val="clear" w:color="auto" w:fill="FFFFFF"/>
        </w:rPr>
      </w:pPr>
      <w:r w:rsidRPr="00BE5354">
        <w:rPr>
          <w:rFonts w:ascii="Arial" w:hAnsi="Arial" w:cs="Arial"/>
          <w:color w:val="000000"/>
          <w:shd w:val="clear" w:color="auto" w:fill="FFFFFF"/>
        </w:rPr>
        <w:t>Triage - If services become overburdened as a result of the pandemic, health-care providers will implement – or expand – triage systems. Triage is a type of rationing or resource allocation used in critical or emergency situations where decisions about who should receive treatment must be made quickly because there are more people with life-threatening conditions than can be treated at the same time. People are sorted or graded based on their needs and the likely effects of intervention. It may also entail identifying people who are so sick or damaged that they are unlikely to live even with rigorous therapy and, as a result, should be given a lower priority for acute emergency interventions while still obtaining the greatest available symptomatic relief. (Truog et, al; 2006)</w:t>
      </w:r>
    </w:p>
    <w:p w14:paraId="52FEF876" w14:textId="77777777" w:rsidR="00C35CC2" w:rsidRPr="00BE5354" w:rsidRDefault="00C35CC2" w:rsidP="00C35CC2">
      <w:pPr>
        <w:tabs>
          <w:tab w:val="left" w:pos="6540"/>
        </w:tabs>
        <w:spacing w:line="360" w:lineRule="auto"/>
        <w:rPr>
          <w:rFonts w:ascii="Arial" w:hAnsi="Arial" w:cs="Arial"/>
          <w:color w:val="000000"/>
          <w:shd w:val="clear" w:color="auto" w:fill="FFFFFF"/>
        </w:rPr>
      </w:pPr>
      <w:r w:rsidRPr="00BE5354">
        <w:rPr>
          <w:rFonts w:ascii="Arial" w:hAnsi="Arial" w:cs="Arial"/>
          <w:color w:val="000000"/>
          <w:shd w:val="clear" w:color="auto" w:fill="FFFFFF"/>
        </w:rPr>
        <w:t>Health and Safety-  As employers, hospital trusts are responsible for ensuring the health and safety of their employees. This includes creating safe work environments and systems. We'll concentrate on the obligation to supply proper personal protective equipment in this section (PPE). During a pandemic, challenges obviously arise in the provision of resources for both patients and employees, particularly in the case of a communicable risk.  (British Medical Association, 2021)</w:t>
      </w:r>
    </w:p>
    <w:p w14:paraId="1A8EAC9F" w14:textId="77777777" w:rsidR="00C35CC2" w:rsidRPr="00BE5354" w:rsidRDefault="00C35CC2" w:rsidP="00C35CC2">
      <w:pPr>
        <w:tabs>
          <w:tab w:val="left" w:pos="6540"/>
        </w:tabs>
        <w:spacing w:line="360" w:lineRule="auto"/>
        <w:rPr>
          <w:rFonts w:ascii="Arial" w:hAnsi="Arial" w:cs="Arial"/>
          <w:color w:val="000000"/>
          <w:shd w:val="clear" w:color="auto" w:fill="FFFFFF"/>
        </w:rPr>
      </w:pPr>
    </w:p>
    <w:p w14:paraId="6E811CDC" w14:textId="77777777" w:rsidR="00C35CC2" w:rsidRDefault="00C35CC2" w:rsidP="00C35CC2">
      <w:pPr>
        <w:tabs>
          <w:tab w:val="left" w:pos="6540"/>
        </w:tabs>
        <w:spacing w:line="360" w:lineRule="auto"/>
        <w:rPr>
          <w:rFonts w:ascii="Arial" w:hAnsi="Arial" w:cs="Arial"/>
          <w:b/>
          <w:bCs/>
          <w:color w:val="000000"/>
          <w:shd w:val="clear" w:color="auto" w:fill="FFFFFF"/>
        </w:rPr>
      </w:pPr>
      <w:r>
        <w:rPr>
          <w:rFonts w:ascii="Arial" w:hAnsi="Arial" w:cs="Arial"/>
          <w:b/>
          <w:bCs/>
          <w:color w:val="000000"/>
          <w:shd w:val="clear" w:color="auto" w:fill="FFFFFF"/>
        </w:rPr>
        <w:t xml:space="preserve">7  </w:t>
      </w:r>
      <w:r w:rsidRPr="00D97EC1">
        <w:rPr>
          <w:rFonts w:ascii="Arial" w:hAnsi="Arial" w:cs="Arial"/>
          <w:b/>
          <w:bCs/>
          <w:color w:val="000000"/>
          <w:shd w:val="clear" w:color="auto" w:fill="FFFFFF"/>
        </w:rPr>
        <w:t>RECOMMENDATIONS</w:t>
      </w:r>
    </w:p>
    <w:p w14:paraId="6A3D209A" w14:textId="67AAC9AD" w:rsidR="00C35CC2" w:rsidRDefault="00C35CC2" w:rsidP="00C35CC2">
      <w:pPr>
        <w:tabs>
          <w:tab w:val="left" w:pos="6540"/>
        </w:tabs>
        <w:spacing w:line="360" w:lineRule="auto"/>
        <w:rPr>
          <w:rFonts w:ascii="Arial" w:hAnsi="Arial" w:cs="Arial"/>
          <w:color w:val="000000"/>
          <w:shd w:val="clear" w:color="auto" w:fill="FFFFFF"/>
        </w:rPr>
      </w:pPr>
      <w:r w:rsidRPr="00D97EC1">
        <w:rPr>
          <w:rFonts w:ascii="Arial" w:hAnsi="Arial" w:cs="Arial"/>
          <w:color w:val="000000"/>
          <w:shd w:val="clear" w:color="auto" w:fill="FFFFFF"/>
        </w:rPr>
        <w:t>Avoiding crowded places, avoiding unnecessary travel, education, observing social distances of 2 metres, isolation, wearing a face mask, avoiding handshakes, and quarantine. Hand washing with sanitizers and soap on a regular basis, as well as isolation, can all help to reduce the spread of covid 19. (Desai and Pate</w:t>
      </w:r>
      <w:r w:rsidR="004141C7">
        <w:rPr>
          <w:rFonts w:ascii="Arial" w:hAnsi="Arial" w:cs="Arial"/>
          <w:color w:val="000000"/>
          <w:shd w:val="clear" w:color="auto" w:fill="FFFFFF"/>
        </w:rPr>
        <w:t>l</w:t>
      </w:r>
      <w:r w:rsidRPr="00D97EC1">
        <w:rPr>
          <w:rFonts w:ascii="Arial" w:hAnsi="Arial" w:cs="Arial"/>
          <w:color w:val="000000"/>
          <w:shd w:val="clear" w:color="auto" w:fill="FFFFFF"/>
        </w:rPr>
        <w:t>, 2020)</w:t>
      </w:r>
    </w:p>
    <w:p w14:paraId="46189760" w14:textId="77777777" w:rsidR="00C35CC2" w:rsidRDefault="00C35CC2" w:rsidP="00C35CC2">
      <w:pPr>
        <w:tabs>
          <w:tab w:val="left" w:pos="6540"/>
        </w:tabs>
        <w:spacing w:line="360" w:lineRule="auto"/>
        <w:rPr>
          <w:rFonts w:ascii="Arial" w:hAnsi="Arial" w:cs="Arial"/>
          <w:color w:val="000000"/>
          <w:shd w:val="clear" w:color="auto" w:fill="FFFFFF"/>
        </w:rPr>
      </w:pPr>
    </w:p>
    <w:p w14:paraId="38741923" w14:textId="77777777" w:rsidR="00C35CC2" w:rsidRDefault="00C35CC2" w:rsidP="00C35CC2">
      <w:pPr>
        <w:tabs>
          <w:tab w:val="left" w:pos="6540"/>
        </w:tabs>
        <w:spacing w:line="360" w:lineRule="auto"/>
        <w:rPr>
          <w:rFonts w:ascii="Arial" w:hAnsi="Arial" w:cs="Arial"/>
          <w:b/>
          <w:bCs/>
          <w:color w:val="000000"/>
          <w:shd w:val="clear" w:color="auto" w:fill="FFFFFF"/>
        </w:rPr>
      </w:pPr>
      <w:r>
        <w:rPr>
          <w:rFonts w:ascii="Arial" w:hAnsi="Arial" w:cs="Arial"/>
          <w:b/>
          <w:bCs/>
          <w:color w:val="000000"/>
          <w:shd w:val="clear" w:color="auto" w:fill="FFFFFF"/>
        </w:rPr>
        <w:t xml:space="preserve">8  </w:t>
      </w:r>
      <w:r w:rsidRPr="00B5355E">
        <w:rPr>
          <w:rFonts w:ascii="Arial" w:hAnsi="Arial" w:cs="Arial"/>
          <w:b/>
          <w:bCs/>
          <w:color w:val="000000"/>
          <w:shd w:val="clear" w:color="auto" w:fill="FFFFFF"/>
        </w:rPr>
        <w:t>CONCLUSIONS</w:t>
      </w:r>
    </w:p>
    <w:p w14:paraId="58F536B2" w14:textId="77777777" w:rsidR="00C35CC2" w:rsidRPr="00B5355E" w:rsidRDefault="00C35CC2" w:rsidP="00C35CC2">
      <w:pPr>
        <w:tabs>
          <w:tab w:val="left" w:pos="6540"/>
        </w:tabs>
        <w:spacing w:line="360" w:lineRule="auto"/>
        <w:rPr>
          <w:rFonts w:ascii="Arial" w:hAnsi="Arial" w:cs="Arial"/>
          <w:color w:val="000000"/>
          <w:shd w:val="clear" w:color="auto" w:fill="FFFFFF"/>
        </w:rPr>
      </w:pPr>
      <w:r w:rsidRPr="004C19EA">
        <w:rPr>
          <w:rFonts w:ascii="Arial" w:hAnsi="Arial" w:cs="Arial"/>
          <w:color w:val="000000"/>
          <w:shd w:val="clear" w:color="auto" w:fill="FFFFFF"/>
        </w:rPr>
        <w:t>To control the spread of covid 19, the governments of the United Kingdom and Germany used similar methods. They used strategies such as lock down, they implemented legislative policies such as quarantine, and they used media and social media to promote healthy hygiene practises.</w:t>
      </w:r>
    </w:p>
    <w:p w14:paraId="5240227B" w14:textId="77777777" w:rsidR="00C35CC2" w:rsidRDefault="00C35CC2" w:rsidP="00C35CC2">
      <w:pPr>
        <w:tabs>
          <w:tab w:val="left" w:pos="6540"/>
        </w:tabs>
        <w:spacing w:line="360" w:lineRule="auto"/>
        <w:jc w:val="both"/>
        <w:rPr>
          <w:rFonts w:ascii="Arial" w:hAnsi="Arial" w:cs="Arial"/>
          <w:color w:val="000000"/>
          <w:sz w:val="24"/>
          <w:szCs w:val="24"/>
          <w:shd w:val="clear" w:color="auto" w:fill="FFFFFF"/>
        </w:rPr>
      </w:pPr>
    </w:p>
    <w:p w14:paraId="01779E08"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0D293A2C" w14:textId="77777777" w:rsidR="00C35CC2" w:rsidRDefault="00C35CC2" w:rsidP="00C35CC2">
      <w:pPr>
        <w:tabs>
          <w:tab w:val="left" w:pos="6540"/>
        </w:tabs>
        <w:spacing w:line="360" w:lineRule="auto"/>
        <w:rPr>
          <w:rFonts w:cs="Arial"/>
          <w:b/>
          <w:bCs/>
          <w:color w:val="000000"/>
          <w:sz w:val="24"/>
          <w:szCs w:val="24"/>
        </w:rPr>
      </w:pPr>
      <w:r w:rsidRPr="00FB19B9">
        <w:rPr>
          <w:rFonts w:cs="Arial"/>
          <w:b/>
          <w:bCs/>
          <w:color w:val="000000"/>
          <w:sz w:val="24"/>
          <w:szCs w:val="24"/>
        </w:rPr>
        <w:t>REFERENCES</w:t>
      </w:r>
    </w:p>
    <w:p w14:paraId="01A96DF3" w14:textId="77777777" w:rsidR="00C35CC2" w:rsidRDefault="00C35CC2" w:rsidP="00C35CC2">
      <w:pPr>
        <w:tabs>
          <w:tab w:val="left" w:pos="6540"/>
        </w:tabs>
        <w:spacing w:line="360" w:lineRule="auto"/>
        <w:rPr>
          <w:rFonts w:cs="Arial"/>
          <w:b/>
          <w:bCs/>
          <w:color w:val="000000"/>
          <w:sz w:val="24"/>
          <w:szCs w:val="24"/>
        </w:rPr>
      </w:pPr>
    </w:p>
    <w:p w14:paraId="5BEBAD16" w14:textId="77777777" w:rsidR="00C35CC2" w:rsidRDefault="00C35CC2" w:rsidP="00C35CC2">
      <w:pPr>
        <w:pStyle w:val="NormalWeb"/>
        <w:spacing w:before="0" w:beforeAutospacing="0" w:after="0" w:afterAutospacing="0" w:line="360" w:lineRule="atLeast"/>
        <w:ind w:hanging="120"/>
        <w:rPr>
          <w:rStyle w:val="selectable"/>
          <w:rFonts w:ascii="Arial" w:eastAsiaTheme="majorEastAsia" w:hAnsi="Arial" w:cs="Arial"/>
          <w:color w:val="666666"/>
          <w:sz w:val="22"/>
          <w:szCs w:val="22"/>
        </w:rPr>
      </w:pPr>
      <w:r w:rsidRPr="00373610">
        <w:rPr>
          <w:rStyle w:val="Strong"/>
          <w:rFonts w:ascii="Arial" w:hAnsi="Arial" w:cs="Arial"/>
          <w:color w:val="666666"/>
        </w:rPr>
        <w:t> </w:t>
      </w:r>
      <w:r w:rsidRPr="0080339C">
        <w:rPr>
          <w:rStyle w:val="selectable"/>
          <w:rFonts w:ascii="Arial" w:hAnsi="Arial" w:cs="Arial"/>
          <w:color w:val="666666"/>
          <w:sz w:val="22"/>
          <w:szCs w:val="22"/>
        </w:rPr>
        <w:t>Abu Al-Saad, N., Skedgel, C. and Nortje, J.,</w:t>
      </w:r>
      <w:r>
        <w:rPr>
          <w:rStyle w:val="selectable"/>
          <w:rFonts w:ascii="Arial" w:eastAsiaTheme="majorEastAsia" w:hAnsi="Arial" w:cs="Arial"/>
          <w:color w:val="666666"/>
          <w:sz w:val="22"/>
          <w:szCs w:val="22"/>
        </w:rPr>
        <w:t>(</w:t>
      </w:r>
      <w:r w:rsidRPr="0080339C">
        <w:rPr>
          <w:rStyle w:val="selectable"/>
          <w:rFonts w:ascii="Arial" w:hAnsi="Arial" w:cs="Arial"/>
          <w:color w:val="666666"/>
          <w:sz w:val="22"/>
          <w:szCs w:val="22"/>
        </w:rPr>
        <w:t xml:space="preserve"> 2017</w:t>
      </w:r>
      <w:r>
        <w:rPr>
          <w:rStyle w:val="selectable"/>
          <w:rFonts w:ascii="Arial" w:eastAsiaTheme="majorEastAsia" w:hAnsi="Arial" w:cs="Arial"/>
          <w:color w:val="666666"/>
          <w:sz w:val="22"/>
          <w:szCs w:val="22"/>
        </w:rPr>
        <w:t>)</w:t>
      </w:r>
      <w:r w:rsidRPr="0080339C">
        <w:rPr>
          <w:rStyle w:val="selectable"/>
          <w:rFonts w:ascii="Arial" w:hAnsi="Arial" w:cs="Arial"/>
          <w:color w:val="666666"/>
          <w:sz w:val="22"/>
          <w:szCs w:val="22"/>
        </w:rPr>
        <w:t>. Principles of resource allocation in critical care. </w:t>
      </w:r>
      <w:r w:rsidRPr="0080339C">
        <w:rPr>
          <w:rStyle w:val="selectable"/>
          <w:rFonts w:ascii="Arial" w:hAnsi="Arial" w:cs="Arial"/>
          <w:i/>
          <w:iCs/>
          <w:color w:val="666666"/>
          <w:sz w:val="22"/>
          <w:szCs w:val="22"/>
        </w:rPr>
        <w:t>BJA Education</w:t>
      </w:r>
      <w:r w:rsidRPr="0080339C">
        <w:rPr>
          <w:rStyle w:val="selectable"/>
          <w:rFonts w:ascii="Arial" w:hAnsi="Arial" w:cs="Arial"/>
          <w:color w:val="666666"/>
          <w:sz w:val="22"/>
          <w:szCs w:val="22"/>
        </w:rPr>
        <w:t>, 17(12), pp.390-395</w:t>
      </w:r>
      <w:r w:rsidRPr="0080339C">
        <w:rPr>
          <w:rStyle w:val="selectable"/>
          <w:rFonts w:ascii="Arial" w:eastAsiaTheme="majorEastAsia" w:hAnsi="Arial" w:cs="Arial"/>
          <w:color w:val="666666"/>
          <w:sz w:val="22"/>
          <w:szCs w:val="22"/>
        </w:rPr>
        <w:t>.</w:t>
      </w:r>
    </w:p>
    <w:p w14:paraId="7B5C0C77" w14:textId="77777777" w:rsidR="00C35CC2" w:rsidRDefault="00C35CC2" w:rsidP="00C35CC2">
      <w:pPr>
        <w:pStyle w:val="NormalWeb"/>
        <w:spacing w:before="0" w:beforeAutospacing="0" w:after="0" w:afterAutospacing="0" w:line="360" w:lineRule="atLeast"/>
        <w:ind w:hanging="120"/>
        <w:rPr>
          <w:rStyle w:val="selectable"/>
          <w:rFonts w:ascii="Arial" w:eastAsiaTheme="majorEastAsia" w:hAnsi="Arial" w:cs="Arial"/>
          <w:color w:val="666666"/>
          <w:sz w:val="22"/>
          <w:szCs w:val="22"/>
        </w:rPr>
      </w:pPr>
    </w:p>
    <w:p w14:paraId="155736FB" w14:textId="23E06209" w:rsidR="00C35CC2" w:rsidRDefault="00C35CC2" w:rsidP="00C35CC2">
      <w:pPr>
        <w:shd w:val="clear" w:color="auto" w:fill="FFFFFF"/>
        <w:spacing w:after="0" w:line="360" w:lineRule="atLeast"/>
        <w:ind w:hanging="120"/>
        <w:rPr>
          <w:rFonts w:ascii="Open Sans" w:eastAsia="Times New Roman" w:hAnsi="Open Sans" w:cs="Open Sans"/>
          <w:color w:val="000000"/>
          <w:sz w:val="20"/>
          <w:szCs w:val="20"/>
          <w:lang w:eastAsia="en-GB"/>
        </w:rPr>
      </w:pPr>
      <w:r w:rsidRPr="00BA49E5">
        <w:rPr>
          <w:rFonts w:ascii="Arial" w:eastAsia="Times New Roman" w:hAnsi="Arial" w:cs="Arial"/>
          <w:b/>
          <w:bCs/>
          <w:color w:val="666666"/>
          <w:lang w:eastAsia="en-GB"/>
        </w:rPr>
        <w:t> </w:t>
      </w:r>
      <w:r w:rsidRPr="00BA49E5">
        <w:rPr>
          <w:rFonts w:ascii="Arial" w:eastAsia="Times New Roman" w:hAnsi="Arial" w:cs="Arial"/>
          <w:color w:val="000000"/>
          <w:lang w:eastAsia="en-GB"/>
        </w:rPr>
        <w:t>Aveyard, P. and West, R., (2007) Managing smoking cessation. </w:t>
      </w:r>
      <w:r w:rsidRPr="00BA49E5">
        <w:rPr>
          <w:rFonts w:ascii="Arial" w:eastAsia="Times New Roman" w:hAnsi="Arial" w:cs="Arial"/>
          <w:i/>
          <w:iCs/>
          <w:color w:val="000000"/>
          <w:lang w:eastAsia="en-GB"/>
        </w:rPr>
        <w:t>BMJ</w:t>
      </w:r>
      <w:r w:rsidRPr="00BA49E5">
        <w:rPr>
          <w:rFonts w:ascii="Arial" w:eastAsia="Times New Roman" w:hAnsi="Arial" w:cs="Arial"/>
          <w:color w:val="000000"/>
          <w:lang w:eastAsia="en-GB"/>
        </w:rPr>
        <w:t>, 335(7609), pp.37-41</w:t>
      </w:r>
      <w:r>
        <w:rPr>
          <w:rFonts w:ascii="Open Sans" w:eastAsia="Times New Roman" w:hAnsi="Open Sans" w:cs="Open Sans"/>
          <w:color w:val="000000"/>
          <w:sz w:val="20"/>
          <w:szCs w:val="20"/>
          <w:lang w:eastAsia="en-GB"/>
        </w:rPr>
        <w:t>.</w:t>
      </w:r>
    </w:p>
    <w:p w14:paraId="721DB2E2" w14:textId="77777777" w:rsidR="006E5E79" w:rsidRDefault="006E5E79" w:rsidP="00C35CC2">
      <w:pPr>
        <w:shd w:val="clear" w:color="auto" w:fill="FFFFFF"/>
        <w:spacing w:after="0" w:line="360" w:lineRule="atLeast"/>
        <w:ind w:hanging="120"/>
        <w:rPr>
          <w:rFonts w:ascii="Open Sans" w:eastAsia="Times New Roman" w:hAnsi="Open Sans" w:cs="Open Sans"/>
          <w:color w:val="000000"/>
          <w:sz w:val="20"/>
          <w:szCs w:val="20"/>
          <w:lang w:eastAsia="en-GB"/>
        </w:rPr>
      </w:pPr>
    </w:p>
    <w:p w14:paraId="345283AA" w14:textId="060C1059" w:rsidR="00C35CC2" w:rsidRDefault="00C35CC2" w:rsidP="00C35CC2">
      <w:pPr>
        <w:pStyle w:val="NormalWeb"/>
        <w:spacing w:before="0" w:beforeAutospacing="0" w:after="0" w:afterAutospacing="0" w:line="360" w:lineRule="atLeast"/>
        <w:rPr>
          <w:rStyle w:val="selectable"/>
          <w:rFonts w:ascii="Arial" w:eastAsiaTheme="majorEastAsia" w:hAnsi="Arial" w:cs="Arial"/>
          <w:color w:val="000000"/>
          <w:sz w:val="22"/>
          <w:szCs w:val="22"/>
          <w:shd w:val="clear" w:color="auto" w:fill="FFFFFF"/>
        </w:rPr>
      </w:pPr>
      <w:r w:rsidRPr="00537D81">
        <w:rPr>
          <w:rStyle w:val="Strong"/>
          <w:rFonts w:ascii="Arial" w:hAnsi="Arial" w:cs="Arial"/>
          <w:color w:val="666666"/>
          <w:sz w:val="22"/>
          <w:szCs w:val="22"/>
          <w:shd w:val="clear" w:color="auto" w:fill="FFFFFF"/>
        </w:rPr>
        <w:t> </w:t>
      </w:r>
      <w:r w:rsidRPr="00537D81">
        <w:rPr>
          <w:rStyle w:val="selectable"/>
          <w:rFonts w:ascii="Arial" w:hAnsi="Arial" w:cs="Arial"/>
          <w:color w:val="000000"/>
          <w:sz w:val="22"/>
          <w:szCs w:val="22"/>
          <w:shd w:val="clear" w:color="auto" w:fill="FFFFFF"/>
        </w:rPr>
        <w:t>British Medical Association.( 2021). [online]. Available at: &lt;https://www.bma.org.uk/media/2226/bma-covid-19-ethics-guidance.pdf&gt; [Accessed</w:t>
      </w:r>
      <w:r w:rsidR="00E470E7">
        <w:rPr>
          <w:rStyle w:val="selectable"/>
          <w:rFonts w:ascii="Arial" w:hAnsi="Arial" w:cs="Arial"/>
          <w:color w:val="000000"/>
          <w:sz w:val="22"/>
          <w:szCs w:val="22"/>
          <w:shd w:val="clear" w:color="auto" w:fill="FFFFFF"/>
        </w:rPr>
        <w:t xml:space="preserve"> on </w:t>
      </w:r>
      <w:r w:rsidRPr="00537D81">
        <w:rPr>
          <w:rStyle w:val="selectable"/>
          <w:rFonts w:ascii="Arial" w:hAnsi="Arial" w:cs="Arial"/>
          <w:color w:val="000000"/>
          <w:sz w:val="22"/>
          <w:szCs w:val="22"/>
          <w:shd w:val="clear" w:color="auto" w:fill="FFFFFF"/>
        </w:rPr>
        <w:t>25 December 2021]</w:t>
      </w:r>
    </w:p>
    <w:p w14:paraId="5C91E4D3" w14:textId="77777777" w:rsidR="00C35CC2" w:rsidRDefault="00C35CC2" w:rsidP="00C35CC2">
      <w:pPr>
        <w:pStyle w:val="NormalWeb"/>
        <w:spacing w:before="0" w:beforeAutospacing="0" w:after="0" w:afterAutospacing="0" w:line="360" w:lineRule="atLeast"/>
        <w:rPr>
          <w:rStyle w:val="selectable"/>
          <w:rFonts w:ascii="Arial" w:eastAsiaTheme="majorEastAsia" w:hAnsi="Arial" w:cs="Arial"/>
          <w:color w:val="000000"/>
          <w:sz w:val="22"/>
          <w:szCs w:val="22"/>
          <w:shd w:val="clear" w:color="auto" w:fill="FFFFFF"/>
        </w:rPr>
      </w:pPr>
    </w:p>
    <w:p w14:paraId="64046B36" w14:textId="77777777" w:rsidR="00C35CC2" w:rsidRDefault="00C35CC2" w:rsidP="00C35CC2">
      <w:pPr>
        <w:pStyle w:val="NormalWeb"/>
        <w:shd w:val="clear" w:color="auto" w:fill="FFFFFF"/>
        <w:spacing w:before="0" w:beforeAutospacing="0" w:after="0" w:afterAutospacing="0" w:line="360" w:lineRule="atLeast"/>
        <w:ind w:hanging="120"/>
        <w:rPr>
          <w:rStyle w:val="selectable"/>
          <w:rFonts w:ascii="Arial" w:eastAsiaTheme="majorEastAsia" w:hAnsi="Arial" w:cs="Arial"/>
          <w:color w:val="000000"/>
          <w:sz w:val="22"/>
          <w:szCs w:val="22"/>
        </w:rPr>
      </w:pPr>
      <w:r w:rsidRPr="005415A8">
        <w:rPr>
          <w:rStyle w:val="Strong"/>
          <w:rFonts w:ascii="Arial" w:hAnsi="Arial" w:cs="Arial"/>
          <w:color w:val="666666"/>
          <w:sz w:val="22"/>
          <w:szCs w:val="22"/>
        </w:rPr>
        <w:t> </w:t>
      </w:r>
      <w:r w:rsidRPr="005415A8">
        <w:rPr>
          <w:rStyle w:val="selectable"/>
          <w:rFonts w:ascii="Arial" w:hAnsi="Arial" w:cs="Arial"/>
          <w:color w:val="000000"/>
          <w:sz w:val="22"/>
          <w:szCs w:val="22"/>
        </w:rPr>
        <w:t>Benvenuto, D., Giovanetti, M., Ciccozzi, A., Spoto, S., Angeletti, S. and Ciccozzi, M., (2020)The 2019</w:t>
      </w:r>
      <w:r w:rsidRPr="005415A8">
        <w:rPr>
          <w:rStyle w:val="selectable"/>
          <w:rFonts w:ascii="Cambria Math" w:hAnsi="Cambria Math" w:cs="Cambria Math"/>
          <w:color w:val="000000"/>
          <w:sz w:val="22"/>
          <w:szCs w:val="22"/>
        </w:rPr>
        <w:t>‐</w:t>
      </w:r>
      <w:r w:rsidRPr="005415A8">
        <w:rPr>
          <w:rStyle w:val="selectable"/>
          <w:rFonts w:ascii="Arial" w:hAnsi="Arial" w:cs="Arial"/>
          <w:color w:val="000000"/>
          <w:sz w:val="22"/>
          <w:szCs w:val="22"/>
        </w:rPr>
        <w:t>new coronavirus epidemic: Evidence for virus evolution. </w:t>
      </w:r>
      <w:r w:rsidRPr="005415A8">
        <w:rPr>
          <w:rStyle w:val="selectable"/>
          <w:rFonts w:ascii="Arial" w:hAnsi="Arial" w:cs="Arial"/>
          <w:i/>
          <w:iCs/>
          <w:color w:val="000000"/>
          <w:sz w:val="22"/>
          <w:szCs w:val="22"/>
        </w:rPr>
        <w:t>Journal of Medical Virology</w:t>
      </w:r>
      <w:r w:rsidRPr="005415A8">
        <w:rPr>
          <w:rStyle w:val="selectable"/>
          <w:rFonts w:ascii="Arial" w:hAnsi="Arial" w:cs="Arial"/>
          <w:color w:val="000000"/>
          <w:sz w:val="22"/>
          <w:szCs w:val="22"/>
        </w:rPr>
        <w:t>, 92(4), pp.455-459.</w:t>
      </w:r>
    </w:p>
    <w:p w14:paraId="1891DA6D" w14:textId="77777777" w:rsidR="00C35CC2" w:rsidRDefault="00C35CC2" w:rsidP="00C35CC2">
      <w:pPr>
        <w:pStyle w:val="NormalWeb"/>
        <w:shd w:val="clear" w:color="auto" w:fill="FFFFFF"/>
        <w:spacing w:before="0" w:beforeAutospacing="0" w:after="0" w:afterAutospacing="0" w:line="360" w:lineRule="atLeast"/>
        <w:ind w:hanging="120"/>
        <w:rPr>
          <w:rStyle w:val="selectable"/>
          <w:rFonts w:ascii="Arial" w:eastAsiaTheme="majorEastAsia" w:hAnsi="Arial" w:cs="Arial"/>
          <w:color w:val="000000"/>
          <w:sz w:val="22"/>
          <w:szCs w:val="22"/>
        </w:rPr>
      </w:pPr>
    </w:p>
    <w:p w14:paraId="2E7538FA"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r w:rsidRPr="004325EF">
        <w:rPr>
          <w:rFonts w:ascii="Arial" w:eastAsia="Times New Roman" w:hAnsi="Arial" w:cs="Arial"/>
          <w:color w:val="000000"/>
          <w:lang w:eastAsia="en-GB"/>
        </w:rPr>
        <w:t>Bauch, C.,( 2021). Estimating the COVID-19 R number: a bargain with the devil?. </w:t>
      </w:r>
      <w:r w:rsidRPr="004325EF">
        <w:rPr>
          <w:rFonts w:ascii="Arial" w:eastAsia="Times New Roman" w:hAnsi="Arial" w:cs="Arial"/>
          <w:i/>
          <w:iCs/>
          <w:color w:val="000000"/>
          <w:lang w:eastAsia="en-GB"/>
        </w:rPr>
        <w:t>The Lancet Infectious Diseases</w:t>
      </w:r>
      <w:r w:rsidRPr="004325EF">
        <w:rPr>
          <w:rFonts w:ascii="Arial" w:eastAsia="Times New Roman" w:hAnsi="Arial" w:cs="Arial"/>
          <w:color w:val="000000"/>
          <w:lang w:eastAsia="en-GB"/>
        </w:rPr>
        <w:t>, 21(2), pp.151-153.</w:t>
      </w:r>
    </w:p>
    <w:p w14:paraId="62179D32"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3EF660DB" w14:textId="3A7A70C7" w:rsidR="00C35CC2" w:rsidRDefault="00C35CC2" w:rsidP="00C35CC2">
      <w:pPr>
        <w:shd w:val="clear" w:color="auto" w:fill="FFFFFF"/>
        <w:spacing w:after="0" w:line="360" w:lineRule="atLeast"/>
        <w:ind w:hanging="120"/>
        <w:rPr>
          <w:rFonts w:ascii="Arial" w:eastAsia="Times New Roman" w:hAnsi="Arial" w:cs="Arial"/>
          <w:color w:val="000000"/>
          <w:lang w:eastAsia="en-GB"/>
        </w:rPr>
      </w:pPr>
      <w:r w:rsidRPr="00DF5857">
        <w:rPr>
          <w:rFonts w:ascii="Arial" w:eastAsia="Times New Roman" w:hAnsi="Arial" w:cs="Arial"/>
          <w:color w:val="000000"/>
          <w:lang w:eastAsia="en-GB"/>
        </w:rPr>
        <w:t>Christensen, J.,( 2001). Epidemiological Concepts Regarding Disease Monitoring and Surveillance. </w:t>
      </w:r>
      <w:r w:rsidRPr="00DF5857">
        <w:rPr>
          <w:rFonts w:ascii="Arial" w:eastAsia="Times New Roman" w:hAnsi="Arial" w:cs="Arial"/>
          <w:i/>
          <w:iCs/>
          <w:color w:val="000000"/>
          <w:lang w:eastAsia="en-GB"/>
        </w:rPr>
        <w:t>Acta Veterinaria Scandinavica</w:t>
      </w:r>
      <w:r w:rsidRPr="00DF5857">
        <w:rPr>
          <w:rFonts w:ascii="Arial" w:eastAsia="Times New Roman" w:hAnsi="Arial" w:cs="Arial"/>
          <w:color w:val="000000"/>
          <w:lang w:eastAsia="en-GB"/>
        </w:rPr>
        <w:t>, 42(Suppl 1), p.S11</w:t>
      </w:r>
    </w:p>
    <w:p w14:paraId="06456820" w14:textId="2FB84155" w:rsidR="00127805" w:rsidRDefault="00127805" w:rsidP="00C35CC2">
      <w:pPr>
        <w:shd w:val="clear" w:color="auto" w:fill="FFFFFF"/>
        <w:spacing w:after="0" w:line="360" w:lineRule="atLeast"/>
        <w:ind w:hanging="120"/>
        <w:rPr>
          <w:rFonts w:ascii="Arial" w:eastAsia="Times New Roman" w:hAnsi="Arial" w:cs="Arial"/>
          <w:color w:val="000000"/>
          <w:lang w:eastAsia="en-GB"/>
        </w:rPr>
      </w:pPr>
    </w:p>
    <w:p w14:paraId="33169FE1" w14:textId="4A8ED411" w:rsidR="00C35CC2" w:rsidRDefault="00C35CC2" w:rsidP="00630DA2">
      <w:pPr>
        <w:shd w:val="clear" w:color="auto" w:fill="FFFFFF"/>
        <w:spacing w:after="0" w:line="360" w:lineRule="atLeast"/>
        <w:rPr>
          <w:rFonts w:ascii="Arial" w:eastAsia="Times New Roman" w:hAnsi="Arial" w:cs="Arial"/>
          <w:color w:val="000000"/>
          <w:lang w:eastAsia="en-GB"/>
        </w:rPr>
      </w:pPr>
      <w:r w:rsidRPr="00E71AD3">
        <w:rPr>
          <w:rFonts w:ascii="Arial" w:eastAsia="Times New Roman" w:hAnsi="Arial" w:cs="Arial"/>
          <w:color w:val="000000"/>
          <w:lang w:eastAsia="en-GB"/>
        </w:rPr>
        <w:t>Desai, A. and Patel, P.,</w:t>
      </w:r>
      <w:r w:rsidR="007D5E80">
        <w:rPr>
          <w:rFonts w:ascii="Arial" w:eastAsia="Times New Roman" w:hAnsi="Arial" w:cs="Arial"/>
          <w:color w:val="000000"/>
          <w:lang w:eastAsia="en-GB"/>
        </w:rPr>
        <w:t>(</w:t>
      </w:r>
      <w:r w:rsidRPr="00E71AD3">
        <w:rPr>
          <w:rFonts w:ascii="Arial" w:eastAsia="Times New Roman" w:hAnsi="Arial" w:cs="Arial"/>
          <w:color w:val="000000"/>
          <w:lang w:eastAsia="en-GB"/>
        </w:rPr>
        <w:t xml:space="preserve"> 2020</w:t>
      </w:r>
      <w:r w:rsidR="007D5E80">
        <w:rPr>
          <w:rFonts w:ascii="Arial" w:eastAsia="Times New Roman" w:hAnsi="Arial" w:cs="Arial"/>
          <w:color w:val="000000"/>
          <w:lang w:eastAsia="en-GB"/>
        </w:rPr>
        <w:t>)</w:t>
      </w:r>
      <w:r w:rsidRPr="00E71AD3">
        <w:rPr>
          <w:rFonts w:ascii="Arial" w:eastAsia="Times New Roman" w:hAnsi="Arial" w:cs="Arial"/>
          <w:color w:val="000000"/>
          <w:lang w:eastAsia="en-GB"/>
        </w:rPr>
        <w:t>.Stopping the Spread of COVID-19. </w:t>
      </w:r>
      <w:r w:rsidRPr="00E71AD3">
        <w:rPr>
          <w:rFonts w:ascii="Arial" w:eastAsia="Times New Roman" w:hAnsi="Arial" w:cs="Arial"/>
          <w:i/>
          <w:iCs/>
          <w:color w:val="000000"/>
          <w:lang w:eastAsia="en-GB"/>
        </w:rPr>
        <w:t>JAMA</w:t>
      </w:r>
      <w:r w:rsidRPr="00E71AD3">
        <w:rPr>
          <w:rFonts w:ascii="Arial" w:eastAsia="Times New Roman" w:hAnsi="Arial" w:cs="Arial"/>
          <w:color w:val="000000"/>
          <w:lang w:eastAsia="en-GB"/>
        </w:rPr>
        <w:t>, 323(15), p.1516</w:t>
      </w:r>
      <w:r w:rsidRPr="00774C08">
        <w:rPr>
          <w:rFonts w:ascii="Arial" w:eastAsia="Times New Roman" w:hAnsi="Arial" w:cs="Arial"/>
          <w:color w:val="000000"/>
          <w:lang w:eastAsia="en-GB"/>
        </w:rPr>
        <w:t>,</w:t>
      </w:r>
    </w:p>
    <w:p w14:paraId="06004838"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53DF38C6"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r w:rsidRPr="0051178A">
        <w:rPr>
          <w:rFonts w:ascii="Arial" w:eastAsia="Times New Roman" w:hAnsi="Arial" w:cs="Arial"/>
          <w:b/>
          <w:bCs/>
          <w:color w:val="666666"/>
          <w:lang w:eastAsia="en-GB"/>
        </w:rPr>
        <w:t> </w:t>
      </w:r>
      <w:r w:rsidRPr="0051178A">
        <w:rPr>
          <w:rFonts w:ascii="Arial" w:eastAsia="Times New Roman" w:hAnsi="Arial" w:cs="Arial"/>
          <w:color w:val="000000"/>
          <w:lang w:eastAsia="en-GB"/>
        </w:rPr>
        <w:t>Dalton, L., Rapa, E. and Stein, A.,</w:t>
      </w:r>
      <w:r w:rsidRPr="00E107E2">
        <w:rPr>
          <w:rFonts w:ascii="Arial" w:eastAsia="Times New Roman" w:hAnsi="Arial" w:cs="Arial"/>
          <w:color w:val="000000"/>
          <w:lang w:eastAsia="en-GB"/>
        </w:rPr>
        <w:t>(</w:t>
      </w:r>
      <w:r w:rsidRPr="0051178A">
        <w:rPr>
          <w:rFonts w:ascii="Arial" w:eastAsia="Times New Roman" w:hAnsi="Arial" w:cs="Arial"/>
          <w:color w:val="000000"/>
          <w:lang w:eastAsia="en-GB"/>
        </w:rPr>
        <w:t xml:space="preserve"> 2020.</w:t>
      </w:r>
      <w:r w:rsidRPr="00E107E2">
        <w:rPr>
          <w:rFonts w:ascii="Arial" w:eastAsia="Times New Roman" w:hAnsi="Arial" w:cs="Arial"/>
          <w:color w:val="000000"/>
          <w:lang w:eastAsia="en-GB"/>
        </w:rPr>
        <w:t>)</w:t>
      </w:r>
      <w:r w:rsidRPr="0051178A">
        <w:rPr>
          <w:rFonts w:ascii="Arial" w:eastAsia="Times New Roman" w:hAnsi="Arial" w:cs="Arial"/>
          <w:color w:val="000000"/>
          <w:lang w:eastAsia="en-GB"/>
        </w:rPr>
        <w:t xml:space="preserve"> Protecting the psychological health of children through effective communication about COVID-19. </w:t>
      </w:r>
      <w:r w:rsidRPr="0051178A">
        <w:rPr>
          <w:rFonts w:ascii="Arial" w:eastAsia="Times New Roman" w:hAnsi="Arial" w:cs="Arial"/>
          <w:i/>
          <w:iCs/>
          <w:color w:val="000000"/>
          <w:lang w:eastAsia="en-GB"/>
        </w:rPr>
        <w:t>The Lancet Child &amp; Adolescent Health</w:t>
      </w:r>
      <w:r w:rsidRPr="0051178A">
        <w:rPr>
          <w:rFonts w:ascii="Arial" w:eastAsia="Times New Roman" w:hAnsi="Arial" w:cs="Arial"/>
          <w:color w:val="000000"/>
          <w:lang w:eastAsia="en-GB"/>
        </w:rPr>
        <w:t>, 4(5), pp.346-347</w:t>
      </w:r>
      <w:r w:rsidRPr="00E107E2">
        <w:rPr>
          <w:rFonts w:ascii="Arial" w:eastAsia="Times New Roman" w:hAnsi="Arial" w:cs="Arial"/>
          <w:color w:val="000000"/>
          <w:lang w:eastAsia="en-GB"/>
        </w:rPr>
        <w:t>.</w:t>
      </w:r>
    </w:p>
    <w:p w14:paraId="3591F91E"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3C0ED109" w14:textId="5E85C256" w:rsidR="00C35CC2" w:rsidRPr="00645B00" w:rsidRDefault="00C35CC2" w:rsidP="00C35CC2">
      <w:pPr>
        <w:shd w:val="clear" w:color="auto" w:fill="FFFFFF"/>
        <w:spacing w:after="0" w:line="360" w:lineRule="atLeast"/>
        <w:ind w:hanging="120"/>
        <w:rPr>
          <w:rFonts w:ascii="Arial" w:eastAsia="Times New Roman" w:hAnsi="Arial" w:cs="Arial"/>
          <w:color w:val="666666"/>
          <w:lang w:eastAsia="en-GB"/>
        </w:rPr>
      </w:pPr>
      <w:r w:rsidRPr="00645B00">
        <w:rPr>
          <w:rFonts w:ascii="Arial" w:eastAsia="Times New Roman" w:hAnsi="Arial" w:cs="Arial"/>
          <w:b/>
          <w:bCs/>
          <w:color w:val="666666"/>
          <w:lang w:eastAsia="en-GB"/>
        </w:rPr>
        <w:t> </w:t>
      </w:r>
      <w:r w:rsidRPr="00645B00">
        <w:rPr>
          <w:rFonts w:ascii="Arial" w:eastAsia="Times New Roman" w:hAnsi="Arial" w:cs="Arial"/>
          <w:color w:val="000000"/>
          <w:lang w:eastAsia="en-GB"/>
        </w:rPr>
        <w:t xml:space="preserve">Edelsten, M., </w:t>
      </w:r>
      <w:r w:rsidR="00804321">
        <w:rPr>
          <w:rFonts w:ascii="Arial" w:eastAsia="Times New Roman" w:hAnsi="Arial" w:cs="Arial"/>
          <w:color w:val="000000"/>
          <w:lang w:eastAsia="en-GB"/>
        </w:rPr>
        <w:t>(</w:t>
      </w:r>
      <w:r w:rsidRPr="00645B00">
        <w:rPr>
          <w:rFonts w:ascii="Arial" w:eastAsia="Times New Roman" w:hAnsi="Arial" w:cs="Arial"/>
          <w:color w:val="000000"/>
          <w:lang w:eastAsia="en-GB"/>
        </w:rPr>
        <w:t>1998</w:t>
      </w:r>
      <w:r w:rsidR="00804321">
        <w:rPr>
          <w:rFonts w:ascii="Arial" w:eastAsia="Times New Roman" w:hAnsi="Arial" w:cs="Arial"/>
          <w:color w:val="000000"/>
          <w:lang w:eastAsia="en-GB"/>
        </w:rPr>
        <w:t>)</w:t>
      </w:r>
      <w:r w:rsidRPr="00645B00">
        <w:rPr>
          <w:rFonts w:ascii="Arial" w:eastAsia="Times New Roman" w:hAnsi="Arial" w:cs="Arial"/>
          <w:color w:val="000000"/>
          <w:lang w:eastAsia="en-GB"/>
        </w:rPr>
        <w:t>. Application of Quantitative Methods in Veterinary Epidemiology. J.P.T.M. Noordhuizen, K. Frankena, C.M. van der Hoofd and E.A.M. Graat (Eds.). </w:t>
      </w:r>
      <w:r w:rsidRPr="00645B00">
        <w:rPr>
          <w:rFonts w:ascii="Arial" w:eastAsia="Times New Roman" w:hAnsi="Arial" w:cs="Arial"/>
          <w:i/>
          <w:iCs/>
          <w:color w:val="000000"/>
          <w:lang w:eastAsia="en-GB"/>
        </w:rPr>
        <w:t>Tropical Animal Health and Production</w:t>
      </w:r>
      <w:r w:rsidRPr="00645B00">
        <w:rPr>
          <w:rFonts w:ascii="Arial" w:eastAsia="Times New Roman" w:hAnsi="Arial" w:cs="Arial"/>
          <w:color w:val="000000"/>
          <w:lang w:eastAsia="en-GB"/>
        </w:rPr>
        <w:t>, 30(1), p.12.</w:t>
      </w:r>
    </w:p>
    <w:p w14:paraId="1F7617A5" w14:textId="77777777" w:rsidR="00C35CC2" w:rsidRDefault="00C35CC2" w:rsidP="00C35CC2">
      <w:pPr>
        <w:shd w:val="clear" w:color="auto" w:fill="FFFFFF"/>
        <w:spacing w:after="0" w:line="360" w:lineRule="atLeast"/>
        <w:rPr>
          <w:rStyle w:val="selectable"/>
          <w:rFonts w:ascii="Arial" w:hAnsi="Arial" w:cs="Arial"/>
          <w:color w:val="000000"/>
          <w:shd w:val="clear" w:color="auto" w:fill="FFFFFF"/>
        </w:rPr>
      </w:pPr>
    </w:p>
    <w:p w14:paraId="1075D276" w14:textId="77777777" w:rsidR="00C35CC2" w:rsidRDefault="00C35CC2" w:rsidP="00C35CC2">
      <w:pPr>
        <w:shd w:val="clear" w:color="auto" w:fill="FFFFFF"/>
        <w:spacing w:after="0" w:line="360" w:lineRule="atLeast"/>
        <w:rPr>
          <w:rStyle w:val="selectable"/>
          <w:rFonts w:ascii="Open Sans" w:hAnsi="Open Sans" w:cs="Open Sans"/>
          <w:color w:val="000000"/>
          <w:sz w:val="20"/>
          <w:szCs w:val="20"/>
          <w:shd w:val="clear" w:color="auto" w:fill="FFFFFF"/>
        </w:rPr>
      </w:pPr>
      <w:r w:rsidRPr="0015217D">
        <w:rPr>
          <w:rStyle w:val="selectable"/>
          <w:rFonts w:ascii="Arial" w:hAnsi="Arial" w:cs="Arial"/>
          <w:color w:val="000000"/>
          <w:shd w:val="clear" w:color="auto" w:fill="FFFFFF"/>
        </w:rPr>
        <w:t>Ezzati, M., Lopez, A., Rodgers, A., Vander Hoorn, S. and Murray, C., (2002). Selected major risk factors and global and regional burden of disease. </w:t>
      </w:r>
      <w:r w:rsidRPr="0015217D">
        <w:rPr>
          <w:rStyle w:val="selectable"/>
          <w:rFonts w:ascii="Arial" w:hAnsi="Arial" w:cs="Arial"/>
          <w:i/>
          <w:iCs/>
          <w:color w:val="000000"/>
          <w:shd w:val="clear" w:color="auto" w:fill="FFFFFF"/>
        </w:rPr>
        <w:t>The Lancet</w:t>
      </w:r>
      <w:r w:rsidRPr="0015217D">
        <w:rPr>
          <w:rStyle w:val="selectable"/>
          <w:rFonts w:ascii="Arial" w:hAnsi="Arial" w:cs="Arial"/>
          <w:color w:val="000000"/>
          <w:shd w:val="clear" w:color="auto" w:fill="FFFFFF"/>
        </w:rPr>
        <w:t>, 360(9343), pp.1347-1360</w:t>
      </w:r>
      <w:r>
        <w:rPr>
          <w:rStyle w:val="selectable"/>
          <w:rFonts w:ascii="Open Sans" w:hAnsi="Open Sans" w:cs="Open Sans"/>
          <w:color w:val="000000"/>
          <w:sz w:val="20"/>
          <w:szCs w:val="20"/>
          <w:shd w:val="clear" w:color="auto" w:fill="FFFFFF"/>
        </w:rPr>
        <w:t>.</w:t>
      </w:r>
    </w:p>
    <w:p w14:paraId="1317B137" w14:textId="77777777" w:rsidR="00C35CC2" w:rsidRDefault="00C35CC2" w:rsidP="00C35CC2">
      <w:pPr>
        <w:shd w:val="clear" w:color="auto" w:fill="FFFFFF"/>
        <w:spacing w:after="0" w:line="360" w:lineRule="atLeast"/>
        <w:rPr>
          <w:rFonts w:ascii="Arial" w:hAnsi="Arial" w:cs="Arial"/>
          <w:color w:val="000000"/>
          <w:shd w:val="clear" w:color="auto" w:fill="FFFFFF"/>
        </w:rPr>
      </w:pPr>
      <w:r w:rsidRPr="00FA6CD5">
        <w:rPr>
          <w:rFonts w:ascii="Arial" w:hAnsi="Arial" w:cs="Arial"/>
          <w:color w:val="000000"/>
          <w:shd w:val="clear" w:color="auto" w:fill="FFFFFF"/>
        </w:rPr>
        <w:t>House of Lords (2011). </w:t>
      </w:r>
      <w:r w:rsidRPr="00FA6CD5">
        <w:rPr>
          <w:rStyle w:val="Emphasis"/>
          <w:rFonts w:ascii="Arial" w:hAnsi="Arial" w:cs="Arial"/>
          <w:color w:val="000000"/>
          <w:shd w:val="clear" w:color="auto" w:fill="FFFFFF"/>
        </w:rPr>
        <w:t>Behaviour change. Science and technology select committee, 2nd Report of Session 2010</w:t>
      </w:r>
      <w:r w:rsidRPr="00FA6CD5">
        <w:rPr>
          <w:rStyle w:val="ref-journal"/>
          <w:rFonts w:ascii="Arial" w:hAnsi="Arial" w:cs="Arial"/>
          <w:i/>
          <w:iCs/>
          <w:color w:val="000000"/>
          <w:shd w:val="clear" w:color="auto" w:fill="FFFFFF"/>
        </w:rPr>
        <w:t>.</w:t>
      </w:r>
      <w:r w:rsidRPr="00FA6CD5">
        <w:rPr>
          <w:rFonts w:ascii="Arial" w:hAnsi="Arial" w:cs="Arial"/>
          <w:color w:val="000000"/>
          <w:shd w:val="clear" w:color="auto" w:fill="FFFFFF"/>
        </w:rPr>
        <w:t> London: The Stationery Office </w:t>
      </w:r>
    </w:p>
    <w:p w14:paraId="0EF6553D" w14:textId="77777777" w:rsidR="00C35CC2" w:rsidRDefault="00C35CC2" w:rsidP="00C35CC2">
      <w:pPr>
        <w:shd w:val="clear" w:color="auto" w:fill="FFFFFF"/>
        <w:spacing w:after="0" w:line="360" w:lineRule="atLeast"/>
        <w:rPr>
          <w:rFonts w:ascii="Arial" w:hAnsi="Arial" w:cs="Arial"/>
          <w:color w:val="000000"/>
          <w:shd w:val="clear" w:color="auto" w:fill="FFFFFF"/>
        </w:rPr>
      </w:pPr>
    </w:p>
    <w:p w14:paraId="1B30B8DD" w14:textId="77777777" w:rsidR="00C35CC2" w:rsidRPr="003D5A28" w:rsidRDefault="00C35CC2" w:rsidP="00C35CC2">
      <w:pPr>
        <w:pStyle w:val="NormalWeb"/>
        <w:spacing w:before="0" w:beforeAutospacing="0" w:after="0" w:afterAutospacing="0" w:line="360" w:lineRule="atLeast"/>
        <w:ind w:hanging="120"/>
        <w:rPr>
          <w:rStyle w:val="selectable"/>
          <w:rFonts w:ascii="Arial" w:hAnsi="Arial" w:cs="Arial"/>
          <w:color w:val="666666"/>
          <w:sz w:val="22"/>
          <w:szCs w:val="22"/>
        </w:rPr>
      </w:pPr>
      <w:r w:rsidRPr="00C41FA6">
        <w:rPr>
          <w:rStyle w:val="Strong"/>
          <w:rFonts w:ascii="Arial" w:hAnsi="Arial" w:cs="Arial"/>
          <w:color w:val="666666"/>
        </w:rPr>
        <w:t> </w:t>
      </w:r>
      <w:r w:rsidRPr="003D5A28">
        <w:rPr>
          <w:rStyle w:val="selectable"/>
          <w:rFonts w:ascii="Arial" w:hAnsi="Arial" w:cs="Arial"/>
          <w:color w:val="666666"/>
          <w:sz w:val="22"/>
          <w:szCs w:val="22"/>
        </w:rPr>
        <w:t>Flynn, D., Moloney, E., Bhattarai, N., Scott, J., Breckons, M., Avery, L. and Moy, N.</w:t>
      </w:r>
      <w:r>
        <w:rPr>
          <w:rStyle w:val="selectable"/>
          <w:rFonts w:ascii="Arial" w:eastAsiaTheme="majorEastAsia" w:hAnsi="Arial" w:cs="Arial"/>
          <w:color w:val="666666"/>
          <w:sz w:val="22"/>
          <w:szCs w:val="22"/>
        </w:rPr>
        <w:t>(</w:t>
      </w:r>
      <w:r w:rsidRPr="003D5A28">
        <w:rPr>
          <w:rStyle w:val="selectable"/>
          <w:rFonts w:ascii="Arial" w:hAnsi="Arial" w:cs="Arial"/>
          <w:color w:val="666666"/>
          <w:sz w:val="22"/>
          <w:szCs w:val="22"/>
        </w:rPr>
        <w:t xml:space="preserve"> 2020</w:t>
      </w:r>
      <w:r>
        <w:rPr>
          <w:rStyle w:val="selectable"/>
          <w:rFonts w:ascii="Arial" w:eastAsiaTheme="majorEastAsia" w:hAnsi="Arial" w:cs="Arial"/>
          <w:color w:val="666666"/>
          <w:sz w:val="22"/>
          <w:szCs w:val="22"/>
        </w:rPr>
        <w:t>)</w:t>
      </w:r>
      <w:r w:rsidRPr="003D5A28">
        <w:rPr>
          <w:rStyle w:val="selectable"/>
          <w:rFonts w:ascii="Arial" w:hAnsi="Arial" w:cs="Arial"/>
          <w:color w:val="666666"/>
          <w:sz w:val="22"/>
          <w:szCs w:val="22"/>
        </w:rPr>
        <w:t>. COVID-19 pandemic in the United Kingdom. </w:t>
      </w:r>
      <w:r w:rsidRPr="003D5A28">
        <w:rPr>
          <w:rStyle w:val="selectable"/>
          <w:rFonts w:ascii="Arial" w:hAnsi="Arial" w:cs="Arial"/>
          <w:i/>
          <w:iCs/>
          <w:color w:val="666666"/>
          <w:sz w:val="22"/>
          <w:szCs w:val="22"/>
        </w:rPr>
        <w:t>Health Policy and Technology</w:t>
      </w:r>
      <w:r w:rsidRPr="003D5A28">
        <w:rPr>
          <w:rStyle w:val="selectable"/>
          <w:rFonts w:ascii="Arial" w:hAnsi="Arial" w:cs="Arial"/>
          <w:color w:val="666666"/>
          <w:sz w:val="22"/>
          <w:szCs w:val="22"/>
        </w:rPr>
        <w:t>, 9(4), pp.673-691</w:t>
      </w:r>
    </w:p>
    <w:p w14:paraId="3730B680" w14:textId="77777777" w:rsidR="00C35CC2" w:rsidRDefault="00C35CC2" w:rsidP="00C35CC2">
      <w:pPr>
        <w:shd w:val="clear" w:color="auto" w:fill="FFFFFF"/>
        <w:spacing w:after="0" w:line="360" w:lineRule="atLeast"/>
        <w:rPr>
          <w:rFonts w:ascii="Arial" w:hAnsi="Arial" w:cs="Arial"/>
          <w:color w:val="000000"/>
          <w:shd w:val="clear" w:color="auto" w:fill="FFFFFF"/>
        </w:rPr>
      </w:pPr>
    </w:p>
    <w:p w14:paraId="62D61986" w14:textId="77777777" w:rsidR="00C35CC2" w:rsidRDefault="00C35CC2" w:rsidP="00C35CC2">
      <w:pPr>
        <w:shd w:val="clear" w:color="auto" w:fill="FFFFFF"/>
        <w:spacing w:after="0" w:line="360" w:lineRule="atLeast"/>
        <w:rPr>
          <w:rFonts w:ascii="Arial" w:eastAsia="Times New Roman" w:hAnsi="Arial" w:cs="Arial"/>
          <w:color w:val="000000"/>
          <w:lang w:eastAsia="en-GB"/>
        </w:rPr>
      </w:pPr>
      <w:r w:rsidRPr="007C5117">
        <w:rPr>
          <w:rFonts w:ascii="Arial" w:eastAsia="Times New Roman" w:hAnsi="Arial" w:cs="Arial"/>
          <w:color w:val="000000"/>
          <w:lang w:eastAsia="en-GB"/>
        </w:rPr>
        <w:t>Krebs, P., Norcross, J., Nicholson, J. and Prochaska, J.,</w:t>
      </w:r>
      <w:r>
        <w:rPr>
          <w:rFonts w:ascii="Arial" w:eastAsia="Times New Roman" w:hAnsi="Arial" w:cs="Arial"/>
          <w:color w:val="000000"/>
          <w:lang w:eastAsia="en-GB"/>
        </w:rPr>
        <w:t>(</w:t>
      </w:r>
      <w:r w:rsidRPr="007C5117">
        <w:rPr>
          <w:rFonts w:ascii="Arial" w:eastAsia="Times New Roman" w:hAnsi="Arial" w:cs="Arial"/>
          <w:color w:val="000000"/>
          <w:lang w:eastAsia="en-GB"/>
        </w:rPr>
        <w:t xml:space="preserve"> 2018</w:t>
      </w:r>
      <w:r>
        <w:rPr>
          <w:rFonts w:ascii="Arial" w:eastAsia="Times New Roman" w:hAnsi="Arial" w:cs="Arial"/>
          <w:color w:val="000000"/>
          <w:lang w:eastAsia="en-GB"/>
        </w:rPr>
        <w:t>)</w:t>
      </w:r>
      <w:r w:rsidRPr="007C5117">
        <w:rPr>
          <w:rFonts w:ascii="Arial" w:eastAsia="Times New Roman" w:hAnsi="Arial" w:cs="Arial"/>
          <w:color w:val="000000"/>
          <w:lang w:eastAsia="en-GB"/>
        </w:rPr>
        <w:t>. Stages of change and psychotherapy outcomes: A review and meta-analysis. </w:t>
      </w:r>
      <w:r w:rsidRPr="007C5117">
        <w:rPr>
          <w:rFonts w:ascii="Arial" w:eastAsia="Times New Roman" w:hAnsi="Arial" w:cs="Arial"/>
          <w:i/>
          <w:iCs/>
          <w:color w:val="000000"/>
          <w:lang w:eastAsia="en-GB"/>
        </w:rPr>
        <w:t>Journal of Clinical Psychology</w:t>
      </w:r>
      <w:r w:rsidRPr="007C5117">
        <w:rPr>
          <w:rFonts w:ascii="Arial" w:eastAsia="Times New Roman" w:hAnsi="Arial" w:cs="Arial"/>
          <w:color w:val="000000"/>
          <w:lang w:eastAsia="en-GB"/>
        </w:rPr>
        <w:t>, 74(11), pp.1964-1979.</w:t>
      </w:r>
    </w:p>
    <w:p w14:paraId="4A9E1F64"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2F2726E1" w14:textId="77777777" w:rsidR="00C35CC2" w:rsidRPr="001A6454" w:rsidRDefault="00C35CC2" w:rsidP="00C35CC2">
      <w:pPr>
        <w:pStyle w:val="NormalWeb"/>
        <w:spacing w:before="0" w:beforeAutospacing="0" w:after="0" w:afterAutospacing="0" w:line="360" w:lineRule="atLeast"/>
        <w:ind w:hanging="120"/>
        <w:rPr>
          <w:rStyle w:val="selectable"/>
          <w:rFonts w:ascii="Arial" w:hAnsi="Arial" w:cs="Arial"/>
          <w:color w:val="666666"/>
          <w:sz w:val="22"/>
          <w:szCs w:val="22"/>
        </w:rPr>
      </w:pPr>
      <w:r w:rsidRPr="001A6454">
        <w:rPr>
          <w:rStyle w:val="Strong"/>
          <w:rFonts w:ascii="Arial" w:hAnsi="Arial" w:cs="Arial"/>
          <w:color w:val="666666"/>
          <w:sz w:val="22"/>
          <w:szCs w:val="22"/>
        </w:rPr>
        <w:t> </w:t>
      </w:r>
      <w:bookmarkStart w:id="2" w:name="_Hlk93026743"/>
      <w:r w:rsidRPr="001A6454">
        <w:rPr>
          <w:rStyle w:val="selectable"/>
          <w:rFonts w:ascii="Arial" w:hAnsi="Arial" w:cs="Arial"/>
          <w:color w:val="666666"/>
          <w:sz w:val="22"/>
          <w:szCs w:val="22"/>
        </w:rPr>
        <w:t>Liu, J., Bao, Y., Huang, X., Shi, J. and Lu, L., (2020.) Mental health considerations for children quarantined because of COVID-19. </w:t>
      </w:r>
      <w:r w:rsidRPr="001A6454">
        <w:rPr>
          <w:rStyle w:val="selectable"/>
          <w:rFonts w:ascii="Arial" w:hAnsi="Arial" w:cs="Arial"/>
          <w:i/>
          <w:iCs/>
          <w:color w:val="666666"/>
          <w:sz w:val="22"/>
          <w:szCs w:val="22"/>
        </w:rPr>
        <w:t>The Lancet Child &amp; Adolescent Health</w:t>
      </w:r>
      <w:r w:rsidRPr="001A6454">
        <w:rPr>
          <w:rStyle w:val="selectable"/>
          <w:rFonts w:ascii="Arial" w:hAnsi="Arial" w:cs="Arial"/>
          <w:color w:val="666666"/>
          <w:sz w:val="22"/>
          <w:szCs w:val="22"/>
        </w:rPr>
        <w:t>, 4(5), pp.347-349.</w:t>
      </w:r>
    </w:p>
    <w:bookmarkEnd w:id="2"/>
    <w:p w14:paraId="0C0B60A1" w14:textId="77777777" w:rsidR="00C35CC2" w:rsidRDefault="00C35CC2" w:rsidP="00C35CC2">
      <w:pPr>
        <w:pStyle w:val="NormalWeb"/>
        <w:spacing w:before="0" w:beforeAutospacing="0" w:after="0" w:afterAutospacing="0" w:line="360" w:lineRule="atLeast"/>
        <w:ind w:hanging="120"/>
        <w:rPr>
          <w:rStyle w:val="selectable"/>
          <w:rFonts w:ascii="Open Sans" w:eastAsiaTheme="majorEastAsia" w:hAnsi="Open Sans" w:cs="Open Sans"/>
          <w:color w:val="666666"/>
          <w:sz w:val="20"/>
          <w:szCs w:val="20"/>
        </w:rPr>
      </w:pPr>
    </w:p>
    <w:p w14:paraId="2B86C0A1" w14:textId="09D73500" w:rsidR="00C35CC2" w:rsidRDefault="00C35CC2" w:rsidP="00C35CC2">
      <w:pPr>
        <w:shd w:val="clear" w:color="auto" w:fill="FFFFFF"/>
        <w:spacing w:after="0" w:line="360" w:lineRule="atLeast"/>
        <w:ind w:hanging="120"/>
        <w:rPr>
          <w:rFonts w:ascii="Arial" w:eastAsia="Times New Roman" w:hAnsi="Arial" w:cs="Arial"/>
          <w:color w:val="000000"/>
          <w:lang w:eastAsia="en-GB"/>
        </w:rPr>
      </w:pPr>
      <w:r w:rsidRPr="006968CE">
        <w:rPr>
          <w:rFonts w:ascii="Arial" w:eastAsia="Times New Roman" w:hAnsi="Arial" w:cs="Arial"/>
          <w:color w:val="000000"/>
          <w:lang w:eastAsia="en-GB"/>
        </w:rPr>
        <w:t>Legislation.gov.uk.( 2021). </w:t>
      </w:r>
      <w:r w:rsidRPr="006968CE">
        <w:rPr>
          <w:rFonts w:ascii="Arial" w:eastAsia="Times New Roman" w:hAnsi="Arial" w:cs="Arial"/>
          <w:i/>
          <w:iCs/>
          <w:color w:val="000000"/>
          <w:lang w:eastAsia="en-GB"/>
        </w:rPr>
        <w:t>Equality Act 2010</w:t>
      </w:r>
      <w:r w:rsidRPr="006968CE">
        <w:rPr>
          <w:rFonts w:ascii="Arial" w:eastAsia="Times New Roman" w:hAnsi="Arial" w:cs="Arial"/>
          <w:color w:val="000000"/>
          <w:lang w:eastAsia="en-GB"/>
        </w:rPr>
        <w:t>. [online] Available at: https://www.legislation.gov.uk/ukpga/2010/15/contents&gt; [Accessed</w:t>
      </w:r>
      <w:r w:rsidR="00092D9B">
        <w:rPr>
          <w:rFonts w:ascii="Arial" w:eastAsia="Times New Roman" w:hAnsi="Arial" w:cs="Arial"/>
          <w:color w:val="000000"/>
          <w:lang w:eastAsia="en-GB"/>
        </w:rPr>
        <w:t xml:space="preserve"> on </w:t>
      </w:r>
      <w:r w:rsidRPr="006968CE">
        <w:rPr>
          <w:rFonts w:ascii="Arial" w:eastAsia="Times New Roman" w:hAnsi="Arial" w:cs="Arial"/>
          <w:color w:val="000000"/>
          <w:lang w:eastAsia="en-GB"/>
        </w:rPr>
        <w:t>25 December 2021]</w:t>
      </w:r>
    </w:p>
    <w:p w14:paraId="384F4E6E" w14:textId="55809D0A" w:rsidR="00617A36" w:rsidRDefault="00617A36" w:rsidP="00C35CC2">
      <w:pPr>
        <w:shd w:val="clear" w:color="auto" w:fill="FFFFFF"/>
        <w:spacing w:after="0" w:line="360" w:lineRule="atLeast"/>
        <w:ind w:hanging="120"/>
        <w:rPr>
          <w:rFonts w:ascii="Arial" w:eastAsia="Times New Roman" w:hAnsi="Arial" w:cs="Arial"/>
          <w:color w:val="000000"/>
          <w:lang w:eastAsia="en-GB"/>
        </w:rPr>
      </w:pPr>
    </w:p>
    <w:p w14:paraId="4215629F" w14:textId="7DEDC1C9" w:rsidR="00617A36" w:rsidRPr="00617A36" w:rsidRDefault="00617A36" w:rsidP="00C35CC2">
      <w:pPr>
        <w:shd w:val="clear" w:color="auto" w:fill="FFFFFF"/>
        <w:spacing w:after="0" w:line="360" w:lineRule="atLeast"/>
        <w:ind w:hanging="120"/>
        <w:rPr>
          <w:rFonts w:ascii="Arial" w:eastAsia="Times New Roman" w:hAnsi="Arial" w:cs="Arial"/>
          <w:color w:val="000000"/>
          <w:lang w:eastAsia="en-GB"/>
        </w:rPr>
      </w:pPr>
      <w:r w:rsidRPr="00617A36">
        <w:rPr>
          <w:rFonts w:ascii="Arial" w:hAnsi="Arial" w:cs="Arial"/>
          <w:color w:val="000000"/>
          <w:shd w:val="clear" w:color="auto" w:fill="FFFFFF"/>
        </w:rPr>
        <w:t>Legislation.gov.uk.</w:t>
      </w:r>
      <w:r w:rsidR="009D46B4">
        <w:rPr>
          <w:rFonts w:ascii="Arial" w:hAnsi="Arial" w:cs="Arial"/>
          <w:color w:val="000000"/>
          <w:shd w:val="clear" w:color="auto" w:fill="FFFFFF"/>
        </w:rPr>
        <w:t>(</w:t>
      </w:r>
      <w:r w:rsidRPr="00617A36">
        <w:rPr>
          <w:rFonts w:ascii="Arial" w:hAnsi="Arial" w:cs="Arial"/>
          <w:color w:val="000000"/>
          <w:shd w:val="clear" w:color="auto" w:fill="FFFFFF"/>
        </w:rPr>
        <w:t xml:space="preserve"> 2022</w:t>
      </w:r>
      <w:r w:rsidR="009D46B4">
        <w:rPr>
          <w:rFonts w:ascii="Arial" w:hAnsi="Arial" w:cs="Arial"/>
          <w:color w:val="000000"/>
          <w:shd w:val="clear" w:color="auto" w:fill="FFFFFF"/>
        </w:rPr>
        <w:t>)</w:t>
      </w:r>
      <w:r w:rsidRPr="00617A36">
        <w:rPr>
          <w:rFonts w:ascii="Arial" w:hAnsi="Arial" w:cs="Arial"/>
          <w:color w:val="000000"/>
          <w:shd w:val="clear" w:color="auto" w:fill="FFFFFF"/>
        </w:rPr>
        <w:t>. </w:t>
      </w:r>
      <w:r w:rsidRPr="00617A36">
        <w:rPr>
          <w:rFonts w:ascii="Arial" w:hAnsi="Arial" w:cs="Arial"/>
          <w:i/>
          <w:iCs/>
          <w:color w:val="000000"/>
          <w:shd w:val="clear" w:color="auto" w:fill="FFFFFF"/>
        </w:rPr>
        <w:t>Coronavirus Act 2020</w:t>
      </w:r>
      <w:r w:rsidRPr="00617A36">
        <w:rPr>
          <w:rFonts w:ascii="Arial" w:hAnsi="Arial" w:cs="Arial"/>
          <w:color w:val="000000"/>
          <w:shd w:val="clear" w:color="auto" w:fill="FFFFFF"/>
        </w:rPr>
        <w:t>. [online] Available at</w:t>
      </w:r>
      <w:r w:rsidR="009D46B4">
        <w:rPr>
          <w:rFonts w:ascii="Arial" w:hAnsi="Arial" w:cs="Arial"/>
          <w:color w:val="000000"/>
          <w:shd w:val="clear" w:color="auto" w:fill="FFFFFF"/>
        </w:rPr>
        <w:t xml:space="preserve"> </w:t>
      </w:r>
      <w:r w:rsidRPr="00617A36">
        <w:rPr>
          <w:rFonts w:ascii="Arial" w:hAnsi="Arial" w:cs="Arial"/>
          <w:color w:val="000000"/>
          <w:shd w:val="clear" w:color="auto" w:fill="FFFFFF"/>
        </w:rPr>
        <w:t>:</w:t>
      </w:r>
      <w:r w:rsidR="009D46B4">
        <w:rPr>
          <w:rFonts w:ascii="Arial" w:hAnsi="Arial" w:cs="Arial"/>
          <w:color w:val="000000"/>
          <w:shd w:val="clear" w:color="auto" w:fill="FFFFFF"/>
        </w:rPr>
        <w:t xml:space="preserve"> </w:t>
      </w:r>
      <w:r w:rsidRPr="00617A36">
        <w:rPr>
          <w:rFonts w:ascii="Arial" w:hAnsi="Arial" w:cs="Arial"/>
          <w:color w:val="000000"/>
          <w:shd w:val="clear" w:color="auto" w:fill="FFFFFF"/>
        </w:rPr>
        <w:t xml:space="preserve">https://www.legislation.gov.uk/ukpga/2020/7/contents/enacted&gt; [Accessed </w:t>
      </w:r>
      <w:r w:rsidR="00046DDD">
        <w:rPr>
          <w:rFonts w:ascii="Arial" w:hAnsi="Arial" w:cs="Arial"/>
          <w:color w:val="000000"/>
          <w:shd w:val="clear" w:color="auto" w:fill="FFFFFF"/>
        </w:rPr>
        <w:t xml:space="preserve">on </w:t>
      </w:r>
      <w:r w:rsidRPr="00617A36">
        <w:rPr>
          <w:rFonts w:ascii="Arial" w:hAnsi="Arial" w:cs="Arial"/>
          <w:color w:val="000000"/>
          <w:shd w:val="clear" w:color="auto" w:fill="FFFFFF"/>
        </w:rPr>
        <w:t>1</w:t>
      </w:r>
      <w:r w:rsidR="000B4E9E">
        <w:rPr>
          <w:rFonts w:ascii="Arial" w:hAnsi="Arial" w:cs="Arial"/>
          <w:color w:val="000000"/>
          <w:shd w:val="clear" w:color="auto" w:fill="FFFFFF"/>
        </w:rPr>
        <w:t xml:space="preserve">0 </w:t>
      </w:r>
      <w:r w:rsidRPr="00617A36">
        <w:rPr>
          <w:rFonts w:ascii="Arial" w:hAnsi="Arial" w:cs="Arial"/>
          <w:color w:val="000000"/>
          <w:shd w:val="clear" w:color="auto" w:fill="FFFFFF"/>
        </w:rPr>
        <w:t xml:space="preserve">January </w:t>
      </w:r>
      <w:r w:rsidR="00046DDD">
        <w:rPr>
          <w:rFonts w:ascii="Arial" w:hAnsi="Arial" w:cs="Arial"/>
          <w:color w:val="000000"/>
          <w:shd w:val="clear" w:color="auto" w:fill="FFFFFF"/>
        </w:rPr>
        <w:t>,</w:t>
      </w:r>
      <w:r w:rsidRPr="00617A36">
        <w:rPr>
          <w:rFonts w:ascii="Arial" w:hAnsi="Arial" w:cs="Arial"/>
          <w:color w:val="000000"/>
          <w:shd w:val="clear" w:color="auto" w:fill="FFFFFF"/>
        </w:rPr>
        <w:t>2022]</w:t>
      </w:r>
    </w:p>
    <w:p w14:paraId="6B98A68B"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5A3A1C54" w14:textId="56EB64B5" w:rsidR="00C35CC2" w:rsidRDefault="00C35CC2" w:rsidP="00C35CC2">
      <w:pPr>
        <w:pStyle w:val="NormalWeb"/>
        <w:shd w:val="clear" w:color="auto" w:fill="FFFFFF"/>
        <w:spacing w:before="0" w:beforeAutospacing="0" w:after="0" w:afterAutospacing="0" w:line="360" w:lineRule="atLeast"/>
        <w:rPr>
          <w:rFonts w:ascii="Arial" w:hAnsi="Arial" w:cs="Arial"/>
          <w:color w:val="222222"/>
          <w:sz w:val="22"/>
          <w:szCs w:val="22"/>
          <w:shd w:val="clear" w:color="auto" w:fill="FFFFFF"/>
        </w:rPr>
      </w:pPr>
      <w:r w:rsidRPr="00332C14">
        <w:rPr>
          <w:rFonts w:ascii="Arial" w:hAnsi="Arial" w:cs="Arial"/>
          <w:color w:val="222222"/>
          <w:sz w:val="22"/>
          <w:szCs w:val="22"/>
          <w:shd w:val="clear" w:color="auto" w:fill="FFFFFF"/>
        </w:rPr>
        <w:t>Martin, S.W., Meek, A.H. and Willeberg, P., (1987) </w:t>
      </w:r>
      <w:r w:rsidRPr="00332C14">
        <w:rPr>
          <w:rFonts w:ascii="Arial" w:hAnsi="Arial" w:cs="Arial"/>
          <w:i/>
          <w:iCs/>
          <w:color w:val="222222"/>
          <w:sz w:val="22"/>
          <w:szCs w:val="22"/>
          <w:shd w:val="clear" w:color="auto" w:fill="FFFFFF"/>
        </w:rPr>
        <w:t>Veterinary epidemiology: principles and methods</w:t>
      </w:r>
      <w:r w:rsidRPr="00332C14">
        <w:rPr>
          <w:rFonts w:ascii="Arial" w:hAnsi="Arial" w:cs="Arial"/>
          <w:color w:val="222222"/>
          <w:sz w:val="22"/>
          <w:szCs w:val="22"/>
          <w:shd w:val="clear" w:color="auto" w:fill="FFFFFF"/>
        </w:rPr>
        <w:t>. Iowa State University Press, Ames IA.</w:t>
      </w:r>
    </w:p>
    <w:p w14:paraId="1F8361AD" w14:textId="0E46EF3C" w:rsidR="001D7369" w:rsidRDefault="001D7369" w:rsidP="00C35CC2">
      <w:pPr>
        <w:pStyle w:val="NormalWeb"/>
        <w:shd w:val="clear" w:color="auto" w:fill="FFFFFF"/>
        <w:spacing w:before="0" w:beforeAutospacing="0" w:after="0" w:afterAutospacing="0" w:line="360" w:lineRule="atLeast"/>
        <w:rPr>
          <w:rFonts w:ascii="Arial" w:hAnsi="Arial" w:cs="Arial"/>
          <w:color w:val="222222"/>
          <w:sz w:val="22"/>
          <w:szCs w:val="22"/>
          <w:shd w:val="clear" w:color="auto" w:fill="FFFFFF"/>
        </w:rPr>
      </w:pPr>
    </w:p>
    <w:p w14:paraId="52548BEA" w14:textId="502606E8" w:rsidR="001D7369" w:rsidRDefault="001D7369" w:rsidP="00C35CC2">
      <w:pPr>
        <w:pStyle w:val="NormalWeb"/>
        <w:shd w:val="clear" w:color="auto" w:fill="FFFFFF"/>
        <w:spacing w:before="0" w:beforeAutospacing="0" w:after="0" w:afterAutospacing="0" w:line="360" w:lineRule="atLeast"/>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Magpie(2022). Breath 2025,Porfolio,Magpie[Online].Available at :https://www.wearmagpie.com.[Accessed on 10 </w:t>
      </w:r>
      <w:r w:rsidR="00D636B4">
        <w:rPr>
          <w:rFonts w:ascii="Arial" w:hAnsi="Arial" w:cs="Arial"/>
          <w:color w:val="222222"/>
          <w:sz w:val="22"/>
          <w:szCs w:val="22"/>
          <w:shd w:val="clear" w:color="auto" w:fill="FFFFFF"/>
        </w:rPr>
        <w:t>January</w:t>
      </w:r>
      <w:r>
        <w:rPr>
          <w:rFonts w:ascii="Arial" w:hAnsi="Arial" w:cs="Arial"/>
          <w:color w:val="222222"/>
          <w:sz w:val="22"/>
          <w:szCs w:val="22"/>
          <w:shd w:val="clear" w:color="auto" w:fill="FFFFFF"/>
        </w:rPr>
        <w:t xml:space="preserve"> 2022]</w:t>
      </w:r>
    </w:p>
    <w:p w14:paraId="025DA9D9" w14:textId="77777777" w:rsidR="00C35CC2" w:rsidRDefault="00C35CC2" w:rsidP="00C35CC2">
      <w:pPr>
        <w:pStyle w:val="NormalWeb"/>
        <w:shd w:val="clear" w:color="auto" w:fill="FFFFFF"/>
        <w:spacing w:before="0" w:beforeAutospacing="0" w:after="0" w:afterAutospacing="0" w:line="360" w:lineRule="atLeast"/>
        <w:rPr>
          <w:rFonts w:ascii="Arial" w:hAnsi="Arial" w:cs="Arial"/>
          <w:color w:val="222222"/>
          <w:sz w:val="22"/>
          <w:szCs w:val="22"/>
          <w:shd w:val="clear" w:color="auto" w:fill="FFFFFF"/>
        </w:rPr>
      </w:pPr>
    </w:p>
    <w:p w14:paraId="5E498973" w14:textId="3136A2A6" w:rsidR="00C35CC2" w:rsidRPr="00D07148" w:rsidRDefault="00C35CC2" w:rsidP="00C35CC2">
      <w:pPr>
        <w:pStyle w:val="NormalWeb"/>
        <w:shd w:val="clear" w:color="auto" w:fill="FFFFFF"/>
        <w:spacing w:before="0" w:beforeAutospacing="0" w:after="0" w:afterAutospacing="0" w:line="360" w:lineRule="atLeast"/>
        <w:rPr>
          <w:rFonts w:ascii="Arial" w:hAnsi="Arial" w:cs="Arial"/>
          <w:color w:val="222222"/>
          <w:sz w:val="22"/>
          <w:szCs w:val="22"/>
          <w:shd w:val="clear" w:color="auto" w:fill="FFFFFF"/>
        </w:rPr>
      </w:pPr>
      <w:r w:rsidRPr="00D07148">
        <w:rPr>
          <w:rStyle w:val="Strong"/>
          <w:rFonts w:ascii="Arial" w:eastAsiaTheme="majorEastAsia" w:hAnsi="Arial" w:cs="Arial"/>
          <w:color w:val="666666"/>
          <w:sz w:val="22"/>
          <w:szCs w:val="22"/>
          <w:shd w:val="clear" w:color="auto" w:fill="FFFFFF"/>
        </w:rPr>
        <w:t> </w:t>
      </w:r>
      <w:r w:rsidRPr="00D07148">
        <w:rPr>
          <w:rStyle w:val="selectable"/>
          <w:rFonts w:ascii="Arial" w:hAnsi="Arial" w:cs="Arial"/>
          <w:color w:val="000000"/>
          <w:sz w:val="22"/>
          <w:szCs w:val="22"/>
          <w:shd w:val="clear" w:color="auto" w:fill="FFFFFF"/>
        </w:rPr>
        <w:t xml:space="preserve"> Montgomer</w:t>
      </w:r>
      <w:r w:rsidRPr="00D07148">
        <w:rPr>
          <w:rStyle w:val="selectable"/>
          <w:rFonts w:ascii="Arial" w:eastAsiaTheme="majorEastAsia" w:hAnsi="Arial" w:cs="Arial"/>
          <w:color w:val="000000"/>
          <w:sz w:val="22"/>
          <w:szCs w:val="22"/>
          <w:shd w:val="clear" w:color="auto" w:fill="FFFFFF"/>
        </w:rPr>
        <w:t>y</w:t>
      </w:r>
      <w:r w:rsidRPr="00D07148">
        <w:rPr>
          <w:rStyle w:val="selectable"/>
          <w:rFonts w:ascii="Arial" w:hAnsi="Arial" w:cs="Arial"/>
          <w:color w:val="000000"/>
          <w:sz w:val="22"/>
          <w:szCs w:val="22"/>
          <w:shd w:val="clear" w:color="auto" w:fill="FFFFFF"/>
        </w:rPr>
        <w:t xml:space="preserve"> </w:t>
      </w:r>
      <w:r w:rsidRPr="00D07148">
        <w:rPr>
          <w:rStyle w:val="selectable"/>
          <w:rFonts w:ascii="Arial" w:eastAsiaTheme="majorEastAsia" w:hAnsi="Arial" w:cs="Arial"/>
          <w:color w:val="000000"/>
          <w:sz w:val="22"/>
          <w:szCs w:val="22"/>
          <w:shd w:val="clear" w:color="auto" w:fill="FFFFFF"/>
        </w:rPr>
        <w:t>(2015).</w:t>
      </w:r>
      <w:r w:rsidRPr="00D07148">
        <w:rPr>
          <w:rStyle w:val="selectable"/>
          <w:rFonts w:ascii="Arial" w:hAnsi="Arial" w:cs="Arial"/>
          <w:color w:val="000000"/>
          <w:sz w:val="22"/>
          <w:szCs w:val="22"/>
          <w:shd w:val="clear" w:color="auto" w:fill="FFFFFF"/>
        </w:rPr>
        <w:t>(Appellant) v Lanarkshire Health Board (Respondent) (Scotland). 218(8), pp.473-473</w:t>
      </w:r>
      <w:r w:rsidRPr="00D07148">
        <w:rPr>
          <w:rStyle w:val="selectable"/>
          <w:rFonts w:ascii="Arial" w:eastAsiaTheme="majorEastAsia" w:hAnsi="Arial" w:cs="Arial"/>
          <w:color w:val="000000"/>
          <w:sz w:val="22"/>
          <w:szCs w:val="22"/>
          <w:shd w:val="clear" w:color="auto" w:fill="FFFFFF"/>
        </w:rPr>
        <w:t>.</w:t>
      </w:r>
    </w:p>
    <w:p w14:paraId="462AF3A5" w14:textId="77777777" w:rsidR="00C35CC2" w:rsidRPr="00D07148" w:rsidRDefault="00C35CC2" w:rsidP="00C35CC2">
      <w:pPr>
        <w:pStyle w:val="NormalWeb"/>
        <w:shd w:val="clear" w:color="auto" w:fill="FFFFFF"/>
        <w:spacing w:before="0" w:beforeAutospacing="0" w:after="0" w:afterAutospacing="0" w:line="360" w:lineRule="atLeast"/>
        <w:rPr>
          <w:rFonts w:ascii="Arial" w:hAnsi="Arial" w:cs="Arial"/>
          <w:color w:val="222222"/>
          <w:sz w:val="22"/>
          <w:szCs w:val="22"/>
          <w:shd w:val="clear" w:color="auto" w:fill="FFFFFF"/>
        </w:rPr>
      </w:pPr>
    </w:p>
    <w:p w14:paraId="78D1DCE0" w14:textId="517DB352" w:rsidR="00C35CC2" w:rsidRDefault="00C35CC2" w:rsidP="00C35CC2">
      <w:pPr>
        <w:pStyle w:val="NormalWeb"/>
        <w:shd w:val="clear" w:color="auto" w:fill="FFFFFF"/>
        <w:spacing w:before="0" w:beforeAutospacing="0" w:after="0" w:afterAutospacing="0" w:line="360" w:lineRule="atLeast"/>
        <w:rPr>
          <w:rStyle w:val="selectable"/>
          <w:rFonts w:ascii="Arial" w:eastAsiaTheme="majorEastAsia" w:hAnsi="Arial" w:cs="Arial"/>
          <w:color w:val="666666"/>
          <w:sz w:val="22"/>
          <w:szCs w:val="22"/>
        </w:rPr>
      </w:pPr>
      <w:r w:rsidRPr="00E66DFD">
        <w:rPr>
          <w:rStyle w:val="selectable"/>
          <w:rFonts w:ascii="Arial" w:hAnsi="Arial" w:cs="Arial"/>
          <w:color w:val="666666"/>
          <w:sz w:val="22"/>
          <w:szCs w:val="22"/>
        </w:rPr>
        <w:t>Norcross, J. and Wampold, B.,</w:t>
      </w:r>
      <w:r w:rsidR="00993DBE">
        <w:rPr>
          <w:rStyle w:val="selectable"/>
          <w:rFonts w:ascii="Arial" w:hAnsi="Arial" w:cs="Arial"/>
          <w:color w:val="666666"/>
          <w:sz w:val="22"/>
          <w:szCs w:val="22"/>
        </w:rPr>
        <w:t>(</w:t>
      </w:r>
      <w:r w:rsidRPr="00E66DFD">
        <w:rPr>
          <w:rStyle w:val="selectable"/>
          <w:rFonts w:ascii="Arial" w:hAnsi="Arial" w:cs="Arial"/>
          <w:color w:val="666666"/>
          <w:sz w:val="22"/>
          <w:szCs w:val="22"/>
        </w:rPr>
        <w:t xml:space="preserve"> 2010</w:t>
      </w:r>
      <w:r w:rsidR="00993DBE">
        <w:rPr>
          <w:rStyle w:val="selectable"/>
          <w:rFonts w:ascii="Arial" w:hAnsi="Arial" w:cs="Arial"/>
          <w:color w:val="666666"/>
          <w:sz w:val="22"/>
          <w:szCs w:val="22"/>
        </w:rPr>
        <w:t>)</w:t>
      </w:r>
      <w:r w:rsidRPr="00E66DFD">
        <w:rPr>
          <w:rStyle w:val="selectable"/>
          <w:rFonts w:ascii="Arial" w:hAnsi="Arial" w:cs="Arial"/>
          <w:color w:val="666666"/>
          <w:sz w:val="22"/>
          <w:szCs w:val="22"/>
        </w:rPr>
        <w:t>. What works for whom: Tailoring psychotherapy to the person. </w:t>
      </w:r>
      <w:r w:rsidRPr="00E66DFD">
        <w:rPr>
          <w:rStyle w:val="selectable"/>
          <w:rFonts w:ascii="Arial" w:hAnsi="Arial" w:cs="Arial"/>
          <w:i/>
          <w:iCs/>
          <w:color w:val="666666"/>
          <w:sz w:val="22"/>
          <w:szCs w:val="22"/>
        </w:rPr>
        <w:t>Journal of Clinical Psychology</w:t>
      </w:r>
      <w:r w:rsidRPr="00E66DFD">
        <w:rPr>
          <w:rStyle w:val="selectable"/>
          <w:rFonts w:ascii="Arial" w:hAnsi="Arial" w:cs="Arial"/>
          <w:color w:val="666666"/>
          <w:sz w:val="22"/>
          <w:szCs w:val="22"/>
        </w:rPr>
        <w:t>, 67(2), pp.127-</w:t>
      </w:r>
      <w:r w:rsidRPr="00E66DFD">
        <w:rPr>
          <w:rStyle w:val="selectable"/>
          <w:rFonts w:ascii="Arial" w:eastAsiaTheme="majorEastAsia" w:hAnsi="Arial" w:cs="Arial"/>
          <w:color w:val="666666"/>
          <w:sz w:val="22"/>
          <w:szCs w:val="22"/>
        </w:rPr>
        <w:t>132</w:t>
      </w:r>
    </w:p>
    <w:p w14:paraId="261378B5" w14:textId="77777777" w:rsidR="00C35CC2" w:rsidRDefault="00C35CC2" w:rsidP="00C35CC2">
      <w:pPr>
        <w:pStyle w:val="NormalWeb"/>
        <w:shd w:val="clear" w:color="auto" w:fill="FFFFFF"/>
        <w:spacing w:before="0" w:beforeAutospacing="0" w:after="0" w:afterAutospacing="0" w:line="360" w:lineRule="atLeast"/>
        <w:rPr>
          <w:rStyle w:val="selectable"/>
          <w:rFonts w:ascii="Arial" w:eastAsiaTheme="majorEastAsia" w:hAnsi="Arial" w:cs="Arial"/>
          <w:color w:val="000000"/>
          <w:sz w:val="22"/>
          <w:szCs w:val="22"/>
        </w:rPr>
      </w:pPr>
    </w:p>
    <w:p w14:paraId="540A90FE" w14:textId="77777777" w:rsidR="00C35CC2" w:rsidRDefault="00C35CC2" w:rsidP="00C35CC2">
      <w:pPr>
        <w:pStyle w:val="NormalWeb"/>
        <w:shd w:val="clear" w:color="auto" w:fill="FFFFFF"/>
        <w:spacing w:before="0" w:beforeAutospacing="0" w:after="0" w:afterAutospacing="0" w:line="360" w:lineRule="atLeast"/>
        <w:rPr>
          <w:rStyle w:val="selectable"/>
          <w:rFonts w:ascii="Arial" w:eastAsiaTheme="majorEastAsia" w:hAnsi="Arial" w:cs="Arial"/>
          <w:color w:val="000000"/>
          <w:sz w:val="22"/>
          <w:szCs w:val="22"/>
          <w:shd w:val="clear" w:color="auto" w:fill="FFFFFF"/>
        </w:rPr>
      </w:pPr>
      <w:r w:rsidRPr="003607F0">
        <w:rPr>
          <w:rStyle w:val="Strong"/>
          <w:rFonts w:ascii="Arial" w:hAnsi="Arial" w:cs="Arial"/>
          <w:color w:val="666666"/>
          <w:sz w:val="22"/>
          <w:szCs w:val="22"/>
          <w:shd w:val="clear" w:color="auto" w:fill="FFFFFF"/>
        </w:rPr>
        <w:t> </w:t>
      </w:r>
      <w:r w:rsidRPr="003607F0">
        <w:rPr>
          <w:rStyle w:val="selectable"/>
          <w:rFonts w:ascii="Arial" w:hAnsi="Arial" w:cs="Arial"/>
          <w:color w:val="000000"/>
          <w:sz w:val="22"/>
          <w:szCs w:val="22"/>
          <w:shd w:val="clear" w:color="auto" w:fill="FFFFFF"/>
        </w:rPr>
        <w:t>Norcross, J., Krebs, P. and Prochaska, J.,( 2011). Stages of change. </w:t>
      </w:r>
      <w:r w:rsidRPr="003607F0">
        <w:rPr>
          <w:rStyle w:val="selectable"/>
          <w:rFonts w:ascii="Arial" w:hAnsi="Arial" w:cs="Arial"/>
          <w:i/>
          <w:iCs/>
          <w:color w:val="000000"/>
          <w:sz w:val="22"/>
          <w:szCs w:val="22"/>
          <w:shd w:val="clear" w:color="auto" w:fill="FFFFFF"/>
        </w:rPr>
        <w:t>Journal of Clinical Psychology</w:t>
      </w:r>
      <w:r w:rsidRPr="003607F0">
        <w:rPr>
          <w:rStyle w:val="selectable"/>
          <w:rFonts w:ascii="Arial" w:hAnsi="Arial" w:cs="Arial"/>
          <w:color w:val="000000"/>
          <w:sz w:val="22"/>
          <w:szCs w:val="22"/>
          <w:shd w:val="clear" w:color="auto" w:fill="FFFFFF"/>
        </w:rPr>
        <w:t>, 67(2), pp.143-154</w:t>
      </w:r>
      <w:r w:rsidRPr="003607F0">
        <w:rPr>
          <w:rStyle w:val="selectable"/>
          <w:rFonts w:ascii="Arial" w:eastAsiaTheme="majorEastAsia" w:hAnsi="Arial" w:cs="Arial"/>
          <w:color w:val="000000"/>
          <w:sz w:val="22"/>
          <w:szCs w:val="22"/>
          <w:shd w:val="clear" w:color="auto" w:fill="FFFFFF"/>
        </w:rPr>
        <w:t>.</w:t>
      </w:r>
    </w:p>
    <w:p w14:paraId="346946ED" w14:textId="77777777" w:rsidR="00C35CC2" w:rsidRDefault="00C35CC2" w:rsidP="00C35CC2">
      <w:pPr>
        <w:pStyle w:val="NormalWeb"/>
        <w:shd w:val="clear" w:color="auto" w:fill="FFFFFF"/>
        <w:spacing w:before="0" w:beforeAutospacing="0" w:after="0" w:afterAutospacing="0" w:line="360" w:lineRule="atLeast"/>
        <w:rPr>
          <w:rStyle w:val="selectable"/>
          <w:rFonts w:ascii="Arial" w:eastAsiaTheme="majorEastAsia" w:hAnsi="Arial" w:cs="Arial"/>
          <w:color w:val="000000"/>
          <w:sz w:val="22"/>
          <w:szCs w:val="22"/>
          <w:shd w:val="clear" w:color="auto" w:fill="FFFFFF"/>
        </w:rPr>
      </w:pPr>
    </w:p>
    <w:p w14:paraId="45D2C618" w14:textId="12345D36" w:rsidR="00C35CC2" w:rsidRPr="003607F0" w:rsidRDefault="00C35CC2" w:rsidP="00C35CC2">
      <w:pPr>
        <w:rPr>
          <w:rFonts w:ascii="Arial" w:hAnsi="Arial" w:cs="Arial"/>
          <w:color w:val="1A0DAB"/>
          <w:u w:val="single"/>
          <w:shd w:val="clear" w:color="auto" w:fill="FFFFFF"/>
        </w:rPr>
      </w:pPr>
      <w:r w:rsidRPr="003607F0">
        <w:rPr>
          <w:rFonts w:ascii="Arial" w:eastAsia="Times New Roman" w:hAnsi="Arial" w:cs="Arial"/>
          <w:color w:val="000000"/>
          <w:lang w:eastAsia="en-GB"/>
        </w:rPr>
        <w:t>NHS.(2022).</w:t>
      </w:r>
      <w:r w:rsidRPr="003607F0">
        <w:rPr>
          <w:rFonts w:ascii="Arial" w:hAnsi="Arial" w:cs="Arial"/>
        </w:rPr>
        <w:t>Coro</w:t>
      </w:r>
      <w:r w:rsidRPr="003607F0">
        <w:rPr>
          <w:rFonts w:ascii="Arial" w:hAnsi="Arial" w:cs="Arial"/>
        </w:rPr>
        <w:fldChar w:fldCharType="begin"/>
      </w:r>
      <w:r w:rsidRPr="003607F0">
        <w:rPr>
          <w:rFonts w:ascii="Arial" w:hAnsi="Arial" w:cs="Arial"/>
        </w:rPr>
        <w:instrText xml:space="preserve"> HYPERLINK "https://www.nhs.uk/conditions/coronavirus-covid-19/coronavirus-vaccination/coronavirus-vaccine/" </w:instrText>
      </w:r>
      <w:r w:rsidRPr="003607F0">
        <w:rPr>
          <w:rFonts w:ascii="Arial" w:hAnsi="Arial" w:cs="Arial"/>
        </w:rPr>
        <w:fldChar w:fldCharType="separate"/>
      </w:r>
      <w:r w:rsidRPr="003607F0">
        <w:rPr>
          <w:rFonts w:ascii="Arial" w:hAnsi="Arial" w:cs="Arial"/>
        </w:rPr>
        <w:t>navirus(COVID-19) vaccine.[online].Available at :https://www.nhs.uk/</w:t>
      </w:r>
      <w:r w:rsidRPr="003607F0">
        <w:rPr>
          <w:rFonts w:ascii="Arial" w:hAnsi="Arial" w:cs="Arial"/>
          <w:color w:val="000000"/>
          <w:shd w:val="clear" w:color="auto" w:fill="FFFFFF"/>
        </w:rPr>
        <w:t xml:space="preserve"> conditions/coronavirus-covid-19/coronavirus-vaccination/coronavirus-vaccine/</w:t>
      </w:r>
      <w:r w:rsidRPr="003607F0">
        <w:rPr>
          <w:rFonts w:ascii="Arial" w:hAnsi="Arial" w:cs="Arial"/>
        </w:rPr>
        <w:t>.[Accessed on 6 January, 2022]</w:t>
      </w:r>
      <w:r w:rsidR="009329D3">
        <w:rPr>
          <w:rFonts w:ascii="Arial" w:hAnsi="Arial" w:cs="Arial"/>
        </w:rPr>
        <w:t xml:space="preserve"> </w:t>
      </w:r>
    </w:p>
    <w:p w14:paraId="5E8BEE21" w14:textId="77777777" w:rsidR="009329D3" w:rsidRDefault="00C35CC2" w:rsidP="00C35CC2">
      <w:pPr>
        <w:pStyle w:val="NormalWeb"/>
        <w:shd w:val="clear" w:color="auto" w:fill="FFFFFF"/>
        <w:spacing w:before="0" w:beforeAutospacing="0" w:after="0" w:afterAutospacing="0" w:line="360" w:lineRule="atLeast"/>
        <w:ind w:hanging="120"/>
        <w:rPr>
          <w:rStyle w:val="Heading1Char"/>
          <w:rFonts w:cs="Arial"/>
          <w:color w:val="666666"/>
        </w:rPr>
      </w:pPr>
      <w:r w:rsidRPr="003607F0">
        <w:rPr>
          <w:rFonts w:ascii="Arial" w:hAnsi="Arial" w:cs="Arial"/>
          <w:sz w:val="22"/>
          <w:szCs w:val="22"/>
        </w:rPr>
        <w:fldChar w:fldCharType="end"/>
      </w:r>
      <w:r w:rsidRPr="006001B2">
        <w:rPr>
          <w:rStyle w:val="Heading1Char"/>
          <w:rFonts w:cs="Arial"/>
          <w:color w:val="666666"/>
        </w:rPr>
        <w:t xml:space="preserve"> </w:t>
      </w:r>
    </w:p>
    <w:p w14:paraId="35CB807A" w14:textId="4C96DE08" w:rsidR="009329D3" w:rsidRPr="009329D3" w:rsidRDefault="009329D3" w:rsidP="00C35CC2">
      <w:pPr>
        <w:pStyle w:val="NormalWeb"/>
        <w:shd w:val="clear" w:color="auto" w:fill="FFFFFF"/>
        <w:spacing w:before="0" w:beforeAutospacing="0" w:after="0" w:afterAutospacing="0" w:line="360" w:lineRule="atLeast"/>
        <w:ind w:hanging="120"/>
        <w:rPr>
          <w:rStyle w:val="Heading1Char"/>
          <w:rFonts w:cs="Arial"/>
          <w:b w:val="0"/>
          <w:bCs/>
          <w:color w:val="666666"/>
          <w:sz w:val="22"/>
          <w:szCs w:val="22"/>
        </w:rPr>
      </w:pPr>
      <w:r>
        <w:rPr>
          <w:rStyle w:val="Heading1Char"/>
          <w:rFonts w:cs="Arial"/>
          <w:b w:val="0"/>
          <w:bCs/>
          <w:color w:val="666666"/>
          <w:sz w:val="22"/>
          <w:szCs w:val="22"/>
        </w:rPr>
        <w:t xml:space="preserve">NHS.(2021).Screening [Online].Available at: </w:t>
      </w:r>
      <w:hyperlink r:id="rId4" w:history="1">
        <w:r w:rsidRPr="00D545C0">
          <w:rPr>
            <w:rStyle w:val="Hyperlink"/>
            <w:rFonts w:ascii="Arial" w:eastAsiaTheme="majorEastAsia" w:hAnsi="Arial" w:cs="Arial"/>
            <w:bCs/>
            <w:sz w:val="22"/>
            <w:szCs w:val="22"/>
          </w:rPr>
          <w:t>https://www.nhs.uk.[Accessed</w:t>
        </w:r>
      </w:hyperlink>
      <w:r>
        <w:rPr>
          <w:rStyle w:val="Heading1Char"/>
          <w:rFonts w:cs="Arial"/>
          <w:b w:val="0"/>
          <w:bCs/>
          <w:color w:val="666666"/>
          <w:sz w:val="22"/>
          <w:szCs w:val="22"/>
        </w:rPr>
        <w:t xml:space="preserve"> on 6 January 2022]</w:t>
      </w:r>
    </w:p>
    <w:p w14:paraId="0B8B350A" w14:textId="77777777" w:rsidR="009329D3" w:rsidRDefault="009329D3" w:rsidP="00C35CC2">
      <w:pPr>
        <w:pStyle w:val="NormalWeb"/>
        <w:shd w:val="clear" w:color="auto" w:fill="FFFFFF"/>
        <w:spacing w:before="0" w:beforeAutospacing="0" w:after="0" w:afterAutospacing="0" w:line="360" w:lineRule="atLeast"/>
        <w:ind w:hanging="120"/>
        <w:rPr>
          <w:rStyle w:val="Heading1Char"/>
          <w:rFonts w:cs="Arial"/>
          <w:color w:val="666666"/>
        </w:rPr>
      </w:pPr>
    </w:p>
    <w:p w14:paraId="420651F2" w14:textId="5B0C8D07" w:rsidR="00C35CC2" w:rsidRDefault="00C35CC2" w:rsidP="00C35CC2">
      <w:pPr>
        <w:pStyle w:val="NormalWeb"/>
        <w:shd w:val="clear" w:color="auto" w:fill="FFFFFF"/>
        <w:spacing w:before="0" w:beforeAutospacing="0" w:after="0" w:afterAutospacing="0" w:line="360" w:lineRule="atLeast"/>
        <w:ind w:hanging="120"/>
        <w:rPr>
          <w:rStyle w:val="selectable"/>
          <w:rFonts w:ascii="Arial" w:eastAsiaTheme="majorEastAsia" w:hAnsi="Arial" w:cs="Arial"/>
          <w:color w:val="666666"/>
          <w:sz w:val="22"/>
          <w:szCs w:val="22"/>
        </w:rPr>
      </w:pPr>
      <w:r w:rsidRPr="006001B2">
        <w:rPr>
          <w:rStyle w:val="selectable"/>
          <w:rFonts w:ascii="Arial" w:hAnsi="Arial" w:cs="Arial"/>
          <w:color w:val="666666"/>
          <w:sz w:val="22"/>
          <w:szCs w:val="22"/>
        </w:rPr>
        <w:t>Prochaska, J. and DiClemente, C.,</w:t>
      </w:r>
      <w:r>
        <w:rPr>
          <w:rStyle w:val="selectable"/>
          <w:rFonts w:ascii="Arial" w:eastAsiaTheme="majorEastAsia" w:hAnsi="Arial" w:cs="Arial"/>
          <w:color w:val="666666"/>
          <w:sz w:val="22"/>
          <w:szCs w:val="22"/>
        </w:rPr>
        <w:t>(</w:t>
      </w:r>
      <w:r w:rsidRPr="006001B2">
        <w:rPr>
          <w:rStyle w:val="selectable"/>
          <w:rFonts w:ascii="Arial" w:hAnsi="Arial" w:cs="Arial"/>
          <w:color w:val="666666"/>
          <w:sz w:val="22"/>
          <w:szCs w:val="22"/>
        </w:rPr>
        <w:t xml:space="preserve"> 1982</w:t>
      </w:r>
      <w:r>
        <w:rPr>
          <w:rStyle w:val="selectable"/>
          <w:rFonts w:ascii="Arial" w:eastAsiaTheme="majorEastAsia" w:hAnsi="Arial" w:cs="Arial"/>
          <w:color w:val="666666"/>
          <w:sz w:val="22"/>
          <w:szCs w:val="22"/>
        </w:rPr>
        <w:t>)</w:t>
      </w:r>
      <w:r w:rsidRPr="006001B2">
        <w:rPr>
          <w:rStyle w:val="selectable"/>
          <w:rFonts w:ascii="Arial" w:hAnsi="Arial" w:cs="Arial"/>
          <w:color w:val="666666"/>
          <w:sz w:val="22"/>
          <w:szCs w:val="22"/>
        </w:rPr>
        <w:t>. Transtheoretical therapy: Toward a more integrative model of change. </w:t>
      </w:r>
      <w:r w:rsidRPr="006001B2">
        <w:rPr>
          <w:rStyle w:val="selectable"/>
          <w:rFonts w:ascii="Arial" w:hAnsi="Arial" w:cs="Arial"/>
          <w:i/>
          <w:iCs/>
          <w:color w:val="666666"/>
          <w:sz w:val="22"/>
          <w:szCs w:val="22"/>
        </w:rPr>
        <w:t>Psychotherapy: Theory, Research &amp; Practice</w:t>
      </w:r>
      <w:r w:rsidRPr="006001B2">
        <w:rPr>
          <w:rStyle w:val="selectable"/>
          <w:rFonts w:ascii="Arial" w:hAnsi="Arial" w:cs="Arial"/>
          <w:color w:val="666666"/>
          <w:sz w:val="22"/>
          <w:szCs w:val="22"/>
        </w:rPr>
        <w:t xml:space="preserve">, 19(3), pp.276-288.  </w:t>
      </w:r>
    </w:p>
    <w:p w14:paraId="078298D8" w14:textId="77777777" w:rsidR="00C35CC2" w:rsidRDefault="00C35CC2" w:rsidP="00C35CC2">
      <w:pPr>
        <w:pStyle w:val="NormalWeb"/>
        <w:shd w:val="clear" w:color="auto" w:fill="FFFFFF"/>
        <w:spacing w:before="0" w:beforeAutospacing="0" w:after="0" w:afterAutospacing="0" w:line="360" w:lineRule="atLeast"/>
        <w:ind w:hanging="120"/>
        <w:rPr>
          <w:rStyle w:val="selectable"/>
          <w:rFonts w:ascii="Arial" w:eastAsiaTheme="majorEastAsia" w:hAnsi="Arial" w:cs="Arial"/>
          <w:color w:val="666666"/>
          <w:sz w:val="22"/>
          <w:szCs w:val="22"/>
        </w:rPr>
      </w:pPr>
    </w:p>
    <w:p w14:paraId="4D3E9F7D" w14:textId="77777777" w:rsidR="00C35CC2" w:rsidRDefault="00C35CC2" w:rsidP="00C35CC2">
      <w:pPr>
        <w:shd w:val="clear" w:color="auto" w:fill="FFFFFF"/>
        <w:spacing w:after="0" w:line="360" w:lineRule="atLeast"/>
        <w:rPr>
          <w:rFonts w:ascii="Arial" w:hAnsi="Arial" w:cs="Arial"/>
          <w:color w:val="222222"/>
          <w:szCs w:val="24"/>
          <w:shd w:val="clear" w:color="auto" w:fill="FFFFFF"/>
        </w:rPr>
      </w:pPr>
      <w:r w:rsidRPr="001A324E">
        <w:rPr>
          <w:rFonts w:ascii="Arial" w:hAnsi="Arial" w:cs="Arial"/>
          <w:color w:val="222222"/>
          <w:szCs w:val="24"/>
          <w:shd w:val="clear" w:color="auto" w:fill="FFFFFF"/>
        </w:rPr>
        <w:t xml:space="preserve">Matiti, M.R. and Trorey, G.M., </w:t>
      </w:r>
      <w:r>
        <w:rPr>
          <w:rFonts w:ascii="Arial" w:hAnsi="Arial" w:cs="Arial"/>
          <w:color w:val="222222"/>
          <w:szCs w:val="24"/>
          <w:shd w:val="clear" w:color="auto" w:fill="FFFFFF"/>
        </w:rPr>
        <w:t>(</w:t>
      </w:r>
      <w:r w:rsidRPr="001A324E">
        <w:rPr>
          <w:rFonts w:ascii="Arial" w:hAnsi="Arial" w:cs="Arial"/>
          <w:color w:val="222222"/>
          <w:szCs w:val="24"/>
          <w:shd w:val="clear" w:color="auto" w:fill="FFFFFF"/>
        </w:rPr>
        <w:t>2008</w:t>
      </w:r>
      <w:r>
        <w:rPr>
          <w:rFonts w:ascii="Arial" w:hAnsi="Arial" w:cs="Arial"/>
          <w:color w:val="222222"/>
          <w:szCs w:val="24"/>
          <w:shd w:val="clear" w:color="auto" w:fill="FFFFFF"/>
        </w:rPr>
        <w:t>)</w:t>
      </w:r>
      <w:r w:rsidRPr="001A324E">
        <w:rPr>
          <w:rFonts w:ascii="Arial" w:hAnsi="Arial" w:cs="Arial"/>
          <w:color w:val="222222"/>
          <w:szCs w:val="24"/>
          <w:shd w:val="clear" w:color="auto" w:fill="FFFFFF"/>
        </w:rPr>
        <w:t xml:space="preserve"> Patients’ expectations of the maintenance of their dignity. </w:t>
      </w:r>
      <w:r w:rsidRPr="001A324E">
        <w:rPr>
          <w:rFonts w:ascii="Arial" w:hAnsi="Arial" w:cs="Arial"/>
          <w:i/>
          <w:iCs/>
          <w:color w:val="222222"/>
          <w:szCs w:val="24"/>
          <w:shd w:val="clear" w:color="auto" w:fill="FFFFFF"/>
        </w:rPr>
        <w:t>Journal of clinical nursing</w:t>
      </w:r>
      <w:r w:rsidRPr="001A324E">
        <w:rPr>
          <w:rFonts w:ascii="Arial" w:hAnsi="Arial" w:cs="Arial"/>
          <w:color w:val="222222"/>
          <w:szCs w:val="24"/>
          <w:shd w:val="clear" w:color="auto" w:fill="FFFFFF"/>
        </w:rPr>
        <w:t>, </w:t>
      </w:r>
      <w:r w:rsidRPr="001A324E">
        <w:rPr>
          <w:rFonts w:ascii="Arial" w:hAnsi="Arial" w:cs="Arial"/>
          <w:i/>
          <w:iCs/>
          <w:color w:val="222222"/>
          <w:szCs w:val="24"/>
          <w:shd w:val="clear" w:color="auto" w:fill="FFFFFF"/>
        </w:rPr>
        <w:t>17</w:t>
      </w:r>
      <w:r w:rsidRPr="001A324E">
        <w:rPr>
          <w:rFonts w:ascii="Arial" w:hAnsi="Arial" w:cs="Arial"/>
          <w:color w:val="222222"/>
          <w:szCs w:val="24"/>
          <w:shd w:val="clear" w:color="auto" w:fill="FFFFFF"/>
        </w:rPr>
        <w:t>(20), pp.2709-2717</w:t>
      </w:r>
    </w:p>
    <w:p w14:paraId="767966A2" w14:textId="77777777" w:rsidR="00C35CC2" w:rsidRDefault="00C35CC2" w:rsidP="00C35CC2">
      <w:pPr>
        <w:shd w:val="clear" w:color="auto" w:fill="FFFFFF"/>
        <w:spacing w:after="0" w:line="360" w:lineRule="atLeast"/>
        <w:rPr>
          <w:rFonts w:ascii="Arial" w:hAnsi="Arial" w:cs="Arial"/>
          <w:color w:val="222222"/>
          <w:szCs w:val="24"/>
          <w:shd w:val="clear" w:color="auto" w:fill="FFFFFF"/>
        </w:rPr>
      </w:pPr>
      <w:r>
        <w:rPr>
          <w:rFonts w:ascii="Arial" w:hAnsi="Arial" w:cs="Arial"/>
          <w:color w:val="222222"/>
          <w:szCs w:val="24"/>
          <w:shd w:val="clear" w:color="auto" w:fill="FFFFFF"/>
        </w:rPr>
        <w:t>.</w:t>
      </w:r>
    </w:p>
    <w:p w14:paraId="2A634818" w14:textId="4BCBDE48" w:rsidR="00C35CC2" w:rsidRDefault="00C35CC2" w:rsidP="00C35CC2">
      <w:pPr>
        <w:shd w:val="clear" w:color="auto" w:fill="FFFFFF"/>
        <w:spacing w:after="0" w:line="360" w:lineRule="atLeast"/>
        <w:ind w:hanging="120"/>
        <w:rPr>
          <w:rFonts w:ascii="Arial" w:eastAsia="Times New Roman" w:hAnsi="Arial" w:cs="Arial"/>
          <w:color w:val="000000"/>
          <w:lang w:eastAsia="en-GB"/>
        </w:rPr>
      </w:pPr>
      <w:r w:rsidRPr="0022758B">
        <w:rPr>
          <w:rFonts w:ascii="Arial" w:eastAsia="Times New Roman" w:hAnsi="Arial" w:cs="Arial"/>
          <w:b/>
          <w:bCs/>
          <w:color w:val="666666"/>
          <w:lang w:eastAsia="en-GB"/>
        </w:rPr>
        <w:t> </w:t>
      </w:r>
      <w:r w:rsidRPr="0022758B">
        <w:rPr>
          <w:rFonts w:ascii="Arial" w:eastAsia="Times New Roman" w:hAnsi="Arial" w:cs="Arial"/>
          <w:color w:val="000000"/>
          <w:lang w:eastAsia="en-GB"/>
        </w:rPr>
        <w:t>Smith, D., Duval, A., Pouwels, K., Guillemot, D., Fernandes, J., Huynh, B., Temime, L. and Opatowski, L., 2020. Optimizing COVID-19 surveillance in long-term care facilities: a modelling study. </w:t>
      </w:r>
      <w:r w:rsidRPr="0022758B">
        <w:rPr>
          <w:rFonts w:ascii="Arial" w:eastAsia="Times New Roman" w:hAnsi="Arial" w:cs="Arial"/>
          <w:i/>
          <w:iCs/>
          <w:color w:val="000000"/>
          <w:lang w:eastAsia="en-GB"/>
        </w:rPr>
        <w:t>BMC Medicine</w:t>
      </w:r>
      <w:r w:rsidRPr="0022758B">
        <w:rPr>
          <w:rFonts w:ascii="Arial" w:eastAsia="Times New Roman" w:hAnsi="Arial" w:cs="Arial"/>
          <w:color w:val="000000"/>
          <w:lang w:eastAsia="en-GB"/>
        </w:rPr>
        <w:t>, 18(1).</w:t>
      </w:r>
    </w:p>
    <w:p w14:paraId="671B4E1D" w14:textId="1D90A633" w:rsidR="002A1ED3" w:rsidRDefault="002A1ED3" w:rsidP="00C35CC2">
      <w:pPr>
        <w:shd w:val="clear" w:color="auto" w:fill="FFFFFF"/>
        <w:spacing w:after="0" w:line="360" w:lineRule="atLeast"/>
        <w:ind w:hanging="120"/>
        <w:rPr>
          <w:rFonts w:ascii="Arial" w:eastAsia="Times New Roman" w:hAnsi="Arial" w:cs="Arial"/>
          <w:color w:val="000000"/>
          <w:lang w:eastAsia="en-GB"/>
        </w:rPr>
      </w:pPr>
    </w:p>
    <w:p w14:paraId="5144A913" w14:textId="0D1D4FFA" w:rsidR="002A1ED3" w:rsidRPr="00E912B3" w:rsidRDefault="002A1ED3" w:rsidP="00C35CC2">
      <w:pPr>
        <w:shd w:val="clear" w:color="auto" w:fill="FFFFFF"/>
        <w:spacing w:after="0" w:line="360" w:lineRule="atLeast"/>
        <w:ind w:hanging="120"/>
        <w:rPr>
          <w:rFonts w:ascii="Arial" w:eastAsia="Times New Roman" w:hAnsi="Arial" w:cs="Arial"/>
          <w:color w:val="000000"/>
          <w:lang w:eastAsia="en-GB"/>
        </w:rPr>
      </w:pPr>
      <w:r>
        <w:rPr>
          <w:rStyle w:val="Strong"/>
          <w:rFonts w:ascii="Open Sans" w:hAnsi="Open Sans" w:cs="Open Sans"/>
          <w:color w:val="666666"/>
          <w:sz w:val="20"/>
          <w:szCs w:val="20"/>
          <w:shd w:val="clear" w:color="auto" w:fill="FFFFFF"/>
        </w:rPr>
        <w:t> </w:t>
      </w:r>
      <w:r w:rsidRPr="00E912B3">
        <w:rPr>
          <w:rStyle w:val="selectable"/>
          <w:rFonts w:ascii="Arial" w:hAnsi="Arial" w:cs="Arial"/>
          <w:color w:val="000000"/>
          <w:shd w:val="clear" w:color="auto" w:fill="FFFFFF"/>
        </w:rPr>
        <w:t>Truog, R., Brock, D., Cook, D., Danis, M., Luce, J., Rubenfeld, G. and Levy, M.,</w:t>
      </w:r>
      <w:r w:rsidR="007258C5">
        <w:rPr>
          <w:rStyle w:val="selectable"/>
          <w:rFonts w:ascii="Arial" w:hAnsi="Arial" w:cs="Arial"/>
          <w:color w:val="000000"/>
          <w:shd w:val="clear" w:color="auto" w:fill="FFFFFF"/>
        </w:rPr>
        <w:t>(</w:t>
      </w:r>
      <w:r w:rsidRPr="00E912B3">
        <w:rPr>
          <w:rStyle w:val="selectable"/>
          <w:rFonts w:ascii="Arial" w:hAnsi="Arial" w:cs="Arial"/>
          <w:color w:val="000000"/>
          <w:shd w:val="clear" w:color="auto" w:fill="FFFFFF"/>
        </w:rPr>
        <w:t xml:space="preserve"> 2006.</w:t>
      </w:r>
      <w:r w:rsidR="007258C5">
        <w:rPr>
          <w:rStyle w:val="selectable"/>
          <w:rFonts w:ascii="Arial" w:hAnsi="Arial" w:cs="Arial"/>
          <w:color w:val="000000"/>
          <w:shd w:val="clear" w:color="auto" w:fill="FFFFFF"/>
        </w:rPr>
        <w:t>)</w:t>
      </w:r>
      <w:r w:rsidR="004779F9">
        <w:rPr>
          <w:rStyle w:val="selectable"/>
          <w:rFonts w:ascii="Arial" w:hAnsi="Arial" w:cs="Arial"/>
          <w:color w:val="000000"/>
          <w:shd w:val="clear" w:color="auto" w:fill="FFFFFF"/>
        </w:rPr>
        <w:t xml:space="preserve"> </w:t>
      </w:r>
      <w:r w:rsidRPr="00E912B3">
        <w:rPr>
          <w:rStyle w:val="selectable"/>
          <w:rFonts w:ascii="Arial" w:hAnsi="Arial" w:cs="Arial"/>
          <w:color w:val="000000"/>
          <w:shd w:val="clear" w:color="auto" w:fill="FFFFFF"/>
        </w:rPr>
        <w:t>Rationing in the intensive care unit*. </w:t>
      </w:r>
      <w:r w:rsidRPr="00E912B3">
        <w:rPr>
          <w:rStyle w:val="selectable"/>
          <w:rFonts w:ascii="Arial" w:hAnsi="Arial" w:cs="Arial"/>
          <w:i/>
          <w:iCs/>
          <w:color w:val="000000"/>
          <w:shd w:val="clear" w:color="auto" w:fill="FFFFFF"/>
        </w:rPr>
        <w:t>Critical Care Medicine</w:t>
      </w:r>
      <w:r w:rsidRPr="00E912B3">
        <w:rPr>
          <w:rStyle w:val="selectable"/>
          <w:rFonts w:ascii="Arial" w:hAnsi="Arial" w:cs="Arial"/>
          <w:color w:val="000000"/>
          <w:shd w:val="clear" w:color="auto" w:fill="FFFFFF"/>
        </w:rPr>
        <w:t>, 34(4), pp.958-963.</w:t>
      </w:r>
      <w:r w:rsidRPr="00E912B3">
        <w:rPr>
          <w:rStyle w:val="selectable"/>
          <w:rFonts w:ascii="Arial" w:hAnsi="Arial" w:cs="Arial"/>
          <w:color w:val="000000"/>
          <w:shd w:val="clear" w:color="auto" w:fill="FFFFFF"/>
        </w:rPr>
        <w:t>.</w:t>
      </w:r>
    </w:p>
    <w:p w14:paraId="3DD18248" w14:textId="77777777" w:rsidR="00C35CC2" w:rsidRDefault="00C35CC2" w:rsidP="00C35CC2">
      <w:pPr>
        <w:shd w:val="clear" w:color="auto" w:fill="FFFFFF"/>
        <w:spacing w:after="0" w:line="360" w:lineRule="atLeast"/>
        <w:rPr>
          <w:rFonts w:ascii="Arial" w:hAnsi="Arial" w:cs="Arial"/>
          <w:color w:val="222222"/>
          <w:szCs w:val="24"/>
          <w:shd w:val="clear" w:color="auto" w:fill="FFFFFF"/>
        </w:rPr>
      </w:pPr>
    </w:p>
    <w:p w14:paraId="2D8EE983" w14:textId="5EA102FB" w:rsidR="004779F9" w:rsidRPr="00725E8D" w:rsidRDefault="004779F9" w:rsidP="004779F9">
      <w:pPr>
        <w:pStyle w:val="NormalWeb"/>
        <w:shd w:val="clear" w:color="auto" w:fill="FFFFFF"/>
        <w:spacing w:before="0" w:beforeAutospacing="0" w:after="0" w:afterAutospacing="0" w:line="360" w:lineRule="atLeast"/>
        <w:ind w:hanging="120"/>
        <w:rPr>
          <w:rFonts w:ascii="Arial" w:hAnsi="Arial" w:cs="Arial"/>
          <w:color w:val="666666"/>
          <w:sz w:val="22"/>
          <w:szCs w:val="22"/>
        </w:rPr>
      </w:pPr>
      <w:r w:rsidRPr="00725E8D">
        <w:rPr>
          <w:rFonts w:ascii="Arial" w:hAnsi="Arial" w:cs="Arial"/>
          <w:color w:val="000000"/>
          <w:sz w:val="22"/>
          <w:szCs w:val="22"/>
        </w:rPr>
        <w:t>Trobec, I. and Starcic, A.,( 2014). Developing nursing ethical competences online versus in the traditional classroom. </w:t>
      </w:r>
      <w:r w:rsidRPr="00725E8D">
        <w:rPr>
          <w:rFonts w:ascii="Arial" w:hAnsi="Arial" w:cs="Arial"/>
          <w:i/>
          <w:iCs/>
          <w:color w:val="000000"/>
          <w:sz w:val="22"/>
          <w:szCs w:val="22"/>
        </w:rPr>
        <w:t>Nursing Ethics</w:t>
      </w:r>
      <w:r w:rsidRPr="00725E8D">
        <w:rPr>
          <w:rFonts w:ascii="Arial" w:hAnsi="Arial" w:cs="Arial"/>
          <w:color w:val="000000"/>
          <w:sz w:val="22"/>
          <w:szCs w:val="22"/>
        </w:rPr>
        <w:t>, 22(3), pp.352-366</w:t>
      </w:r>
    </w:p>
    <w:p w14:paraId="65E7DDEF" w14:textId="77777777" w:rsidR="004779F9" w:rsidRDefault="004779F9" w:rsidP="00C35CC2">
      <w:pPr>
        <w:shd w:val="clear" w:color="auto" w:fill="FFFFFF"/>
        <w:spacing w:after="0" w:line="360" w:lineRule="atLeast"/>
        <w:rPr>
          <w:rFonts w:ascii="Arial" w:hAnsi="Arial" w:cs="Arial"/>
          <w:color w:val="000000"/>
          <w:shd w:val="clear" w:color="auto" w:fill="FFFFFF"/>
        </w:rPr>
      </w:pPr>
    </w:p>
    <w:p w14:paraId="297FDB86" w14:textId="357C891F" w:rsidR="00C35CC2" w:rsidRPr="00A5321D" w:rsidRDefault="00C35CC2" w:rsidP="00C35CC2">
      <w:pPr>
        <w:shd w:val="clear" w:color="auto" w:fill="FFFFFF"/>
        <w:spacing w:after="0" w:line="360" w:lineRule="atLeast"/>
        <w:rPr>
          <w:rFonts w:ascii="Arial" w:hAnsi="Arial" w:cs="Arial"/>
          <w:color w:val="000000"/>
          <w:shd w:val="clear" w:color="auto" w:fill="FFFFFF"/>
        </w:rPr>
      </w:pPr>
      <w:r w:rsidRPr="00A5321D">
        <w:rPr>
          <w:rFonts w:ascii="Arial" w:hAnsi="Arial" w:cs="Arial"/>
          <w:color w:val="000000"/>
          <w:shd w:val="clear" w:color="auto" w:fill="FFFFFF"/>
        </w:rPr>
        <w:t>World Health Organization</w:t>
      </w:r>
      <w:r>
        <w:rPr>
          <w:rFonts w:ascii="Arial" w:hAnsi="Arial" w:cs="Arial"/>
          <w:color w:val="000000"/>
          <w:shd w:val="clear" w:color="auto" w:fill="FFFFFF"/>
        </w:rPr>
        <w:t xml:space="preserve"> (2005)</w:t>
      </w:r>
      <w:r w:rsidRPr="00A5321D">
        <w:rPr>
          <w:rFonts w:ascii="Arial" w:hAnsi="Arial" w:cs="Arial"/>
          <w:color w:val="000000"/>
          <w:shd w:val="clear" w:color="auto" w:fill="FFFFFF"/>
        </w:rPr>
        <w:t xml:space="preserve"> Non-pharmaceutical interventions: their role in reducing transmission and spread. </w:t>
      </w:r>
      <w:r>
        <w:rPr>
          <w:rFonts w:ascii="Arial" w:hAnsi="Arial" w:cs="Arial"/>
          <w:color w:val="000000"/>
          <w:shd w:val="clear" w:color="auto" w:fill="FFFFFF"/>
        </w:rPr>
        <w:t>[Online].Available at :https://</w:t>
      </w:r>
      <w:r w:rsidRPr="00A5321D">
        <w:rPr>
          <w:rFonts w:ascii="Arial" w:hAnsi="Arial" w:cs="Arial"/>
          <w:color w:val="000000"/>
          <w:shd w:val="clear" w:color="auto" w:fill="FFFFFF"/>
        </w:rPr>
        <w:t xml:space="preserve">    </w:t>
      </w:r>
      <w:hyperlink r:id="rId5" w:tgtFrame="_blank" w:history="1">
        <w:r w:rsidRPr="00A5321D">
          <w:rPr>
            <w:rStyle w:val="Hyperlink"/>
            <w:rFonts w:ascii="Arial" w:hAnsi="Arial" w:cs="Arial"/>
            <w:color w:val="2F4A8B"/>
            <w:shd w:val="clear" w:color="auto" w:fill="FFFFFF"/>
          </w:rPr>
          <w:t>http://www.who.int/csr/disease/avian_influenza/pharmaintervention2005_11_3/en/index.html</w:t>
        </w:r>
      </w:hyperlink>
      <w:hyperlink r:id="rId6" w:history="1">
        <w:r w:rsidRPr="00A5321D">
          <w:rPr>
            <w:rFonts w:ascii="Arial" w:hAnsi="Arial" w:cs="Arial"/>
            <w:color w:val="1A0DAB"/>
            <w:shd w:val="clear" w:color="auto" w:fill="FFFFFF"/>
          </w:rPr>
          <w:br/>
        </w:r>
      </w:hyperlink>
      <w:r>
        <w:rPr>
          <w:rFonts w:ascii="Arial" w:hAnsi="Arial" w:cs="Arial"/>
          <w:color w:val="1A0DAB"/>
          <w:shd w:val="clear" w:color="auto" w:fill="FFFFFF"/>
        </w:rPr>
        <w:t>[Accessed on 6 January  2022]</w:t>
      </w:r>
    </w:p>
    <w:p w14:paraId="29157594" w14:textId="77777777" w:rsidR="00C35CC2" w:rsidRPr="00896043" w:rsidRDefault="00C35CC2" w:rsidP="00C35CC2">
      <w:pPr>
        <w:shd w:val="clear" w:color="auto" w:fill="FFFFFF"/>
        <w:spacing w:after="0" w:line="360" w:lineRule="atLeast"/>
        <w:rPr>
          <w:rFonts w:ascii="Arial" w:hAnsi="Arial" w:cs="Arial"/>
          <w:color w:val="222222"/>
          <w:shd w:val="clear" w:color="auto" w:fill="FFFFFF"/>
        </w:rPr>
      </w:pPr>
    </w:p>
    <w:p w14:paraId="374C76B3" w14:textId="77777777" w:rsidR="00C35CC2" w:rsidRDefault="00C35CC2" w:rsidP="00C35CC2">
      <w:pPr>
        <w:pStyle w:val="c-reading-companionreference-citation"/>
        <w:pBdr>
          <w:top w:val="single" w:sz="6" w:space="6" w:color="D5D5D5"/>
        </w:pBdr>
        <w:shd w:val="clear" w:color="auto" w:fill="FCFCFC"/>
        <w:spacing w:before="0" w:beforeAutospacing="0" w:after="0" w:afterAutospacing="0"/>
        <w:rPr>
          <w:rFonts w:ascii="Arial" w:hAnsi="Arial" w:cs="Arial"/>
          <w:color w:val="333333"/>
          <w:sz w:val="22"/>
          <w:szCs w:val="22"/>
        </w:rPr>
      </w:pPr>
      <w:r w:rsidRPr="00896E1E">
        <w:rPr>
          <w:rFonts w:ascii="Arial" w:hAnsi="Arial" w:cs="Arial"/>
          <w:color w:val="333333"/>
          <w:sz w:val="22"/>
          <w:szCs w:val="22"/>
        </w:rPr>
        <w:t>World Health Organization.(2020) Coronavirus; [Online]. Available at: </w:t>
      </w:r>
      <w:hyperlink r:id="rId7" w:history="1">
        <w:r w:rsidRPr="00896E1E">
          <w:rPr>
            <w:rStyle w:val="Hyperlink"/>
            <w:rFonts w:ascii="Arial" w:hAnsi="Arial" w:cs="Arial"/>
            <w:sz w:val="22"/>
            <w:szCs w:val="22"/>
          </w:rPr>
          <w:t>https://www.who.int/health-topics/coronavirus_3</w:t>
        </w:r>
      </w:hyperlink>
      <w:r w:rsidRPr="00896E1E">
        <w:rPr>
          <w:rFonts w:ascii="Arial" w:hAnsi="Arial" w:cs="Arial"/>
          <w:color w:val="333333"/>
          <w:sz w:val="22"/>
          <w:szCs w:val="22"/>
        </w:rPr>
        <w:t xml:space="preserve"> [Accessed on 28 December 2021]</w:t>
      </w:r>
    </w:p>
    <w:p w14:paraId="0B7272E5" w14:textId="77777777" w:rsidR="00C35CC2" w:rsidRDefault="00C35CC2" w:rsidP="00C35CC2">
      <w:pPr>
        <w:pStyle w:val="c-reading-companionreference-citation"/>
        <w:pBdr>
          <w:top w:val="single" w:sz="6" w:space="6" w:color="D5D5D5"/>
        </w:pBdr>
        <w:shd w:val="clear" w:color="auto" w:fill="FCFCFC"/>
        <w:spacing w:before="0" w:beforeAutospacing="0" w:after="0" w:afterAutospacing="0"/>
        <w:rPr>
          <w:rFonts w:ascii="Arial" w:hAnsi="Arial" w:cs="Arial"/>
          <w:color w:val="333333"/>
          <w:sz w:val="22"/>
          <w:szCs w:val="22"/>
        </w:rPr>
      </w:pPr>
    </w:p>
    <w:p w14:paraId="40AE61B4" w14:textId="77777777" w:rsidR="00C35CC2" w:rsidRPr="001757A2" w:rsidRDefault="00C35CC2" w:rsidP="00C35CC2">
      <w:pPr>
        <w:shd w:val="clear" w:color="auto" w:fill="FFFFFF"/>
        <w:spacing w:after="0" w:line="360" w:lineRule="atLeast"/>
        <w:ind w:hanging="120"/>
        <w:rPr>
          <w:rFonts w:ascii="Arial" w:hAnsi="Arial" w:cs="Arial"/>
          <w:color w:val="000000"/>
          <w:shd w:val="clear" w:color="auto" w:fill="FFFFFF"/>
        </w:rPr>
      </w:pPr>
      <w:r w:rsidRPr="001757A2">
        <w:rPr>
          <w:rFonts w:ascii="Arial" w:hAnsi="Arial" w:cs="Arial"/>
          <w:color w:val="000000"/>
          <w:shd w:val="clear" w:color="auto" w:fill="FFFFFF"/>
        </w:rPr>
        <w:t>World Health Organization .(2020) </w:t>
      </w:r>
      <w:r w:rsidRPr="001757A2">
        <w:rPr>
          <w:rStyle w:val="ref-title"/>
          <w:rFonts w:ascii="Arial" w:hAnsi="Arial" w:cs="Arial"/>
          <w:color w:val="000000"/>
          <w:shd w:val="clear" w:color="auto" w:fill="FFFFFF"/>
        </w:rPr>
        <w:t>WHO Director</w:t>
      </w:r>
      <w:r w:rsidRPr="001757A2">
        <w:rPr>
          <w:rStyle w:val="ref-title"/>
          <w:rFonts w:ascii="Cambria Math" w:hAnsi="Cambria Math" w:cs="Cambria Math"/>
          <w:color w:val="000000"/>
          <w:shd w:val="clear" w:color="auto" w:fill="FFFFFF"/>
        </w:rPr>
        <w:t>‐</w:t>
      </w:r>
      <w:r w:rsidRPr="001757A2">
        <w:rPr>
          <w:rStyle w:val="ref-title"/>
          <w:rFonts w:ascii="Arial" w:hAnsi="Arial" w:cs="Arial"/>
          <w:color w:val="000000"/>
          <w:shd w:val="clear" w:color="auto" w:fill="FFFFFF"/>
        </w:rPr>
        <w:t>General's opening remarks at the media briefing on COVID</w:t>
      </w:r>
      <w:r w:rsidRPr="001757A2">
        <w:rPr>
          <w:rStyle w:val="ref-title"/>
          <w:rFonts w:ascii="Cambria Math" w:hAnsi="Cambria Math" w:cs="Cambria Math"/>
          <w:color w:val="000000"/>
          <w:shd w:val="clear" w:color="auto" w:fill="FFFFFF"/>
        </w:rPr>
        <w:t>‐</w:t>
      </w:r>
      <w:r w:rsidRPr="001757A2">
        <w:rPr>
          <w:rStyle w:val="ref-title"/>
          <w:rFonts w:ascii="Arial" w:hAnsi="Arial" w:cs="Arial"/>
          <w:color w:val="000000"/>
          <w:shd w:val="clear" w:color="auto" w:fill="FFFFFF"/>
        </w:rPr>
        <w:t>19</w:t>
      </w:r>
      <w:r w:rsidRPr="001757A2">
        <w:rPr>
          <w:rFonts w:ascii="Arial" w:hAnsi="Arial" w:cs="Arial"/>
          <w:color w:val="000000"/>
          <w:shd w:val="clear" w:color="auto" w:fill="FFFFFF"/>
        </w:rPr>
        <w:t>. [Online]. Available at: </w:t>
      </w:r>
      <w:hyperlink r:id="rId8" w:tgtFrame="_blank" w:history="1">
        <w:r w:rsidRPr="001757A2">
          <w:rPr>
            <w:rStyle w:val="Hyperlink"/>
            <w:rFonts w:ascii="Arial" w:hAnsi="Arial" w:cs="Arial"/>
            <w:color w:val="2F4A8B"/>
            <w:shd w:val="clear" w:color="auto" w:fill="FFFFFF"/>
          </w:rPr>
          <w:t>https://www.who.int/dg/speeches/detail/who-director-general-s-opening-remarks-at-the-media-briefing-on-covid-19%2013-11-march-2020</w:t>
        </w:r>
      </w:hyperlink>
      <w:r w:rsidRPr="001757A2">
        <w:rPr>
          <w:rFonts w:ascii="Arial" w:hAnsi="Arial" w:cs="Arial"/>
          <w:color w:val="000000"/>
          <w:shd w:val="clear" w:color="auto" w:fill="FFFFFF"/>
        </w:rPr>
        <w:t>. [Accessed January 7, 2022].</w:t>
      </w:r>
    </w:p>
    <w:p w14:paraId="7CE71E2A" w14:textId="77777777" w:rsidR="00C35CC2" w:rsidRDefault="00C35CC2" w:rsidP="00C35CC2">
      <w:pPr>
        <w:shd w:val="clear" w:color="auto" w:fill="FFFFFF"/>
        <w:spacing w:after="0" w:line="360" w:lineRule="atLeast"/>
        <w:ind w:hanging="120"/>
        <w:rPr>
          <w:color w:val="000000"/>
          <w:shd w:val="clear" w:color="auto" w:fill="FFFFFF"/>
        </w:rPr>
      </w:pPr>
    </w:p>
    <w:p w14:paraId="497D210D" w14:textId="643D278B" w:rsidR="00C35CC2" w:rsidRDefault="00C35CC2" w:rsidP="00C35CC2">
      <w:pPr>
        <w:shd w:val="clear" w:color="auto" w:fill="FFFFFF"/>
        <w:spacing w:after="0" w:line="360" w:lineRule="atLeast"/>
        <w:ind w:hanging="120"/>
        <w:rPr>
          <w:rFonts w:ascii="Arial" w:eastAsia="Times New Roman" w:hAnsi="Arial" w:cs="Arial"/>
          <w:color w:val="000000"/>
          <w:lang w:eastAsia="en-GB"/>
        </w:rPr>
      </w:pPr>
      <w:r w:rsidRPr="00740965">
        <w:rPr>
          <w:rFonts w:ascii="Arial" w:eastAsia="Times New Roman" w:hAnsi="Arial" w:cs="Arial"/>
          <w:b/>
          <w:bCs/>
          <w:color w:val="666666"/>
          <w:lang w:eastAsia="en-GB"/>
        </w:rPr>
        <w:t> </w:t>
      </w:r>
      <w:r w:rsidRPr="00740965">
        <w:rPr>
          <w:rFonts w:ascii="Arial" w:eastAsia="Times New Roman" w:hAnsi="Arial" w:cs="Arial"/>
          <w:color w:val="000000"/>
          <w:lang w:eastAsia="en-GB"/>
        </w:rPr>
        <w:t>Wakefield, M., Loken, B. and Hornik, R.,</w:t>
      </w:r>
      <w:r w:rsidR="005622A0">
        <w:rPr>
          <w:rFonts w:ascii="Arial" w:eastAsia="Times New Roman" w:hAnsi="Arial" w:cs="Arial"/>
          <w:color w:val="000000"/>
          <w:lang w:eastAsia="en-GB"/>
        </w:rPr>
        <w:t>(</w:t>
      </w:r>
      <w:r w:rsidRPr="00740965">
        <w:rPr>
          <w:rFonts w:ascii="Arial" w:eastAsia="Times New Roman" w:hAnsi="Arial" w:cs="Arial"/>
          <w:color w:val="000000"/>
          <w:lang w:eastAsia="en-GB"/>
        </w:rPr>
        <w:t xml:space="preserve"> 2010</w:t>
      </w:r>
      <w:r w:rsidR="005622A0">
        <w:rPr>
          <w:rFonts w:ascii="Arial" w:eastAsia="Times New Roman" w:hAnsi="Arial" w:cs="Arial"/>
          <w:color w:val="000000"/>
          <w:lang w:eastAsia="en-GB"/>
        </w:rPr>
        <w:t>)</w:t>
      </w:r>
      <w:r w:rsidRPr="00740965">
        <w:rPr>
          <w:rFonts w:ascii="Arial" w:eastAsia="Times New Roman" w:hAnsi="Arial" w:cs="Arial"/>
          <w:color w:val="000000"/>
          <w:lang w:eastAsia="en-GB"/>
        </w:rPr>
        <w:t>. Use of mass media campaigns to change health behaviour. </w:t>
      </w:r>
      <w:r w:rsidRPr="00740965">
        <w:rPr>
          <w:rFonts w:ascii="Arial" w:eastAsia="Times New Roman" w:hAnsi="Arial" w:cs="Arial"/>
          <w:i/>
          <w:iCs/>
          <w:color w:val="000000"/>
          <w:lang w:eastAsia="en-GB"/>
        </w:rPr>
        <w:t>The Lancet</w:t>
      </w:r>
      <w:r w:rsidRPr="00740965">
        <w:rPr>
          <w:rFonts w:ascii="Arial" w:eastAsia="Times New Roman" w:hAnsi="Arial" w:cs="Arial"/>
          <w:color w:val="000000"/>
          <w:lang w:eastAsia="en-GB"/>
        </w:rPr>
        <w:t>, 376(9748), pp.1261-1271</w:t>
      </w:r>
    </w:p>
    <w:p w14:paraId="6069C9DC"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5571EA77" w14:textId="77777777" w:rsidR="00C35CC2" w:rsidRPr="003D2AE9" w:rsidRDefault="00C35CC2" w:rsidP="00C35CC2">
      <w:pPr>
        <w:shd w:val="clear" w:color="auto" w:fill="FFFFFF"/>
        <w:spacing w:after="0" w:line="360" w:lineRule="atLeast"/>
        <w:ind w:hanging="120"/>
        <w:rPr>
          <w:rFonts w:ascii="Arial" w:eastAsia="Times New Roman" w:hAnsi="Arial" w:cs="Arial"/>
          <w:color w:val="666666"/>
          <w:lang w:eastAsia="en-GB"/>
        </w:rPr>
      </w:pPr>
    </w:p>
    <w:p w14:paraId="0E3CC681" w14:textId="77777777" w:rsidR="00C35CC2" w:rsidRDefault="00C35CC2" w:rsidP="00C35CC2">
      <w:pPr>
        <w:shd w:val="clear" w:color="auto" w:fill="FFFFFF"/>
        <w:spacing w:after="0" w:line="360" w:lineRule="atLeast"/>
        <w:rPr>
          <w:rFonts w:ascii="Arial" w:hAnsi="Arial" w:cs="Arial"/>
          <w:color w:val="000000"/>
          <w:shd w:val="clear" w:color="auto" w:fill="FFFFFF"/>
        </w:rPr>
      </w:pPr>
      <w:r w:rsidRPr="00896043">
        <w:rPr>
          <w:rFonts w:ascii="Arial" w:hAnsi="Arial" w:cs="Arial"/>
          <w:color w:val="000000"/>
          <w:shd w:val="clear" w:color="auto" w:fill="FFFFFF"/>
        </w:rPr>
        <w:t>UK Health Security</w:t>
      </w:r>
      <w:r w:rsidRPr="00896043">
        <w:rPr>
          <w:rFonts w:ascii="Arial" w:hAnsi="Arial" w:cs="Arial"/>
          <w:i/>
          <w:iCs/>
          <w:color w:val="000000"/>
          <w:shd w:val="clear" w:color="auto" w:fill="FFFFFF"/>
        </w:rPr>
        <w:t xml:space="preserve"> </w:t>
      </w:r>
      <w:r w:rsidRPr="00896043">
        <w:rPr>
          <w:rFonts w:ascii="Arial" w:hAnsi="Arial" w:cs="Arial"/>
          <w:color w:val="000000"/>
          <w:shd w:val="clear" w:color="auto" w:fill="FFFFFF"/>
        </w:rPr>
        <w:t>Agency (2020) Coronavirus (C0VID 19) :Using data to track the virus Available at: &lt;http://khsa.blog.gov.uk/2020/04/23/coronavirus-covid-19-using-data-to-track-the-virus/&gt; [Accessed 12 January 2022]</w:t>
      </w:r>
    </w:p>
    <w:p w14:paraId="4C97EC39" w14:textId="77777777" w:rsidR="00C35CC2" w:rsidRDefault="00C35CC2" w:rsidP="00C35CC2">
      <w:pPr>
        <w:shd w:val="clear" w:color="auto" w:fill="FFFFFF"/>
        <w:spacing w:after="0" w:line="360" w:lineRule="atLeast"/>
        <w:ind w:left="-120"/>
        <w:rPr>
          <w:rFonts w:ascii="Arial" w:hAnsi="Arial" w:cs="Arial"/>
          <w:color w:val="000000"/>
          <w:shd w:val="clear" w:color="auto" w:fill="FFFFFF"/>
        </w:rPr>
      </w:pPr>
    </w:p>
    <w:p w14:paraId="7B4E2ABC" w14:textId="77777777" w:rsidR="00C35CC2" w:rsidRPr="003F1EA0" w:rsidRDefault="00C35CC2" w:rsidP="00C35CC2">
      <w:pPr>
        <w:shd w:val="clear" w:color="auto" w:fill="FFFFFF"/>
        <w:spacing w:after="0" w:line="360" w:lineRule="atLeast"/>
        <w:ind w:left="-120"/>
        <w:rPr>
          <w:rFonts w:ascii="Arial" w:eastAsia="Times New Roman" w:hAnsi="Arial" w:cs="Arial"/>
          <w:color w:val="000000"/>
          <w:lang w:eastAsia="en-GB"/>
        </w:rPr>
      </w:pPr>
      <w:r w:rsidRPr="00B607D5">
        <w:rPr>
          <w:rFonts w:ascii="Arial" w:hAnsi="Arial" w:cs="Arial"/>
          <w:color w:val="000000"/>
          <w:shd w:val="clear" w:color="auto" w:fill="FFFFFF"/>
        </w:rPr>
        <w:t>Zimmerman GL, Olsen CG, Bosworth MF.</w:t>
      </w:r>
      <w:r>
        <w:rPr>
          <w:rFonts w:ascii="Arial" w:hAnsi="Arial" w:cs="Arial"/>
          <w:color w:val="000000"/>
          <w:shd w:val="clear" w:color="auto" w:fill="FFFFFF"/>
        </w:rPr>
        <w:t>(2000)</w:t>
      </w:r>
      <w:r w:rsidRPr="00B607D5">
        <w:rPr>
          <w:rFonts w:ascii="Arial" w:hAnsi="Arial" w:cs="Arial"/>
          <w:color w:val="000000"/>
          <w:shd w:val="clear" w:color="auto" w:fill="FFFFFF"/>
        </w:rPr>
        <w:t xml:space="preserve"> A 'stages of change' approach to helping patients change behavior. </w:t>
      </w:r>
      <w:r w:rsidRPr="00B607D5">
        <w:rPr>
          <w:rStyle w:val="ref-journal"/>
          <w:rFonts w:ascii="Arial" w:hAnsi="Arial" w:cs="Arial"/>
          <w:color w:val="000000"/>
          <w:shd w:val="clear" w:color="auto" w:fill="FFFFFF"/>
        </w:rPr>
        <w:t>Am Fam Physician. </w:t>
      </w:r>
      <w:r>
        <w:rPr>
          <w:rFonts w:ascii="Arial" w:hAnsi="Arial" w:cs="Arial"/>
          <w:color w:val="000000"/>
          <w:shd w:val="clear" w:color="auto" w:fill="FFFFFF"/>
        </w:rPr>
        <w:t xml:space="preserve"> </w:t>
      </w:r>
      <w:r w:rsidRPr="00B607D5">
        <w:rPr>
          <w:rStyle w:val="ref-vol"/>
          <w:rFonts w:ascii="Arial" w:hAnsi="Arial" w:cs="Arial"/>
          <w:color w:val="000000"/>
          <w:shd w:val="clear" w:color="auto" w:fill="FFFFFF"/>
        </w:rPr>
        <w:t>61</w:t>
      </w:r>
      <w:r w:rsidRPr="00B607D5">
        <w:rPr>
          <w:rFonts w:ascii="Arial" w:hAnsi="Arial" w:cs="Arial"/>
          <w:color w:val="000000"/>
          <w:shd w:val="clear" w:color="auto" w:fill="FFFFFF"/>
        </w:rPr>
        <w:t>(5)</w:t>
      </w:r>
      <w:r>
        <w:rPr>
          <w:rFonts w:ascii="Arial" w:hAnsi="Arial" w:cs="Arial"/>
          <w:color w:val="000000"/>
          <w:shd w:val="clear" w:color="auto" w:fill="FFFFFF"/>
        </w:rPr>
        <w:t xml:space="preserve">, pp. </w:t>
      </w:r>
      <w:r w:rsidRPr="00B607D5">
        <w:rPr>
          <w:rFonts w:ascii="Arial" w:hAnsi="Arial" w:cs="Arial"/>
          <w:color w:val="000000"/>
          <w:shd w:val="clear" w:color="auto" w:fill="FFFFFF"/>
        </w:rPr>
        <w:t>1409-16</w:t>
      </w:r>
      <w:r>
        <w:rPr>
          <w:rFonts w:ascii="Arial" w:hAnsi="Arial" w:cs="Arial"/>
          <w:color w:val="000000"/>
          <w:shd w:val="clear" w:color="auto" w:fill="FFFFFF"/>
        </w:rPr>
        <w:t>.k</w:t>
      </w:r>
    </w:p>
    <w:p w14:paraId="00CA5AF2" w14:textId="77777777" w:rsidR="00C35CC2" w:rsidRDefault="00C35CC2" w:rsidP="00C35CC2">
      <w:pPr>
        <w:shd w:val="clear" w:color="auto" w:fill="FFFFFF"/>
        <w:spacing w:after="0" w:line="360" w:lineRule="atLeast"/>
        <w:rPr>
          <w:rFonts w:ascii="Arial" w:hAnsi="Arial" w:cs="Arial"/>
          <w:color w:val="000000"/>
          <w:shd w:val="clear" w:color="auto" w:fill="FFFFFF"/>
        </w:rPr>
      </w:pPr>
    </w:p>
    <w:p w14:paraId="6E0FB813" w14:textId="77777777" w:rsidR="00C35CC2" w:rsidRPr="0022758B" w:rsidRDefault="00C35CC2" w:rsidP="00C35CC2">
      <w:pPr>
        <w:shd w:val="clear" w:color="auto" w:fill="FFFFFF"/>
        <w:spacing w:after="0" w:line="360" w:lineRule="atLeast"/>
        <w:ind w:hanging="120"/>
        <w:rPr>
          <w:rFonts w:ascii="Arial" w:eastAsia="Times New Roman" w:hAnsi="Arial" w:cs="Arial"/>
          <w:color w:val="666666"/>
          <w:lang w:eastAsia="en-GB"/>
        </w:rPr>
      </w:pPr>
    </w:p>
    <w:p w14:paraId="6C1599A7" w14:textId="77777777" w:rsidR="00C35CC2" w:rsidRDefault="00C35CC2" w:rsidP="00C35CC2">
      <w:pPr>
        <w:pStyle w:val="c-reading-companionreference-citation"/>
        <w:pBdr>
          <w:top w:val="single" w:sz="6" w:space="6" w:color="D5D5D5"/>
        </w:pBdr>
        <w:shd w:val="clear" w:color="auto" w:fill="FCFCFC"/>
        <w:spacing w:before="0" w:beforeAutospacing="0" w:after="0" w:afterAutospacing="0"/>
        <w:rPr>
          <w:rFonts w:ascii="Arial" w:hAnsi="Arial" w:cs="Arial"/>
          <w:color w:val="333333"/>
          <w:sz w:val="22"/>
          <w:szCs w:val="22"/>
        </w:rPr>
      </w:pPr>
    </w:p>
    <w:p w14:paraId="13B47E80" w14:textId="77777777" w:rsidR="00C35CC2" w:rsidRDefault="00C35CC2" w:rsidP="00C35CC2">
      <w:pPr>
        <w:pStyle w:val="c-reading-companionreference-citation"/>
        <w:pBdr>
          <w:top w:val="single" w:sz="6" w:space="6" w:color="D5D5D5"/>
        </w:pBdr>
        <w:shd w:val="clear" w:color="auto" w:fill="FCFCFC"/>
        <w:spacing w:before="0" w:beforeAutospacing="0" w:after="0" w:afterAutospacing="0"/>
        <w:rPr>
          <w:rFonts w:ascii="Arial" w:hAnsi="Arial" w:cs="Arial"/>
          <w:color w:val="333333"/>
          <w:sz w:val="22"/>
          <w:szCs w:val="22"/>
        </w:rPr>
      </w:pPr>
    </w:p>
    <w:p w14:paraId="0E65BE75" w14:textId="77777777" w:rsidR="00C35CC2" w:rsidRPr="00896E1E" w:rsidRDefault="00C35CC2" w:rsidP="00C35CC2">
      <w:pPr>
        <w:pStyle w:val="c-reading-companionreference-citation"/>
        <w:pBdr>
          <w:top w:val="single" w:sz="6" w:space="6" w:color="D5D5D5"/>
        </w:pBdr>
        <w:shd w:val="clear" w:color="auto" w:fill="FCFCFC"/>
        <w:spacing w:before="0" w:beforeAutospacing="0" w:after="0" w:afterAutospacing="0"/>
        <w:rPr>
          <w:rFonts w:ascii="Arial" w:hAnsi="Arial" w:cs="Arial"/>
          <w:color w:val="333333"/>
          <w:sz w:val="22"/>
          <w:szCs w:val="22"/>
        </w:rPr>
      </w:pPr>
      <w:r w:rsidRPr="00896E1E">
        <w:rPr>
          <w:rFonts w:ascii="Arial" w:hAnsi="Arial" w:cs="Arial"/>
          <w:color w:val="333333"/>
          <w:sz w:val="22"/>
          <w:szCs w:val="22"/>
        </w:rPr>
        <w:t>.</w:t>
      </w:r>
    </w:p>
    <w:p w14:paraId="70484CB1" w14:textId="77777777" w:rsidR="00C35CC2" w:rsidRPr="00896E1E" w:rsidRDefault="00C35CC2" w:rsidP="00C35CC2">
      <w:pPr>
        <w:pStyle w:val="c-reading-companionreference-citation"/>
        <w:pBdr>
          <w:top w:val="single" w:sz="6" w:space="6" w:color="D5D5D5"/>
        </w:pBdr>
        <w:shd w:val="clear" w:color="auto" w:fill="FCFCFC"/>
        <w:spacing w:before="0" w:beforeAutospacing="0" w:after="0" w:afterAutospacing="0"/>
        <w:rPr>
          <w:rFonts w:ascii="Arial" w:hAnsi="Arial" w:cs="Arial"/>
          <w:color w:val="333333"/>
          <w:sz w:val="22"/>
          <w:szCs w:val="22"/>
        </w:rPr>
      </w:pPr>
    </w:p>
    <w:p w14:paraId="20B3195D" w14:textId="77777777" w:rsidR="00C35CC2" w:rsidRPr="00896043" w:rsidRDefault="00C35CC2" w:rsidP="00C35CC2">
      <w:pPr>
        <w:shd w:val="clear" w:color="auto" w:fill="FFFFFF"/>
        <w:spacing w:after="0" w:line="360" w:lineRule="atLeast"/>
        <w:rPr>
          <w:rFonts w:ascii="Arial" w:hAnsi="Arial" w:cs="Arial"/>
          <w:color w:val="222222"/>
          <w:shd w:val="clear" w:color="auto" w:fill="FFFFFF"/>
        </w:rPr>
      </w:pPr>
    </w:p>
    <w:p w14:paraId="11E0D064" w14:textId="77777777" w:rsidR="00C35CC2" w:rsidRDefault="00C35CC2" w:rsidP="00C35CC2">
      <w:pPr>
        <w:pStyle w:val="NormalWeb"/>
        <w:spacing w:before="0" w:beforeAutospacing="0" w:after="0" w:afterAutospacing="0" w:line="360" w:lineRule="atLeast"/>
        <w:rPr>
          <w:rStyle w:val="selectable"/>
          <w:rFonts w:ascii="Open Sans" w:hAnsi="Open Sans" w:cs="Open Sans"/>
          <w:color w:val="666666"/>
          <w:sz w:val="20"/>
          <w:szCs w:val="20"/>
        </w:rPr>
      </w:pPr>
    </w:p>
    <w:p w14:paraId="78A74A5E" w14:textId="77777777" w:rsidR="00C35CC2" w:rsidRPr="007C5117" w:rsidRDefault="00C35CC2" w:rsidP="00C35CC2">
      <w:pPr>
        <w:shd w:val="clear" w:color="auto" w:fill="FFFFFF"/>
        <w:spacing w:after="0" w:line="360" w:lineRule="atLeast"/>
        <w:ind w:hanging="120"/>
        <w:rPr>
          <w:rFonts w:ascii="Arial" w:eastAsia="Times New Roman" w:hAnsi="Arial" w:cs="Arial"/>
          <w:color w:val="666666"/>
          <w:lang w:eastAsia="en-GB"/>
        </w:rPr>
      </w:pPr>
      <w:r>
        <w:rPr>
          <w:rFonts w:ascii="Arial" w:eastAsia="Times New Roman" w:hAnsi="Arial" w:cs="Arial"/>
          <w:color w:val="666666"/>
          <w:lang w:eastAsia="en-GB"/>
        </w:rPr>
        <w:t>.</w:t>
      </w:r>
    </w:p>
    <w:p w14:paraId="44DCE146" w14:textId="77777777" w:rsidR="00C35CC2" w:rsidRDefault="00C35CC2" w:rsidP="00C35CC2">
      <w:pPr>
        <w:shd w:val="clear" w:color="auto" w:fill="FFFFFF"/>
        <w:spacing w:after="0" w:line="360" w:lineRule="atLeast"/>
        <w:rPr>
          <w:rFonts w:ascii="Arial" w:hAnsi="Arial" w:cs="Arial"/>
          <w:color w:val="000000"/>
          <w:shd w:val="clear" w:color="auto" w:fill="FFFFFF"/>
        </w:rPr>
      </w:pPr>
    </w:p>
    <w:p w14:paraId="68BB0E46" w14:textId="77777777" w:rsidR="00C35CC2" w:rsidRDefault="00C35CC2" w:rsidP="00C35CC2">
      <w:pPr>
        <w:shd w:val="clear" w:color="auto" w:fill="FFFFFF"/>
        <w:spacing w:after="0" w:line="360" w:lineRule="atLeast"/>
        <w:rPr>
          <w:rFonts w:ascii="Arial" w:hAnsi="Arial" w:cs="Arial"/>
          <w:color w:val="000000"/>
          <w:shd w:val="clear" w:color="auto" w:fill="FFFFFF"/>
        </w:rPr>
      </w:pPr>
    </w:p>
    <w:p w14:paraId="6B1F7715" w14:textId="77777777" w:rsidR="00C35CC2" w:rsidRPr="00FA6CD5" w:rsidRDefault="00C35CC2" w:rsidP="00C35CC2">
      <w:pPr>
        <w:shd w:val="clear" w:color="auto" w:fill="FFFFFF"/>
        <w:spacing w:after="0" w:line="360" w:lineRule="atLeast"/>
        <w:rPr>
          <w:rFonts w:ascii="Arial" w:hAnsi="Arial" w:cs="Arial"/>
          <w:color w:val="000000"/>
          <w:shd w:val="clear" w:color="auto" w:fill="FFFFFF"/>
        </w:rPr>
      </w:pPr>
    </w:p>
    <w:p w14:paraId="312850CC" w14:textId="77777777" w:rsidR="00C35CC2" w:rsidRPr="00FA6CD5" w:rsidRDefault="00C35CC2" w:rsidP="00C35CC2">
      <w:pPr>
        <w:pStyle w:val="Heading4"/>
        <w:spacing w:before="0" w:line="360" w:lineRule="atLeast"/>
        <w:rPr>
          <w:rFonts w:ascii="Arial" w:hAnsi="Arial" w:cs="Arial"/>
          <w:color w:val="000000"/>
          <w:sz w:val="21"/>
          <w:szCs w:val="21"/>
        </w:rPr>
      </w:pPr>
    </w:p>
    <w:p w14:paraId="72B078CC"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77173061" w14:textId="77777777" w:rsidR="00C35CC2" w:rsidRDefault="00C35CC2" w:rsidP="00C35CC2">
      <w:pPr>
        <w:shd w:val="clear" w:color="auto" w:fill="FFFFFF"/>
        <w:spacing w:after="0" w:line="360" w:lineRule="atLeast"/>
        <w:ind w:hanging="120"/>
        <w:rPr>
          <w:rFonts w:ascii="Arial" w:eastAsia="Times New Roman" w:hAnsi="Arial" w:cs="Arial"/>
          <w:color w:val="000000"/>
          <w:lang w:eastAsia="en-GB"/>
        </w:rPr>
      </w:pPr>
    </w:p>
    <w:p w14:paraId="4FA7E642" w14:textId="77777777" w:rsidR="00C35CC2" w:rsidRPr="00DF5857" w:rsidRDefault="00C35CC2" w:rsidP="00C35CC2">
      <w:pPr>
        <w:shd w:val="clear" w:color="auto" w:fill="FFFFFF"/>
        <w:spacing w:after="0" w:line="360" w:lineRule="atLeast"/>
        <w:ind w:hanging="120"/>
        <w:rPr>
          <w:rFonts w:ascii="Arial" w:eastAsia="Times New Roman" w:hAnsi="Arial" w:cs="Arial"/>
          <w:color w:val="666666"/>
          <w:lang w:eastAsia="en-GB"/>
        </w:rPr>
      </w:pPr>
    </w:p>
    <w:p w14:paraId="773956E7" w14:textId="77777777" w:rsidR="00C35CC2" w:rsidRPr="00DF5857" w:rsidRDefault="00C35CC2" w:rsidP="00C35CC2">
      <w:pPr>
        <w:pStyle w:val="NormalWeb"/>
        <w:shd w:val="clear" w:color="auto" w:fill="FFFFFF"/>
        <w:spacing w:before="0" w:beforeAutospacing="0" w:after="0" w:afterAutospacing="0" w:line="360" w:lineRule="atLeast"/>
        <w:ind w:hanging="120"/>
        <w:rPr>
          <w:sz w:val="22"/>
          <w:szCs w:val="22"/>
        </w:rPr>
      </w:pPr>
    </w:p>
    <w:p w14:paraId="6DC7CF74" w14:textId="77777777" w:rsidR="00C35CC2" w:rsidRPr="004325EF" w:rsidRDefault="00C35CC2" w:rsidP="00C35CC2">
      <w:pPr>
        <w:shd w:val="clear" w:color="auto" w:fill="FFFFFF"/>
        <w:spacing w:after="0" w:line="360" w:lineRule="atLeast"/>
        <w:ind w:hanging="120"/>
        <w:rPr>
          <w:rFonts w:ascii="Arial" w:eastAsia="Times New Roman" w:hAnsi="Arial" w:cs="Arial"/>
          <w:color w:val="666666"/>
          <w:lang w:eastAsia="en-GB"/>
        </w:rPr>
      </w:pPr>
    </w:p>
    <w:p w14:paraId="256E98F1" w14:textId="77777777" w:rsidR="00C35CC2" w:rsidRPr="004325EF" w:rsidRDefault="00C35CC2" w:rsidP="00C35CC2">
      <w:pPr>
        <w:pStyle w:val="NormalWeb"/>
        <w:shd w:val="clear" w:color="auto" w:fill="FFFFFF"/>
        <w:spacing w:before="0" w:beforeAutospacing="0" w:after="0" w:afterAutospacing="0" w:line="360" w:lineRule="atLeast"/>
        <w:ind w:hanging="120"/>
        <w:rPr>
          <w:rStyle w:val="selectable"/>
          <w:rFonts w:ascii="Arial" w:hAnsi="Arial" w:cs="Arial"/>
          <w:color w:val="000000"/>
          <w:sz w:val="22"/>
          <w:szCs w:val="22"/>
        </w:rPr>
      </w:pPr>
    </w:p>
    <w:p w14:paraId="1EEE1C83" w14:textId="77777777" w:rsidR="00C35CC2" w:rsidRPr="005415A8" w:rsidRDefault="00C35CC2" w:rsidP="00C35CC2">
      <w:pPr>
        <w:pStyle w:val="NormalWeb"/>
        <w:spacing w:before="0" w:beforeAutospacing="0" w:after="0" w:afterAutospacing="0" w:line="360" w:lineRule="atLeast"/>
        <w:ind w:hanging="120"/>
        <w:rPr>
          <w:rFonts w:ascii="Arial" w:hAnsi="Arial" w:cs="Arial"/>
          <w:color w:val="666666"/>
          <w:sz w:val="22"/>
          <w:szCs w:val="22"/>
        </w:rPr>
      </w:pPr>
    </w:p>
    <w:p w14:paraId="2FC88197" w14:textId="77777777" w:rsidR="00C35CC2" w:rsidRPr="00537D81" w:rsidRDefault="00C35CC2" w:rsidP="00C35CC2">
      <w:pPr>
        <w:pStyle w:val="NormalWeb"/>
        <w:spacing w:before="0" w:beforeAutospacing="0" w:after="0" w:afterAutospacing="0" w:line="360" w:lineRule="atLeast"/>
        <w:ind w:hanging="120"/>
        <w:rPr>
          <w:rStyle w:val="selectable"/>
          <w:rFonts w:ascii="Arial" w:hAnsi="Arial" w:cs="Arial"/>
          <w:color w:val="666666"/>
          <w:sz w:val="22"/>
          <w:szCs w:val="22"/>
        </w:rPr>
      </w:pPr>
    </w:p>
    <w:p w14:paraId="3A2059F1" w14:textId="77777777" w:rsidR="00C35CC2" w:rsidRPr="001B035A" w:rsidRDefault="00C35CC2" w:rsidP="00C35CC2">
      <w:pPr>
        <w:pStyle w:val="NormalWeb"/>
        <w:spacing w:before="0" w:beforeAutospacing="0" w:after="0" w:afterAutospacing="0" w:line="360" w:lineRule="atLeast"/>
        <w:ind w:hanging="120"/>
        <w:rPr>
          <w:rStyle w:val="selectable"/>
          <w:rFonts w:ascii="Arial" w:hAnsi="Arial" w:cs="Arial"/>
          <w:color w:val="666666"/>
          <w:sz w:val="22"/>
          <w:szCs w:val="22"/>
        </w:rPr>
      </w:pPr>
    </w:p>
    <w:p w14:paraId="06275576" w14:textId="77777777" w:rsidR="00C35CC2" w:rsidRPr="00FB19B9" w:rsidRDefault="00C35CC2" w:rsidP="00C35CC2">
      <w:pPr>
        <w:tabs>
          <w:tab w:val="left" w:pos="6540"/>
        </w:tabs>
        <w:spacing w:line="360" w:lineRule="auto"/>
        <w:rPr>
          <w:rFonts w:ascii="Arial" w:hAnsi="Arial" w:cs="Arial"/>
          <w:color w:val="000000"/>
          <w:sz w:val="24"/>
          <w:szCs w:val="24"/>
          <w:shd w:val="clear" w:color="auto" w:fill="FFFFFF"/>
        </w:rPr>
      </w:pPr>
    </w:p>
    <w:p w14:paraId="2E063A5A" w14:textId="77777777" w:rsidR="00C35CC2" w:rsidRPr="00CB7911" w:rsidRDefault="00C35CC2" w:rsidP="00C35CC2"/>
    <w:p w14:paraId="3FF96829"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5E1DC216"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36ABB3FD"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7424BD42" w14:textId="77777777" w:rsidR="00C35CC2" w:rsidRPr="00F91355" w:rsidRDefault="00C35CC2" w:rsidP="00C35CC2">
      <w:pPr>
        <w:tabs>
          <w:tab w:val="left" w:pos="6540"/>
        </w:tabs>
        <w:spacing w:line="360" w:lineRule="auto"/>
        <w:jc w:val="center"/>
        <w:rPr>
          <w:rFonts w:ascii="Arial" w:hAnsi="Arial" w:cs="Arial"/>
          <w:sz w:val="24"/>
          <w:szCs w:val="24"/>
        </w:rPr>
      </w:pPr>
    </w:p>
    <w:p w14:paraId="407D90B3" w14:textId="77777777" w:rsidR="00C35CC2" w:rsidRPr="009575DE" w:rsidRDefault="00C35CC2" w:rsidP="00C35CC2">
      <w:pPr>
        <w:tabs>
          <w:tab w:val="left" w:pos="6540"/>
        </w:tabs>
        <w:spacing w:line="360" w:lineRule="auto"/>
        <w:rPr>
          <w:rFonts w:ascii="Arial" w:hAnsi="Arial" w:cs="Arial"/>
          <w:sz w:val="24"/>
          <w:szCs w:val="24"/>
        </w:rPr>
      </w:pPr>
    </w:p>
    <w:p w14:paraId="2C250975" w14:textId="77777777" w:rsidR="00C35CC2" w:rsidRPr="00D96182" w:rsidRDefault="00C35CC2" w:rsidP="00C35CC2">
      <w:pPr>
        <w:tabs>
          <w:tab w:val="left" w:pos="6540"/>
        </w:tabs>
        <w:spacing w:line="360" w:lineRule="auto"/>
        <w:rPr>
          <w:rFonts w:ascii="Arial" w:hAnsi="Arial" w:cs="Arial"/>
          <w:sz w:val="24"/>
          <w:szCs w:val="24"/>
        </w:rPr>
      </w:pPr>
    </w:p>
    <w:p w14:paraId="23E88C98" w14:textId="77777777" w:rsidR="00C35CC2" w:rsidRPr="00977927" w:rsidRDefault="00C35CC2" w:rsidP="00C35CC2">
      <w:pPr>
        <w:rPr>
          <w:rFonts w:ascii="Arial" w:hAnsi="Arial" w:cs="Arial"/>
          <w:sz w:val="28"/>
          <w:szCs w:val="28"/>
        </w:rPr>
      </w:pPr>
    </w:p>
    <w:p w14:paraId="2B667AD0" w14:textId="77777777" w:rsidR="00C35CC2" w:rsidRPr="00977927" w:rsidRDefault="00C35CC2" w:rsidP="00C35CC2">
      <w:pPr>
        <w:rPr>
          <w:rFonts w:ascii="Arial" w:hAnsi="Arial" w:cs="Arial"/>
          <w:sz w:val="28"/>
          <w:szCs w:val="28"/>
        </w:rPr>
      </w:pPr>
    </w:p>
    <w:p w14:paraId="15823E01" w14:textId="77777777" w:rsidR="00C35CC2" w:rsidRDefault="00C35CC2" w:rsidP="00C35CC2">
      <w:pPr>
        <w:rPr>
          <w:rFonts w:ascii="Arial" w:hAnsi="Arial" w:cs="Arial"/>
          <w:sz w:val="24"/>
          <w:szCs w:val="24"/>
        </w:rPr>
      </w:pPr>
    </w:p>
    <w:p w14:paraId="409167EE" w14:textId="77777777" w:rsidR="00C35CC2" w:rsidRDefault="00C35CC2" w:rsidP="00C35CC2">
      <w:pPr>
        <w:jc w:val="center"/>
        <w:rPr>
          <w:rFonts w:ascii="Arial" w:hAnsi="Arial" w:cs="Arial"/>
          <w:sz w:val="24"/>
          <w:szCs w:val="24"/>
        </w:rPr>
      </w:pPr>
    </w:p>
    <w:p w14:paraId="254CFED0" w14:textId="77777777" w:rsidR="00C35CC2" w:rsidRPr="00152DFF" w:rsidRDefault="00C35CC2" w:rsidP="00C35CC2">
      <w:pPr>
        <w:rPr>
          <w:rFonts w:ascii="Arial" w:hAnsi="Arial" w:cs="Arial"/>
          <w:color w:val="000000"/>
          <w:sz w:val="24"/>
          <w:szCs w:val="24"/>
          <w:shd w:val="clear" w:color="auto" w:fill="FFFFFF"/>
        </w:rPr>
      </w:pPr>
    </w:p>
    <w:p w14:paraId="15D833E0" w14:textId="77777777" w:rsidR="00C35CC2" w:rsidRDefault="00C35CC2" w:rsidP="00C35CC2">
      <w:pPr>
        <w:rPr>
          <w:rFonts w:ascii="Arial" w:hAnsi="Arial" w:cs="Arial"/>
          <w:sz w:val="24"/>
          <w:szCs w:val="24"/>
        </w:rPr>
      </w:pPr>
    </w:p>
    <w:p w14:paraId="224AE8B3" w14:textId="77777777" w:rsidR="00C35CC2" w:rsidRPr="00C616C8" w:rsidRDefault="00C35CC2" w:rsidP="00C35CC2">
      <w:pPr>
        <w:rPr>
          <w:rFonts w:ascii="Arial" w:hAnsi="Arial" w:cs="Arial"/>
          <w:sz w:val="24"/>
          <w:szCs w:val="24"/>
        </w:rPr>
      </w:pPr>
    </w:p>
    <w:p w14:paraId="2ECDEA14" w14:textId="77777777" w:rsidR="00C35CC2" w:rsidRPr="00036171" w:rsidRDefault="00C35CC2" w:rsidP="00C35CC2">
      <w:pPr>
        <w:rPr>
          <w:rFonts w:ascii="Arial" w:hAnsi="Arial" w:cs="Arial"/>
          <w:sz w:val="24"/>
          <w:szCs w:val="24"/>
        </w:rPr>
      </w:pPr>
    </w:p>
    <w:p w14:paraId="2C99CCF2" w14:textId="77777777" w:rsidR="00C35CC2" w:rsidRPr="0013425E" w:rsidRDefault="00C35CC2" w:rsidP="00C35CC2">
      <w:pPr>
        <w:rPr>
          <w:color w:val="000000"/>
          <w:shd w:val="clear" w:color="auto" w:fill="FFFFFF"/>
        </w:rPr>
      </w:pPr>
    </w:p>
    <w:p w14:paraId="235824ED" w14:textId="77777777" w:rsidR="00C35CC2" w:rsidRDefault="00C35CC2" w:rsidP="00C35CC2">
      <w:pPr>
        <w:rPr>
          <w:rFonts w:ascii="Arial" w:hAnsi="Arial" w:cs="Arial"/>
          <w:sz w:val="24"/>
          <w:szCs w:val="24"/>
        </w:rPr>
      </w:pPr>
    </w:p>
    <w:p w14:paraId="078D56BE" w14:textId="77777777" w:rsidR="00C35CC2" w:rsidRDefault="00C35CC2" w:rsidP="00C35CC2">
      <w:pPr>
        <w:rPr>
          <w:rFonts w:ascii="Arial" w:hAnsi="Arial" w:cs="Arial"/>
          <w:sz w:val="24"/>
          <w:szCs w:val="24"/>
        </w:rPr>
      </w:pPr>
    </w:p>
    <w:p w14:paraId="544564CE" w14:textId="77777777" w:rsidR="00C35CC2" w:rsidRDefault="00C35CC2" w:rsidP="00C35CC2">
      <w:pPr>
        <w:rPr>
          <w:rFonts w:ascii="Arial" w:hAnsi="Arial" w:cs="Arial"/>
          <w:sz w:val="24"/>
          <w:szCs w:val="24"/>
        </w:rPr>
      </w:pPr>
    </w:p>
    <w:p w14:paraId="05390C01" w14:textId="77777777" w:rsidR="00C35CC2" w:rsidRDefault="00C35CC2" w:rsidP="00C35CC2">
      <w:pPr>
        <w:rPr>
          <w:rFonts w:ascii="Arial" w:hAnsi="Arial" w:cs="Arial"/>
          <w:sz w:val="24"/>
          <w:szCs w:val="24"/>
        </w:rPr>
      </w:pPr>
    </w:p>
    <w:p w14:paraId="788E3BAE" w14:textId="77777777" w:rsidR="00C35CC2" w:rsidRPr="005E0AA5" w:rsidRDefault="00C35CC2" w:rsidP="00C35CC2">
      <w:pPr>
        <w:jc w:val="center"/>
        <w:rPr>
          <w:rFonts w:ascii="Arial" w:hAnsi="Arial" w:cs="Arial"/>
          <w:sz w:val="28"/>
          <w:szCs w:val="28"/>
        </w:rPr>
      </w:pPr>
    </w:p>
    <w:p w14:paraId="039480B2" w14:textId="77777777" w:rsidR="00C35CC2" w:rsidRDefault="00C35CC2" w:rsidP="00C35CC2">
      <w:pPr>
        <w:tabs>
          <w:tab w:val="left" w:pos="6540"/>
        </w:tabs>
        <w:spacing w:line="360" w:lineRule="auto"/>
        <w:rPr>
          <w:rFonts w:ascii="Arial" w:hAnsi="Arial" w:cs="Arial"/>
          <w:color w:val="000000"/>
          <w:sz w:val="24"/>
          <w:szCs w:val="24"/>
          <w:shd w:val="clear" w:color="auto" w:fill="FFFFFF"/>
        </w:rPr>
      </w:pPr>
    </w:p>
    <w:p w14:paraId="7319D127" w14:textId="77777777" w:rsidR="00C35CC2" w:rsidRDefault="00C35CC2" w:rsidP="00C35CC2">
      <w:pPr>
        <w:tabs>
          <w:tab w:val="left" w:pos="6540"/>
        </w:tabs>
        <w:spacing w:line="360" w:lineRule="auto"/>
        <w:rPr>
          <w:rFonts w:ascii="Arial" w:hAnsi="Arial" w:cs="Arial"/>
          <w:color w:val="000000"/>
          <w:sz w:val="24"/>
          <w:szCs w:val="24"/>
          <w:shd w:val="clear" w:color="auto" w:fill="FFFFFF"/>
        </w:rPr>
      </w:pPr>
    </w:p>
    <w:p w14:paraId="4079B09E" w14:textId="77777777" w:rsidR="00C35CC2" w:rsidRDefault="00C35CC2" w:rsidP="00C35CC2">
      <w:pPr>
        <w:tabs>
          <w:tab w:val="left" w:pos="6540"/>
        </w:tabs>
        <w:spacing w:line="360" w:lineRule="auto"/>
        <w:rPr>
          <w:rFonts w:ascii="Arial" w:hAnsi="Arial" w:cs="Arial"/>
          <w:color w:val="000000"/>
          <w:sz w:val="24"/>
          <w:szCs w:val="24"/>
          <w:shd w:val="clear" w:color="auto" w:fill="FFFFFF"/>
        </w:rPr>
      </w:pPr>
    </w:p>
    <w:p w14:paraId="17796329"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26DDD37E"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27075A13"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60174173"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7736BB9B"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09C8198E"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5C8913F5"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11CF80C3" w14:textId="77777777" w:rsidR="00C35CC2" w:rsidRDefault="00C35CC2" w:rsidP="00C35CC2">
      <w:pPr>
        <w:tabs>
          <w:tab w:val="left" w:pos="6540"/>
        </w:tabs>
        <w:spacing w:line="360" w:lineRule="auto"/>
        <w:jc w:val="center"/>
        <w:rPr>
          <w:rFonts w:ascii="Arial" w:hAnsi="Arial" w:cs="Arial"/>
          <w:color w:val="000000"/>
          <w:sz w:val="24"/>
          <w:szCs w:val="24"/>
          <w:shd w:val="clear" w:color="auto" w:fill="FFFFFF"/>
        </w:rPr>
      </w:pPr>
    </w:p>
    <w:p w14:paraId="608B7BC0" w14:textId="77777777" w:rsidR="00C35CC2" w:rsidRPr="00F91355" w:rsidRDefault="00C35CC2" w:rsidP="00C35CC2">
      <w:pPr>
        <w:tabs>
          <w:tab w:val="left" w:pos="6540"/>
        </w:tabs>
        <w:spacing w:line="360" w:lineRule="auto"/>
        <w:rPr>
          <w:rFonts w:ascii="Arial" w:hAnsi="Arial" w:cs="Arial"/>
          <w:sz w:val="24"/>
          <w:szCs w:val="24"/>
        </w:rPr>
      </w:pPr>
    </w:p>
    <w:p w14:paraId="62175674" w14:textId="77777777" w:rsidR="00C35CC2" w:rsidRPr="009575DE" w:rsidRDefault="00C35CC2" w:rsidP="00C35CC2">
      <w:pPr>
        <w:tabs>
          <w:tab w:val="left" w:pos="6540"/>
        </w:tabs>
        <w:spacing w:line="360" w:lineRule="auto"/>
        <w:rPr>
          <w:rFonts w:ascii="Arial" w:hAnsi="Arial" w:cs="Arial"/>
          <w:sz w:val="24"/>
          <w:szCs w:val="24"/>
        </w:rPr>
      </w:pPr>
    </w:p>
    <w:p w14:paraId="345C9AF3" w14:textId="77777777" w:rsidR="00C35CC2" w:rsidRPr="00D96182" w:rsidRDefault="00C35CC2" w:rsidP="00C35CC2">
      <w:pPr>
        <w:tabs>
          <w:tab w:val="left" w:pos="6540"/>
        </w:tabs>
        <w:spacing w:line="360" w:lineRule="auto"/>
        <w:rPr>
          <w:rFonts w:ascii="Arial" w:hAnsi="Arial" w:cs="Arial"/>
          <w:sz w:val="24"/>
          <w:szCs w:val="24"/>
        </w:rPr>
      </w:pPr>
    </w:p>
    <w:p w14:paraId="5FB12AF3" w14:textId="77777777" w:rsidR="00C35CC2" w:rsidRPr="00977927" w:rsidRDefault="00C35CC2" w:rsidP="00C35CC2">
      <w:pPr>
        <w:rPr>
          <w:rFonts w:ascii="Arial" w:hAnsi="Arial" w:cs="Arial"/>
          <w:sz w:val="28"/>
          <w:szCs w:val="28"/>
        </w:rPr>
      </w:pPr>
    </w:p>
    <w:p w14:paraId="2AC9A1D7" w14:textId="77777777" w:rsidR="00C35CC2" w:rsidRPr="00977927" w:rsidRDefault="00C35CC2" w:rsidP="00C35CC2">
      <w:pPr>
        <w:rPr>
          <w:rFonts w:ascii="Arial" w:hAnsi="Arial" w:cs="Arial"/>
          <w:sz w:val="28"/>
          <w:szCs w:val="28"/>
        </w:rPr>
      </w:pPr>
    </w:p>
    <w:p w14:paraId="14528EB9" w14:textId="77777777" w:rsidR="00C35CC2" w:rsidRDefault="00C35CC2" w:rsidP="00C35CC2">
      <w:pPr>
        <w:rPr>
          <w:rFonts w:ascii="Arial" w:hAnsi="Arial" w:cs="Arial"/>
          <w:sz w:val="24"/>
          <w:szCs w:val="24"/>
        </w:rPr>
      </w:pPr>
    </w:p>
    <w:p w14:paraId="3E3A0BF9" w14:textId="77777777" w:rsidR="00C35CC2" w:rsidRDefault="00C35CC2" w:rsidP="00C35CC2">
      <w:pPr>
        <w:jc w:val="center"/>
        <w:rPr>
          <w:rFonts w:ascii="Arial" w:hAnsi="Arial" w:cs="Arial"/>
          <w:sz w:val="24"/>
          <w:szCs w:val="24"/>
        </w:rPr>
      </w:pPr>
    </w:p>
    <w:p w14:paraId="53EA3535" w14:textId="77777777" w:rsidR="00C35CC2" w:rsidRPr="00152DFF" w:rsidRDefault="00C35CC2" w:rsidP="00C35CC2">
      <w:pPr>
        <w:rPr>
          <w:rFonts w:ascii="Arial" w:hAnsi="Arial" w:cs="Arial"/>
          <w:color w:val="000000"/>
          <w:sz w:val="24"/>
          <w:szCs w:val="24"/>
          <w:shd w:val="clear" w:color="auto" w:fill="FFFFFF"/>
        </w:rPr>
      </w:pPr>
    </w:p>
    <w:p w14:paraId="5B0825B8" w14:textId="77777777" w:rsidR="00C35CC2" w:rsidRDefault="00C35CC2" w:rsidP="00C35CC2">
      <w:pPr>
        <w:rPr>
          <w:rFonts w:ascii="Arial" w:hAnsi="Arial" w:cs="Arial"/>
          <w:sz w:val="24"/>
          <w:szCs w:val="24"/>
        </w:rPr>
      </w:pPr>
    </w:p>
    <w:p w14:paraId="629BDA29" w14:textId="77777777" w:rsidR="00C35CC2" w:rsidRPr="00C616C8" w:rsidRDefault="00C35CC2" w:rsidP="00C35CC2">
      <w:pPr>
        <w:rPr>
          <w:rFonts w:ascii="Arial" w:hAnsi="Arial" w:cs="Arial"/>
          <w:sz w:val="24"/>
          <w:szCs w:val="24"/>
        </w:rPr>
      </w:pPr>
    </w:p>
    <w:p w14:paraId="100D3A54" w14:textId="77777777" w:rsidR="00C35CC2" w:rsidRPr="00036171" w:rsidRDefault="00C35CC2" w:rsidP="00C35CC2">
      <w:pPr>
        <w:rPr>
          <w:rFonts w:ascii="Arial" w:hAnsi="Arial" w:cs="Arial"/>
          <w:sz w:val="24"/>
          <w:szCs w:val="24"/>
        </w:rPr>
      </w:pPr>
    </w:p>
    <w:p w14:paraId="66835D6A" w14:textId="77777777" w:rsidR="00C35CC2" w:rsidRPr="00511501" w:rsidRDefault="00C35CC2" w:rsidP="00C35CC2">
      <w:pPr>
        <w:rPr>
          <w:rFonts w:ascii="Arial" w:hAnsi="Arial" w:cs="Arial"/>
          <w:sz w:val="24"/>
          <w:szCs w:val="24"/>
        </w:rPr>
      </w:pPr>
    </w:p>
    <w:p w14:paraId="58A38E7D" w14:textId="77777777" w:rsidR="00C35CC2" w:rsidRDefault="00C35CC2" w:rsidP="00C35CC2">
      <w:pPr>
        <w:rPr>
          <w:rStyle w:val="selectable"/>
          <w:rFonts w:ascii="Arial" w:hAnsi="Arial" w:cs="Arial"/>
          <w:color w:val="000000"/>
          <w:sz w:val="24"/>
          <w:szCs w:val="24"/>
          <w:shd w:val="clear" w:color="auto" w:fill="FFFFFF"/>
        </w:rPr>
      </w:pPr>
    </w:p>
    <w:p w14:paraId="159E293B" w14:textId="77777777" w:rsidR="00C35CC2" w:rsidRDefault="00C35CC2" w:rsidP="00C35CC2">
      <w:pPr>
        <w:rPr>
          <w:rStyle w:val="selectable"/>
          <w:rFonts w:ascii="Arial" w:hAnsi="Arial" w:cs="Arial"/>
          <w:color w:val="000000"/>
          <w:sz w:val="24"/>
          <w:szCs w:val="24"/>
          <w:shd w:val="clear" w:color="auto" w:fill="FFFFFF"/>
        </w:rPr>
      </w:pPr>
    </w:p>
    <w:p w14:paraId="6FA06B69" w14:textId="77777777" w:rsidR="00C35CC2" w:rsidRDefault="00C35CC2" w:rsidP="00C35CC2">
      <w:pPr>
        <w:rPr>
          <w:rStyle w:val="selectable"/>
          <w:rFonts w:ascii="Arial" w:hAnsi="Arial" w:cs="Arial"/>
          <w:color w:val="000000"/>
          <w:sz w:val="24"/>
          <w:szCs w:val="24"/>
          <w:shd w:val="clear" w:color="auto" w:fill="FFFFFF"/>
        </w:rPr>
      </w:pPr>
    </w:p>
    <w:p w14:paraId="78459713" w14:textId="77777777" w:rsidR="00C35CC2" w:rsidRPr="00FD2F08" w:rsidRDefault="00C35CC2" w:rsidP="00C35CC2">
      <w:pPr>
        <w:jc w:val="center"/>
        <w:rPr>
          <w:rFonts w:ascii="Arial" w:hAnsi="Arial" w:cs="Arial"/>
          <w:b/>
          <w:bCs/>
          <w:color w:val="000000"/>
          <w:sz w:val="24"/>
          <w:szCs w:val="24"/>
          <w:shd w:val="clear" w:color="auto" w:fill="FFFFFF"/>
        </w:rPr>
      </w:pPr>
      <w:bookmarkStart w:id="3" w:name="_Hlk91366760"/>
    </w:p>
    <w:p w14:paraId="20C19E87" w14:textId="77777777" w:rsidR="00C35CC2" w:rsidRPr="009575DE" w:rsidRDefault="00C35CC2" w:rsidP="00C35CC2">
      <w:pPr>
        <w:tabs>
          <w:tab w:val="left" w:pos="6540"/>
        </w:tabs>
        <w:spacing w:line="360" w:lineRule="auto"/>
        <w:rPr>
          <w:rFonts w:ascii="Arial" w:hAnsi="Arial" w:cs="Arial"/>
          <w:sz w:val="24"/>
          <w:szCs w:val="24"/>
        </w:rPr>
      </w:pPr>
    </w:p>
    <w:p w14:paraId="3EEB66CD" w14:textId="77777777" w:rsidR="00C35CC2" w:rsidRPr="00D96182" w:rsidRDefault="00C35CC2" w:rsidP="00C35CC2">
      <w:pPr>
        <w:tabs>
          <w:tab w:val="left" w:pos="6540"/>
        </w:tabs>
        <w:spacing w:line="360" w:lineRule="auto"/>
        <w:rPr>
          <w:rFonts w:ascii="Arial" w:hAnsi="Arial" w:cs="Arial"/>
          <w:sz w:val="24"/>
          <w:szCs w:val="24"/>
        </w:rPr>
      </w:pPr>
    </w:p>
    <w:p w14:paraId="67D3A46E" w14:textId="77777777" w:rsidR="00C35CC2" w:rsidRPr="00977927" w:rsidRDefault="00C35CC2" w:rsidP="00C35CC2">
      <w:pPr>
        <w:rPr>
          <w:rFonts w:ascii="Arial" w:hAnsi="Arial" w:cs="Arial"/>
          <w:sz w:val="28"/>
          <w:szCs w:val="28"/>
        </w:rPr>
      </w:pPr>
    </w:p>
    <w:p w14:paraId="3D58079F" w14:textId="77777777" w:rsidR="00C35CC2" w:rsidRPr="00977927" w:rsidRDefault="00C35CC2" w:rsidP="00C35CC2">
      <w:pPr>
        <w:rPr>
          <w:rFonts w:ascii="Arial" w:hAnsi="Arial" w:cs="Arial"/>
          <w:sz w:val="28"/>
          <w:szCs w:val="28"/>
        </w:rPr>
      </w:pPr>
    </w:p>
    <w:p w14:paraId="75293BAB" w14:textId="77777777" w:rsidR="00C35CC2" w:rsidRDefault="00C35CC2" w:rsidP="00C35CC2">
      <w:pPr>
        <w:rPr>
          <w:rFonts w:ascii="Arial" w:hAnsi="Arial" w:cs="Arial"/>
          <w:sz w:val="24"/>
          <w:szCs w:val="24"/>
        </w:rPr>
      </w:pPr>
    </w:p>
    <w:p w14:paraId="49E31851" w14:textId="77777777" w:rsidR="00C35CC2" w:rsidRDefault="00C35CC2" w:rsidP="00C35CC2">
      <w:pPr>
        <w:jc w:val="center"/>
        <w:rPr>
          <w:rFonts w:ascii="Arial" w:hAnsi="Arial" w:cs="Arial"/>
          <w:sz w:val="24"/>
          <w:szCs w:val="24"/>
        </w:rPr>
      </w:pPr>
    </w:p>
    <w:bookmarkEnd w:id="3"/>
    <w:p w14:paraId="2828A562" w14:textId="77777777" w:rsidR="00C35CC2" w:rsidRPr="00152DFF" w:rsidRDefault="00C35CC2" w:rsidP="00C35CC2">
      <w:pPr>
        <w:rPr>
          <w:rFonts w:ascii="Arial" w:hAnsi="Arial" w:cs="Arial"/>
          <w:color w:val="000000"/>
          <w:sz w:val="24"/>
          <w:szCs w:val="24"/>
          <w:shd w:val="clear" w:color="auto" w:fill="FFFFFF"/>
        </w:rPr>
      </w:pPr>
    </w:p>
    <w:p w14:paraId="3A5D5ECB" w14:textId="77777777" w:rsidR="00C35CC2" w:rsidRDefault="00C35CC2" w:rsidP="00C35CC2">
      <w:pPr>
        <w:rPr>
          <w:rFonts w:ascii="Arial" w:hAnsi="Arial" w:cs="Arial"/>
          <w:sz w:val="24"/>
          <w:szCs w:val="24"/>
        </w:rPr>
      </w:pPr>
    </w:p>
    <w:p w14:paraId="2B0A6272" w14:textId="77777777" w:rsidR="00C35CC2" w:rsidRPr="00C616C8" w:rsidRDefault="00C35CC2" w:rsidP="00C35CC2">
      <w:pPr>
        <w:rPr>
          <w:rFonts w:ascii="Arial" w:hAnsi="Arial" w:cs="Arial"/>
          <w:sz w:val="24"/>
          <w:szCs w:val="24"/>
        </w:rPr>
      </w:pPr>
    </w:p>
    <w:bookmarkEnd w:id="0"/>
    <w:p w14:paraId="486F7AF1" w14:textId="77777777" w:rsidR="00C35CC2" w:rsidRPr="00036171" w:rsidRDefault="00C35CC2" w:rsidP="00C35CC2">
      <w:pPr>
        <w:rPr>
          <w:rFonts w:ascii="Arial" w:hAnsi="Arial" w:cs="Arial"/>
          <w:sz w:val="24"/>
          <w:szCs w:val="24"/>
        </w:rPr>
      </w:pPr>
    </w:p>
    <w:p w14:paraId="61ADC515" w14:textId="77777777" w:rsidR="00C35CC2" w:rsidRPr="00C35CC2" w:rsidRDefault="00C35CC2" w:rsidP="00C35CC2">
      <w:pPr>
        <w:tabs>
          <w:tab w:val="left" w:pos="8256"/>
        </w:tabs>
      </w:pPr>
    </w:p>
    <w:sectPr w:rsidR="00C35CC2" w:rsidRPr="00C35C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07"/>
    <w:rsid w:val="00046DDD"/>
    <w:rsid w:val="00092D9B"/>
    <w:rsid w:val="000B4E9E"/>
    <w:rsid w:val="001123DC"/>
    <w:rsid w:val="00127805"/>
    <w:rsid w:val="001A6F66"/>
    <w:rsid w:val="001D7369"/>
    <w:rsid w:val="001E784E"/>
    <w:rsid w:val="0024359E"/>
    <w:rsid w:val="00282C02"/>
    <w:rsid w:val="002A1DC1"/>
    <w:rsid w:val="002A1ED3"/>
    <w:rsid w:val="002D29D0"/>
    <w:rsid w:val="002D426D"/>
    <w:rsid w:val="002E624C"/>
    <w:rsid w:val="00330042"/>
    <w:rsid w:val="004141C7"/>
    <w:rsid w:val="0042551F"/>
    <w:rsid w:val="004779F9"/>
    <w:rsid w:val="005622A0"/>
    <w:rsid w:val="005A146C"/>
    <w:rsid w:val="005D496B"/>
    <w:rsid w:val="00617A36"/>
    <w:rsid w:val="00630DA2"/>
    <w:rsid w:val="00684DA6"/>
    <w:rsid w:val="006E5E79"/>
    <w:rsid w:val="007258C5"/>
    <w:rsid w:val="00737D16"/>
    <w:rsid w:val="00792101"/>
    <w:rsid w:val="007C204B"/>
    <w:rsid w:val="007D5E80"/>
    <w:rsid w:val="00804321"/>
    <w:rsid w:val="009329D3"/>
    <w:rsid w:val="00932E62"/>
    <w:rsid w:val="00993DBE"/>
    <w:rsid w:val="009D46B4"/>
    <w:rsid w:val="00A81899"/>
    <w:rsid w:val="00B17852"/>
    <w:rsid w:val="00B80284"/>
    <w:rsid w:val="00BE09CB"/>
    <w:rsid w:val="00C158FE"/>
    <w:rsid w:val="00C35CC2"/>
    <w:rsid w:val="00CE5115"/>
    <w:rsid w:val="00D07148"/>
    <w:rsid w:val="00D1472D"/>
    <w:rsid w:val="00D512A5"/>
    <w:rsid w:val="00D636B4"/>
    <w:rsid w:val="00E447B4"/>
    <w:rsid w:val="00E470E7"/>
    <w:rsid w:val="00E52F0C"/>
    <w:rsid w:val="00E912B3"/>
    <w:rsid w:val="00EB00A7"/>
    <w:rsid w:val="00EC6407"/>
    <w:rsid w:val="00F14798"/>
    <w:rsid w:val="00F222FE"/>
    <w:rsid w:val="00FB5F93"/>
    <w:rsid w:val="00FE1D32"/>
    <w:rsid w:val="00FE4CBD"/>
    <w:rsid w:val="00FE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816E2"/>
  <w15:chartTrackingRefBased/>
  <w15:docId w15:val="{64306E31-CE88-4B5C-8416-23B3ECE32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407"/>
  </w:style>
  <w:style w:type="paragraph" w:styleId="Heading1">
    <w:name w:val="heading 1"/>
    <w:basedOn w:val="Normal"/>
    <w:next w:val="Normal"/>
    <w:link w:val="Heading1Char"/>
    <w:autoRedefine/>
    <w:uiPriority w:val="9"/>
    <w:qFormat/>
    <w:rsid w:val="00C35CC2"/>
    <w:pPr>
      <w:keepNext/>
      <w:keepLines/>
      <w:spacing w:before="240" w:after="0" w:line="360" w:lineRule="auto"/>
      <w:jc w:val="center"/>
      <w:outlineLvl w:val="0"/>
    </w:pPr>
    <w:rPr>
      <w:rFonts w:ascii="Arial" w:eastAsiaTheme="majorEastAsia" w:hAnsi="Arial" w:cstheme="majorBidi"/>
      <w:b/>
      <w:sz w:val="32"/>
      <w:szCs w:val="32"/>
    </w:rPr>
  </w:style>
  <w:style w:type="paragraph" w:styleId="Heading4">
    <w:name w:val="heading 4"/>
    <w:basedOn w:val="Normal"/>
    <w:next w:val="Normal"/>
    <w:link w:val="Heading4Char"/>
    <w:uiPriority w:val="9"/>
    <w:unhideWhenUsed/>
    <w:qFormat/>
    <w:rsid w:val="00C35CC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CC2"/>
    <w:rPr>
      <w:rFonts w:ascii="Arial" w:eastAsiaTheme="majorEastAsia" w:hAnsi="Arial" w:cstheme="majorBidi"/>
      <w:b/>
      <w:sz w:val="32"/>
      <w:szCs w:val="32"/>
    </w:rPr>
  </w:style>
  <w:style w:type="character" w:customStyle="1" w:styleId="Heading4Char">
    <w:name w:val="Heading 4 Char"/>
    <w:basedOn w:val="DefaultParagraphFont"/>
    <w:link w:val="Heading4"/>
    <w:uiPriority w:val="9"/>
    <w:rsid w:val="00C35CC2"/>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C35CC2"/>
    <w:rPr>
      <w:b/>
      <w:bCs/>
    </w:rPr>
  </w:style>
  <w:style w:type="character" w:customStyle="1" w:styleId="selectable">
    <w:name w:val="selectable"/>
    <w:basedOn w:val="DefaultParagraphFont"/>
    <w:rsid w:val="00C35CC2"/>
  </w:style>
  <w:style w:type="character" w:styleId="Hyperlink">
    <w:name w:val="Hyperlink"/>
    <w:basedOn w:val="DefaultParagraphFont"/>
    <w:uiPriority w:val="99"/>
    <w:unhideWhenUsed/>
    <w:rsid w:val="00C35CC2"/>
    <w:rPr>
      <w:color w:val="0000FF"/>
      <w:u w:val="single"/>
    </w:rPr>
  </w:style>
  <w:style w:type="paragraph" w:styleId="NormalWeb">
    <w:name w:val="Normal (Web)"/>
    <w:basedOn w:val="Normal"/>
    <w:uiPriority w:val="99"/>
    <w:unhideWhenUsed/>
    <w:rsid w:val="00C35C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journal">
    <w:name w:val="ref-journal"/>
    <w:basedOn w:val="DefaultParagraphFont"/>
    <w:rsid w:val="00C35CC2"/>
  </w:style>
  <w:style w:type="character" w:styleId="Emphasis">
    <w:name w:val="Emphasis"/>
    <w:basedOn w:val="DefaultParagraphFont"/>
    <w:uiPriority w:val="20"/>
    <w:qFormat/>
    <w:rsid w:val="00C35CC2"/>
    <w:rPr>
      <w:i/>
      <w:iCs/>
    </w:rPr>
  </w:style>
  <w:style w:type="paragraph" w:customStyle="1" w:styleId="c-reading-companionreference-citation">
    <w:name w:val="c-reading-companion__reference-citation"/>
    <w:basedOn w:val="Normal"/>
    <w:rsid w:val="00C35C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title">
    <w:name w:val="ref-title"/>
    <w:basedOn w:val="DefaultParagraphFont"/>
    <w:rsid w:val="00C35CC2"/>
  </w:style>
  <w:style w:type="character" w:customStyle="1" w:styleId="ref-vol">
    <w:name w:val="ref-vol"/>
    <w:basedOn w:val="DefaultParagraphFont"/>
    <w:rsid w:val="00C35CC2"/>
  </w:style>
  <w:style w:type="character" w:styleId="UnresolvedMention">
    <w:name w:val="Unresolved Mention"/>
    <w:basedOn w:val="DefaultParagraphFont"/>
    <w:uiPriority w:val="99"/>
    <w:semiHidden/>
    <w:unhideWhenUsed/>
    <w:rsid w:val="001278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dg/speeches/detail/who-director-general-s-opening-remarks-at-the-media-briefing-on-covid-19%2013-11-march-2020" TargetMode="External"/><Relationship Id="rId3" Type="http://schemas.openxmlformats.org/officeDocument/2006/relationships/webSettings" Target="webSettings.xml"/><Relationship Id="rId7" Type="http://schemas.openxmlformats.org/officeDocument/2006/relationships/hyperlink" Target="https://www.who.int/health-topics/coronavirus_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ranslate.google.com/translate?hl=ig&amp;sl=en&amp;u=https://breathe2025.org.uk/&amp;prev=search&amp;pto=aue" TargetMode="External"/><Relationship Id="rId5" Type="http://schemas.openxmlformats.org/officeDocument/2006/relationships/hyperlink" Target="http://www.who.int/csr/disease/avian_influenza/pharmaintervention2005_11_3/en/index.html" TargetMode="External"/><Relationship Id="rId10" Type="http://schemas.openxmlformats.org/officeDocument/2006/relationships/theme" Target="theme/theme1.xml"/><Relationship Id="rId4" Type="http://schemas.openxmlformats.org/officeDocument/2006/relationships/hyperlink" Target="https://www.nhs.uk.[Accessed"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16</Pages>
  <Words>3768</Words>
  <Characters>21480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80</cp:revision>
  <dcterms:created xsi:type="dcterms:W3CDTF">2022-01-14T06:26:00Z</dcterms:created>
  <dcterms:modified xsi:type="dcterms:W3CDTF">2022-01-14T21:13:00Z</dcterms:modified>
</cp:coreProperties>
</file>