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4F69" w:rsidRDefault="00BC1878">
      <w:pPr>
        <w:rPr>
          <w:b/>
          <w:u w:val="single"/>
        </w:rPr>
      </w:pPr>
      <w:r>
        <w:rPr>
          <w:b/>
          <w:u w:val="single"/>
        </w:rPr>
        <w:t>Evaluate the contribution of one multi agency initiative and critically discuss the challenges of partnership working.</w:t>
      </w:r>
    </w:p>
    <w:p w:rsidR="006D790D" w:rsidRDefault="006D790D"/>
    <w:p w:rsidR="006D790D" w:rsidRDefault="006D790D"/>
    <w:p w:rsidR="004301DE" w:rsidRDefault="00F95A70" w:rsidP="0054128A">
      <w:pPr>
        <w:rPr>
          <w:rFonts w:ascii="Calibri" w:hAnsi="Calibri" w:cs="Calibri"/>
        </w:rPr>
      </w:pPr>
      <w:r w:rsidRPr="00BE0A6A">
        <w:rPr>
          <w:rFonts w:ascii="Calibri" w:hAnsi="Calibri" w:cs="Calibri"/>
        </w:rPr>
        <w:t xml:space="preserve">In 2001, the government announced </w:t>
      </w:r>
      <w:r w:rsidR="006D790D" w:rsidRPr="00BE0A6A">
        <w:rPr>
          <w:rFonts w:ascii="Calibri" w:hAnsi="Calibri" w:cs="Calibri"/>
        </w:rPr>
        <w:t xml:space="preserve">there was to be a </w:t>
      </w:r>
      <w:r w:rsidRPr="00BE0A6A">
        <w:rPr>
          <w:rFonts w:ascii="Calibri" w:hAnsi="Calibri" w:cs="Calibri"/>
        </w:rPr>
        <w:t>public enquiry following th</w:t>
      </w:r>
      <w:r w:rsidR="006D790D" w:rsidRPr="00BE0A6A">
        <w:rPr>
          <w:rFonts w:ascii="Calibri" w:hAnsi="Calibri" w:cs="Calibri"/>
        </w:rPr>
        <w:t xml:space="preserve">e </w:t>
      </w:r>
      <w:r w:rsidR="00D84ED3">
        <w:rPr>
          <w:rFonts w:ascii="Calibri" w:hAnsi="Calibri" w:cs="Calibri"/>
        </w:rPr>
        <w:t xml:space="preserve">horrific </w:t>
      </w:r>
      <w:r w:rsidR="00256644">
        <w:rPr>
          <w:rFonts w:ascii="Calibri" w:hAnsi="Calibri" w:cs="Calibri"/>
        </w:rPr>
        <w:t>circumstances</w:t>
      </w:r>
      <w:r w:rsidR="00D84ED3">
        <w:rPr>
          <w:rFonts w:ascii="Calibri" w:hAnsi="Calibri" w:cs="Calibri"/>
        </w:rPr>
        <w:t xml:space="preserve"> leading to the </w:t>
      </w:r>
      <w:r w:rsidR="006D790D" w:rsidRPr="00BE0A6A">
        <w:rPr>
          <w:rFonts w:ascii="Calibri" w:hAnsi="Calibri" w:cs="Calibri"/>
        </w:rPr>
        <w:t xml:space="preserve">tragic </w:t>
      </w:r>
      <w:r w:rsidR="008E132E" w:rsidRPr="00BE0A6A">
        <w:rPr>
          <w:rFonts w:ascii="Calibri" w:hAnsi="Calibri" w:cs="Calibri"/>
        </w:rPr>
        <w:t>death</w:t>
      </w:r>
      <w:r w:rsidR="00D00B45">
        <w:rPr>
          <w:rFonts w:ascii="Calibri" w:hAnsi="Calibri" w:cs="Calibri"/>
        </w:rPr>
        <w:t xml:space="preserve"> of</w:t>
      </w:r>
      <w:r w:rsidR="00D84ED3">
        <w:rPr>
          <w:rFonts w:ascii="Calibri" w:hAnsi="Calibri" w:cs="Calibri"/>
        </w:rPr>
        <w:t xml:space="preserve"> </w:t>
      </w:r>
      <w:r w:rsidRPr="00BE0A6A">
        <w:rPr>
          <w:rFonts w:ascii="Calibri" w:hAnsi="Calibri" w:cs="Calibri"/>
        </w:rPr>
        <w:t>Victoria Climbi</w:t>
      </w:r>
      <w:r w:rsidR="00C54B4B">
        <w:rPr>
          <w:rFonts w:ascii="Calibri" w:hAnsi="Calibri" w:cs="Calibri"/>
        </w:rPr>
        <w:t>é</w:t>
      </w:r>
      <w:r w:rsidRPr="00BE0A6A">
        <w:rPr>
          <w:rFonts w:ascii="Calibri" w:hAnsi="Calibri" w:cs="Calibri"/>
        </w:rPr>
        <w:t>.</w:t>
      </w:r>
      <w:r w:rsidR="005931C6" w:rsidRPr="00BE0A6A">
        <w:rPr>
          <w:rFonts w:ascii="Calibri" w:hAnsi="Calibri" w:cs="Calibri"/>
        </w:rPr>
        <w:t xml:space="preserve">  </w:t>
      </w:r>
      <w:r w:rsidR="00672EFE" w:rsidRPr="00BE0A6A">
        <w:rPr>
          <w:rFonts w:ascii="Calibri" w:hAnsi="Calibri" w:cs="Calibri"/>
        </w:rPr>
        <w:t>The committee was chaired by Lord Herbert</w:t>
      </w:r>
      <w:r w:rsidR="005931C6" w:rsidRPr="00BE0A6A">
        <w:rPr>
          <w:rFonts w:ascii="Calibri" w:hAnsi="Calibri" w:cs="Calibri"/>
        </w:rPr>
        <w:t xml:space="preserve"> Lamming</w:t>
      </w:r>
      <w:r w:rsidR="00672EFE" w:rsidRPr="00BE0A6A">
        <w:rPr>
          <w:rFonts w:ascii="Calibri" w:hAnsi="Calibri" w:cs="Calibri"/>
        </w:rPr>
        <w:t xml:space="preserve"> whose task was to ‘</w:t>
      </w:r>
      <w:r w:rsidR="00EE768D" w:rsidRPr="00BE0A6A">
        <w:rPr>
          <w:rFonts w:ascii="Calibri" w:hAnsi="Calibri" w:cs="Calibri"/>
        </w:rPr>
        <w:t xml:space="preserve">make recommendations </w:t>
      </w:r>
      <w:r w:rsidR="00672EFE" w:rsidRPr="00BE0A6A">
        <w:rPr>
          <w:rFonts w:ascii="Calibri" w:hAnsi="Calibri" w:cs="Calibri"/>
        </w:rPr>
        <w:t>as to how such an event may, as far as pos</w:t>
      </w:r>
      <w:r w:rsidR="00EE768D" w:rsidRPr="00BE0A6A">
        <w:rPr>
          <w:rFonts w:ascii="Calibri" w:hAnsi="Calibri" w:cs="Calibri"/>
        </w:rPr>
        <w:t>sible, be avoided in the future</w:t>
      </w:r>
      <w:r w:rsidR="00672EFE" w:rsidRPr="00BE0A6A">
        <w:rPr>
          <w:rFonts w:ascii="Calibri" w:hAnsi="Calibri" w:cs="Calibri"/>
        </w:rPr>
        <w:t>’</w:t>
      </w:r>
      <w:r w:rsidR="00C54B4B">
        <w:rPr>
          <w:rFonts w:ascii="Calibri" w:hAnsi="Calibri" w:cs="Calibri"/>
        </w:rPr>
        <w:t xml:space="preserve"> (</w:t>
      </w:r>
      <w:r w:rsidR="00EE768D" w:rsidRPr="00BE0A6A">
        <w:rPr>
          <w:rFonts w:ascii="Calibri" w:hAnsi="Calibri" w:cs="Calibri"/>
        </w:rPr>
        <w:t>2003</w:t>
      </w:r>
      <w:r w:rsidR="00624BCD">
        <w:rPr>
          <w:rFonts w:ascii="Calibri" w:hAnsi="Calibri" w:cs="Calibri"/>
        </w:rPr>
        <w:t>, p. 5</w:t>
      </w:r>
      <w:r w:rsidR="00EE768D" w:rsidRPr="00BE0A6A">
        <w:rPr>
          <w:rFonts w:ascii="Calibri" w:hAnsi="Calibri" w:cs="Calibri"/>
        </w:rPr>
        <w:t>).</w:t>
      </w:r>
      <w:r w:rsidR="008E132E" w:rsidRPr="00BE0A6A">
        <w:rPr>
          <w:rFonts w:ascii="Calibri" w:hAnsi="Calibri" w:cs="Calibri"/>
        </w:rPr>
        <w:t xml:space="preserve">  That enquiry was to be the most extensive</w:t>
      </w:r>
      <w:r w:rsidR="007942DB" w:rsidRPr="00BE0A6A">
        <w:rPr>
          <w:rFonts w:ascii="Calibri" w:hAnsi="Calibri" w:cs="Calibri"/>
        </w:rPr>
        <w:t xml:space="preserve"> investigation into</w:t>
      </w:r>
      <w:r w:rsidR="008E132E" w:rsidRPr="00BE0A6A">
        <w:rPr>
          <w:rFonts w:ascii="Calibri" w:hAnsi="Calibri" w:cs="Calibri"/>
        </w:rPr>
        <w:t xml:space="preserve"> the </w:t>
      </w:r>
      <w:r w:rsidR="00D76A8E" w:rsidRPr="00BE0A6A">
        <w:rPr>
          <w:rFonts w:ascii="Calibri" w:hAnsi="Calibri" w:cs="Calibri"/>
        </w:rPr>
        <w:t xml:space="preserve">system of </w:t>
      </w:r>
      <w:r w:rsidR="008E132E" w:rsidRPr="00BE0A6A">
        <w:rPr>
          <w:rFonts w:ascii="Calibri" w:hAnsi="Calibri" w:cs="Calibri"/>
        </w:rPr>
        <w:t>child protection at that time.</w:t>
      </w:r>
      <w:r w:rsidR="00223814">
        <w:rPr>
          <w:rFonts w:ascii="Calibri" w:hAnsi="Calibri" w:cs="Calibri"/>
        </w:rPr>
        <w:t xml:space="preserve">  In all, Lord Laming</w:t>
      </w:r>
      <w:r w:rsidR="003B0652">
        <w:rPr>
          <w:rFonts w:ascii="Calibri" w:hAnsi="Calibri" w:cs="Calibri"/>
        </w:rPr>
        <w:t xml:space="preserve"> made 108 recommendations and concluded</w:t>
      </w:r>
      <w:r w:rsidR="00223814">
        <w:rPr>
          <w:rFonts w:ascii="Calibri" w:hAnsi="Calibri" w:cs="Calibri"/>
        </w:rPr>
        <w:t xml:space="preserve"> </w:t>
      </w:r>
      <w:r w:rsidR="007942DB" w:rsidRPr="00BE0A6A">
        <w:rPr>
          <w:rFonts w:ascii="Calibri" w:hAnsi="Calibri" w:cs="Calibri"/>
        </w:rPr>
        <w:t xml:space="preserve">that </w:t>
      </w:r>
      <w:r w:rsidR="00356227">
        <w:rPr>
          <w:rFonts w:ascii="Calibri" w:hAnsi="Calibri" w:cs="Calibri"/>
        </w:rPr>
        <w:t xml:space="preserve">amongst many other </w:t>
      </w:r>
      <w:r w:rsidR="00256644">
        <w:rPr>
          <w:rFonts w:ascii="Calibri" w:hAnsi="Calibri" w:cs="Calibri"/>
        </w:rPr>
        <w:t>concerns</w:t>
      </w:r>
      <w:r w:rsidR="00356227">
        <w:rPr>
          <w:rFonts w:ascii="Calibri" w:hAnsi="Calibri" w:cs="Calibri"/>
        </w:rPr>
        <w:t xml:space="preserve">, </w:t>
      </w:r>
      <w:r w:rsidR="007942DB" w:rsidRPr="00BE0A6A">
        <w:rPr>
          <w:rFonts w:ascii="Calibri" w:hAnsi="Calibri" w:cs="Calibri"/>
        </w:rPr>
        <w:t>agencies that should</w:t>
      </w:r>
      <w:r w:rsidR="00D00B45">
        <w:rPr>
          <w:rFonts w:ascii="Calibri" w:hAnsi="Calibri" w:cs="Calibri"/>
        </w:rPr>
        <w:t xml:space="preserve"> have protected Victoria, </w:t>
      </w:r>
      <w:r w:rsidR="007942DB" w:rsidRPr="00BE0A6A">
        <w:rPr>
          <w:rFonts w:ascii="Calibri" w:hAnsi="Calibri" w:cs="Calibri"/>
        </w:rPr>
        <w:t>had failed because they had not shared information effectively.</w:t>
      </w:r>
      <w:r w:rsidR="005B5AF6" w:rsidRPr="00BE0A6A">
        <w:rPr>
          <w:rFonts w:ascii="Calibri" w:hAnsi="Calibri" w:cs="Calibri"/>
        </w:rPr>
        <w:t xml:space="preserve">  A</w:t>
      </w:r>
      <w:r w:rsidR="00432F31" w:rsidRPr="00BE0A6A">
        <w:rPr>
          <w:rFonts w:ascii="Calibri" w:hAnsi="Calibri" w:cs="Calibri"/>
        </w:rPr>
        <w:t xml:space="preserve"> green paper, Every Child Matters was published in 2003</w:t>
      </w:r>
      <w:r w:rsidR="00BE0A6A" w:rsidRPr="00BE0A6A">
        <w:rPr>
          <w:rFonts w:ascii="Calibri" w:hAnsi="Calibri" w:cs="Calibri"/>
        </w:rPr>
        <w:t xml:space="preserve"> </w:t>
      </w:r>
      <w:r w:rsidR="003B0652">
        <w:rPr>
          <w:rFonts w:ascii="Calibri" w:hAnsi="Calibri" w:cs="Calibri"/>
        </w:rPr>
        <w:t>in response to the inquiry report.  It</w:t>
      </w:r>
      <w:r w:rsidR="00BE0A6A" w:rsidRPr="00BE0A6A">
        <w:rPr>
          <w:rFonts w:ascii="Calibri" w:hAnsi="Calibri" w:cs="Calibri"/>
        </w:rPr>
        <w:t xml:space="preserve"> </w:t>
      </w:r>
      <w:r w:rsidR="00496B89">
        <w:rPr>
          <w:rFonts w:ascii="Calibri" w:hAnsi="Calibri" w:cs="Calibri"/>
        </w:rPr>
        <w:t>proposed changes in legislation and made several</w:t>
      </w:r>
      <w:r w:rsidR="00BE0A6A" w:rsidRPr="00BE0A6A">
        <w:rPr>
          <w:rFonts w:ascii="Calibri" w:hAnsi="Calibri" w:cs="Calibri"/>
        </w:rPr>
        <w:t xml:space="preserve"> recommendations</w:t>
      </w:r>
      <w:r w:rsidR="00496B89">
        <w:rPr>
          <w:rFonts w:ascii="Calibri" w:hAnsi="Calibri" w:cs="Calibri"/>
        </w:rPr>
        <w:t xml:space="preserve"> to minimise the risks to children and families.  T</w:t>
      </w:r>
      <w:r w:rsidR="00BE0A6A" w:rsidRPr="00BE0A6A">
        <w:rPr>
          <w:rFonts w:ascii="Calibri" w:hAnsi="Calibri" w:cs="Calibri"/>
        </w:rPr>
        <w:t>he following year</w:t>
      </w:r>
      <w:r w:rsidR="00356227">
        <w:rPr>
          <w:rFonts w:ascii="Calibri" w:hAnsi="Calibri" w:cs="Calibri"/>
        </w:rPr>
        <w:t>,</w:t>
      </w:r>
      <w:r w:rsidR="00BE0A6A" w:rsidRPr="00BE0A6A">
        <w:rPr>
          <w:rFonts w:ascii="Calibri" w:hAnsi="Calibri" w:cs="Calibri"/>
        </w:rPr>
        <w:t xml:space="preserve"> </w:t>
      </w:r>
      <w:r w:rsidR="00496B89">
        <w:rPr>
          <w:rFonts w:ascii="Calibri" w:hAnsi="Calibri" w:cs="Calibri"/>
        </w:rPr>
        <w:t>after consultation, t</w:t>
      </w:r>
      <w:r w:rsidR="00BE0A6A" w:rsidRPr="00BE0A6A">
        <w:rPr>
          <w:rFonts w:ascii="Calibri" w:hAnsi="Calibri" w:cs="Calibri"/>
        </w:rPr>
        <w:t xml:space="preserve">he Children Act (2004) reinforced </w:t>
      </w:r>
      <w:r w:rsidR="00496B89">
        <w:rPr>
          <w:rFonts w:ascii="Calibri" w:hAnsi="Calibri" w:cs="Calibri"/>
        </w:rPr>
        <w:t xml:space="preserve">those recommendations including </w:t>
      </w:r>
      <w:r w:rsidR="00BE0A6A" w:rsidRPr="00BE0A6A">
        <w:rPr>
          <w:rFonts w:ascii="Calibri" w:hAnsi="Calibri" w:cs="Calibri"/>
        </w:rPr>
        <w:t xml:space="preserve">the implementation of </w:t>
      </w:r>
      <w:r w:rsidR="00D00B45">
        <w:rPr>
          <w:rFonts w:ascii="Calibri" w:hAnsi="Calibri" w:cs="Calibri"/>
        </w:rPr>
        <w:t xml:space="preserve">effective, </w:t>
      </w:r>
      <w:r w:rsidR="00AE4949" w:rsidRPr="00BE0A6A">
        <w:rPr>
          <w:rFonts w:ascii="Calibri" w:hAnsi="Calibri" w:cs="Calibri"/>
        </w:rPr>
        <w:t>good working practice</w:t>
      </w:r>
      <w:r w:rsidR="00BE0A6A" w:rsidRPr="00BE0A6A">
        <w:rPr>
          <w:rFonts w:ascii="Calibri" w:hAnsi="Calibri" w:cs="Calibri"/>
        </w:rPr>
        <w:t>s</w:t>
      </w:r>
      <w:r w:rsidR="00432F31" w:rsidRPr="00BE0A6A">
        <w:rPr>
          <w:rFonts w:ascii="Calibri" w:hAnsi="Calibri" w:cs="Calibri"/>
        </w:rPr>
        <w:t xml:space="preserve"> </w:t>
      </w:r>
      <w:r w:rsidR="00D00B45">
        <w:rPr>
          <w:rFonts w:ascii="Calibri" w:hAnsi="Calibri" w:cs="Calibri"/>
        </w:rPr>
        <w:t xml:space="preserve">so that agencies and professionals can work </w:t>
      </w:r>
      <w:r w:rsidR="00856C37">
        <w:rPr>
          <w:rFonts w:ascii="Calibri" w:hAnsi="Calibri" w:cs="Calibri"/>
        </w:rPr>
        <w:t>together with greater efficiency</w:t>
      </w:r>
      <w:r w:rsidR="00432F31" w:rsidRPr="00BE0A6A">
        <w:rPr>
          <w:rFonts w:ascii="Calibri" w:hAnsi="Calibri" w:cs="Calibri"/>
        </w:rPr>
        <w:t>.</w:t>
      </w:r>
      <w:r w:rsidR="003A7B56">
        <w:rPr>
          <w:rFonts w:ascii="Calibri" w:hAnsi="Calibri" w:cs="Calibri"/>
        </w:rPr>
        <w:t xml:space="preserve">  Since that</w:t>
      </w:r>
      <w:r w:rsidR="00856C37">
        <w:rPr>
          <w:rFonts w:ascii="Calibri" w:hAnsi="Calibri" w:cs="Calibri"/>
        </w:rPr>
        <w:t xml:space="preserve"> Green Paper and</w:t>
      </w:r>
      <w:r w:rsidR="00356227">
        <w:rPr>
          <w:rFonts w:ascii="Calibri" w:hAnsi="Calibri" w:cs="Calibri"/>
        </w:rPr>
        <w:t xml:space="preserve"> subsequent</w:t>
      </w:r>
      <w:r w:rsidR="00D84ED3">
        <w:rPr>
          <w:rFonts w:ascii="Calibri" w:hAnsi="Calibri" w:cs="Calibri"/>
        </w:rPr>
        <w:t xml:space="preserve"> </w:t>
      </w:r>
      <w:r w:rsidR="00BB59CC">
        <w:rPr>
          <w:rFonts w:ascii="Calibri" w:hAnsi="Calibri" w:cs="Calibri"/>
        </w:rPr>
        <w:t>policy reforms</w:t>
      </w:r>
      <w:r w:rsidR="004301DE">
        <w:rPr>
          <w:rFonts w:ascii="Calibri" w:hAnsi="Calibri" w:cs="Calibri"/>
        </w:rPr>
        <w:t>,</w:t>
      </w:r>
      <w:r w:rsidR="003B0652">
        <w:rPr>
          <w:rFonts w:ascii="Calibri" w:hAnsi="Calibri" w:cs="Calibri"/>
        </w:rPr>
        <w:t xml:space="preserve"> </w:t>
      </w:r>
      <w:r w:rsidR="00856C37">
        <w:rPr>
          <w:rFonts w:ascii="Calibri" w:hAnsi="Calibri" w:cs="Calibri"/>
        </w:rPr>
        <w:t>multi-agency w</w:t>
      </w:r>
      <w:r w:rsidR="00A465EA">
        <w:rPr>
          <w:rFonts w:ascii="Calibri" w:hAnsi="Calibri" w:cs="Calibri"/>
        </w:rPr>
        <w:t>orking</w:t>
      </w:r>
      <w:r w:rsidR="004301DE">
        <w:rPr>
          <w:rFonts w:ascii="Calibri" w:hAnsi="Calibri" w:cs="Calibri"/>
        </w:rPr>
        <w:t xml:space="preserve"> has become the most </w:t>
      </w:r>
      <w:r w:rsidR="003A7B56">
        <w:rPr>
          <w:rFonts w:ascii="Calibri" w:hAnsi="Calibri" w:cs="Calibri"/>
        </w:rPr>
        <w:t xml:space="preserve">recognised term for describing </w:t>
      </w:r>
      <w:r w:rsidR="00856C37">
        <w:rPr>
          <w:rFonts w:ascii="Calibri" w:hAnsi="Calibri" w:cs="Calibri"/>
        </w:rPr>
        <w:t xml:space="preserve">a system of supporting children and families to secure the best possible outcome for them. </w:t>
      </w:r>
    </w:p>
    <w:p w:rsidR="00D84ED3" w:rsidRDefault="00D84ED3" w:rsidP="0054128A">
      <w:pPr>
        <w:rPr>
          <w:rFonts w:ascii="Calibri" w:hAnsi="Calibri" w:cs="Calibri"/>
        </w:rPr>
      </w:pPr>
    </w:p>
    <w:p w:rsidR="001B718C" w:rsidRPr="00EF6212" w:rsidRDefault="001B718C" w:rsidP="0054128A">
      <w:pPr>
        <w:rPr>
          <w:rFonts w:cstheme="minorHAnsi"/>
        </w:rPr>
      </w:pPr>
      <w:r>
        <w:rPr>
          <w:rFonts w:ascii="Calibri" w:hAnsi="Calibri" w:cs="Calibri"/>
        </w:rPr>
        <w:t>In t</w:t>
      </w:r>
      <w:r w:rsidR="009449BE">
        <w:rPr>
          <w:rFonts w:ascii="Calibri" w:hAnsi="Calibri" w:cs="Calibri"/>
        </w:rPr>
        <w:t xml:space="preserve">his </w:t>
      </w:r>
      <w:r w:rsidR="001F1F7F">
        <w:rPr>
          <w:rFonts w:ascii="Calibri" w:hAnsi="Calibri" w:cs="Calibri"/>
        </w:rPr>
        <w:t>assignment I will be discussing</w:t>
      </w:r>
      <w:r w:rsidR="009449BE">
        <w:rPr>
          <w:rFonts w:ascii="Calibri" w:hAnsi="Calibri" w:cs="Calibri"/>
        </w:rPr>
        <w:t xml:space="preserve"> </w:t>
      </w:r>
      <w:r w:rsidR="00054C7E">
        <w:rPr>
          <w:rFonts w:ascii="Calibri" w:hAnsi="Calibri" w:cs="Calibri"/>
        </w:rPr>
        <w:t xml:space="preserve">multi-agency working, </w:t>
      </w:r>
      <w:r w:rsidR="008D5853">
        <w:rPr>
          <w:rFonts w:ascii="Calibri" w:hAnsi="Calibri" w:cs="Calibri"/>
        </w:rPr>
        <w:t>looking at legislation and policies,</w:t>
      </w:r>
      <w:r w:rsidR="00054C7E">
        <w:rPr>
          <w:rFonts w:ascii="Calibri" w:hAnsi="Calibri" w:cs="Calibri"/>
        </w:rPr>
        <w:t xml:space="preserve"> the nature of multi-agenc</w:t>
      </w:r>
      <w:r w:rsidR="008D5853">
        <w:rPr>
          <w:rFonts w:ascii="Calibri" w:hAnsi="Calibri" w:cs="Calibri"/>
        </w:rPr>
        <w:t>y collaboration,</w:t>
      </w:r>
      <w:r>
        <w:rPr>
          <w:rFonts w:ascii="Calibri" w:hAnsi="Calibri" w:cs="Calibri"/>
        </w:rPr>
        <w:t xml:space="preserve"> the benefits of </w:t>
      </w:r>
      <w:r w:rsidR="00054C7E">
        <w:rPr>
          <w:rFonts w:ascii="Calibri" w:hAnsi="Calibri" w:cs="Calibri"/>
        </w:rPr>
        <w:t>agencies working together</w:t>
      </w:r>
      <w:r w:rsidR="00856C37">
        <w:rPr>
          <w:rFonts w:ascii="Calibri" w:hAnsi="Calibri" w:cs="Calibri"/>
        </w:rPr>
        <w:t>, as well as barriers</w:t>
      </w:r>
      <w:r w:rsidR="00054C7E">
        <w:rPr>
          <w:rFonts w:ascii="Calibri" w:hAnsi="Calibri" w:cs="Calibri"/>
        </w:rPr>
        <w:t xml:space="preserve"> </w:t>
      </w:r>
      <w:r w:rsidR="006D4ED3">
        <w:rPr>
          <w:rFonts w:ascii="Calibri" w:hAnsi="Calibri" w:cs="Calibri"/>
        </w:rPr>
        <w:t>and difficulties that</w:t>
      </w:r>
      <w:r w:rsidR="00856C37">
        <w:rPr>
          <w:rFonts w:ascii="Calibri" w:hAnsi="Calibri" w:cs="Calibri"/>
        </w:rPr>
        <w:t xml:space="preserve"> professional and voluntary groups and individuals experience</w:t>
      </w:r>
      <w:r w:rsidR="00054C7E">
        <w:rPr>
          <w:rFonts w:ascii="Calibri" w:hAnsi="Calibri" w:cs="Calibri"/>
        </w:rPr>
        <w:t xml:space="preserve"> </w:t>
      </w:r>
      <w:r w:rsidR="00856C37">
        <w:rPr>
          <w:rFonts w:ascii="Calibri" w:hAnsi="Calibri" w:cs="Calibri"/>
        </w:rPr>
        <w:t>and</w:t>
      </w:r>
      <w:r w:rsidR="00356227">
        <w:rPr>
          <w:rFonts w:ascii="Calibri" w:hAnsi="Calibri" w:cs="Calibri"/>
        </w:rPr>
        <w:t xml:space="preserve"> compare</w:t>
      </w:r>
      <w:r w:rsidR="00856C37">
        <w:rPr>
          <w:rFonts w:ascii="Calibri" w:hAnsi="Calibri" w:cs="Calibri"/>
        </w:rPr>
        <w:t xml:space="preserve"> this with</w:t>
      </w:r>
      <w:r w:rsidR="008D5853">
        <w:rPr>
          <w:rFonts w:ascii="Calibri" w:hAnsi="Calibri" w:cs="Calibri"/>
        </w:rPr>
        <w:t xml:space="preserve"> the views and concerns </w:t>
      </w:r>
      <w:r w:rsidR="00F05AEB">
        <w:rPr>
          <w:rFonts w:ascii="Calibri" w:hAnsi="Calibri" w:cs="Calibri"/>
        </w:rPr>
        <w:t>voic</w:t>
      </w:r>
      <w:r w:rsidR="00256644">
        <w:rPr>
          <w:rFonts w:ascii="Calibri" w:hAnsi="Calibri" w:cs="Calibri"/>
        </w:rPr>
        <w:t>ed</w:t>
      </w:r>
      <w:r w:rsidR="008D5853">
        <w:rPr>
          <w:rFonts w:ascii="Calibri" w:hAnsi="Calibri" w:cs="Calibri"/>
        </w:rPr>
        <w:t xml:space="preserve"> by an ALNCo </w:t>
      </w:r>
      <w:r w:rsidR="00F05AEB">
        <w:rPr>
          <w:rFonts w:ascii="Calibri" w:hAnsi="Calibri" w:cs="Calibri"/>
        </w:rPr>
        <w:t>when attempting to work</w:t>
      </w:r>
      <w:r w:rsidR="008D5853">
        <w:rPr>
          <w:rFonts w:ascii="Calibri" w:hAnsi="Calibri" w:cs="Calibri"/>
        </w:rPr>
        <w:t xml:space="preserve"> within a multi-agency </w:t>
      </w:r>
      <w:r w:rsidR="00F05AEB">
        <w:rPr>
          <w:rFonts w:ascii="Calibri" w:hAnsi="Calibri" w:cs="Calibri"/>
        </w:rPr>
        <w:t>forum</w:t>
      </w:r>
      <w:r w:rsidR="008D5853">
        <w:rPr>
          <w:rFonts w:ascii="Calibri" w:hAnsi="Calibri" w:cs="Calibri"/>
        </w:rPr>
        <w:t xml:space="preserve">.  </w:t>
      </w:r>
      <w:r>
        <w:rPr>
          <w:rFonts w:ascii="Calibri" w:hAnsi="Calibri" w:cs="Calibri"/>
        </w:rPr>
        <w:t xml:space="preserve">I will </w:t>
      </w:r>
      <w:r w:rsidR="008D5853">
        <w:rPr>
          <w:rFonts w:ascii="Calibri" w:hAnsi="Calibri" w:cs="Calibri"/>
        </w:rPr>
        <w:t xml:space="preserve">also </w:t>
      </w:r>
      <w:r>
        <w:rPr>
          <w:rFonts w:ascii="Calibri" w:hAnsi="Calibri" w:cs="Calibri"/>
        </w:rPr>
        <w:t xml:space="preserve">be </w:t>
      </w:r>
      <w:r w:rsidR="00415C2D">
        <w:rPr>
          <w:rFonts w:ascii="Calibri" w:hAnsi="Calibri" w:cs="Calibri"/>
        </w:rPr>
        <w:t>looking at</w:t>
      </w:r>
      <w:r>
        <w:rPr>
          <w:rFonts w:ascii="Calibri" w:hAnsi="Calibri" w:cs="Calibri"/>
        </w:rPr>
        <w:t xml:space="preserve"> a particular multi-agency project</w:t>
      </w:r>
      <w:r w:rsidR="00856C37">
        <w:rPr>
          <w:rFonts w:ascii="Calibri" w:hAnsi="Calibri" w:cs="Calibri"/>
        </w:rPr>
        <w:t xml:space="preserve"> and discovering how successful it is</w:t>
      </w:r>
      <w:r w:rsidR="00356227">
        <w:rPr>
          <w:rFonts w:ascii="Calibri" w:hAnsi="Calibri" w:cs="Calibri"/>
        </w:rPr>
        <w:t xml:space="preserve"> in providing</w:t>
      </w:r>
      <w:r w:rsidR="008D5853">
        <w:rPr>
          <w:rFonts w:ascii="Calibri" w:hAnsi="Calibri" w:cs="Calibri"/>
        </w:rPr>
        <w:t xml:space="preserve"> a positive impact to </w:t>
      </w:r>
      <w:r w:rsidR="008D5853" w:rsidRPr="00EF6212">
        <w:rPr>
          <w:rFonts w:cstheme="minorHAnsi"/>
        </w:rPr>
        <w:t>children and families</w:t>
      </w:r>
      <w:r w:rsidR="00415C2D">
        <w:rPr>
          <w:rFonts w:cstheme="minorHAnsi"/>
        </w:rPr>
        <w:t>.</w:t>
      </w:r>
    </w:p>
    <w:p w:rsidR="00534571" w:rsidRPr="00EF6212" w:rsidRDefault="00534571" w:rsidP="0054128A">
      <w:pPr>
        <w:rPr>
          <w:rFonts w:cstheme="minorHAnsi"/>
        </w:rPr>
      </w:pPr>
    </w:p>
    <w:p w:rsidR="004C733B" w:rsidRDefault="00EF6212" w:rsidP="0000099B">
      <w:pPr>
        <w:autoSpaceDE w:val="0"/>
        <w:autoSpaceDN w:val="0"/>
        <w:adjustRightInd w:val="0"/>
        <w:rPr>
          <w:rFonts w:cstheme="minorHAnsi"/>
          <w:color w:val="000000" w:themeColor="text1"/>
          <w:szCs w:val="24"/>
        </w:rPr>
      </w:pPr>
      <w:r w:rsidRPr="00EF6212">
        <w:rPr>
          <w:rFonts w:cstheme="minorHAnsi"/>
          <w:color w:val="000000" w:themeColor="text1"/>
          <w:szCs w:val="24"/>
        </w:rPr>
        <w:t>The Children’s Workforce Development Council (</w:t>
      </w:r>
      <w:r w:rsidR="00540C31">
        <w:rPr>
          <w:rFonts w:cstheme="minorHAnsi"/>
          <w:color w:val="000000" w:themeColor="text1"/>
          <w:szCs w:val="24"/>
        </w:rPr>
        <w:t>CWDC,</w:t>
      </w:r>
      <w:r w:rsidR="005D7E77">
        <w:rPr>
          <w:rFonts w:cstheme="minorHAnsi"/>
          <w:color w:val="000000" w:themeColor="text1"/>
          <w:szCs w:val="24"/>
        </w:rPr>
        <w:t xml:space="preserve"> </w:t>
      </w:r>
      <w:r w:rsidRPr="00EF6212">
        <w:rPr>
          <w:rFonts w:cstheme="minorHAnsi"/>
          <w:color w:val="000000" w:themeColor="text1"/>
          <w:szCs w:val="24"/>
        </w:rPr>
        <w:t>2007) describes</w:t>
      </w:r>
      <w:r w:rsidR="007A7EE7">
        <w:rPr>
          <w:rFonts w:cstheme="minorHAnsi"/>
          <w:color w:val="000000" w:themeColor="text1"/>
          <w:szCs w:val="24"/>
        </w:rPr>
        <w:t xml:space="preserve"> multi-agency working</w:t>
      </w:r>
      <w:r w:rsidR="00094171">
        <w:rPr>
          <w:rFonts w:cstheme="minorHAnsi"/>
          <w:color w:val="000000" w:themeColor="text1"/>
          <w:szCs w:val="24"/>
        </w:rPr>
        <w:t xml:space="preserve"> </w:t>
      </w:r>
      <w:r w:rsidRPr="00EF6212">
        <w:rPr>
          <w:rFonts w:cstheme="minorHAnsi"/>
          <w:color w:val="000000" w:themeColor="text1"/>
          <w:szCs w:val="24"/>
        </w:rPr>
        <w:t>as ‘different services joining forces in order to prevent problems from occurring.  It is an effective way of supporting children and families with additional needs and helping to secure real improvements in their life outcomes’.</w:t>
      </w:r>
      <w:r w:rsidR="004C733B">
        <w:rPr>
          <w:rFonts w:cstheme="minorHAnsi"/>
          <w:color w:val="000000" w:themeColor="text1"/>
          <w:szCs w:val="24"/>
        </w:rPr>
        <w:t xml:space="preserve">  </w:t>
      </w:r>
      <w:r w:rsidR="00256143">
        <w:rPr>
          <w:rFonts w:cstheme="minorHAnsi"/>
          <w:color w:val="000000" w:themeColor="text1"/>
          <w:szCs w:val="24"/>
        </w:rPr>
        <w:t>Walke</w:t>
      </w:r>
      <w:r w:rsidR="00C17DEB">
        <w:rPr>
          <w:rFonts w:cstheme="minorHAnsi"/>
          <w:color w:val="000000" w:themeColor="text1"/>
          <w:szCs w:val="24"/>
        </w:rPr>
        <w:t>r (2008)</w:t>
      </w:r>
      <w:r w:rsidR="00256143">
        <w:rPr>
          <w:rFonts w:cstheme="minorHAnsi"/>
          <w:color w:val="000000" w:themeColor="text1"/>
          <w:szCs w:val="24"/>
        </w:rPr>
        <w:t xml:space="preserve"> describes it as ‘the idea of different workers from different agencies joining together with a shared aim of understanding, and then trying to solve or alleviate the problem’.</w:t>
      </w:r>
      <w:r w:rsidR="006D4ED3">
        <w:rPr>
          <w:rFonts w:cstheme="minorHAnsi"/>
          <w:color w:val="000000" w:themeColor="text1"/>
          <w:szCs w:val="24"/>
        </w:rPr>
        <w:t xml:space="preserve">  Multi-agency working at its </w:t>
      </w:r>
      <w:proofErr w:type="gramStart"/>
      <w:r w:rsidR="006D4ED3">
        <w:rPr>
          <w:rFonts w:cstheme="minorHAnsi"/>
          <w:color w:val="000000" w:themeColor="text1"/>
          <w:szCs w:val="24"/>
        </w:rPr>
        <w:t>best,</w:t>
      </w:r>
      <w:proofErr w:type="gramEnd"/>
      <w:r w:rsidR="006D4ED3">
        <w:rPr>
          <w:rFonts w:cstheme="minorHAnsi"/>
          <w:color w:val="000000" w:themeColor="text1"/>
          <w:szCs w:val="24"/>
        </w:rPr>
        <w:t xml:space="preserve"> provides benefit to children and young people and their families and is intended to give support, adjusted to their particular needs, facilitating easier access to services and expertise which is likely to include professionals such as police, youth workers, health service, early years, education and social workers.</w:t>
      </w:r>
    </w:p>
    <w:p w:rsidR="004C733B" w:rsidRDefault="004C733B" w:rsidP="0000099B">
      <w:pPr>
        <w:autoSpaceDE w:val="0"/>
        <w:autoSpaceDN w:val="0"/>
        <w:adjustRightInd w:val="0"/>
        <w:rPr>
          <w:rFonts w:cstheme="minorHAnsi"/>
          <w:color w:val="000000" w:themeColor="text1"/>
          <w:szCs w:val="24"/>
        </w:rPr>
      </w:pPr>
    </w:p>
    <w:p w:rsidR="006D4ED3" w:rsidRDefault="006D4ED3" w:rsidP="006D4ED3">
      <w:pPr>
        <w:autoSpaceDE w:val="0"/>
        <w:autoSpaceDN w:val="0"/>
        <w:adjustRightInd w:val="0"/>
        <w:ind w:left="720" w:right="403"/>
        <w:rPr>
          <w:rFonts w:cstheme="minorHAnsi"/>
          <w:color w:val="000000" w:themeColor="text1"/>
          <w:szCs w:val="24"/>
        </w:rPr>
      </w:pPr>
      <w:r>
        <w:rPr>
          <w:rFonts w:cstheme="minorHAnsi"/>
          <w:color w:val="000000" w:themeColor="text1"/>
          <w:szCs w:val="24"/>
        </w:rPr>
        <w:t xml:space="preserve"> ‘I</w:t>
      </w:r>
      <w:r w:rsidR="00C17DEB">
        <w:rPr>
          <w:rFonts w:cstheme="minorHAnsi"/>
          <w:color w:val="000000" w:themeColor="text1"/>
          <w:szCs w:val="24"/>
        </w:rPr>
        <w:t>n main</w:t>
      </w:r>
      <w:r w:rsidR="00534A0E">
        <w:rPr>
          <w:rFonts w:cstheme="minorHAnsi"/>
          <w:color w:val="000000" w:themeColor="text1"/>
          <w:szCs w:val="24"/>
        </w:rPr>
        <w:t>stream schools (multi-agency) i</w:t>
      </w:r>
      <w:r w:rsidR="00C17DEB">
        <w:rPr>
          <w:rFonts w:cstheme="minorHAnsi"/>
          <w:color w:val="000000" w:themeColor="text1"/>
          <w:szCs w:val="24"/>
        </w:rPr>
        <w:t>s variable, according to the context and complexity of the needs of their pupil population for example, looked after children (LAC), special educational needs/learning difficulties and disabilities (SEN/LDD) and other vulnerable ‘at risk’ groups’</w:t>
      </w:r>
      <w:r w:rsidR="00534A0E">
        <w:rPr>
          <w:rFonts w:cstheme="minorHAnsi"/>
          <w:color w:val="000000" w:themeColor="text1"/>
          <w:szCs w:val="24"/>
        </w:rPr>
        <w:t xml:space="preserve"> </w:t>
      </w:r>
      <w:proofErr w:type="spellStart"/>
      <w:r>
        <w:rPr>
          <w:rFonts w:cstheme="minorHAnsi"/>
          <w:color w:val="000000" w:themeColor="text1"/>
          <w:szCs w:val="24"/>
        </w:rPr>
        <w:t>Cheminais</w:t>
      </w:r>
      <w:proofErr w:type="spellEnd"/>
      <w:r>
        <w:rPr>
          <w:rFonts w:cstheme="minorHAnsi"/>
          <w:color w:val="000000" w:themeColor="text1"/>
          <w:szCs w:val="24"/>
        </w:rPr>
        <w:t xml:space="preserve"> (2009).</w:t>
      </w:r>
    </w:p>
    <w:p w:rsidR="006D4ED3" w:rsidRDefault="006D4ED3" w:rsidP="0000099B">
      <w:pPr>
        <w:autoSpaceDE w:val="0"/>
        <w:autoSpaceDN w:val="0"/>
        <w:adjustRightInd w:val="0"/>
        <w:rPr>
          <w:rFonts w:cstheme="minorHAnsi"/>
          <w:color w:val="000000" w:themeColor="text1"/>
          <w:szCs w:val="24"/>
        </w:rPr>
      </w:pPr>
    </w:p>
    <w:p w:rsidR="00EF6212" w:rsidRDefault="005D7E77" w:rsidP="0000099B">
      <w:pPr>
        <w:autoSpaceDE w:val="0"/>
        <w:autoSpaceDN w:val="0"/>
        <w:adjustRightInd w:val="0"/>
        <w:rPr>
          <w:rFonts w:cstheme="minorHAnsi"/>
          <w:color w:val="000000" w:themeColor="text1"/>
          <w:szCs w:val="24"/>
        </w:rPr>
      </w:pPr>
      <w:r>
        <w:rPr>
          <w:rFonts w:cstheme="minorHAnsi"/>
          <w:color w:val="000000" w:themeColor="text1"/>
          <w:szCs w:val="24"/>
        </w:rPr>
        <w:t>However</w:t>
      </w:r>
      <w:r w:rsidR="00EB6DA9">
        <w:rPr>
          <w:rFonts w:cstheme="minorHAnsi"/>
          <w:color w:val="000000" w:themeColor="text1"/>
          <w:szCs w:val="24"/>
        </w:rPr>
        <w:t xml:space="preserve">, </w:t>
      </w:r>
      <w:r w:rsidR="00C828DB">
        <w:rPr>
          <w:rFonts w:cstheme="minorHAnsi"/>
          <w:color w:val="000000" w:themeColor="text1"/>
          <w:szCs w:val="24"/>
        </w:rPr>
        <w:t>the different models and div</w:t>
      </w:r>
      <w:r w:rsidR="006D4ED3">
        <w:rPr>
          <w:rFonts w:cstheme="minorHAnsi"/>
          <w:color w:val="000000" w:themeColor="text1"/>
          <w:szCs w:val="24"/>
        </w:rPr>
        <w:t>ersity of professions,</w:t>
      </w:r>
      <w:r w:rsidR="00C828DB">
        <w:rPr>
          <w:rFonts w:cstheme="minorHAnsi"/>
          <w:color w:val="000000" w:themeColor="text1"/>
          <w:szCs w:val="24"/>
        </w:rPr>
        <w:t xml:space="preserve"> levels of expertise and range of agencies</w:t>
      </w:r>
      <w:r w:rsidR="00191D70">
        <w:rPr>
          <w:rFonts w:cstheme="minorHAnsi"/>
          <w:color w:val="000000" w:themeColor="text1"/>
          <w:szCs w:val="24"/>
        </w:rPr>
        <w:t xml:space="preserve"> proved to be more compl</w:t>
      </w:r>
      <w:r w:rsidR="006D4ED3">
        <w:rPr>
          <w:rFonts w:cstheme="minorHAnsi"/>
          <w:color w:val="000000" w:themeColor="text1"/>
          <w:szCs w:val="24"/>
        </w:rPr>
        <w:t>ex and problematic than</w:t>
      </w:r>
      <w:r w:rsidR="00191D70">
        <w:rPr>
          <w:rFonts w:cstheme="minorHAnsi"/>
          <w:color w:val="000000" w:themeColor="text1"/>
          <w:szCs w:val="24"/>
        </w:rPr>
        <w:t xml:space="preserve"> anticipated.  </w:t>
      </w:r>
      <w:r w:rsidR="007A7EE7">
        <w:rPr>
          <w:rFonts w:ascii="Calibri" w:hAnsi="Calibri" w:cs="Calibri"/>
        </w:rPr>
        <w:t>Oliver and</w:t>
      </w:r>
      <w:r w:rsidR="00094171">
        <w:rPr>
          <w:rFonts w:ascii="Calibri" w:hAnsi="Calibri" w:cs="Calibri"/>
        </w:rPr>
        <w:t xml:space="preserve"> Pitt</w:t>
      </w:r>
      <w:r w:rsidR="007A7EE7">
        <w:rPr>
          <w:rFonts w:ascii="Calibri" w:hAnsi="Calibri" w:cs="Calibri"/>
        </w:rPr>
        <w:t xml:space="preserve"> (2</w:t>
      </w:r>
      <w:r w:rsidR="00256644">
        <w:rPr>
          <w:rFonts w:ascii="Calibri" w:hAnsi="Calibri" w:cs="Calibri"/>
        </w:rPr>
        <w:t>011) discuss this when</w:t>
      </w:r>
      <w:r w:rsidR="007A7EE7">
        <w:rPr>
          <w:rFonts w:ascii="Calibri" w:hAnsi="Calibri" w:cs="Calibri"/>
        </w:rPr>
        <w:t xml:space="preserve"> stating that</w:t>
      </w:r>
      <w:r w:rsidR="008327B7">
        <w:rPr>
          <w:rFonts w:ascii="Calibri" w:hAnsi="Calibri" w:cs="Calibri"/>
        </w:rPr>
        <w:t xml:space="preserve"> </w:t>
      </w:r>
      <w:r w:rsidR="008327B7">
        <w:rPr>
          <w:rFonts w:cstheme="minorHAnsi"/>
          <w:color w:val="000000" w:themeColor="text1"/>
          <w:szCs w:val="24"/>
        </w:rPr>
        <w:t>‘</w:t>
      </w:r>
      <w:r w:rsidR="007A7EE7">
        <w:rPr>
          <w:rFonts w:cstheme="minorHAnsi"/>
          <w:color w:val="000000" w:themeColor="text1"/>
          <w:szCs w:val="24"/>
        </w:rPr>
        <w:t>there are many terms to describe the process of different professionals working together for the benefit of children’</w:t>
      </w:r>
      <w:r w:rsidR="0044303A">
        <w:rPr>
          <w:rFonts w:cstheme="minorHAnsi"/>
          <w:color w:val="000000" w:themeColor="text1"/>
          <w:szCs w:val="24"/>
        </w:rPr>
        <w:t>.  Terms such as</w:t>
      </w:r>
      <w:r w:rsidR="0044303A">
        <w:t xml:space="preserve"> ‘multi-disciplinary’, </w:t>
      </w:r>
      <w:r w:rsidR="0044303A">
        <w:lastRenderedPageBreak/>
        <w:t>‘multi-professional’, ‘multi-agency’ and ‘</w:t>
      </w:r>
      <w:r w:rsidR="006D4ED3">
        <w:t>inter-professional’ to name</w:t>
      </w:r>
      <w:r w:rsidR="0044303A">
        <w:t xml:space="preserve"> a few are then mentioned.  </w:t>
      </w:r>
      <w:r w:rsidR="007A7EE7">
        <w:rPr>
          <w:rFonts w:cstheme="minorHAnsi"/>
          <w:color w:val="000000" w:themeColor="text1"/>
          <w:szCs w:val="24"/>
        </w:rPr>
        <w:t xml:space="preserve">They go on to add that there is a suggestion that if the many varied titles of these </w:t>
      </w:r>
      <w:r w:rsidR="0020457F">
        <w:rPr>
          <w:rFonts w:cstheme="minorHAnsi"/>
          <w:color w:val="000000" w:themeColor="text1"/>
          <w:szCs w:val="24"/>
        </w:rPr>
        <w:t xml:space="preserve">different </w:t>
      </w:r>
      <w:r w:rsidR="007A7EE7">
        <w:rPr>
          <w:rFonts w:cstheme="minorHAnsi"/>
          <w:color w:val="000000" w:themeColor="text1"/>
          <w:szCs w:val="24"/>
        </w:rPr>
        <w:t xml:space="preserve">processes are narrowed down by their prefix, for example </w:t>
      </w:r>
      <w:r w:rsidR="0044303A">
        <w:rPr>
          <w:rFonts w:cstheme="minorHAnsi"/>
          <w:color w:val="000000" w:themeColor="text1"/>
          <w:szCs w:val="24"/>
        </w:rPr>
        <w:t xml:space="preserve">‘inter’ </w:t>
      </w:r>
      <w:r w:rsidR="0020457F">
        <w:rPr>
          <w:rFonts w:cstheme="minorHAnsi"/>
          <w:color w:val="000000" w:themeColor="text1"/>
          <w:szCs w:val="24"/>
        </w:rPr>
        <w:t>as against</w:t>
      </w:r>
      <w:r w:rsidR="0044303A">
        <w:rPr>
          <w:rFonts w:cstheme="minorHAnsi"/>
          <w:color w:val="000000" w:themeColor="text1"/>
          <w:szCs w:val="24"/>
        </w:rPr>
        <w:t xml:space="preserve"> ‘multi’;</w:t>
      </w:r>
      <w:r w:rsidR="0020457F">
        <w:rPr>
          <w:rFonts w:cstheme="minorHAnsi"/>
          <w:color w:val="000000" w:themeColor="text1"/>
          <w:szCs w:val="24"/>
        </w:rPr>
        <w:t xml:space="preserve"> ‘inter’ tends to imply collaboration, in particular areas of decision making, whereas ‘multi’ tends to indicate the involvement of personnel from different professions but does not necessarily imply collaboration.  Furthermore, there is other terminology such as ‘joined-up’, ‘partnership’ or ‘networking’, ‘cooperative’ and ‘collaborative practice’</w:t>
      </w:r>
      <w:r w:rsidR="008327B7">
        <w:rPr>
          <w:rFonts w:cstheme="minorHAnsi"/>
          <w:color w:val="000000" w:themeColor="text1"/>
          <w:szCs w:val="24"/>
        </w:rPr>
        <w:t xml:space="preserve"> which</w:t>
      </w:r>
      <w:r w:rsidR="0020457F">
        <w:rPr>
          <w:rFonts w:cstheme="minorHAnsi"/>
          <w:color w:val="000000" w:themeColor="text1"/>
          <w:szCs w:val="24"/>
        </w:rPr>
        <w:t xml:space="preserve"> place</w:t>
      </w:r>
      <w:r w:rsidR="008327B7">
        <w:rPr>
          <w:rFonts w:cstheme="minorHAnsi"/>
          <w:color w:val="000000" w:themeColor="text1"/>
          <w:szCs w:val="24"/>
        </w:rPr>
        <w:t>s</w:t>
      </w:r>
      <w:r w:rsidR="0020457F">
        <w:rPr>
          <w:rFonts w:cstheme="minorHAnsi"/>
          <w:color w:val="000000" w:themeColor="text1"/>
          <w:szCs w:val="24"/>
        </w:rPr>
        <w:t xml:space="preserve"> emphasis</w:t>
      </w:r>
      <w:r w:rsidR="008327B7">
        <w:rPr>
          <w:rFonts w:cstheme="minorHAnsi"/>
          <w:color w:val="000000" w:themeColor="text1"/>
          <w:szCs w:val="24"/>
        </w:rPr>
        <w:t xml:space="preserve"> on the process of linking agencies together.  Clearly this wide range of terminology reflects the true na</w:t>
      </w:r>
      <w:r w:rsidR="00FA11BB">
        <w:rPr>
          <w:rFonts w:cstheme="minorHAnsi"/>
          <w:color w:val="000000" w:themeColor="text1"/>
          <w:szCs w:val="24"/>
        </w:rPr>
        <w:t>ture of multi agency working (p</w:t>
      </w:r>
      <w:r w:rsidR="008327B7">
        <w:rPr>
          <w:rFonts w:cstheme="minorHAnsi"/>
          <w:color w:val="000000" w:themeColor="text1"/>
          <w:szCs w:val="24"/>
        </w:rPr>
        <w:t xml:space="preserve"> 104).</w:t>
      </w:r>
    </w:p>
    <w:p w:rsidR="00094171" w:rsidRDefault="00094171" w:rsidP="00094171">
      <w:pPr>
        <w:rPr>
          <w:rFonts w:ascii="Calibri" w:hAnsi="Calibri" w:cs="Calibri"/>
        </w:rPr>
      </w:pPr>
    </w:p>
    <w:p w:rsidR="001764DB" w:rsidRDefault="0044303A" w:rsidP="00094171">
      <w:pPr>
        <w:rPr>
          <w:rFonts w:ascii="Calibri" w:hAnsi="Calibri" w:cs="Calibri"/>
          <w:color w:val="000000" w:themeColor="text1"/>
        </w:rPr>
      </w:pPr>
      <w:r>
        <w:rPr>
          <w:rFonts w:ascii="Calibri" w:hAnsi="Calibri" w:cs="Calibri"/>
        </w:rPr>
        <w:t xml:space="preserve">Multi-agency </w:t>
      </w:r>
      <w:r w:rsidR="002A3418">
        <w:rPr>
          <w:rFonts w:ascii="Calibri" w:hAnsi="Calibri" w:cs="Calibri"/>
        </w:rPr>
        <w:t>working</w:t>
      </w:r>
      <w:r w:rsidR="00D71EE3">
        <w:rPr>
          <w:rFonts w:ascii="Calibri" w:hAnsi="Calibri" w:cs="Calibri"/>
        </w:rPr>
        <w:t xml:space="preserve"> (MAW)</w:t>
      </w:r>
      <w:r w:rsidR="002A3418">
        <w:rPr>
          <w:rFonts w:ascii="Calibri" w:hAnsi="Calibri" w:cs="Calibri"/>
        </w:rPr>
        <w:t xml:space="preserve"> </w:t>
      </w:r>
      <w:r>
        <w:rPr>
          <w:rFonts w:ascii="Calibri" w:hAnsi="Calibri" w:cs="Calibri"/>
        </w:rPr>
        <w:t>is not a new</w:t>
      </w:r>
      <w:r w:rsidR="002A3418">
        <w:rPr>
          <w:rFonts w:ascii="Calibri" w:hAnsi="Calibri" w:cs="Calibri"/>
        </w:rPr>
        <w:t xml:space="preserve"> concept.  The implementation of the National Health Service is a good example of early collective services that benefited society and improved general welfare.  However, there are also plenty of reports documenting past failures </w:t>
      </w:r>
      <w:r w:rsidR="00D71EE3">
        <w:rPr>
          <w:rFonts w:ascii="Calibri" w:hAnsi="Calibri" w:cs="Calibri"/>
        </w:rPr>
        <w:t xml:space="preserve">of MAW </w:t>
      </w:r>
      <w:r w:rsidR="002A3418">
        <w:rPr>
          <w:rFonts w:ascii="Calibri" w:hAnsi="Calibri" w:cs="Calibri"/>
        </w:rPr>
        <w:t>as children continue</w:t>
      </w:r>
      <w:r w:rsidR="009C5649">
        <w:rPr>
          <w:rFonts w:ascii="Calibri" w:hAnsi="Calibri" w:cs="Calibri"/>
        </w:rPr>
        <w:t>d</w:t>
      </w:r>
      <w:r w:rsidR="002A3418">
        <w:rPr>
          <w:rFonts w:ascii="Calibri" w:hAnsi="Calibri" w:cs="Calibri"/>
        </w:rPr>
        <w:t xml:space="preserve"> to fall through the gaps of child welfare provision.</w:t>
      </w:r>
      <w:r w:rsidR="001764DB">
        <w:rPr>
          <w:rFonts w:ascii="Calibri" w:hAnsi="Calibri" w:cs="Calibri"/>
        </w:rPr>
        <w:t xml:space="preserve">  </w:t>
      </w:r>
      <w:r w:rsidR="00D71EE3">
        <w:rPr>
          <w:rFonts w:ascii="Calibri" w:hAnsi="Calibri" w:cs="Calibri"/>
        </w:rPr>
        <w:t>A possible</w:t>
      </w:r>
      <w:r w:rsidR="001764DB">
        <w:rPr>
          <w:rFonts w:ascii="Calibri" w:hAnsi="Calibri" w:cs="Calibri"/>
        </w:rPr>
        <w:t xml:space="preserve"> </w:t>
      </w:r>
      <w:r w:rsidR="00327E23">
        <w:rPr>
          <w:rFonts w:ascii="Calibri" w:hAnsi="Calibri" w:cs="Calibri"/>
        </w:rPr>
        <w:t>reason for this failing</w:t>
      </w:r>
      <w:r w:rsidR="001764DB">
        <w:rPr>
          <w:rFonts w:ascii="Calibri" w:hAnsi="Calibri" w:cs="Calibri"/>
        </w:rPr>
        <w:t xml:space="preserve"> is that child welfare </w:t>
      </w:r>
      <w:r w:rsidR="004F26F0">
        <w:rPr>
          <w:rFonts w:ascii="Calibri" w:hAnsi="Calibri" w:cs="Calibri"/>
        </w:rPr>
        <w:t>legislation is a</w:t>
      </w:r>
      <w:r w:rsidR="001764DB">
        <w:rPr>
          <w:rFonts w:ascii="Calibri" w:hAnsi="Calibri" w:cs="Calibri"/>
        </w:rPr>
        <w:t xml:space="preserve"> culmination</w:t>
      </w:r>
      <w:r w:rsidR="004F26F0">
        <w:rPr>
          <w:rFonts w:ascii="Calibri" w:hAnsi="Calibri" w:cs="Calibri"/>
        </w:rPr>
        <w:t xml:space="preserve"> of previous </w:t>
      </w:r>
      <w:r w:rsidR="00F05AEB">
        <w:rPr>
          <w:rFonts w:ascii="Calibri" w:hAnsi="Calibri" w:cs="Calibri"/>
        </w:rPr>
        <w:t xml:space="preserve">historical </w:t>
      </w:r>
      <w:r w:rsidR="004F26F0">
        <w:rPr>
          <w:rFonts w:ascii="Calibri" w:hAnsi="Calibri" w:cs="Calibri"/>
        </w:rPr>
        <w:t>policy.  I</w:t>
      </w:r>
      <w:r w:rsidR="001764DB">
        <w:rPr>
          <w:rFonts w:ascii="Calibri" w:hAnsi="Calibri" w:cs="Calibri"/>
        </w:rPr>
        <w:t>t is not one single Act, but an accumulation of several prev</w:t>
      </w:r>
      <w:r w:rsidR="004F26F0">
        <w:rPr>
          <w:rFonts w:ascii="Calibri" w:hAnsi="Calibri" w:cs="Calibri"/>
        </w:rPr>
        <w:t xml:space="preserve">ious </w:t>
      </w:r>
      <w:r w:rsidR="004F4E79">
        <w:rPr>
          <w:rFonts w:ascii="Calibri" w:hAnsi="Calibri" w:cs="Calibri"/>
        </w:rPr>
        <w:t>pieces of legislation</w:t>
      </w:r>
      <w:r w:rsidR="004F26F0">
        <w:rPr>
          <w:rFonts w:ascii="Calibri" w:hAnsi="Calibri" w:cs="Calibri"/>
        </w:rPr>
        <w:t xml:space="preserve"> that </w:t>
      </w:r>
      <w:r w:rsidR="004F4E79">
        <w:rPr>
          <w:rFonts w:ascii="Calibri" w:hAnsi="Calibri" w:cs="Calibri"/>
        </w:rPr>
        <w:t>are</w:t>
      </w:r>
      <w:r w:rsidR="004F26F0">
        <w:rPr>
          <w:rFonts w:ascii="Calibri" w:hAnsi="Calibri" w:cs="Calibri"/>
        </w:rPr>
        <w:t xml:space="preserve"> added to</w:t>
      </w:r>
      <w:r w:rsidR="004F4E79">
        <w:rPr>
          <w:rFonts w:ascii="Calibri" w:hAnsi="Calibri" w:cs="Calibri"/>
        </w:rPr>
        <w:t xml:space="preserve"> and amended</w:t>
      </w:r>
      <w:r w:rsidR="004F26F0">
        <w:rPr>
          <w:rFonts w:ascii="Calibri" w:hAnsi="Calibri" w:cs="Calibri"/>
        </w:rPr>
        <w:t>,</w:t>
      </w:r>
      <w:r w:rsidR="001764DB">
        <w:rPr>
          <w:rFonts w:ascii="Calibri" w:hAnsi="Calibri" w:cs="Calibri"/>
        </w:rPr>
        <w:t xml:space="preserve"> </w:t>
      </w:r>
      <w:r w:rsidR="00D71EE3">
        <w:rPr>
          <w:rFonts w:ascii="Calibri" w:hAnsi="Calibri" w:cs="Calibri"/>
        </w:rPr>
        <w:t>but</w:t>
      </w:r>
      <w:r w:rsidR="004F4E79">
        <w:rPr>
          <w:rFonts w:ascii="Calibri" w:hAnsi="Calibri" w:cs="Calibri"/>
        </w:rPr>
        <w:t xml:space="preserve"> </w:t>
      </w:r>
      <w:r w:rsidR="00232DD5">
        <w:rPr>
          <w:rFonts w:ascii="Calibri" w:hAnsi="Calibri" w:cs="Calibri"/>
        </w:rPr>
        <w:t xml:space="preserve">do </w:t>
      </w:r>
      <w:r w:rsidR="001764DB">
        <w:rPr>
          <w:rFonts w:ascii="Calibri" w:hAnsi="Calibri" w:cs="Calibri"/>
        </w:rPr>
        <w:t xml:space="preserve">not </w:t>
      </w:r>
      <w:r w:rsidR="004F4E79">
        <w:rPr>
          <w:rFonts w:ascii="Calibri" w:hAnsi="Calibri" w:cs="Calibri"/>
        </w:rPr>
        <w:t>replace</w:t>
      </w:r>
      <w:r w:rsidR="004F26F0">
        <w:rPr>
          <w:rFonts w:ascii="Calibri" w:hAnsi="Calibri" w:cs="Calibri"/>
        </w:rPr>
        <w:t xml:space="preserve"> its predecessor</w:t>
      </w:r>
      <w:r w:rsidR="004F26F0" w:rsidRPr="004F26F0">
        <w:rPr>
          <w:rFonts w:ascii="Calibri" w:hAnsi="Calibri" w:cs="Calibri"/>
          <w:color w:val="000000" w:themeColor="text1"/>
        </w:rPr>
        <w:t xml:space="preserve">.  </w:t>
      </w:r>
      <w:r w:rsidR="004F26F0">
        <w:rPr>
          <w:rFonts w:ascii="Calibri" w:hAnsi="Calibri" w:cs="Calibri"/>
          <w:color w:val="000000" w:themeColor="text1"/>
        </w:rPr>
        <w:t xml:space="preserve">Despite the move towards a more child centred model of provision, cases still come to light with tragic </w:t>
      </w:r>
      <w:r w:rsidR="009C5649">
        <w:rPr>
          <w:rFonts w:ascii="Calibri" w:hAnsi="Calibri" w:cs="Calibri"/>
          <w:color w:val="000000" w:themeColor="text1"/>
        </w:rPr>
        <w:t>consequences</w:t>
      </w:r>
      <w:r w:rsidR="004F26F0">
        <w:rPr>
          <w:rFonts w:ascii="Calibri" w:hAnsi="Calibri" w:cs="Calibri"/>
          <w:color w:val="000000" w:themeColor="text1"/>
        </w:rPr>
        <w:t>.</w:t>
      </w:r>
      <w:r w:rsidR="009C5649">
        <w:rPr>
          <w:rFonts w:ascii="Calibri" w:hAnsi="Calibri" w:cs="Calibri"/>
          <w:color w:val="000000" w:themeColor="text1"/>
        </w:rPr>
        <w:t xml:space="preserve">  It was the Lamming Report that highlighted that not enough attention was being paid to collaboration and the need to share</w:t>
      </w:r>
      <w:r w:rsidR="008710AE">
        <w:rPr>
          <w:rFonts w:ascii="Calibri" w:hAnsi="Calibri" w:cs="Calibri"/>
          <w:color w:val="000000" w:themeColor="text1"/>
        </w:rPr>
        <w:t xml:space="preserve"> information.  The Children Act (2004) and Every Child Matters reinforced the significance of child welfare being a shared responsibility.  Tony Blair when writing the introduction to Every Child Matters </w:t>
      </w:r>
      <w:r w:rsidR="00C54B4B">
        <w:rPr>
          <w:rFonts w:ascii="Calibri" w:hAnsi="Calibri" w:cs="Calibri"/>
          <w:color w:val="000000" w:themeColor="text1"/>
        </w:rPr>
        <w:t>stated ‘the fact that a child can still suffer almost unimaginable cruelty to the point of eventually losing her young life shows that things are still very far from right.</w:t>
      </w:r>
      <w:r w:rsidR="00FA11BB">
        <w:rPr>
          <w:rFonts w:ascii="Calibri" w:hAnsi="Calibri" w:cs="Calibri"/>
          <w:color w:val="000000" w:themeColor="text1"/>
        </w:rPr>
        <w:t xml:space="preserve">  More can and must be done’ (p. </w:t>
      </w:r>
      <w:r w:rsidR="00C54B4B">
        <w:rPr>
          <w:rFonts w:ascii="Calibri" w:hAnsi="Calibri" w:cs="Calibri"/>
          <w:color w:val="000000" w:themeColor="text1"/>
        </w:rPr>
        <w:t>3).</w:t>
      </w:r>
    </w:p>
    <w:p w:rsidR="00F05AEB" w:rsidRDefault="00F05AEB" w:rsidP="00094171">
      <w:pPr>
        <w:rPr>
          <w:rFonts w:ascii="Calibri" w:hAnsi="Calibri" w:cs="Calibri"/>
          <w:color w:val="000000" w:themeColor="text1"/>
        </w:rPr>
      </w:pPr>
    </w:p>
    <w:p w:rsidR="001577CF" w:rsidRDefault="001577CF" w:rsidP="001577CF">
      <w:pPr>
        <w:ind w:left="567" w:right="545"/>
      </w:pPr>
      <w:r>
        <w:t>‘Every Child Matters became the launch pad for the creation of new working</w:t>
      </w:r>
      <w:r w:rsidRPr="001577CF">
        <w:t xml:space="preserve"> </w:t>
      </w:r>
      <w:r>
        <w:t xml:space="preserve">practices that </w:t>
      </w:r>
      <w:r w:rsidRPr="001577CF">
        <w:t>emphasise</w:t>
      </w:r>
      <w:r>
        <w:t xml:space="preserve"> the integration of services through multi-agency working and partnerships between the voluntary, community and statutory sectors including common assessments, information sharing and joint traini</w:t>
      </w:r>
      <w:r w:rsidR="00FA11BB">
        <w:t xml:space="preserve">ng’ (Oliver and Pitt, 2011, p. </w:t>
      </w:r>
      <w:r>
        <w:t xml:space="preserve">106). </w:t>
      </w:r>
    </w:p>
    <w:p w:rsidR="001577CF" w:rsidRDefault="001577CF" w:rsidP="00094171"/>
    <w:p w:rsidR="004D23B4" w:rsidRDefault="001577CF" w:rsidP="00094171">
      <w:r>
        <w:t>This policy also</w:t>
      </w:r>
      <w:r w:rsidR="004D23B4">
        <w:t xml:space="preserve"> attempted to create clarity with the use of common language and a set of </w:t>
      </w:r>
    </w:p>
    <w:p w:rsidR="00657C4E" w:rsidRPr="0046469E" w:rsidRDefault="004D23B4" w:rsidP="004D23B4">
      <w:proofErr w:type="gramStart"/>
      <w:r>
        <w:t>standard</w:t>
      </w:r>
      <w:proofErr w:type="gramEnd"/>
      <w:r>
        <w:t xml:space="preserve"> </w:t>
      </w:r>
      <w:r w:rsidR="0046469E">
        <w:t>requirements</w:t>
      </w:r>
      <w:r>
        <w:t xml:space="preserve"> and experience for anyone involved in working in this sector.</w:t>
      </w:r>
      <w:r w:rsidR="006B00FC">
        <w:t xml:space="preserve">  It was based on</w:t>
      </w:r>
      <w:r w:rsidR="00674995">
        <w:t xml:space="preserve"> the idea that at the centre are</w:t>
      </w:r>
      <w:r w:rsidR="006B00FC">
        <w:t xml:space="preserve"> 5 core outcomes; being healthy, staying safe, enjoying and achieving, making a positive contribution and achieving economic well-being.  The 2006 Childcare Act added to this but was exclusively concerned with early years.</w:t>
      </w:r>
      <w:r w:rsidR="0046469E">
        <w:t xml:space="preserve">  Several years and numerous changes in policy later, there still remains an element of confusion due to the plethora of information and statutory requirement that this amount of documentation ha</w:t>
      </w:r>
      <w:r w:rsidR="007E7EBB">
        <w:t>d</w:t>
      </w:r>
      <w:r w:rsidR="0046469E">
        <w:t xml:space="preserve"> generated.  </w:t>
      </w:r>
      <w:r>
        <w:rPr>
          <w:rFonts w:ascii="Calibri" w:hAnsi="Calibri" w:cs="Calibri"/>
        </w:rPr>
        <w:t>Oliver and Pitt states ‘Multi-agency and integrated working are practices that all those involved in children’s services are required to understand and engage with.</w:t>
      </w:r>
      <w:r w:rsidR="00FA11BB">
        <w:rPr>
          <w:rFonts w:ascii="Calibri" w:hAnsi="Calibri" w:cs="Calibri"/>
        </w:rPr>
        <w:t>’  A crucial point</w:t>
      </w:r>
      <w:r w:rsidR="002F741F">
        <w:rPr>
          <w:rFonts w:ascii="Calibri" w:hAnsi="Calibri" w:cs="Calibri"/>
        </w:rPr>
        <w:t xml:space="preserve"> is to recognise that the </w:t>
      </w:r>
      <w:r w:rsidR="007E7EBB">
        <w:rPr>
          <w:rFonts w:ascii="Calibri" w:hAnsi="Calibri" w:cs="Calibri"/>
        </w:rPr>
        <w:t xml:space="preserve">responsibility of the </w:t>
      </w:r>
      <w:r w:rsidR="00FA11BB">
        <w:rPr>
          <w:rFonts w:ascii="Calibri" w:hAnsi="Calibri" w:cs="Calibri"/>
        </w:rPr>
        <w:t xml:space="preserve">growth and </w:t>
      </w:r>
      <w:r w:rsidR="007E7EBB">
        <w:rPr>
          <w:rFonts w:ascii="Calibri" w:hAnsi="Calibri" w:cs="Calibri"/>
        </w:rPr>
        <w:t xml:space="preserve">development of a </w:t>
      </w:r>
      <w:r w:rsidR="002F741F">
        <w:rPr>
          <w:rFonts w:ascii="Calibri" w:hAnsi="Calibri" w:cs="Calibri"/>
        </w:rPr>
        <w:t>healthy</w:t>
      </w:r>
      <w:r w:rsidR="007E7EBB">
        <w:rPr>
          <w:rFonts w:ascii="Calibri" w:hAnsi="Calibri" w:cs="Calibri"/>
        </w:rPr>
        <w:t>, happy child rests with</w:t>
      </w:r>
      <w:r w:rsidR="002F741F">
        <w:rPr>
          <w:rFonts w:ascii="Calibri" w:hAnsi="Calibri" w:cs="Calibri"/>
        </w:rPr>
        <w:t xml:space="preserve"> </w:t>
      </w:r>
      <w:r w:rsidR="007E7EBB">
        <w:rPr>
          <w:rFonts w:ascii="Calibri" w:hAnsi="Calibri" w:cs="Calibri"/>
        </w:rPr>
        <w:t>the parents or carers, who may be</w:t>
      </w:r>
      <w:r w:rsidR="002F741F">
        <w:rPr>
          <w:rFonts w:ascii="Calibri" w:hAnsi="Calibri" w:cs="Calibri"/>
        </w:rPr>
        <w:t xml:space="preserve"> supported by a </w:t>
      </w:r>
      <w:r w:rsidR="007E7EBB">
        <w:rPr>
          <w:rFonts w:ascii="Calibri" w:hAnsi="Calibri" w:cs="Calibri"/>
        </w:rPr>
        <w:t xml:space="preserve">huge range </w:t>
      </w:r>
      <w:r w:rsidR="002F741F">
        <w:rPr>
          <w:rFonts w:ascii="Calibri" w:hAnsi="Calibri" w:cs="Calibri"/>
        </w:rPr>
        <w:t xml:space="preserve">of professionals, </w:t>
      </w:r>
      <w:r w:rsidR="00657C4E">
        <w:rPr>
          <w:rFonts w:ascii="Calibri" w:hAnsi="Calibri" w:cs="Calibri"/>
        </w:rPr>
        <w:t>from local</w:t>
      </w:r>
      <w:r w:rsidR="002F741F">
        <w:rPr>
          <w:rFonts w:ascii="Calibri" w:hAnsi="Calibri" w:cs="Calibri"/>
        </w:rPr>
        <w:t xml:space="preserve"> schools to health service </w:t>
      </w:r>
      <w:r w:rsidR="00657C4E">
        <w:rPr>
          <w:rFonts w:ascii="Calibri" w:hAnsi="Calibri" w:cs="Calibri"/>
        </w:rPr>
        <w:t>providers</w:t>
      </w:r>
      <w:r w:rsidR="002F741F">
        <w:rPr>
          <w:rFonts w:ascii="Calibri" w:hAnsi="Calibri" w:cs="Calibri"/>
        </w:rPr>
        <w:t xml:space="preserve"> to voluntary organisations</w:t>
      </w:r>
      <w:r w:rsidR="00C828DB">
        <w:rPr>
          <w:rFonts w:ascii="Calibri" w:hAnsi="Calibri" w:cs="Calibri"/>
        </w:rPr>
        <w:t>, quite often with the left hand not knowing what the right hand is doing</w:t>
      </w:r>
      <w:r w:rsidR="00624BCD">
        <w:rPr>
          <w:rFonts w:ascii="Calibri" w:hAnsi="Calibri" w:cs="Calibri"/>
        </w:rPr>
        <w:t>.  ‘Some parents and families feel excluded from the process around statements of SEN which they see as impenetrable, bureaucratic and inefficient’ (WAG, 2014, p. 25)</w:t>
      </w:r>
      <w:r w:rsidR="00657C4E">
        <w:rPr>
          <w:rFonts w:ascii="Calibri" w:hAnsi="Calibri" w:cs="Calibri"/>
        </w:rPr>
        <w:t xml:space="preserve">  </w:t>
      </w:r>
    </w:p>
    <w:p w:rsidR="00051A46" w:rsidRDefault="00051A46" w:rsidP="004D23B4">
      <w:pPr>
        <w:rPr>
          <w:rFonts w:ascii="Calibri" w:hAnsi="Calibri" w:cs="Calibri"/>
        </w:rPr>
      </w:pPr>
    </w:p>
    <w:p w:rsidR="00191D70" w:rsidRDefault="000C1F28" w:rsidP="00017B09">
      <w:pPr>
        <w:autoSpaceDE w:val="0"/>
        <w:autoSpaceDN w:val="0"/>
        <w:adjustRightInd w:val="0"/>
        <w:rPr>
          <w:rFonts w:cstheme="minorHAnsi"/>
          <w:szCs w:val="24"/>
        </w:rPr>
      </w:pPr>
      <w:r>
        <w:rPr>
          <w:rFonts w:cstheme="minorHAnsi"/>
          <w:szCs w:val="24"/>
        </w:rPr>
        <w:lastRenderedPageBreak/>
        <w:t xml:space="preserve">In </w:t>
      </w:r>
      <w:r w:rsidR="00327E23" w:rsidRPr="00674CFF">
        <w:rPr>
          <w:rFonts w:cstheme="minorHAnsi"/>
          <w:szCs w:val="24"/>
        </w:rPr>
        <w:t xml:space="preserve">July 2015 the Welsh </w:t>
      </w:r>
      <w:r>
        <w:rPr>
          <w:rFonts w:cstheme="minorHAnsi"/>
          <w:szCs w:val="24"/>
        </w:rPr>
        <w:t xml:space="preserve">Assembly </w:t>
      </w:r>
      <w:r w:rsidR="00327E23" w:rsidRPr="00674CFF">
        <w:rPr>
          <w:rFonts w:cstheme="minorHAnsi"/>
          <w:szCs w:val="24"/>
        </w:rPr>
        <w:t>Government</w:t>
      </w:r>
      <w:r>
        <w:rPr>
          <w:rFonts w:cstheme="minorHAnsi"/>
          <w:szCs w:val="24"/>
        </w:rPr>
        <w:t xml:space="preserve"> (WAG)</w:t>
      </w:r>
      <w:r w:rsidR="00327E23" w:rsidRPr="00674CFF">
        <w:rPr>
          <w:rFonts w:cstheme="minorHAnsi"/>
          <w:szCs w:val="24"/>
        </w:rPr>
        <w:t xml:space="preserve"> published a draft of an Additional Learni</w:t>
      </w:r>
      <w:r w:rsidR="004946B5" w:rsidRPr="00674CFF">
        <w:rPr>
          <w:rFonts w:cstheme="minorHAnsi"/>
          <w:szCs w:val="24"/>
        </w:rPr>
        <w:t>ng Needs and Education Tribunal which launched an extensive consultation period.</w:t>
      </w:r>
      <w:r w:rsidR="00674CFF">
        <w:rPr>
          <w:rFonts w:cstheme="minorHAnsi"/>
          <w:szCs w:val="24"/>
        </w:rPr>
        <w:t xml:space="preserve"> </w:t>
      </w:r>
      <w:r w:rsidR="00BB3BDE">
        <w:rPr>
          <w:rFonts w:cstheme="minorHAnsi"/>
          <w:szCs w:val="24"/>
        </w:rPr>
        <w:t>Dauncey (2016) wrote a</w:t>
      </w:r>
      <w:r w:rsidR="00674CFF" w:rsidRPr="00674CFF">
        <w:rPr>
          <w:rFonts w:cstheme="minorHAnsi"/>
          <w:szCs w:val="24"/>
        </w:rPr>
        <w:t xml:space="preserve"> research </w:t>
      </w:r>
      <w:r w:rsidR="00674CFF">
        <w:rPr>
          <w:rFonts w:cstheme="minorHAnsi"/>
          <w:szCs w:val="24"/>
        </w:rPr>
        <w:t>briefi</w:t>
      </w:r>
      <w:r w:rsidR="00BB3BDE">
        <w:rPr>
          <w:rFonts w:cstheme="minorHAnsi"/>
          <w:szCs w:val="24"/>
        </w:rPr>
        <w:t>ng, explaining</w:t>
      </w:r>
      <w:r w:rsidR="00674CFF" w:rsidRPr="00674CFF">
        <w:rPr>
          <w:rFonts w:cstheme="minorHAnsi"/>
          <w:szCs w:val="24"/>
        </w:rPr>
        <w:t xml:space="preserve"> that</w:t>
      </w:r>
      <w:r w:rsidR="00191D70">
        <w:rPr>
          <w:rFonts w:cstheme="minorHAnsi"/>
          <w:szCs w:val="24"/>
        </w:rPr>
        <w:t>:</w:t>
      </w:r>
      <w:r w:rsidR="00674CFF" w:rsidRPr="00674CFF">
        <w:rPr>
          <w:rFonts w:cstheme="minorHAnsi"/>
          <w:szCs w:val="24"/>
        </w:rPr>
        <w:t xml:space="preserve"> </w:t>
      </w:r>
    </w:p>
    <w:p w:rsidR="00C828DB" w:rsidRDefault="00C828DB" w:rsidP="00017B09">
      <w:pPr>
        <w:autoSpaceDE w:val="0"/>
        <w:autoSpaceDN w:val="0"/>
        <w:adjustRightInd w:val="0"/>
        <w:rPr>
          <w:rFonts w:cstheme="minorHAnsi"/>
          <w:szCs w:val="24"/>
        </w:rPr>
      </w:pPr>
    </w:p>
    <w:p w:rsidR="00191D70" w:rsidRDefault="00674CFF" w:rsidP="00191D70">
      <w:pPr>
        <w:autoSpaceDE w:val="0"/>
        <w:autoSpaceDN w:val="0"/>
        <w:adjustRightInd w:val="0"/>
        <w:ind w:left="720" w:right="545"/>
        <w:rPr>
          <w:rFonts w:cstheme="minorHAnsi"/>
          <w:color w:val="000000"/>
          <w:szCs w:val="24"/>
        </w:rPr>
      </w:pPr>
      <w:r w:rsidRPr="00674CFF">
        <w:rPr>
          <w:rFonts w:cstheme="minorHAnsi"/>
          <w:szCs w:val="24"/>
        </w:rPr>
        <w:t>‘</w:t>
      </w:r>
      <w:r w:rsidR="004E165F">
        <w:rPr>
          <w:rFonts w:cstheme="minorHAnsi"/>
          <w:szCs w:val="24"/>
        </w:rPr>
        <w:t>F</w:t>
      </w:r>
      <w:r w:rsidRPr="00674CFF">
        <w:rPr>
          <w:rFonts w:cstheme="minorHAnsi"/>
          <w:szCs w:val="24"/>
        </w:rPr>
        <w:t>or some years now,</w:t>
      </w:r>
      <w:r w:rsidRPr="00674CFF">
        <w:rPr>
          <w:rFonts w:cstheme="minorHAnsi"/>
          <w:color w:val="000000"/>
          <w:szCs w:val="24"/>
        </w:rPr>
        <w:t xml:space="preserve"> Welsh Government has recogn</w:t>
      </w:r>
      <w:r>
        <w:rPr>
          <w:rFonts w:cstheme="minorHAnsi"/>
          <w:color w:val="000000"/>
          <w:szCs w:val="24"/>
        </w:rPr>
        <w:t xml:space="preserve">ised that the current system is </w:t>
      </w:r>
      <w:r>
        <w:rPr>
          <w:rFonts w:cstheme="minorHAnsi"/>
          <w:bCs/>
          <w:color w:val="000000"/>
          <w:szCs w:val="24"/>
        </w:rPr>
        <w:t xml:space="preserve">no longer fit </w:t>
      </w:r>
      <w:r w:rsidRPr="00674CFF">
        <w:rPr>
          <w:rFonts w:cstheme="minorHAnsi"/>
          <w:bCs/>
          <w:color w:val="000000"/>
          <w:szCs w:val="24"/>
        </w:rPr>
        <w:t>for purpose</w:t>
      </w:r>
      <w:r>
        <w:rPr>
          <w:rFonts w:cstheme="minorHAnsi"/>
          <w:bCs/>
          <w:color w:val="000000"/>
          <w:szCs w:val="24"/>
        </w:rPr>
        <w:t>.</w:t>
      </w:r>
      <w:r w:rsidRPr="00674CFF">
        <w:rPr>
          <w:rFonts w:cstheme="minorHAnsi"/>
          <w:color w:val="000000"/>
          <w:szCs w:val="24"/>
        </w:rPr>
        <w:t xml:space="preserve"> It believes that a model introduced more than 30 years ago</w:t>
      </w:r>
      <w:r>
        <w:rPr>
          <w:rFonts w:cstheme="minorHAnsi"/>
          <w:color w:val="000000"/>
          <w:szCs w:val="24"/>
        </w:rPr>
        <w:t xml:space="preserve"> </w:t>
      </w:r>
      <w:r w:rsidRPr="00674CFF">
        <w:rPr>
          <w:rFonts w:cstheme="minorHAnsi"/>
          <w:color w:val="000000"/>
          <w:szCs w:val="24"/>
        </w:rPr>
        <w:t>should therefore be</w:t>
      </w:r>
      <w:r>
        <w:rPr>
          <w:rFonts w:cstheme="minorHAnsi"/>
          <w:bCs/>
          <w:color w:val="000000"/>
          <w:szCs w:val="24"/>
        </w:rPr>
        <w:t xml:space="preserve"> </w:t>
      </w:r>
      <w:r w:rsidRPr="00674CFF">
        <w:rPr>
          <w:rFonts w:cstheme="minorHAnsi"/>
          <w:color w:val="000000"/>
          <w:szCs w:val="24"/>
        </w:rPr>
        <w:t xml:space="preserve">replaced with a </w:t>
      </w:r>
      <w:r w:rsidRPr="00674CFF">
        <w:rPr>
          <w:rFonts w:cstheme="minorHAnsi"/>
          <w:bCs/>
          <w:color w:val="000000"/>
          <w:szCs w:val="24"/>
        </w:rPr>
        <w:t xml:space="preserve">more </w:t>
      </w:r>
      <w:r>
        <w:rPr>
          <w:rFonts w:cstheme="minorHAnsi"/>
          <w:bCs/>
          <w:color w:val="000000"/>
          <w:szCs w:val="24"/>
        </w:rPr>
        <w:t xml:space="preserve">modern approach to multi-agency </w:t>
      </w:r>
      <w:r w:rsidRPr="00674CFF">
        <w:rPr>
          <w:rFonts w:cstheme="minorHAnsi"/>
          <w:bCs/>
          <w:color w:val="000000"/>
          <w:szCs w:val="24"/>
        </w:rPr>
        <w:t xml:space="preserve">working </w:t>
      </w:r>
      <w:r w:rsidRPr="00674CFF">
        <w:rPr>
          <w:rFonts w:cstheme="minorHAnsi"/>
          <w:color w:val="000000"/>
          <w:szCs w:val="24"/>
        </w:rPr>
        <w:t>to the benefit of the child or</w:t>
      </w:r>
      <w:r>
        <w:rPr>
          <w:rFonts w:cstheme="minorHAnsi"/>
          <w:bCs/>
          <w:color w:val="000000"/>
          <w:szCs w:val="24"/>
        </w:rPr>
        <w:t xml:space="preserve"> </w:t>
      </w:r>
      <w:r w:rsidRPr="00674CFF">
        <w:rPr>
          <w:rFonts w:cstheme="minorHAnsi"/>
          <w:color w:val="000000"/>
          <w:szCs w:val="24"/>
        </w:rPr>
        <w:t>young person, which will support them in the journey through education and their life choices</w:t>
      </w:r>
      <w:r>
        <w:rPr>
          <w:rFonts w:cstheme="minorHAnsi"/>
          <w:color w:val="000000"/>
          <w:szCs w:val="24"/>
        </w:rPr>
        <w:t>’</w:t>
      </w:r>
      <w:r w:rsidR="00FA11BB">
        <w:rPr>
          <w:rFonts w:cstheme="minorHAnsi"/>
          <w:color w:val="000000"/>
          <w:szCs w:val="24"/>
        </w:rPr>
        <w:t xml:space="preserve"> (p.</w:t>
      </w:r>
      <w:r w:rsidR="00191D70">
        <w:rPr>
          <w:rFonts w:cstheme="minorHAnsi"/>
          <w:color w:val="000000"/>
          <w:szCs w:val="24"/>
        </w:rPr>
        <w:t xml:space="preserve"> 2).</w:t>
      </w:r>
      <w:r w:rsidR="00061F87">
        <w:rPr>
          <w:rFonts w:cstheme="minorHAnsi"/>
          <w:color w:val="000000"/>
          <w:szCs w:val="24"/>
        </w:rPr>
        <w:t xml:space="preserve"> </w:t>
      </w:r>
    </w:p>
    <w:p w:rsidR="00191D70" w:rsidRDefault="00191D70" w:rsidP="00017B09">
      <w:pPr>
        <w:autoSpaceDE w:val="0"/>
        <w:autoSpaceDN w:val="0"/>
        <w:adjustRightInd w:val="0"/>
        <w:rPr>
          <w:rFonts w:cstheme="minorHAnsi"/>
          <w:color w:val="000000"/>
          <w:szCs w:val="24"/>
        </w:rPr>
      </w:pPr>
    </w:p>
    <w:p w:rsidR="001A0BDA" w:rsidRDefault="00BB3BDE" w:rsidP="00017B09">
      <w:pPr>
        <w:autoSpaceDE w:val="0"/>
        <w:autoSpaceDN w:val="0"/>
        <w:adjustRightInd w:val="0"/>
        <w:rPr>
          <w:rFonts w:cstheme="minorHAnsi"/>
          <w:color w:val="000000"/>
          <w:szCs w:val="24"/>
        </w:rPr>
      </w:pPr>
      <w:r>
        <w:rPr>
          <w:rFonts w:cstheme="minorHAnsi"/>
          <w:color w:val="000000"/>
          <w:szCs w:val="24"/>
        </w:rPr>
        <w:t>He g</w:t>
      </w:r>
      <w:r w:rsidR="00AE2D4E">
        <w:rPr>
          <w:rFonts w:cstheme="minorHAnsi"/>
          <w:color w:val="000000"/>
          <w:szCs w:val="24"/>
        </w:rPr>
        <w:t>oes on to say that several</w:t>
      </w:r>
      <w:r>
        <w:rPr>
          <w:rFonts w:cstheme="minorHAnsi"/>
          <w:color w:val="000000"/>
          <w:szCs w:val="24"/>
        </w:rPr>
        <w:t xml:space="preserve"> weaknesses of the current system had been listed in the 2014 WAG white paper which included: inconsistency and confusion over the use of statements, stigma attached to current terminology, </w:t>
      </w:r>
      <w:r w:rsidR="004E165F">
        <w:rPr>
          <w:rFonts w:cstheme="minorHAnsi"/>
          <w:color w:val="000000"/>
          <w:szCs w:val="24"/>
        </w:rPr>
        <w:t>mistaken confusion over the sharing of personal information (breach of confidentiality)</w:t>
      </w:r>
      <w:r w:rsidR="00AE2D4E">
        <w:rPr>
          <w:rFonts w:cstheme="minorHAnsi"/>
          <w:color w:val="000000"/>
          <w:szCs w:val="24"/>
        </w:rPr>
        <w:t>, needlessly late interventions and an adversarial process facing parents to name but a few.  The aim of the Additional Learning Needs and Education Tr</w:t>
      </w:r>
      <w:r w:rsidR="00FA11BB">
        <w:rPr>
          <w:rFonts w:cstheme="minorHAnsi"/>
          <w:color w:val="000000"/>
          <w:szCs w:val="24"/>
        </w:rPr>
        <w:t>ibunal Bill is to address</w:t>
      </w:r>
      <w:r w:rsidR="00AE2D4E">
        <w:rPr>
          <w:rFonts w:cstheme="minorHAnsi"/>
          <w:color w:val="000000"/>
          <w:szCs w:val="24"/>
        </w:rPr>
        <w:t xml:space="preserve"> these issues.  </w:t>
      </w:r>
      <w:r w:rsidR="00674CFF">
        <w:rPr>
          <w:rFonts w:cstheme="minorHAnsi"/>
          <w:color w:val="000000"/>
          <w:szCs w:val="24"/>
        </w:rPr>
        <w:t xml:space="preserve">Amongst the proposed </w:t>
      </w:r>
      <w:r w:rsidR="00C60F8D">
        <w:rPr>
          <w:rFonts w:cstheme="minorHAnsi"/>
          <w:color w:val="000000"/>
          <w:szCs w:val="24"/>
        </w:rPr>
        <w:t>transformation</w:t>
      </w:r>
      <w:r w:rsidR="00B84131">
        <w:rPr>
          <w:rFonts w:cstheme="minorHAnsi"/>
          <w:color w:val="000000"/>
          <w:szCs w:val="24"/>
        </w:rPr>
        <w:t>s</w:t>
      </w:r>
      <w:r w:rsidR="00674CFF">
        <w:rPr>
          <w:rFonts w:cstheme="minorHAnsi"/>
          <w:color w:val="000000"/>
          <w:szCs w:val="24"/>
        </w:rPr>
        <w:t xml:space="preserve"> was the intention to replace the current</w:t>
      </w:r>
      <w:r w:rsidR="00AF50AA">
        <w:rPr>
          <w:rFonts w:cstheme="minorHAnsi"/>
          <w:color w:val="000000"/>
          <w:szCs w:val="24"/>
        </w:rPr>
        <w:t xml:space="preserve"> Special Educational Needs</w:t>
      </w:r>
      <w:r w:rsidR="00C60F8D">
        <w:rPr>
          <w:rFonts w:cstheme="minorHAnsi"/>
          <w:color w:val="000000"/>
          <w:szCs w:val="24"/>
        </w:rPr>
        <w:t xml:space="preserve"> (SEN) framework with a single category</w:t>
      </w:r>
      <w:r w:rsidR="00AF50AA">
        <w:rPr>
          <w:rFonts w:cstheme="minorHAnsi"/>
          <w:color w:val="000000"/>
          <w:szCs w:val="24"/>
        </w:rPr>
        <w:t xml:space="preserve"> of Additional Learning Needs (ALN)</w:t>
      </w:r>
      <w:r w:rsidR="00B84131">
        <w:rPr>
          <w:rFonts w:cstheme="minorHAnsi"/>
          <w:color w:val="000000"/>
          <w:szCs w:val="24"/>
        </w:rPr>
        <w:t xml:space="preserve"> which</w:t>
      </w:r>
      <w:r w:rsidR="00C60F8D">
        <w:rPr>
          <w:rFonts w:cstheme="minorHAnsi"/>
          <w:color w:val="000000"/>
          <w:szCs w:val="24"/>
        </w:rPr>
        <w:t xml:space="preserve"> also replaces School Action and School Action Plus</w:t>
      </w:r>
      <w:r w:rsidR="00AF50AA">
        <w:rPr>
          <w:rFonts w:cstheme="minorHAnsi"/>
          <w:color w:val="000000"/>
          <w:szCs w:val="24"/>
        </w:rPr>
        <w:t>.</w:t>
      </w:r>
      <w:r w:rsidR="00B84131">
        <w:rPr>
          <w:rFonts w:cstheme="minorHAnsi"/>
          <w:color w:val="000000"/>
          <w:szCs w:val="24"/>
        </w:rPr>
        <w:t xml:space="preserve">  A new system of</w:t>
      </w:r>
      <w:r w:rsidR="00AF50AA">
        <w:rPr>
          <w:rFonts w:cstheme="minorHAnsi"/>
          <w:color w:val="000000"/>
          <w:szCs w:val="24"/>
        </w:rPr>
        <w:t xml:space="preserve"> Individual Development Plans (IDP)</w:t>
      </w:r>
      <w:r w:rsidR="00B84131">
        <w:rPr>
          <w:rFonts w:cstheme="minorHAnsi"/>
          <w:color w:val="000000"/>
          <w:szCs w:val="24"/>
        </w:rPr>
        <w:t xml:space="preserve"> i</w:t>
      </w:r>
      <w:r w:rsidR="000C1F28">
        <w:rPr>
          <w:rFonts w:cstheme="minorHAnsi"/>
          <w:color w:val="000000"/>
          <w:szCs w:val="24"/>
        </w:rPr>
        <w:t>s proposed to change the way pupils are assessed under the current Statementing of SEN and extended for learners up to the age of 25.</w:t>
      </w:r>
      <w:r w:rsidR="00AE2D4E">
        <w:rPr>
          <w:rFonts w:cstheme="minorHAnsi"/>
          <w:color w:val="000000"/>
          <w:szCs w:val="24"/>
        </w:rPr>
        <w:t xml:space="preserve">  The Bill </w:t>
      </w:r>
      <w:r w:rsidR="00FA11BB">
        <w:rPr>
          <w:rFonts w:cstheme="minorHAnsi"/>
          <w:color w:val="000000"/>
          <w:szCs w:val="24"/>
        </w:rPr>
        <w:t>seek</w:t>
      </w:r>
      <w:r w:rsidR="00AE2D4E">
        <w:rPr>
          <w:rFonts w:cstheme="minorHAnsi"/>
          <w:color w:val="000000"/>
          <w:szCs w:val="24"/>
        </w:rPr>
        <w:t>s to pave the way in forming</w:t>
      </w:r>
      <w:r w:rsidR="00FA11BB">
        <w:rPr>
          <w:rFonts w:cstheme="minorHAnsi"/>
          <w:color w:val="000000"/>
          <w:szCs w:val="24"/>
        </w:rPr>
        <w:t>:</w:t>
      </w:r>
      <w:r w:rsidR="00AE2D4E">
        <w:rPr>
          <w:rFonts w:cstheme="minorHAnsi"/>
          <w:color w:val="000000"/>
          <w:szCs w:val="24"/>
        </w:rPr>
        <w:t xml:space="preserve"> </w:t>
      </w:r>
    </w:p>
    <w:p w:rsidR="001A0BDA" w:rsidRDefault="001A0BDA" w:rsidP="00017B09">
      <w:pPr>
        <w:autoSpaceDE w:val="0"/>
        <w:autoSpaceDN w:val="0"/>
        <w:adjustRightInd w:val="0"/>
        <w:rPr>
          <w:rFonts w:cstheme="minorHAnsi"/>
          <w:color w:val="000000"/>
          <w:szCs w:val="24"/>
        </w:rPr>
      </w:pPr>
    </w:p>
    <w:p w:rsidR="00166C85" w:rsidRDefault="00AE2D4E" w:rsidP="001A0BDA">
      <w:pPr>
        <w:autoSpaceDE w:val="0"/>
        <w:autoSpaceDN w:val="0"/>
        <w:adjustRightInd w:val="0"/>
        <w:ind w:left="720" w:right="545"/>
        <w:rPr>
          <w:rFonts w:cstheme="minorHAnsi"/>
          <w:color w:val="000000"/>
          <w:szCs w:val="24"/>
        </w:rPr>
      </w:pPr>
      <w:r>
        <w:rPr>
          <w:rFonts w:cstheme="minorHAnsi"/>
          <w:color w:val="000000"/>
          <w:szCs w:val="24"/>
        </w:rPr>
        <w:t>‘an integ</w:t>
      </w:r>
      <w:r w:rsidR="001A0BDA">
        <w:rPr>
          <w:rFonts w:cstheme="minorHAnsi"/>
          <w:color w:val="000000"/>
          <w:szCs w:val="24"/>
        </w:rPr>
        <w:t>rated, collaborative process of</w:t>
      </w:r>
      <w:r>
        <w:rPr>
          <w:rFonts w:cstheme="minorHAnsi"/>
          <w:color w:val="000000"/>
          <w:szCs w:val="24"/>
        </w:rPr>
        <w:t xml:space="preserve"> assessment, planning and monitoring which facilitates early, timely and effective interventions, including duties on health boards and local authorities to collaborate with each other; a fair and transparent system for providing information and advice</w:t>
      </w:r>
      <w:r w:rsidR="007E7EBB">
        <w:rPr>
          <w:rFonts w:cstheme="minorHAnsi"/>
          <w:color w:val="000000"/>
          <w:szCs w:val="24"/>
        </w:rPr>
        <w:t>, including the avoidance and resolving of disagreements (Dauncey, 2016</w:t>
      </w:r>
      <w:r w:rsidR="00FA11BB">
        <w:rPr>
          <w:rFonts w:cstheme="minorHAnsi"/>
          <w:color w:val="000000"/>
          <w:szCs w:val="24"/>
        </w:rPr>
        <w:t>, p.3</w:t>
      </w:r>
      <w:r w:rsidR="007E7EBB">
        <w:rPr>
          <w:rFonts w:cstheme="minorHAnsi"/>
          <w:color w:val="000000"/>
          <w:szCs w:val="24"/>
        </w:rPr>
        <w:t>).</w:t>
      </w:r>
    </w:p>
    <w:p w:rsidR="00395FDE" w:rsidRDefault="00395FDE" w:rsidP="00017B09">
      <w:pPr>
        <w:autoSpaceDE w:val="0"/>
        <w:autoSpaceDN w:val="0"/>
        <w:adjustRightInd w:val="0"/>
        <w:rPr>
          <w:rFonts w:cstheme="minorHAnsi"/>
          <w:color w:val="000000"/>
          <w:szCs w:val="24"/>
        </w:rPr>
      </w:pPr>
    </w:p>
    <w:p w:rsidR="001568C6" w:rsidRPr="00AC6565" w:rsidRDefault="00540C31" w:rsidP="00AC6565">
      <w:pPr>
        <w:rPr>
          <w:rFonts w:ascii="Calibri" w:hAnsi="Calibri" w:cs="Calibri"/>
        </w:rPr>
      </w:pPr>
      <w:r>
        <w:rPr>
          <w:rFonts w:cstheme="minorHAnsi"/>
          <w:color w:val="000000"/>
          <w:szCs w:val="24"/>
        </w:rPr>
        <w:t>When the CWDC described multi-agency working in their fact sheet, they were attempting to describe a system of working under ideal conditions</w:t>
      </w:r>
      <w:r w:rsidR="00AC6565">
        <w:rPr>
          <w:rFonts w:cstheme="minorHAnsi"/>
          <w:color w:val="000000"/>
          <w:szCs w:val="24"/>
        </w:rPr>
        <w:t xml:space="preserve">.  </w:t>
      </w:r>
      <w:r w:rsidR="00AC6565">
        <w:rPr>
          <w:rFonts w:ascii="Calibri" w:hAnsi="Calibri" w:cs="Calibri"/>
        </w:rPr>
        <w:t xml:space="preserve">The main advantage of such tailor made support is early identification and effective intervention which </w:t>
      </w:r>
      <w:r w:rsidR="00D71EE3">
        <w:rPr>
          <w:rFonts w:ascii="Calibri" w:hAnsi="Calibri" w:cs="Calibri"/>
        </w:rPr>
        <w:t>research suggests</w:t>
      </w:r>
      <w:r w:rsidR="00AC6565">
        <w:rPr>
          <w:rFonts w:ascii="Calibri" w:hAnsi="Calibri" w:cs="Calibri"/>
        </w:rPr>
        <w:t xml:space="preserve"> will ultimately reduce the need for more specialist support.  Other benefits are the improved engagement in schooling and achievement.  Family needs are catered for with better quality support and access to whichever services are appropriate for parents and carers.   </w:t>
      </w:r>
      <w:r w:rsidR="00AC6565">
        <w:rPr>
          <w:rFonts w:cstheme="minorHAnsi"/>
          <w:color w:val="000000"/>
          <w:szCs w:val="24"/>
        </w:rPr>
        <w:t>However</w:t>
      </w:r>
      <w:r>
        <w:rPr>
          <w:rFonts w:cstheme="minorHAnsi"/>
          <w:color w:val="000000"/>
          <w:szCs w:val="24"/>
        </w:rPr>
        <w:t xml:space="preserve"> along with the benefits of such a system, there </w:t>
      </w:r>
      <w:r w:rsidR="001568C6">
        <w:rPr>
          <w:rFonts w:cstheme="minorHAnsi"/>
          <w:color w:val="000000"/>
          <w:szCs w:val="24"/>
        </w:rPr>
        <w:t xml:space="preserve">still </w:t>
      </w:r>
      <w:r w:rsidR="00AC6565">
        <w:rPr>
          <w:rFonts w:cstheme="minorHAnsi"/>
          <w:color w:val="000000"/>
          <w:szCs w:val="24"/>
        </w:rPr>
        <w:t>exist certain weaknesses</w:t>
      </w:r>
      <w:r w:rsidR="001568C6">
        <w:rPr>
          <w:rFonts w:cstheme="minorHAnsi"/>
          <w:color w:val="000000"/>
          <w:szCs w:val="24"/>
        </w:rPr>
        <w:t xml:space="preserve"> as described by the Research Briefing.  Speaking with a practicing ALNCo, she was able to confirm these finding</w:t>
      </w:r>
      <w:r w:rsidR="001A0BDA">
        <w:rPr>
          <w:rFonts w:cstheme="minorHAnsi"/>
          <w:color w:val="000000"/>
          <w:szCs w:val="24"/>
        </w:rPr>
        <w:t>s</w:t>
      </w:r>
      <w:r w:rsidR="001568C6">
        <w:rPr>
          <w:rFonts w:cstheme="minorHAnsi"/>
          <w:color w:val="000000"/>
          <w:szCs w:val="24"/>
        </w:rPr>
        <w:t xml:space="preserve">, adding several other problems that she encounters on a regular basis such as: organising meetings for a time that is suitable for everyone, finding suitable venues, time spent travelling to and from venues, the amount of responsibility that is increasingly </w:t>
      </w:r>
      <w:r w:rsidR="001A0BDA">
        <w:rPr>
          <w:rFonts w:cstheme="minorHAnsi"/>
          <w:color w:val="000000"/>
          <w:szCs w:val="24"/>
        </w:rPr>
        <w:t>placed on</w:t>
      </w:r>
      <w:r w:rsidR="001568C6">
        <w:rPr>
          <w:rFonts w:cstheme="minorHAnsi"/>
          <w:color w:val="000000"/>
          <w:szCs w:val="24"/>
        </w:rPr>
        <w:t xml:space="preserve"> schools compared to the decreased staffing levels,  funding and budgeting, the lack of definite decision making</w:t>
      </w:r>
      <w:r w:rsidR="00C1729F">
        <w:rPr>
          <w:rFonts w:cstheme="minorHAnsi"/>
          <w:color w:val="000000"/>
          <w:szCs w:val="24"/>
        </w:rPr>
        <w:t>, lack of understanding of areas of responsibility</w:t>
      </w:r>
      <w:r w:rsidR="001568C6">
        <w:rPr>
          <w:rFonts w:cstheme="minorHAnsi"/>
          <w:color w:val="000000"/>
          <w:szCs w:val="24"/>
        </w:rPr>
        <w:t xml:space="preserve"> – passing </w:t>
      </w:r>
      <w:r w:rsidR="00C1729F">
        <w:rPr>
          <w:rFonts w:cstheme="minorHAnsi"/>
          <w:color w:val="000000"/>
          <w:szCs w:val="24"/>
        </w:rPr>
        <w:t xml:space="preserve">the buck and separate </w:t>
      </w:r>
      <w:r w:rsidR="004E165F">
        <w:rPr>
          <w:rFonts w:cstheme="minorHAnsi"/>
          <w:color w:val="000000"/>
          <w:szCs w:val="24"/>
        </w:rPr>
        <w:t>representatives</w:t>
      </w:r>
      <w:r w:rsidR="00C1729F">
        <w:rPr>
          <w:rFonts w:cstheme="minorHAnsi"/>
          <w:color w:val="000000"/>
          <w:szCs w:val="24"/>
        </w:rPr>
        <w:t xml:space="preserve"> haggling over who </w:t>
      </w:r>
      <w:r w:rsidR="00D33B22">
        <w:rPr>
          <w:rFonts w:cstheme="minorHAnsi"/>
          <w:color w:val="000000"/>
          <w:szCs w:val="24"/>
        </w:rPr>
        <w:t>should</w:t>
      </w:r>
      <w:r w:rsidR="00C1729F">
        <w:rPr>
          <w:rFonts w:cstheme="minorHAnsi"/>
          <w:color w:val="000000"/>
          <w:szCs w:val="24"/>
        </w:rPr>
        <w:t xml:space="preserve"> provide the funding for support or essential equipment; she felt that most representatives including the LEA, had their own personal agendas </w:t>
      </w:r>
      <w:r w:rsidR="00D33B22">
        <w:rPr>
          <w:rFonts w:cstheme="minorHAnsi"/>
          <w:color w:val="000000"/>
          <w:szCs w:val="24"/>
        </w:rPr>
        <w:t xml:space="preserve">especially </w:t>
      </w:r>
      <w:r w:rsidR="00C1729F">
        <w:rPr>
          <w:rFonts w:cstheme="minorHAnsi"/>
          <w:color w:val="000000"/>
          <w:szCs w:val="24"/>
        </w:rPr>
        <w:t>when it came to funding.</w:t>
      </w:r>
      <w:r w:rsidR="00847779">
        <w:rPr>
          <w:rFonts w:cstheme="minorHAnsi"/>
          <w:color w:val="000000"/>
          <w:szCs w:val="24"/>
        </w:rPr>
        <w:t xml:space="preserve">  </w:t>
      </w:r>
      <w:r w:rsidR="001568C6">
        <w:rPr>
          <w:rFonts w:cstheme="minorHAnsi"/>
          <w:color w:val="000000"/>
          <w:szCs w:val="24"/>
        </w:rPr>
        <w:t xml:space="preserve"> </w:t>
      </w:r>
    </w:p>
    <w:p w:rsidR="001568C6" w:rsidRDefault="001568C6" w:rsidP="00017B09">
      <w:pPr>
        <w:autoSpaceDE w:val="0"/>
        <w:autoSpaceDN w:val="0"/>
        <w:adjustRightInd w:val="0"/>
        <w:rPr>
          <w:rFonts w:cstheme="minorHAnsi"/>
          <w:color w:val="000000"/>
          <w:szCs w:val="24"/>
        </w:rPr>
      </w:pPr>
    </w:p>
    <w:p w:rsidR="00047212" w:rsidRDefault="00847779" w:rsidP="00395FDE">
      <w:pPr>
        <w:autoSpaceDE w:val="0"/>
        <w:autoSpaceDN w:val="0"/>
        <w:adjustRightInd w:val="0"/>
        <w:rPr>
          <w:rFonts w:cstheme="minorHAnsi"/>
          <w:color w:val="000000"/>
          <w:szCs w:val="24"/>
        </w:rPr>
      </w:pPr>
      <w:r>
        <w:rPr>
          <w:rFonts w:cstheme="minorHAnsi"/>
          <w:color w:val="000000"/>
          <w:szCs w:val="24"/>
        </w:rPr>
        <w:t>Oliver and Pitt make the point that ‘</w:t>
      </w:r>
      <w:r>
        <w:t xml:space="preserve">one of the biggest challenges faced by those trying to create an integrated and collaborative workforce has been supporting all those who work </w:t>
      </w:r>
      <w:r>
        <w:lastRenderedPageBreak/>
        <w:t>with children in understanding what other people do, why they do it and why it is important to overcome resistance to multi-professional working practices that may exist’.</w:t>
      </w:r>
      <w:r w:rsidR="001A0BDA">
        <w:t xml:space="preserve">  </w:t>
      </w:r>
      <w:r>
        <w:rPr>
          <w:rFonts w:cstheme="minorHAnsi"/>
          <w:color w:val="000000"/>
          <w:szCs w:val="24"/>
        </w:rPr>
        <w:t xml:space="preserve">The new code of practice is </w:t>
      </w:r>
      <w:r w:rsidR="00D33B22">
        <w:rPr>
          <w:rFonts w:cstheme="minorHAnsi"/>
          <w:color w:val="000000"/>
          <w:szCs w:val="24"/>
        </w:rPr>
        <w:t>anticipated later in 2019 and</w:t>
      </w:r>
      <w:r>
        <w:rPr>
          <w:rFonts w:cstheme="minorHAnsi"/>
          <w:color w:val="000000"/>
          <w:szCs w:val="24"/>
        </w:rPr>
        <w:t xml:space="preserve"> will</w:t>
      </w:r>
      <w:r w:rsidR="00D33B22">
        <w:rPr>
          <w:rFonts w:cstheme="minorHAnsi"/>
          <w:color w:val="000000"/>
          <w:szCs w:val="24"/>
        </w:rPr>
        <w:t xml:space="preserve"> attempt to</w:t>
      </w:r>
      <w:r>
        <w:rPr>
          <w:rFonts w:cstheme="minorHAnsi"/>
          <w:color w:val="000000"/>
          <w:szCs w:val="24"/>
        </w:rPr>
        <w:t xml:space="preserve"> ‘ensure that the new ALN system has a set of clear, legally enforceable parameters within which local authorities and those other organisations responsible for the delivery of services for children and young people with ALN must act’ (WAG, 2018).</w:t>
      </w:r>
      <w:r w:rsidR="001A0BDA">
        <w:t xml:space="preserve">  </w:t>
      </w:r>
      <w:r w:rsidR="00395FDE">
        <w:rPr>
          <w:rFonts w:cstheme="minorHAnsi"/>
          <w:color w:val="000000"/>
          <w:szCs w:val="24"/>
        </w:rPr>
        <w:t>Multi-agency working will play a key role in the implementation of the changes brought about by the new bill.  To this end the new simpler and less adversarial system will focus on encouraging improved collaboration and information sharing between agencies so that they can work together using the principals of person-centred planning</w:t>
      </w:r>
      <w:r w:rsidR="00D33B22">
        <w:rPr>
          <w:rFonts w:cstheme="minorHAnsi"/>
          <w:color w:val="000000"/>
          <w:szCs w:val="24"/>
        </w:rPr>
        <w:t xml:space="preserve"> (PCP)</w:t>
      </w:r>
      <w:r w:rsidR="00395FDE">
        <w:rPr>
          <w:rFonts w:cstheme="minorHAnsi"/>
          <w:color w:val="000000"/>
          <w:szCs w:val="24"/>
        </w:rPr>
        <w:t>.  It is essential that needs are identified early and the right support is put in place as quickly as possible.</w:t>
      </w:r>
      <w:r w:rsidR="00B16C8F">
        <w:rPr>
          <w:rFonts w:cstheme="minorHAnsi"/>
          <w:color w:val="000000"/>
          <w:szCs w:val="24"/>
        </w:rPr>
        <w:t xml:space="preserve"> </w:t>
      </w:r>
    </w:p>
    <w:p w:rsidR="00047212" w:rsidRDefault="00047212" w:rsidP="00395FDE">
      <w:pPr>
        <w:autoSpaceDE w:val="0"/>
        <w:autoSpaceDN w:val="0"/>
        <w:adjustRightInd w:val="0"/>
        <w:rPr>
          <w:rFonts w:cstheme="minorHAnsi"/>
          <w:color w:val="000000"/>
          <w:szCs w:val="24"/>
        </w:rPr>
      </w:pPr>
    </w:p>
    <w:p w:rsidR="00047212" w:rsidRDefault="005F1C91" w:rsidP="00395FDE">
      <w:pPr>
        <w:autoSpaceDE w:val="0"/>
        <w:autoSpaceDN w:val="0"/>
        <w:adjustRightInd w:val="0"/>
        <w:rPr>
          <w:rFonts w:cstheme="minorHAnsi"/>
          <w:color w:val="000000"/>
          <w:szCs w:val="24"/>
        </w:rPr>
      </w:pPr>
      <w:r>
        <w:rPr>
          <w:rFonts w:cstheme="minorHAnsi"/>
          <w:color w:val="000000"/>
          <w:szCs w:val="24"/>
        </w:rPr>
        <w:t xml:space="preserve">As discussed </w:t>
      </w:r>
      <w:r w:rsidR="00122A85">
        <w:rPr>
          <w:rFonts w:cstheme="minorHAnsi"/>
          <w:color w:val="000000"/>
          <w:szCs w:val="24"/>
        </w:rPr>
        <w:t>earlier</w:t>
      </w:r>
      <w:r>
        <w:rPr>
          <w:rFonts w:cstheme="minorHAnsi"/>
          <w:color w:val="000000"/>
          <w:szCs w:val="24"/>
        </w:rPr>
        <w:t>, m</w:t>
      </w:r>
      <w:r w:rsidR="00047212">
        <w:rPr>
          <w:rFonts w:cstheme="minorHAnsi"/>
          <w:color w:val="000000"/>
          <w:szCs w:val="24"/>
        </w:rPr>
        <w:t>ulti-agenc</w:t>
      </w:r>
      <w:r>
        <w:rPr>
          <w:rFonts w:cstheme="minorHAnsi"/>
          <w:color w:val="000000"/>
          <w:szCs w:val="24"/>
        </w:rPr>
        <w:t>y working is the</w:t>
      </w:r>
      <w:r w:rsidR="00047212">
        <w:rPr>
          <w:rFonts w:cstheme="minorHAnsi"/>
          <w:color w:val="000000"/>
          <w:szCs w:val="24"/>
        </w:rPr>
        <w:t xml:space="preserve"> generic term</w:t>
      </w:r>
      <w:r>
        <w:rPr>
          <w:rFonts w:cstheme="minorHAnsi"/>
          <w:color w:val="000000"/>
          <w:szCs w:val="24"/>
        </w:rPr>
        <w:t xml:space="preserve"> </w:t>
      </w:r>
      <w:r w:rsidR="00057CA8">
        <w:rPr>
          <w:rFonts w:cstheme="minorHAnsi"/>
          <w:color w:val="000000"/>
          <w:szCs w:val="24"/>
        </w:rPr>
        <w:t>describing different operational models</w:t>
      </w:r>
      <w:r>
        <w:rPr>
          <w:rFonts w:cstheme="minorHAnsi"/>
          <w:color w:val="000000"/>
          <w:szCs w:val="24"/>
        </w:rPr>
        <w:t>.  These models can take the form of a team, a panel or integrated services.  Multi-agency panels tend to</w:t>
      </w:r>
      <w:r w:rsidR="00057CA8">
        <w:rPr>
          <w:rFonts w:cstheme="minorHAnsi"/>
          <w:color w:val="000000"/>
          <w:szCs w:val="24"/>
        </w:rPr>
        <w:t xml:space="preserve"> be made up by practitioners that remain employed by their home agency.  They meet on a regular basis to discuss cases that would benefit from a multi-agency input.</w:t>
      </w:r>
      <w:r w:rsidR="004606C1">
        <w:rPr>
          <w:rFonts w:cstheme="minorHAnsi"/>
          <w:color w:val="000000"/>
          <w:szCs w:val="24"/>
        </w:rPr>
        <w:t xml:space="preserve">  This has been the most common practice traditionally adopted in schools.</w:t>
      </w:r>
      <w:r w:rsidR="00057CA8">
        <w:rPr>
          <w:rFonts w:cstheme="minorHAnsi"/>
          <w:color w:val="000000"/>
          <w:szCs w:val="24"/>
        </w:rPr>
        <w:t xml:space="preserve">  A multi-agency team is a more formal configuration whereby practitioners are seconded into a team that works to a common objective.</w:t>
      </w:r>
      <w:r w:rsidR="00F2381F">
        <w:rPr>
          <w:rFonts w:cstheme="minorHAnsi"/>
          <w:color w:val="000000"/>
          <w:szCs w:val="24"/>
        </w:rPr>
        <w:t xml:space="preserve">  An example of this is Team Around the Family (TAF).</w:t>
      </w:r>
      <w:r w:rsidR="004606C1">
        <w:rPr>
          <w:rFonts w:cstheme="minorHAnsi"/>
          <w:color w:val="000000"/>
          <w:szCs w:val="24"/>
        </w:rPr>
        <w:t xml:space="preserve"> </w:t>
      </w:r>
      <w:r w:rsidR="00057CA8">
        <w:rPr>
          <w:rFonts w:cstheme="minorHAnsi"/>
          <w:color w:val="000000"/>
          <w:szCs w:val="24"/>
        </w:rPr>
        <w:t xml:space="preserve">  Integrated services are a range of separate agencies that share a co</w:t>
      </w:r>
      <w:r w:rsidR="004606C1">
        <w:rPr>
          <w:rFonts w:cstheme="minorHAnsi"/>
          <w:color w:val="000000"/>
          <w:szCs w:val="24"/>
        </w:rPr>
        <w:t>mmon location but work together, has a management structure and is funded to provide an integrated service.</w:t>
      </w:r>
      <w:r w:rsidR="00F2381F">
        <w:rPr>
          <w:rFonts w:cstheme="minorHAnsi"/>
          <w:color w:val="000000"/>
          <w:szCs w:val="24"/>
        </w:rPr>
        <w:t xml:space="preserve">  </w:t>
      </w:r>
    </w:p>
    <w:p w:rsidR="00B51D5A" w:rsidRDefault="00B51D5A" w:rsidP="00395FDE">
      <w:pPr>
        <w:autoSpaceDE w:val="0"/>
        <w:autoSpaceDN w:val="0"/>
        <w:adjustRightInd w:val="0"/>
        <w:rPr>
          <w:rFonts w:cstheme="minorHAnsi"/>
          <w:color w:val="000000"/>
          <w:szCs w:val="24"/>
        </w:rPr>
      </w:pPr>
    </w:p>
    <w:p w:rsidR="00CC3E0F" w:rsidRDefault="00B51D5A" w:rsidP="00903B44">
      <w:pPr>
        <w:autoSpaceDE w:val="0"/>
        <w:autoSpaceDN w:val="0"/>
        <w:adjustRightInd w:val="0"/>
        <w:rPr>
          <w:rFonts w:cstheme="minorHAnsi"/>
          <w:color w:val="000000"/>
          <w:szCs w:val="24"/>
        </w:rPr>
      </w:pPr>
      <w:r>
        <w:rPr>
          <w:rFonts w:cstheme="minorHAnsi"/>
          <w:color w:val="000000"/>
          <w:szCs w:val="24"/>
        </w:rPr>
        <w:t>There are a number of multi agency work projects operat</w:t>
      </w:r>
      <w:r w:rsidR="003F1883">
        <w:rPr>
          <w:rFonts w:cstheme="minorHAnsi"/>
          <w:color w:val="000000"/>
          <w:szCs w:val="24"/>
        </w:rPr>
        <w:t>ing in Wales</w:t>
      </w:r>
      <w:r w:rsidR="00655FE3">
        <w:rPr>
          <w:rFonts w:cstheme="minorHAnsi"/>
          <w:color w:val="000000"/>
          <w:szCs w:val="24"/>
        </w:rPr>
        <w:t xml:space="preserve"> that bring together a range of practitioners including social services, police, education, health boards</w:t>
      </w:r>
      <w:r w:rsidR="003F1883">
        <w:rPr>
          <w:rFonts w:cstheme="minorHAnsi"/>
          <w:color w:val="000000"/>
          <w:szCs w:val="24"/>
        </w:rPr>
        <w:t xml:space="preserve">. CYSUR is the </w:t>
      </w:r>
      <w:proofErr w:type="gramStart"/>
      <w:r w:rsidR="003F1883">
        <w:rPr>
          <w:rFonts w:cstheme="minorHAnsi"/>
          <w:color w:val="000000"/>
          <w:szCs w:val="24"/>
        </w:rPr>
        <w:t>Mid</w:t>
      </w:r>
      <w:proofErr w:type="gramEnd"/>
      <w:r w:rsidR="003F1883">
        <w:rPr>
          <w:rFonts w:cstheme="minorHAnsi"/>
          <w:color w:val="000000"/>
          <w:szCs w:val="24"/>
        </w:rPr>
        <w:t xml:space="preserve"> and West Wales Regional Safeguarding Children Board and is an amalgamation of the fo</w:t>
      </w:r>
      <w:r w:rsidR="00655FE3">
        <w:rPr>
          <w:rFonts w:cstheme="minorHAnsi"/>
          <w:color w:val="000000"/>
          <w:szCs w:val="24"/>
        </w:rPr>
        <w:t>rmer Safeguarding</w:t>
      </w:r>
      <w:r w:rsidR="003F1883">
        <w:rPr>
          <w:rFonts w:cstheme="minorHAnsi"/>
          <w:color w:val="000000"/>
          <w:szCs w:val="24"/>
        </w:rPr>
        <w:t xml:space="preserve"> Boards in Carmarthenshire, Ceredigion, Pembroke</w:t>
      </w:r>
      <w:r w:rsidR="00655FE3">
        <w:rPr>
          <w:rFonts w:cstheme="minorHAnsi"/>
          <w:color w:val="000000"/>
          <w:szCs w:val="24"/>
        </w:rPr>
        <w:t>shire and Powys.  The acronym</w:t>
      </w:r>
      <w:r w:rsidR="003F1883">
        <w:rPr>
          <w:rFonts w:cstheme="minorHAnsi"/>
          <w:color w:val="000000"/>
          <w:szCs w:val="24"/>
        </w:rPr>
        <w:t xml:space="preserve"> also </w:t>
      </w:r>
      <w:r w:rsidR="00655FE3">
        <w:rPr>
          <w:rFonts w:cstheme="minorHAnsi"/>
          <w:color w:val="000000"/>
          <w:szCs w:val="24"/>
        </w:rPr>
        <w:t>means ‘reassurance’ in Welsh</w:t>
      </w:r>
      <w:r w:rsidR="00122A85">
        <w:rPr>
          <w:rFonts w:cstheme="minorHAnsi"/>
          <w:color w:val="000000"/>
          <w:szCs w:val="24"/>
        </w:rPr>
        <w:t xml:space="preserve">.  The </w:t>
      </w:r>
      <w:r w:rsidR="003F1883">
        <w:rPr>
          <w:rFonts w:cstheme="minorHAnsi"/>
          <w:color w:val="000000"/>
          <w:szCs w:val="24"/>
        </w:rPr>
        <w:t xml:space="preserve">Collaborative Working and Maintaining Partnership in Adult Safeguarding </w:t>
      </w:r>
      <w:r w:rsidR="00122A85">
        <w:rPr>
          <w:rFonts w:cstheme="minorHAnsi"/>
          <w:color w:val="000000"/>
          <w:szCs w:val="24"/>
        </w:rPr>
        <w:t xml:space="preserve">(CYMPAS) is </w:t>
      </w:r>
      <w:r w:rsidR="00655FE3">
        <w:rPr>
          <w:rFonts w:cstheme="minorHAnsi"/>
          <w:color w:val="000000"/>
          <w:szCs w:val="24"/>
        </w:rPr>
        <w:t xml:space="preserve">the </w:t>
      </w:r>
      <w:proofErr w:type="gramStart"/>
      <w:r w:rsidR="00655FE3">
        <w:rPr>
          <w:rFonts w:cstheme="minorHAnsi"/>
          <w:color w:val="000000"/>
          <w:szCs w:val="24"/>
        </w:rPr>
        <w:t>Mid</w:t>
      </w:r>
      <w:proofErr w:type="gramEnd"/>
      <w:r w:rsidR="00655FE3">
        <w:rPr>
          <w:rFonts w:cstheme="minorHAnsi"/>
          <w:color w:val="000000"/>
          <w:szCs w:val="24"/>
        </w:rPr>
        <w:t xml:space="preserve"> and West Wales Safeguarding </w:t>
      </w:r>
      <w:r w:rsidR="00122A85">
        <w:rPr>
          <w:rFonts w:cstheme="minorHAnsi"/>
          <w:color w:val="000000"/>
          <w:szCs w:val="24"/>
        </w:rPr>
        <w:t>Board</w:t>
      </w:r>
      <w:r w:rsidR="00655FE3">
        <w:rPr>
          <w:rFonts w:cstheme="minorHAnsi"/>
          <w:color w:val="000000"/>
          <w:szCs w:val="24"/>
        </w:rPr>
        <w:t xml:space="preserve"> for Adults, </w:t>
      </w:r>
      <w:r w:rsidR="00122A85">
        <w:rPr>
          <w:rFonts w:cstheme="minorHAnsi"/>
          <w:color w:val="000000"/>
          <w:szCs w:val="24"/>
        </w:rPr>
        <w:t>‘cympas’ meaning ‘scope’ in</w:t>
      </w:r>
      <w:r w:rsidR="006A7D39">
        <w:rPr>
          <w:rFonts w:cstheme="minorHAnsi"/>
          <w:color w:val="000000"/>
          <w:szCs w:val="24"/>
        </w:rPr>
        <w:t xml:space="preserve"> We</w:t>
      </w:r>
      <w:r w:rsidR="00122A85">
        <w:rPr>
          <w:rFonts w:cstheme="minorHAnsi"/>
          <w:color w:val="000000"/>
          <w:szCs w:val="24"/>
        </w:rPr>
        <w:t>lsh</w:t>
      </w:r>
      <w:r w:rsidR="00655FE3">
        <w:rPr>
          <w:rFonts w:cstheme="minorHAnsi"/>
          <w:color w:val="000000"/>
          <w:szCs w:val="24"/>
        </w:rPr>
        <w:t>.</w:t>
      </w:r>
      <w:r w:rsidR="006A7D39">
        <w:rPr>
          <w:rFonts w:cstheme="minorHAnsi"/>
          <w:color w:val="000000"/>
          <w:szCs w:val="24"/>
        </w:rPr>
        <w:t xml:space="preserve">  Education through Regional Working (ERW) is an alliance of six local authorities governed by a legal</w:t>
      </w:r>
      <w:r w:rsidR="00D85F25">
        <w:rPr>
          <w:rFonts w:cstheme="minorHAnsi"/>
          <w:color w:val="000000"/>
          <w:szCs w:val="24"/>
        </w:rPr>
        <w:t xml:space="preserve">ly constituted joint committee.  </w:t>
      </w:r>
      <w:r w:rsidR="006A7D39">
        <w:rPr>
          <w:rFonts w:cstheme="minorHAnsi"/>
          <w:color w:val="000000"/>
          <w:szCs w:val="24"/>
        </w:rPr>
        <w:t>Its mission is to actively work together to improve teaching and learning</w:t>
      </w:r>
      <w:r w:rsidR="00D85F25">
        <w:rPr>
          <w:rFonts w:cstheme="minorHAnsi"/>
          <w:color w:val="000000"/>
          <w:szCs w:val="24"/>
        </w:rPr>
        <w:t xml:space="preserve"> to secure th</w:t>
      </w:r>
      <w:r w:rsidR="00655FE3">
        <w:rPr>
          <w:rFonts w:cstheme="minorHAnsi"/>
          <w:color w:val="000000"/>
          <w:szCs w:val="24"/>
        </w:rPr>
        <w:t>e best outcomes</w:t>
      </w:r>
      <w:r w:rsidR="00185036">
        <w:rPr>
          <w:rFonts w:cstheme="minorHAnsi"/>
          <w:color w:val="000000"/>
          <w:szCs w:val="24"/>
        </w:rPr>
        <w:t>.</w:t>
      </w:r>
      <w:r w:rsidR="00903B44">
        <w:rPr>
          <w:rFonts w:cstheme="minorHAnsi"/>
          <w:color w:val="000000"/>
          <w:szCs w:val="24"/>
        </w:rPr>
        <w:t xml:space="preserve">  </w:t>
      </w:r>
      <w:r w:rsidR="00B337DD">
        <w:rPr>
          <w:rFonts w:cstheme="minorHAnsi"/>
          <w:color w:val="000000"/>
          <w:szCs w:val="24"/>
        </w:rPr>
        <w:t xml:space="preserve">The new Think Family Partnership and Board in Neath Port Talbot replaces the Children and Young Peoples Partnership and aims to improve outcomes through joining up the work of </w:t>
      </w:r>
      <w:r w:rsidR="00653F0C">
        <w:rPr>
          <w:rFonts w:cstheme="minorHAnsi"/>
          <w:color w:val="000000"/>
          <w:szCs w:val="24"/>
        </w:rPr>
        <w:t>education, police, health and headteaching pro</w:t>
      </w:r>
      <w:r w:rsidR="00903B44">
        <w:rPr>
          <w:rFonts w:cstheme="minorHAnsi"/>
          <w:color w:val="000000"/>
          <w:szCs w:val="24"/>
        </w:rPr>
        <w:t>fessionals plus Careers Wales.  Flying Start and Families First are Welsh Government programmes aimed at supporting families, particularly those living in poverty.  A literary review of effective practice in family-based and preventative approaches was undertaken to support the Families First initiative.  The Welsh Government quoted th</w:t>
      </w:r>
      <w:r w:rsidR="009045DC">
        <w:rPr>
          <w:rFonts w:cstheme="minorHAnsi"/>
          <w:color w:val="000000"/>
          <w:szCs w:val="24"/>
        </w:rPr>
        <w:t xml:space="preserve">e </w:t>
      </w:r>
      <w:r w:rsidR="00903B44">
        <w:rPr>
          <w:rFonts w:cstheme="minorHAnsi"/>
          <w:color w:val="000000"/>
          <w:szCs w:val="24"/>
        </w:rPr>
        <w:t xml:space="preserve">evidence based </w:t>
      </w:r>
      <w:r w:rsidR="009045DC">
        <w:rPr>
          <w:rFonts w:cstheme="minorHAnsi"/>
          <w:color w:val="000000"/>
          <w:szCs w:val="24"/>
        </w:rPr>
        <w:t>effective</w:t>
      </w:r>
      <w:r w:rsidR="00903B44">
        <w:rPr>
          <w:rFonts w:cstheme="minorHAnsi"/>
          <w:color w:val="000000"/>
          <w:szCs w:val="24"/>
        </w:rPr>
        <w:t xml:space="preserve"> </w:t>
      </w:r>
      <w:r w:rsidR="009045DC">
        <w:rPr>
          <w:rFonts w:cstheme="minorHAnsi"/>
          <w:color w:val="000000"/>
          <w:szCs w:val="24"/>
        </w:rPr>
        <w:t>features such as focusing on the whole family rather than the individual in isolation, recognising the strengths within the family rather than taking the deficit approach, responsible evaluation and provision taken</w:t>
      </w:r>
      <w:r w:rsidR="002C1ED9">
        <w:rPr>
          <w:rFonts w:cstheme="minorHAnsi"/>
          <w:color w:val="000000"/>
          <w:szCs w:val="24"/>
        </w:rPr>
        <w:t xml:space="preserve"> on by highly trained, qualified and experienced staff;</w:t>
      </w:r>
      <w:r w:rsidR="009045DC">
        <w:rPr>
          <w:rFonts w:cstheme="minorHAnsi"/>
          <w:color w:val="000000"/>
          <w:szCs w:val="24"/>
        </w:rPr>
        <w:t xml:space="preserve"> a holistic responsive provision requires coordination and commitment by all involved, early intervention produces better results, out-reach services are better at engaging and keeping families, services that take time to build trusting and supportive relationships are a key feature, an empathic, non-judgemental style of delivery, and services that are responsive</w:t>
      </w:r>
      <w:r w:rsidR="002C1ED9">
        <w:rPr>
          <w:rFonts w:cstheme="minorHAnsi"/>
          <w:color w:val="000000"/>
          <w:szCs w:val="24"/>
        </w:rPr>
        <w:t xml:space="preserve"> and able to demonstrate an early progress (WAG, 2011).  A team Around the Family approach is the Welsh Government requirement that all local authorities must have in place as part of the Families First Programme and utilises all the </w:t>
      </w:r>
      <w:r w:rsidR="002C1ED9">
        <w:rPr>
          <w:rFonts w:cstheme="minorHAnsi"/>
          <w:color w:val="000000"/>
          <w:szCs w:val="24"/>
        </w:rPr>
        <w:lastRenderedPageBreak/>
        <w:t>recommended key features.  Outcomes have improved and agencies involved have reported an improved service delivery.</w:t>
      </w:r>
      <w:r w:rsidR="00CC3E0F">
        <w:rPr>
          <w:rFonts w:cstheme="minorHAnsi"/>
          <w:color w:val="000000"/>
          <w:szCs w:val="24"/>
        </w:rPr>
        <w:t xml:space="preserve">  TAF is not a statutory service</w:t>
      </w:r>
      <w:r w:rsidR="00D85AB6">
        <w:rPr>
          <w:rFonts w:cstheme="minorHAnsi"/>
          <w:color w:val="000000"/>
          <w:szCs w:val="24"/>
        </w:rPr>
        <w:t xml:space="preserve"> and</w:t>
      </w:r>
      <w:r w:rsidR="004C5DE3">
        <w:rPr>
          <w:rFonts w:cstheme="minorHAnsi"/>
          <w:color w:val="000000"/>
          <w:szCs w:val="24"/>
        </w:rPr>
        <w:t xml:space="preserve"> works with 0-25 years plus parents and carers. It</w:t>
      </w:r>
      <w:r w:rsidR="00D85AB6">
        <w:rPr>
          <w:rFonts w:cstheme="minorHAnsi"/>
          <w:color w:val="000000"/>
          <w:szCs w:val="24"/>
        </w:rPr>
        <w:t xml:space="preserve"> is usually initiated by </w:t>
      </w:r>
      <w:r w:rsidR="000D476F">
        <w:rPr>
          <w:rFonts w:cstheme="minorHAnsi"/>
          <w:color w:val="000000"/>
          <w:szCs w:val="24"/>
        </w:rPr>
        <w:t xml:space="preserve">the </w:t>
      </w:r>
      <w:r w:rsidR="00D85AB6">
        <w:rPr>
          <w:rFonts w:cstheme="minorHAnsi"/>
          <w:color w:val="000000"/>
          <w:szCs w:val="24"/>
        </w:rPr>
        <w:t>parent accessing the service due to concerns about their child, school or personal or domestic stress.</w:t>
      </w:r>
      <w:r w:rsidR="004C5DE3">
        <w:rPr>
          <w:rFonts w:cstheme="minorHAnsi"/>
          <w:color w:val="000000"/>
          <w:szCs w:val="24"/>
        </w:rPr>
        <w:t xml:space="preserve">  A TAF meeting will take place after an assessment identifies a multi agency response.  </w:t>
      </w:r>
      <w:r w:rsidR="00D85AB6">
        <w:rPr>
          <w:rFonts w:cstheme="minorHAnsi"/>
          <w:color w:val="000000"/>
          <w:szCs w:val="24"/>
        </w:rPr>
        <w:t>The TAF members</w:t>
      </w:r>
      <w:r w:rsidR="004C5DE3">
        <w:rPr>
          <w:rFonts w:cstheme="minorHAnsi"/>
          <w:color w:val="000000"/>
          <w:szCs w:val="24"/>
        </w:rPr>
        <w:t xml:space="preserve">, including the family, </w:t>
      </w:r>
      <w:r w:rsidR="00D85AB6">
        <w:rPr>
          <w:rFonts w:cstheme="minorHAnsi"/>
          <w:color w:val="000000"/>
          <w:szCs w:val="24"/>
        </w:rPr>
        <w:t xml:space="preserve">develop a </w:t>
      </w:r>
      <w:r w:rsidR="000D476F">
        <w:rPr>
          <w:rFonts w:cstheme="minorHAnsi"/>
          <w:color w:val="000000"/>
          <w:szCs w:val="24"/>
        </w:rPr>
        <w:t>support plan</w:t>
      </w:r>
      <w:r w:rsidR="00D85AB6">
        <w:rPr>
          <w:rFonts w:cstheme="minorHAnsi"/>
          <w:color w:val="000000"/>
          <w:szCs w:val="24"/>
        </w:rPr>
        <w:t xml:space="preserve"> and a key worker is assigned to work with that family</w:t>
      </w:r>
      <w:r w:rsidR="004C5DE3">
        <w:rPr>
          <w:rFonts w:cstheme="minorHAnsi"/>
          <w:color w:val="000000"/>
          <w:szCs w:val="24"/>
        </w:rPr>
        <w:t>; all family members have an equal role in the agreement.</w:t>
      </w:r>
      <w:r w:rsidR="000D476F">
        <w:rPr>
          <w:rFonts w:cstheme="minorHAnsi"/>
          <w:color w:val="000000"/>
          <w:szCs w:val="24"/>
        </w:rPr>
        <w:t xml:space="preserve">  </w:t>
      </w:r>
      <w:r w:rsidR="00D85AB6">
        <w:rPr>
          <w:rFonts w:cstheme="minorHAnsi"/>
          <w:color w:val="000000"/>
          <w:szCs w:val="24"/>
        </w:rPr>
        <w:t xml:space="preserve">The whole process is child and family centred, focusing on </w:t>
      </w:r>
      <w:r w:rsidR="000D476F">
        <w:rPr>
          <w:rFonts w:cstheme="minorHAnsi"/>
          <w:color w:val="000000"/>
          <w:szCs w:val="24"/>
        </w:rPr>
        <w:t xml:space="preserve">their </w:t>
      </w:r>
      <w:r w:rsidR="00D85AB6">
        <w:rPr>
          <w:rFonts w:cstheme="minorHAnsi"/>
          <w:color w:val="000000"/>
          <w:szCs w:val="24"/>
        </w:rPr>
        <w:t xml:space="preserve">strengths and completely flexible </w:t>
      </w:r>
      <w:r w:rsidR="000D476F">
        <w:rPr>
          <w:rFonts w:cstheme="minorHAnsi"/>
          <w:color w:val="000000"/>
          <w:szCs w:val="24"/>
        </w:rPr>
        <w:t>to diversity</w:t>
      </w:r>
      <w:r w:rsidR="00D85AB6">
        <w:rPr>
          <w:rFonts w:cstheme="minorHAnsi"/>
          <w:color w:val="000000"/>
          <w:szCs w:val="24"/>
        </w:rPr>
        <w:t>.  Each TAF member is responsible for delive</w:t>
      </w:r>
      <w:r w:rsidR="00D33B22">
        <w:rPr>
          <w:rFonts w:cstheme="minorHAnsi"/>
          <w:color w:val="000000"/>
          <w:szCs w:val="24"/>
        </w:rPr>
        <w:t>ring the activities agreed with</w:t>
      </w:r>
      <w:r w:rsidR="00D85AB6">
        <w:rPr>
          <w:rFonts w:cstheme="minorHAnsi"/>
          <w:color w:val="000000"/>
          <w:szCs w:val="24"/>
        </w:rPr>
        <w:t>in th</w:t>
      </w:r>
      <w:r w:rsidR="007E3656">
        <w:rPr>
          <w:rFonts w:cstheme="minorHAnsi"/>
          <w:color w:val="000000"/>
          <w:szCs w:val="24"/>
        </w:rPr>
        <w:t>e plan and for keeping the other team members informed.</w:t>
      </w:r>
    </w:p>
    <w:p w:rsidR="00CC3E0F" w:rsidRDefault="00CC3E0F" w:rsidP="00903B44">
      <w:pPr>
        <w:autoSpaceDE w:val="0"/>
        <w:autoSpaceDN w:val="0"/>
        <w:adjustRightInd w:val="0"/>
        <w:rPr>
          <w:rFonts w:cstheme="minorHAnsi"/>
          <w:color w:val="000000"/>
          <w:szCs w:val="24"/>
        </w:rPr>
      </w:pPr>
    </w:p>
    <w:p w:rsidR="00A14355" w:rsidRDefault="00F92C76" w:rsidP="00903B44">
      <w:pPr>
        <w:autoSpaceDE w:val="0"/>
        <w:autoSpaceDN w:val="0"/>
        <w:adjustRightInd w:val="0"/>
        <w:rPr>
          <w:rFonts w:cstheme="minorHAnsi"/>
          <w:color w:val="000000"/>
          <w:szCs w:val="24"/>
        </w:rPr>
      </w:pPr>
      <w:r>
        <w:rPr>
          <w:rFonts w:cstheme="minorHAnsi"/>
          <w:color w:val="000000"/>
          <w:szCs w:val="24"/>
        </w:rPr>
        <w:t>Swansea Council has extended this</w:t>
      </w:r>
      <w:r w:rsidR="003C26E5">
        <w:rPr>
          <w:rFonts w:cstheme="minorHAnsi"/>
          <w:color w:val="000000"/>
          <w:szCs w:val="24"/>
        </w:rPr>
        <w:t xml:space="preserve"> initiative</w:t>
      </w:r>
      <w:r>
        <w:rPr>
          <w:rFonts w:cstheme="minorHAnsi"/>
          <w:color w:val="000000"/>
          <w:szCs w:val="24"/>
        </w:rPr>
        <w:t xml:space="preserve"> further with the development of Team </w:t>
      </w:r>
      <w:proofErr w:type="gramStart"/>
      <w:r>
        <w:rPr>
          <w:rFonts w:cstheme="minorHAnsi"/>
          <w:color w:val="000000"/>
          <w:szCs w:val="24"/>
        </w:rPr>
        <w:t>Around</w:t>
      </w:r>
      <w:proofErr w:type="gramEnd"/>
      <w:r>
        <w:rPr>
          <w:rFonts w:cstheme="minorHAnsi"/>
          <w:color w:val="000000"/>
          <w:szCs w:val="24"/>
        </w:rPr>
        <w:t xml:space="preserve"> the Family in School (TIS).</w:t>
      </w:r>
      <w:r w:rsidR="003C26E5">
        <w:rPr>
          <w:rFonts w:cstheme="minorHAnsi"/>
          <w:color w:val="000000"/>
          <w:szCs w:val="24"/>
        </w:rPr>
        <w:t xml:space="preserve">  In August 2012, Swansea authority had over 120 families on the waiting list for help from TAF.  </w:t>
      </w:r>
      <w:r w:rsidR="002B22BE">
        <w:rPr>
          <w:rFonts w:cstheme="minorHAnsi"/>
          <w:color w:val="000000"/>
          <w:szCs w:val="24"/>
        </w:rPr>
        <w:t xml:space="preserve">To help alleviate this, </w:t>
      </w:r>
      <w:r w:rsidR="000D476F">
        <w:rPr>
          <w:rFonts w:cstheme="minorHAnsi"/>
          <w:color w:val="000000"/>
          <w:szCs w:val="24"/>
        </w:rPr>
        <w:t xml:space="preserve">in-school </w:t>
      </w:r>
      <w:proofErr w:type="gramStart"/>
      <w:r w:rsidR="002B22BE">
        <w:rPr>
          <w:rFonts w:cstheme="minorHAnsi"/>
          <w:color w:val="000000"/>
          <w:szCs w:val="24"/>
        </w:rPr>
        <w:t>s</w:t>
      </w:r>
      <w:r w:rsidR="000D476F">
        <w:rPr>
          <w:rFonts w:cstheme="minorHAnsi"/>
          <w:color w:val="000000"/>
          <w:szCs w:val="24"/>
        </w:rPr>
        <w:t>taff</w:t>
      </w:r>
      <w:r w:rsidR="002B22BE">
        <w:rPr>
          <w:rFonts w:cstheme="minorHAnsi"/>
          <w:color w:val="000000"/>
          <w:szCs w:val="24"/>
        </w:rPr>
        <w:t xml:space="preserve"> were</w:t>
      </w:r>
      <w:proofErr w:type="gramEnd"/>
      <w:r w:rsidR="002B22BE">
        <w:rPr>
          <w:rFonts w:cstheme="minorHAnsi"/>
          <w:color w:val="000000"/>
          <w:szCs w:val="24"/>
        </w:rPr>
        <w:t xml:space="preserve"> trained to</w:t>
      </w:r>
      <w:r w:rsidR="00341EAF">
        <w:rPr>
          <w:rFonts w:cstheme="minorHAnsi"/>
          <w:color w:val="000000"/>
          <w:szCs w:val="24"/>
        </w:rPr>
        <w:t xml:space="preserve"> recognise and engage with vulnerable pupils and their families early on</w:t>
      </w:r>
      <w:r w:rsidR="00A14355">
        <w:rPr>
          <w:rFonts w:cstheme="minorHAnsi"/>
          <w:color w:val="000000"/>
          <w:szCs w:val="24"/>
        </w:rPr>
        <w:t>.  T</w:t>
      </w:r>
      <w:r w:rsidR="002B22BE">
        <w:rPr>
          <w:rFonts w:cstheme="minorHAnsi"/>
          <w:color w:val="000000"/>
          <w:szCs w:val="24"/>
        </w:rPr>
        <w:t xml:space="preserve">he aim </w:t>
      </w:r>
      <w:r w:rsidR="00A14355">
        <w:rPr>
          <w:rFonts w:cstheme="minorHAnsi"/>
          <w:color w:val="000000"/>
          <w:szCs w:val="24"/>
        </w:rPr>
        <w:t>was to reduce</w:t>
      </w:r>
      <w:r w:rsidR="002B22BE">
        <w:rPr>
          <w:rFonts w:cstheme="minorHAnsi"/>
          <w:color w:val="000000"/>
          <w:szCs w:val="24"/>
        </w:rPr>
        <w:t xml:space="preserve"> the waiting list by supporting those </w:t>
      </w:r>
      <w:r w:rsidR="00A14355">
        <w:rPr>
          <w:rFonts w:cstheme="minorHAnsi"/>
          <w:color w:val="000000"/>
          <w:szCs w:val="24"/>
        </w:rPr>
        <w:t xml:space="preserve">vulnerable </w:t>
      </w:r>
      <w:r w:rsidR="002B22BE">
        <w:rPr>
          <w:rFonts w:cstheme="minorHAnsi"/>
          <w:color w:val="000000"/>
          <w:szCs w:val="24"/>
        </w:rPr>
        <w:t>families</w:t>
      </w:r>
      <w:r w:rsidR="00D33B22">
        <w:rPr>
          <w:rFonts w:cstheme="minorHAnsi"/>
          <w:color w:val="000000"/>
          <w:szCs w:val="24"/>
        </w:rPr>
        <w:t xml:space="preserve"> early</w:t>
      </w:r>
      <w:r w:rsidR="00A14355">
        <w:rPr>
          <w:rFonts w:cstheme="minorHAnsi"/>
          <w:color w:val="000000"/>
          <w:szCs w:val="24"/>
        </w:rPr>
        <w:t xml:space="preserve"> so that TAF staff could concentrate on those with </w:t>
      </w:r>
      <w:r w:rsidR="000D476F">
        <w:rPr>
          <w:rFonts w:cstheme="minorHAnsi"/>
          <w:color w:val="000000"/>
          <w:szCs w:val="24"/>
        </w:rPr>
        <w:t xml:space="preserve">more complex, </w:t>
      </w:r>
      <w:r w:rsidR="00A14355">
        <w:rPr>
          <w:rFonts w:cstheme="minorHAnsi"/>
          <w:color w:val="000000"/>
          <w:szCs w:val="24"/>
        </w:rPr>
        <w:t>multiple needs.  There was an immediate improvement seen by the reduction of referrals from</w:t>
      </w:r>
      <w:r w:rsidR="001D7C06">
        <w:rPr>
          <w:rFonts w:cstheme="minorHAnsi"/>
          <w:color w:val="000000"/>
          <w:szCs w:val="24"/>
        </w:rPr>
        <w:t xml:space="preserve"> </w:t>
      </w:r>
      <w:r w:rsidR="00A14355">
        <w:rPr>
          <w:rFonts w:cstheme="minorHAnsi"/>
          <w:color w:val="000000"/>
          <w:szCs w:val="24"/>
        </w:rPr>
        <w:t>286 to 88 in the first 9 months.  The scheme h</w:t>
      </w:r>
      <w:r w:rsidR="001D7C06">
        <w:rPr>
          <w:rFonts w:cstheme="minorHAnsi"/>
          <w:color w:val="000000"/>
          <w:szCs w:val="24"/>
        </w:rPr>
        <w:t>as since grown in strength as</w:t>
      </w:r>
      <w:r w:rsidR="00A14355">
        <w:rPr>
          <w:rFonts w:cstheme="minorHAnsi"/>
          <w:color w:val="000000"/>
          <w:szCs w:val="24"/>
        </w:rPr>
        <w:t xml:space="preserve"> TAF coordinators </w:t>
      </w:r>
      <w:r w:rsidR="001D7C06">
        <w:rPr>
          <w:rFonts w:cstheme="minorHAnsi"/>
          <w:color w:val="000000"/>
          <w:szCs w:val="24"/>
        </w:rPr>
        <w:t>have growing confidence</w:t>
      </w:r>
      <w:r w:rsidR="00A14355">
        <w:rPr>
          <w:rFonts w:cstheme="minorHAnsi"/>
          <w:color w:val="000000"/>
          <w:szCs w:val="24"/>
        </w:rPr>
        <w:t xml:space="preserve"> in school staffs ability to support</w:t>
      </w:r>
      <w:r w:rsidR="001D7C06">
        <w:rPr>
          <w:rFonts w:cstheme="minorHAnsi"/>
          <w:color w:val="000000"/>
          <w:szCs w:val="24"/>
        </w:rPr>
        <w:t xml:space="preserve"> families.  Regular meeting</w:t>
      </w:r>
      <w:r w:rsidR="00D33B22">
        <w:rPr>
          <w:rFonts w:cstheme="minorHAnsi"/>
          <w:color w:val="000000"/>
          <w:szCs w:val="24"/>
        </w:rPr>
        <w:t>s</w:t>
      </w:r>
      <w:r w:rsidR="004C5DE3">
        <w:rPr>
          <w:rFonts w:cstheme="minorHAnsi"/>
          <w:color w:val="000000"/>
          <w:szCs w:val="24"/>
        </w:rPr>
        <w:t xml:space="preserve"> are held in school and</w:t>
      </w:r>
      <w:r w:rsidR="001D7C06">
        <w:rPr>
          <w:rFonts w:cstheme="minorHAnsi"/>
          <w:color w:val="000000"/>
          <w:szCs w:val="24"/>
        </w:rPr>
        <w:t xml:space="preserve"> more than 700 training sessions have taken place with</w:t>
      </w:r>
      <w:r w:rsidR="000D476F">
        <w:rPr>
          <w:rFonts w:cstheme="minorHAnsi"/>
          <w:color w:val="000000"/>
          <w:szCs w:val="24"/>
        </w:rPr>
        <w:t>in</w:t>
      </w:r>
      <w:r w:rsidR="001D7C06">
        <w:rPr>
          <w:rFonts w:cstheme="minorHAnsi"/>
          <w:color w:val="000000"/>
          <w:szCs w:val="24"/>
        </w:rPr>
        <w:t xml:space="preserve"> the community</w:t>
      </w:r>
      <w:r w:rsidR="00CC3E0F">
        <w:rPr>
          <w:rFonts w:cstheme="minorHAnsi"/>
          <w:color w:val="000000"/>
          <w:szCs w:val="24"/>
        </w:rPr>
        <w:t>. S</w:t>
      </w:r>
      <w:r w:rsidR="001D7C06">
        <w:rPr>
          <w:rFonts w:cstheme="minorHAnsi"/>
          <w:color w:val="000000"/>
          <w:szCs w:val="24"/>
        </w:rPr>
        <w:t>ince the pilot scheme</w:t>
      </w:r>
      <w:r w:rsidR="00CC3E0F">
        <w:rPr>
          <w:rFonts w:cstheme="minorHAnsi"/>
          <w:color w:val="000000"/>
          <w:szCs w:val="24"/>
        </w:rPr>
        <w:t xml:space="preserve"> was initiated, school attendance is up and the waiting list fallen</w:t>
      </w:r>
      <w:r w:rsidR="001D7C06">
        <w:rPr>
          <w:rFonts w:cstheme="minorHAnsi"/>
          <w:color w:val="000000"/>
          <w:szCs w:val="24"/>
        </w:rPr>
        <w:t xml:space="preserve"> from 120 to nil.</w:t>
      </w:r>
      <w:r w:rsidR="00CC3E0F">
        <w:rPr>
          <w:rFonts w:cstheme="minorHAnsi"/>
          <w:color w:val="000000"/>
          <w:szCs w:val="24"/>
        </w:rPr>
        <w:t xml:space="preserve">  </w:t>
      </w:r>
      <w:r w:rsidR="004C5DE3">
        <w:rPr>
          <w:rFonts w:cstheme="minorHAnsi"/>
          <w:color w:val="000000"/>
          <w:szCs w:val="24"/>
        </w:rPr>
        <w:t xml:space="preserve">In school </w:t>
      </w:r>
      <w:proofErr w:type="gramStart"/>
      <w:r w:rsidR="004C5DE3">
        <w:rPr>
          <w:rFonts w:cstheme="minorHAnsi"/>
          <w:color w:val="000000"/>
          <w:szCs w:val="24"/>
        </w:rPr>
        <w:t>s</w:t>
      </w:r>
      <w:r w:rsidR="00CC3E0F">
        <w:rPr>
          <w:rFonts w:cstheme="minorHAnsi"/>
          <w:color w:val="000000"/>
          <w:szCs w:val="24"/>
        </w:rPr>
        <w:t>taff are</w:t>
      </w:r>
      <w:proofErr w:type="gramEnd"/>
      <w:r w:rsidR="00CC3E0F">
        <w:rPr>
          <w:rFonts w:cstheme="minorHAnsi"/>
          <w:color w:val="000000"/>
          <w:szCs w:val="24"/>
        </w:rPr>
        <w:t xml:space="preserve"> </w:t>
      </w:r>
      <w:r w:rsidR="001D7C06">
        <w:rPr>
          <w:rFonts w:cstheme="minorHAnsi"/>
          <w:color w:val="000000"/>
          <w:szCs w:val="24"/>
        </w:rPr>
        <w:t>more con</w:t>
      </w:r>
      <w:r w:rsidR="00CC3E0F">
        <w:rPr>
          <w:rFonts w:cstheme="minorHAnsi"/>
          <w:color w:val="000000"/>
          <w:szCs w:val="24"/>
        </w:rPr>
        <w:t>fident and communities</w:t>
      </w:r>
      <w:r w:rsidR="004C5DE3">
        <w:rPr>
          <w:rFonts w:cstheme="minorHAnsi"/>
          <w:color w:val="000000"/>
          <w:szCs w:val="24"/>
        </w:rPr>
        <w:t xml:space="preserve"> have</w:t>
      </w:r>
      <w:r w:rsidR="001D7C06">
        <w:rPr>
          <w:rFonts w:cstheme="minorHAnsi"/>
          <w:color w:val="000000"/>
          <w:szCs w:val="24"/>
        </w:rPr>
        <w:t xml:space="preserve"> drawn closer together as families receive the right kind of support provided by a trusted workforce.</w:t>
      </w:r>
      <w:r w:rsidR="00CC3E0F">
        <w:rPr>
          <w:rFonts w:cstheme="minorHAnsi"/>
          <w:color w:val="000000"/>
          <w:szCs w:val="24"/>
        </w:rPr>
        <w:t xml:space="preserve">  One parent is quoted as saying ‘TIS was my lifeline.  Someone cared – and I feel very fortunate.  I now have quality time with my son and know that my grandson is being cared for’ (Swansea Council, 2018).</w:t>
      </w:r>
      <w:r w:rsidR="00A14355">
        <w:rPr>
          <w:rFonts w:cstheme="minorHAnsi"/>
          <w:color w:val="000000"/>
          <w:szCs w:val="24"/>
        </w:rPr>
        <w:t xml:space="preserve"> </w:t>
      </w:r>
    </w:p>
    <w:p w:rsidR="00A14355" w:rsidRDefault="00A14355" w:rsidP="00903B44">
      <w:pPr>
        <w:autoSpaceDE w:val="0"/>
        <w:autoSpaceDN w:val="0"/>
        <w:adjustRightInd w:val="0"/>
        <w:rPr>
          <w:rFonts w:cstheme="minorHAnsi"/>
          <w:color w:val="000000"/>
          <w:szCs w:val="24"/>
        </w:rPr>
      </w:pPr>
      <w:r>
        <w:rPr>
          <w:rFonts w:cstheme="minorHAnsi"/>
          <w:color w:val="000000"/>
          <w:szCs w:val="24"/>
        </w:rPr>
        <w:t xml:space="preserve">  </w:t>
      </w:r>
    </w:p>
    <w:p w:rsidR="00B51D5A" w:rsidRDefault="00D85F25" w:rsidP="00395FDE">
      <w:pPr>
        <w:autoSpaceDE w:val="0"/>
        <w:autoSpaceDN w:val="0"/>
        <w:adjustRightInd w:val="0"/>
        <w:rPr>
          <w:rFonts w:cstheme="minorHAnsi"/>
          <w:color w:val="000000"/>
          <w:szCs w:val="24"/>
        </w:rPr>
      </w:pPr>
      <w:r>
        <w:rPr>
          <w:rFonts w:cstheme="minorHAnsi"/>
          <w:color w:val="000000"/>
          <w:szCs w:val="24"/>
        </w:rPr>
        <w:t xml:space="preserve">Multi-agency Safeguarding Hub (MASH) is a comparatively </w:t>
      </w:r>
      <w:r w:rsidR="00031A67">
        <w:rPr>
          <w:rFonts w:cstheme="minorHAnsi"/>
          <w:color w:val="000000"/>
          <w:szCs w:val="24"/>
        </w:rPr>
        <w:t>new initiative that</w:t>
      </w:r>
      <w:r w:rsidR="008C7575">
        <w:rPr>
          <w:rFonts w:cstheme="minorHAnsi"/>
          <w:color w:val="000000"/>
          <w:szCs w:val="24"/>
        </w:rPr>
        <w:t xml:space="preserve"> brings agencies that work with adults and children at risk together.  There are only a few hubs currently operating across Wales based on the successful pilot scheme run across </w:t>
      </w:r>
      <w:r w:rsidR="001E6A4D">
        <w:rPr>
          <w:rFonts w:cstheme="minorHAnsi"/>
          <w:color w:val="000000"/>
          <w:szCs w:val="24"/>
        </w:rPr>
        <w:t xml:space="preserve">the UK and is an </w:t>
      </w:r>
      <w:r w:rsidR="00A67C67">
        <w:rPr>
          <w:rFonts w:cstheme="minorHAnsi"/>
          <w:color w:val="000000"/>
          <w:szCs w:val="24"/>
        </w:rPr>
        <w:t xml:space="preserve">effective </w:t>
      </w:r>
      <w:r w:rsidR="008C7575">
        <w:rPr>
          <w:rFonts w:cstheme="minorHAnsi"/>
          <w:color w:val="000000"/>
          <w:szCs w:val="24"/>
        </w:rPr>
        <w:t>example of an</w:t>
      </w:r>
      <w:r w:rsidR="00FB0AB3">
        <w:rPr>
          <w:rFonts w:cstheme="minorHAnsi"/>
          <w:color w:val="000000"/>
          <w:szCs w:val="24"/>
        </w:rPr>
        <w:t xml:space="preserve"> increasingly adopted approach to integrated working</w:t>
      </w:r>
      <w:r w:rsidR="008C7575">
        <w:rPr>
          <w:rFonts w:cstheme="minorHAnsi"/>
          <w:color w:val="000000"/>
          <w:szCs w:val="24"/>
        </w:rPr>
        <w:t xml:space="preserve"> that places the vulnerable person at the centre of the service</w:t>
      </w:r>
      <w:r w:rsidR="00A75998">
        <w:rPr>
          <w:rFonts w:cstheme="minorHAnsi"/>
          <w:color w:val="000000"/>
          <w:szCs w:val="24"/>
        </w:rPr>
        <w:t>.  One such hub is in Cardiff which became op</w:t>
      </w:r>
      <w:r w:rsidR="001E6A4D">
        <w:rPr>
          <w:rFonts w:cstheme="minorHAnsi"/>
          <w:color w:val="000000"/>
          <w:szCs w:val="24"/>
        </w:rPr>
        <w:t>erational in September 2017, bringing</w:t>
      </w:r>
      <w:r w:rsidR="00A75998">
        <w:rPr>
          <w:rFonts w:cstheme="minorHAnsi"/>
          <w:color w:val="000000"/>
          <w:szCs w:val="24"/>
        </w:rPr>
        <w:t xml:space="preserve"> together people from different agencies working in one place.  </w:t>
      </w:r>
      <w:r w:rsidR="00B1701C">
        <w:rPr>
          <w:rFonts w:cstheme="minorHAnsi"/>
          <w:color w:val="000000"/>
          <w:szCs w:val="24"/>
        </w:rPr>
        <w:t>The 45 members of s</w:t>
      </w:r>
      <w:r w:rsidR="00A75998">
        <w:rPr>
          <w:rFonts w:cstheme="minorHAnsi"/>
          <w:color w:val="000000"/>
          <w:szCs w:val="24"/>
        </w:rPr>
        <w:t xml:space="preserve">taff </w:t>
      </w:r>
      <w:r w:rsidR="0032211A">
        <w:rPr>
          <w:rFonts w:cstheme="minorHAnsi"/>
          <w:color w:val="000000"/>
          <w:szCs w:val="24"/>
        </w:rPr>
        <w:t>consist</w:t>
      </w:r>
      <w:r w:rsidR="00A75998">
        <w:rPr>
          <w:rFonts w:cstheme="minorHAnsi"/>
          <w:color w:val="000000"/>
          <w:szCs w:val="24"/>
        </w:rPr>
        <w:t xml:space="preserve"> of social workers, </w:t>
      </w:r>
      <w:r w:rsidR="001E6A4D">
        <w:rPr>
          <w:rFonts w:cstheme="minorHAnsi"/>
          <w:color w:val="000000"/>
          <w:szCs w:val="24"/>
        </w:rPr>
        <w:t xml:space="preserve">nurses, educational welfare, </w:t>
      </w:r>
      <w:proofErr w:type="gramStart"/>
      <w:r w:rsidR="00A75998">
        <w:rPr>
          <w:rFonts w:cstheme="minorHAnsi"/>
          <w:color w:val="000000"/>
          <w:szCs w:val="24"/>
        </w:rPr>
        <w:t>police</w:t>
      </w:r>
      <w:proofErr w:type="gramEnd"/>
      <w:r w:rsidR="00A75998">
        <w:rPr>
          <w:rFonts w:cstheme="minorHAnsi"/>
          <w:color w:val="000000"/>
          <w:szCs w:val="24"/>
        </w:rPr>
        <w:t xml:space="preserve"> officers</w:t>
      </w:r>
      <w:r w:rsidR="00B1701C">
        <w:rPr>
          <w:rFonts w:cstheme="minorHAnsi"/>
          <w:color w:val="000000"/>
          <w:szCs w:val="24"/>
        </w:rPr>
        <w:t xml:space="preserve"> from South Wales Police, University Health Board, National Probation Service and Cardiff City Council working in an open plan office in Cardiff Bay Police Station.</w:t>
      </w:r>
      <w:r w:rsidR="0032211A">
        <w:rPr>
          <w:rFonts w:cstheme="minorHAnsi"/>
          <w:color w:val="000000"/>
          <w:szCs w:val="24"/>
        </w:rPr>
        <w:t xml:space="preserve">  Since September, staff have reported seeing the benefit to a</w:t>
      </w:r>
      <w:r w:rsidR="00B1701C">
        <w:rPr>
          <w:rFonts w:cstheme="minorHAnsi"/>
          <w:color w:val="000000"/>
          <w:szCs w:val="24"/>
        </w:rPr>
        <w:t xml:space="preserve"> </w:t>
      </w:r>
      <w:r w:rsidR="0032211A">
        <w:rPr>
          <w:rFonts w:cstheme="minorHAnsi"/>
          <w:color w:val="000000"/>
          <w:szCs w:val="24"/>
        </w:rPr>
        <w:t>more streamlined approach to safeguarding, taking the complexity out of making referrals.  This system ensures that agencies work together as a team, sharing information and are able to make more timely decisions to safeguard children, adults and abuse victims.  This approach has helped to break down</w:t>
      </w:r>
      <w:r w:rsidR="009E77D4">
        <w:rPr>
          <w:rFonts w:cstheme="minorHAnsi"/>
          <w:color w:val="000000"/>
          <w:szCs w:val="24"/>
        </w:rPr>
        <w:t xml:space="preserve"> some of the barriers that previously prevented a seamless service</w:t>
      </w:r>
      <w:r w:rsidR="00A67C67">
        <w:rPr>
          <w:rFonts w:cstheme="minorHAnsi"/>
          <w:color w:val="000000"/>
          <w:szCs w:val="24"/>
        </w:rPr>
        <w:t xml:space="preserve"> (RSCB, 2016).</w:t>
      </w:r>
    </w:p>
    <w:p w:rsidR="00B16C8F" w:rsidRDefault="00B16C8F" w:rsidP="00395FDE">
      <w:pPr>
        <w:autoSpaceDE w:val="0"/>
        <w:autoSpaceDN w:val="0"/>
        <w:adjustRightInd w:val="0"/>
        <w:rPr>
          <w:rFonts w:cstheme="minorHAnsi"/>
          <w:color w:val="000000"/>
          <w:szCs w:val="24"/>
        </w:rPr>
      </w:pPr>
    </w:p>
    <w:p w:rsidR="00AE6996" w:rsidRDefault="0075194C" w:rsidP="00E87F9A">
      <w:r>
        <w:t xml:space="preserve">The new Additional Learning Needs Tribunal Bill (2018) </w:t>
      </w:r>
      <w:r w:rsidR="009F6053">
        <w:t xml:space="preserve">received Royal Assent in January 2018.  The new Code of Practice is due in 2019 and the Welsh Government has said the new system will start to be implemented by September 2020 and expect to complete by 2023 (Wales Online, 2018).  </w:t>
      </w:r>
      <w:r w:rsidR="00AC35BD">
        <w:t>With</w:t>
      </w:r>
      <w:r w:rsidR="009F6053">
        <w:t xml:space="preserve"> the roll out of IDP’s for Addition Learning Provision, the new bill places an increased responsibility on schools.</w:t>
      </w:r>
      <w:r w:rsidR="004B273C">
        <w:t xml:space="preserve"> </w:t>
      </w:r>
      <w:r w:rsidR="00EB3330">
        <w:t xml:space="preserve">The case for the funding of workforce training has been </w:t>
      </w:r>
      <w:r w:rsidR="00EB3330">
        <w:lastRenderedPageBreak/>
        <w:t>successfully demonstrated by</w:t>
      </w:r>
      <w:r w:rsidR="00A31EB9">
        <w:t xml:space="preserve"> schools </w:t>
      </w:r>
      <w:r w:rsidR="00EB3330">
        <w:t>with</w:t>
      </w:r>
      <w:r w:rsidR="00A31EB9">
        <w:t xml:space="preserve">in </w:t>
      </w:r>
      <w:r w:rsidR="00EB3330">
        <w:t>the</w:t>
      </w:r>
      <w:r w:rsidR="00670980">
        <w:t xml:space="preserve"> </w:t>
      </w:r>
      <w:r w:rsidR="00A31EB9">
        <w:t xml:space="preserve">Swansea Council </w:t>
      </w:r>
      <w:r w:rsidR="00EB3330">
        <w:t>district</w:t>
      </w:r>
      <w:r w:rsidR="00A31EB9">
        <w:t xml:space="preserve">, </w:t>
      </w:r>
      <w:r w:rsidR="004B273C">
        <w:t xml:space="preserve">not only in </w:t>
      </w:r>
      <w:r w:rsidR="00A31EB9">
        <w:t>preparation of the</w:t>
      </w:r>
      <w:r w:rsidR="004B273C">
        <w:t xml:space="preserve"> new Code of Practice </w:t>
      </w:r>
      <w:r w:rsidR="00A31EB9">
        <w:t>when it arrives but</w:t>
      </w:r>
      <w:r w:rsidR="00AC35BD">
        <w:t xml:space="preserve"> in</w:t>
      </w:r>
      <w:r w:rsidR="004B273C">
        <w:t xml:space="preserve"> </w:t>
      </w:r>
      <w:r w:rsidR="00A31EB9">
        <w:t xml:space="preserve">ensuring </w:t>
      </w:r>
      <w:r w:rsidR="009641A1">
        <w:t>a successful outcome to the most vulnerable people in society.  E</w:t>
      </w:r>
      <w:r w:rsidR="00A31EB9">
        <w:t xml:space="preserve">ach person’s </w:t>
      </w:r>
      <w:r w:rsidR="00AC35BD">
        <w:t>role</w:t>
      </w:r>
      <w:r w:rsidR="004B273C">
        <w:t xml:space="preserve"> and responsibilities</w:t>
      </w:r>
      <w:r w:rsidR="00A31EB9">
        <w:t xml:space="preserve"> </w:t>
      </w:r>
      <w:r w:rsidR="009641A1">
        <w:t>must be c</w:t>
      </w:r>
      <w:r w:rsidR="00A31EB9">
        <w:t>learly under</w:t>
      </w:r>
      <w:r w:rsidR="009641A1">
        <w:t>stood, i</w:t>
      </w:r>
      <w:r w:rsidR="00670980">
        <w:t>n-school staff need</w:t>
      </w:r>
      <w:r w:rsidR="00A31EB9">
        <w:t xml:space="preserve"> to be</w:t>
      </w:r>
      <w:r w:rsidR="004B273C">
        <w:t xml:space="preserve"> trained well </w:t>
      </w:r>
      <w:r w:rsidR="00591ECE">
        <w:t>enough to make early identification</w:t>
      </w:r>
      <w:r w:rsidR="002217C4">
        <w:t xml:space="preserve"> and</w:t>
      </w:r>
      <w:r w:rsidR="00670980">
        <w:t xml:space="preserve"> </w:t>
      </w:r>
      <w:r w:rsidR="002217C4">
        <w:t>utilise specialist skills that will benefit those children and families</w:t>
      </w:r>
      <w:r w:rsidR="009641A1">
        <w:t xml:space="preserve"> and help them to</w:t>
      </w:r>
      <w:r w:rsidR="00591ECE">
        <w:t xml:space="preserve"> function together and in the wider</w:t>
      </w:r>
      <w:r w:rsidR="001E22A7">
        <w:t xml:space="preserve"> </w:t>
      </w:r>
      <w:r w:rsidR="00670980">
        <w:t xml:space="preserve">community.  </w:t>
      </w:r>
      <w:r w:rsidR="00A31EB9">
        <w:t xml:space="preserve">Families </w:t>
      </w:r>
      <w:r w:rsidR="00591ECE">
        <w:t>should feel free to access these</w:t>
      </w:r>
      <w:r w:rsidR="00A31EB9">
        <w:t xml:space="preserve"> services</w:t>
      </w:r>
      <w:r w:rsidR="00591ECE">
        <w:t xml:space="preserve"> without </w:t>
      </w:r>
      <w:r w:rsidR="00670980">
        <w:t xml:space="preserve">being put off by </w:t>
      </w:r>
      <w:r w:rsidR="009641A1">
        <w:t xml:space="preserve">a </w:t>
      </w:r>
      <w:r w:rsidR="002217C4">
        <w:t xml:space="preserve">complicated, lengthy </w:t>
      </w:r>
      <w:r w:rsidR="006C38B8">
        <w:t>process</w:t>
      </w:r>
      <w:r w:rsidR="002217C4">
        <w:t xml:space="preserve"> and waiting lists</w:t>
      </w:r>
      <w:r w:rsidR="00670980">
        <w:t>.</w:t>
      </w:r>
      <w:r w:rsidR="009641A1">
        <w:t xml:space="preserve">  It</w:t>
      </w:r>
      <w:r w:rsidR="00591ECE">
        <w:t xml:space="preserve"> </w:t>
      </w:r>
      <w:r w:rsidR="00670980">
        <w:t xml:space="preserve">all </w:t>
      </w:r>
      <w:r w:rsidR="00591ECE">
        <w:t>costs money</w:t>
      </w:r>
      <w:r w:rsidR="006C38B8">
        <w:t xml:space="preserve"> but there is widespread </w:t>
      </w:r>
      <w:r w:rsidR="006B7639">
        <w:t>concern</w:t>
      </w:r>
      <w:r w:rsidR="009641A1">
        <w:t xml:space="preserve"> </w:t>
      </w:r>
      <w:r w:rsidR="00591ECE">
        <w:t>that</w:t>
      </w:r>
      <w:r w:rsidR="004B273C">
        <w:t xml:space="preserve"> </w:t>
      </w:r>
      <w:r w:rsidR="006B7639">
        <w:t xml:space="preserve">not </w:t>
      </w:r>
      <w:r w:rsidR="004B273C">
        <w:t xml:space="preserve">enough funding has been </w:t>
      </w:r>
      <w:r w:rsidR="00591ECE">
        <w:t>allocated,</w:t>
      </w:r>
      <w:r w:rsidR="004B273C">
        <w:t xml:space="preserve"> especially in the face of current budget cuts and job losses.  A chain is only as strong as its weakest link; an organisation is only as strong as its weakest person.</w:t>
      </w:r>
    </w:p>
    <w:p w:rsidR="00AE6996" w:rsidRDefault="00AE6996"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E87F9A"/>
    <w:p w:rsidR="00D07DA3" w:rsidRDefault="00D07DA3" w:rsidP="00D07DA3">
      <w:pPr>
        <w:rPr>
          <w:b/>
          <w:color w:val="000000" w:themeColor="text1"/>
          <w:u w:val="single"/>
        </w:rPr>
      </w:pPr>
      <w:r w:rsidRPr="00710812">
        <w:rPr>
          <w:b/>
          <w:color w:val="000000" w:themeColor="text1"/>
          <w:u w:val="single"/>
        </w:rPr>
        <w:lastRenderedPageBreak/>
        <w:t>References</w:t>
      </w:r>
    </w:p>
    <w:p w:rsidR="00D07DA3" w:rsidRDefault="00D07DA3" w:rsidP="00D07DA3">
      <w:pPr>
        <w:rPr>
          <w:b/>
          <w:color w:val="000000" w:themeColor="text1"/>
          <w:u w:val="single"/>
        </w:rPr>
      </w:pPr>
    </w:p>
    <w:p w:rsidR="00D07DA3" w:rsidRPr="007E1431" w:rsidRDefault="00D07DA3" w:rsidP="00D07DA3">
      <w:pPr>
        <w:rPr>
          <w:color w:val="000000" w:themeColor="text1"/>
        </w:rPr>
      </w:pPr>
    </w:p>
    <w:p w:rsidR="00D07DA3" w:rsidRDefault="00D07DA3" w:rsidP="00D07DA3">
      <w:r w:rsidRPr="00BD0608">
        <w:rPr>
          <w:rFonts w:cstheme="minorHAnsi"/>
          <w:szCs w:val="24"/>
        </w:rPr>
        <w:t xml:space="preserve">Additional Learning Needs Transformation Support for Learners Division </w:t>
      </w:r>
      <w:r>
        <w:rPr>
          <w:rFonts w:cstheme="minorHAnsi"/>
        </w:rPr>
        <w:t xml:space="preserve">(2017) </w:t>
      </w:r>
      <w:r>
        <w:rPr>
          <w:rFonts w:cstheme="minorHAnsi"/>
          <w:i/>
        </w:rPr>
        <w:t xml:space="preserve">Options for the implementing the Additional Learning </w:t>
      </w:r>
      <w:proofErr w:type="gramStart"/>
      <w:r>
        <w:rPr>
          <w:rFonts w:cstheme="minorHAnsi"/>
          <w:i/>
        </w:rPr>
        <w:t>Needs</w:t>
      </w:r>
      <w:proofErr w:type="gramEnd"/>
      <w:r>
        <w:rPr>
          <w:rFonts w:cstheme="minorHAnsi"/>
          <w:i/>
        </w:rPr>
        <w:t xml:space="preserve"> and Education Tribunal (Wales) Bill. </w:t>
      </w:r>
      <w:r>
        <w:rPr>
          <w:rFonts w:cstheme="minorHAnsi"/>
        </w:rPr>
        <w:t xml:space="preserve">Cardiff: Welsh Assembly Government [Online]. Available at: </w:t>
      </w:r>
      <w:r w:rsidRPr="00DB2F6C">
        <w:t>https://beta.gov.wales/sites/default/files/consultations/2018-02/171204-summary-of-responses-en_1.pdf</w:t>
      </w:r>
      <w:r>
        <w:t xml:space="preserve"> (Accessed 11</w:t>
      </w:r>
      <w:r w:rsidRPr="004D5C3D">
        <w:rPr>
          <w:vertAlign w:val="superscript"/>
        </w:rPr>
        <w:t>th</w:t>
      </w:r>
      <w:r>
        <w:t xml:space="preserve"> April, 2018).</w:t>
      </w:r>
    </w:p>
    <w:p w:rsidR="00D07DA3" w:rsidRDefault="00D07DA3" w:rsidP="00D07DA3"/>
    <w:p w:rsidR="00D07DA3" w:rsidRPr="008B2902" w:rsidRDefault="00D07DA3" w:rsidP="00D07DA3">
      <w:pPr>
        <w:pStyle w:val="Default"/>
        <w:rPr>
          <w:rFonts w:asciiTheme="minorHAnsi" w:hAnsiTheme="minorHAnsi" w:cstheme="minorHAnsi"/>
        </w:rPr>
      </w:pPr>
      <w:proofErr w:type="spellStart"/>
      <w:r w:rsidRPr="008B2902">
        <w:rPr>
          <w:rFonts w:asciiTheme="minorHAnsi" w:hAnsiTheme="minorHAnsi" w:cstheme="minorHAnsi"/>
        </w:rPr>
        <w:t>Anning</w:t>
      </w:r>
      <w:proofErr w:type="gramStart"/>
      <w:r w:rsidRPr="008B2902">
        <w:rPr>
          <w:rFonts w:asciiTheme="minorHAnsi" w:hAnsiTheme="minorHAnsi" w:cstheme="minorHAnsi"/>
        </w:rPr>
        <w:t>,A</w:t>
      </w:r>
      <w:proofErr w:type="spellEnd"/>
      <w:proofErr w:type="gramEnd"/>
      <w:r w:rsidRPr="008B2902">
        <w:rPr>
          <w:rFonts w:asciiTheme="minorHAnsi" w:hAnsiTheme="minorHAnsi" w:cstheme="minorHAnsi"/>
        </w:rPr>
        <w:t xml:space="preserve">., Cottrell, D., Frost, N., Green, J. &amp; Robinson, M. (2010) </w:t>
      </w:r>
      <w:r w:rsidRPr="008B2902">
        <w:rPr>
          <w:rFonts w:asciiTheme="minorHAnsi" w:hAnsiTheme="minorHAnsi" w:cstheme="minorHAnsi"/>
          <w:i/>
        </w:rPr>
        <w:t xml:space="preserve">Developing Multi-professional Teamwork for Integrated Children’s Services. </w:t>
      </w:r>
      <w:r w:rsidRPr="008B2902">
        <w:rPr>
          <w:rFonts w:asciiTheme="minorHAnsi" w:hAnsiTheme="minorHAnsi" w:cstheme="minorHAnsi"/>
        </w:rPr>
        <w:t>Maidenhead: Open University Press.</w:t>
      </w:r>
    </w:p>
    <w:p w:rsidR="00D07DA3" w:rsidRDefault="00D07DA3" w:rsidP="00D07DA3"/>
    <w:p w:rsidR="00D07DA3" w:rsidRPr="008B2902" w:rsidRDefault="00D07DA3" w:rsidP="00D07DA3">
      <w:pPr>
        <w:textAlignment w:val="center"/>
        <w:rPr>
          <w:rFonts w:eastAsia="Times New Roman" w:cstheme="minorHAnsi"/>
          <w:color w:val="000000" w:themeColor="text1"/>
          <w:szCs w:val="24"/>
          <w:lang w:eastAsia="en-GB"/>
        </w:rPr>
      </w:pPr>
      <w:r w:rsidRPr="008B2902">
        <w:rPr>
          <w:rFonts w:eastAsia="Times New Roman" w:cstheme="minorHAnsi"/>
          <w:color w:val="000000" w:themeColor="text1"/>
          <w:szCs w:val="24"/>
          <w:lang w:eastAsia="en-GB"/>
        </w:rPr>
        <w:t xml:space="preserve">Atkinson, M., Jones, M. &amp; Lamont, E. (2007) </w:t>
      </w:r>
      <w:r w:rsidRPr="008B2902">
        <w:rPr>
          <w:rFonts w:cstheme="minorHAnsi"/>
          <w:bCs/>
          <w:i/>
          <w:szCs w:val="24"/>
        </w:rPr>
        <w:t>Multi-agency working and its implications for practice:</w:t>
      </w:r>
      <w:r w:rsidRPr="008B2902">
        <w:rPr>
          <w:rFonts w:cstheme="minorHAnsi"/>
          <w:i/>
          <w:szCs w:val="24"/>
        </w:rPr>
        <w:t xml:space="preserve"> </w:t>
      </w:r>
      <w:r w:rsidRPr="008B2902">
        <w:rPr>
          <w:rFonts w:cstheme="minorHAnsi"/>
          <w:bCs/>
          <w:i/>
          <w:szCs w:val="24"/>
        </w:rPr>
        <w:t xml:space="preserve">A review of the literature </w:t>
      </w:r>
      <w:r w:rsidRPr="008B2902">
        <w:rPr>
          <w:rFonts w:cstheme="minorHAnsi"/>
          <w:bCs/>
          <w:szCs w:val="24"/>
        </w:rPr>
        <w:t>[Online] Available at:</w:t>
      </w:r>
      <w:r w:rsidRPr="008B2902">
        <w:rPr>
          <w:rFonts w:eastAsia="Times New Roman" w:cstheme="minorHAnsi"/>
          <w:color w:val="494949"/>
          <w:szCs w:val="24"/>
          <w:lang w:eastAsia="en-GB"/>
        </w:rPr>
        <w:t xml:space="preserve"> </w:t>
      </w:r>
      <w:r w:rsidRPr="008B2902">
        <w:rPr>
          <w:rFonts w:eastAsia="Times New Roman" w:cstheme="minorHAnsi"/>
          <w:color w:val="000000" w:themeColor="text1"/>
          <w:szCs w:val="24"/>
          <w:lang w:eastAsia="en-GB"/>
        </w:rPr>
        <w:t>https://www.nfer.ac.uk/publications/MAD01/MAD01.pdf (Accessed April 15</w:t>
      </w:r>
      <w:r w:rsidRPr="008B2902">
        <w:rPr>
          <w:rFonts w:eastAsia="Times New Roman" w:cstheme="minorHAnsi"/>
          <w:color w:val="000000" w:themeColor="text1"/>
          <w:szCs w:val="24"/>
          <w:vertAlign w:val="superscript"/>
          <w:lang w:eastAsia="en-GB"/>
        </w:rPr>
        <w:t>th</w:t>
      </w:r>
      <w:r w:rsidRPr="008B2902">
        <w:rPr>
          <w:rFonts w:eastAsia="Times New Roman" w:cstheme="minorHAnsi"/>
          <w:color w:val="000000" w:themeColor="text1"/>
          <w:szCs w:val="24"/>
          <w:lang w:eastAsia="en-GB"/>
        </w:rPr>
        <w:t xml:space="preserve"> 2018).</w:t>
      </w:r>
    </w:p>
    <w:p w:rsidR="00D07DA3" w:rsidRDefault="00D07DA3" w:rsidP="00D07DA3"/>
    <w:p w:rsidR="00D07DA3" w:rsidRPr="008B2902" w:rsidRDefault="00D07DA3" w:rsidP="00D07DA3">
      <w:pPr>
        <w:pStyle w:val="Default"/>
        <w:rPr>
          <w:rFonts w:asciiTheme="minorHAnsi" w:hAnsiTheme="minorHAnsi" w:cstheme="minorHAnsi"/>
        </w:rPr>
      </w:pPr>
      <w:proofErr w:type="spellStart"/>
      <w:r w:rsidRPr="008B2902">
        <w:rPr>
          <w:rFonts w:asciiTheme="minorHAnsi" w:hAnsiTheme="minorHAnsi" w:cstheme="minorHAnsi"/>
        </w:rPr>
        <w:t>Brotherton</w:t>
      </w:r>
      <w:proofErr w:type="spellEnd"/>
      <w:r w:rsidRPr="008B2902">
        <w:rPr>
          <w:rFonts w:asciiTheme="minorHAnsi" w:hAnsiTheme="minorHAnsi" w:cstheme="minorHAnsi"/>
        </w:rPr>
        <w:t xml:space="preserve">, G., Davies, H, &amp; McGillivray, G (Eds.) (2010) </w:t>
      </w:r>
      <w:r w:rsidRPr="008B2902">
        <w:rPr>
          <w:rFonts w:asciiTheme="minorHAnsi" w:hAnsiTheme="minorHAnsi" w:cstheme="minorHAnsi"/>
          <w:i/>
        </w:rPr>
        <w:t xml:space="preserve">Working with Children, Young People and Families. </w:t>
      </w:r>
      <w:r w:rsidRPr="008B2902">
        <w:rPr>
          <w:rFonts w:asciiTheme="minorHAnsi" w:hAnsiTheme="minorHAnsi" w:cstheme="minorHAnsi"/>
        </w:rPr>
        <w:t>London: SAGE Publishing.</w:t>
      </w:r>
    </w:p>
    <w:p w:rsidR="00D07DA3" w:rsidRDefault="00D07DA3" w:rsidP="00D07DA3"/>
    <w:p w:rsidR="00D07DA3" w:rsidRDefault="00D07DA3" w:rsidP="00D07DA3">
      <w:pPr>
        <w:pStyle w:val="Default"/>
        <w:rPr>
          <w:rFonts w:asciiTheme="minorHAnsi" w:hAnsiTheme="minorHAnsi" w:cstheme="minorHAnsi"/>
          <w:color w:val="000000" w:themeColor="text1"/>
        </w:rPr>
      </w:pPr>
      <w:proofErr w:type="spellStart"/>
      <w:r w:rsidRPr="008B2902">
        <w:rPr>
          <w:rFonts w:asciiTheme="minorHAnsi" w:hAnsiTheme="minorHAnsi" w:cstheme="minorHAnsi"/>
          <w:color w:val="000000" w:themeColor="text1"/>
        </w:rPr>
        <w:t>Cheminais</w:t>
      </w:r>
      <w:proofErr w:type="spellEnd"/>
      <w:r w:rsidRPr="008B2902">
        <w:rPr>
          <w:rFonts w:asciiTheme="minorHAnsi" w:hAnsiTheme="minorHAnsi" w:cstheme="minorHAnsi"/>
          <w:color w:val="000000" w:themeColor="text1"/>
        </w:rPr>
        <w:t xml:space="preserve">, R. (2009) </w:t>
      </w:r>
      <w:r w:rsidRPr="008B2902">
        <w:rPr>
          <w:rFonts w:asciiTheme="minorHAnsi" w:hAnsiTheme="minorHAnsi" w:cstheme="minorHAnsi"/>
          <w:i/>
          <w:color w:val="000000" w:themeColor="text1"/>
        </w:rPr>
        <w:t>Effective Multi-Agency Partnerships: Putting Every Child Matters into Practice.</w:t>
      </w:r>
      <w:r w:rsidRPr="008B2902">
        <w:rPr>
          <w:rFonts w:asciiTheme="minorHAnsi" w:hAnsiTheme="minorHAnsi" w:cstheme="minorHAnsi"/>
          <w:color w:val="000000" w:themeColor="text1"/>
        </w:rPr>
        <w:t xml:space="preserve"> London: SAGE Publishing.</w:t>
      </w:r>
    </w:p>
    <w:p w:rsidR="00D07DA3" w:rsidRPr="008B2902" w:rsidRDefault="00D07DA3" w:rsidP="00D07DA3">
      <w:pPr>
        <w:pStyle w:val="Default"/>
        <w:rPr>
          <w:rFonts w:asciiTheme="minorHAnsi" w:hAnsiTheme="minorHAnsi" w:cstheme="minorHAnsi"/>
          <w:color w:val="000000" w:themeColor="text1"/>
        </w:rPr>
      </w:pPr>
    </w:p>
    <w:p w:rsidR="00D07DA3" w:rsidRDefault="00D07DA3" w:rsidP="00D07DA3">
      <w:pPr>
        <w:rPr>
          <w:rFonts w:cstheme="minorHAnsi"/>
          <w:szCs w:val="24"/>
        </w:rPr>
      </w:pPr>
      <w:r w:rsidRPr="008B2902">
        <w:rPr>
          <w:rFonts w:cstheme="minorHAnsi"/>
          <w:szCs w:val="24"/>
        </w:rPr>
        <w:t xml:space="preserve">Dauncey, M (2015) </w:t>
      </w:r>
      <w:r w:rsidRPr="008B2902">
        <w:rPr>
          <w:rFonts w:cstheme="minorHAnsi"/>
          <w:i/>
          <w:szCs w:val="24"/>
        </w:rPr>
        <w:t xml:space="preserve">Special Education Needs (SEN)/Additional Learning Needs (ALN) in Wales Research Paper. </w:t>
      </w:r>
      <w:r w:rsidRPr="008B2902">
        <w:rPr>
          <w:rFonts w:cstheme="minorHAnsi"/>
          <w:szCs w:val="24"/>
        </w:rPr>
        <w:t>Cardiff: Welsh Assembly Government [Online]. Available at: http://www.snapcymru.org/wp-content/uploads/2015/10/15-025.pdf (Accessed 11</w:t>
      </w:r>
      <w:r w:rsidRPr="008B2902">
        <w:rPr>
          <w:rFonts w:cstheme="minorHAnsi"/>
          <w:szCs w:val="24"/>
          <w:vertAlign w:val="superscript"/>
        </w:rPr>
        <w:t>th</w:t>
      </w:r>
      <w:r w:rsidRPr="008B2902">
        <w:rPr>
          <w:rFonts w:cstheme="minorHAnsi"/>
          <w:szCs w:val="24"/>
        </w:rPr>
        <w:t xml:space="preserve"> April 2018).</w:t>
      </w:r>
    </w:p>
    <w:p w:rsidR="00D07DA3" w:rsidRDefault="00D07DA3" w:rsidP="00D07DA3">
      <w:pPr>
        <w:pStyle w:val="Default"/>
        <w:rPr>
          <w:rFonts w:asciiTheme="minorHAnsi" w:hAnsiTheme="minorHAnsi" w:cstheme="minorHAnsi"/>
          <w:color w:val="000000" w:themeColor="text1"/>
        </w:rPr>
      </w:pPr>
    </w:p>
    <w:p w:rsidR="00D07DA3" w:rsidRDefault="00D07DA3" w:rsidP="00D07DA3">
      <w:pPr>
        <w:pStyle w:val="Default"/>
        <w:rPr>
          <w:rFonts w:asciiTheme="minorHAnsi" w:hAnsiTheme="minorHAnsi" w:cstheme="minorHAnsi"/>
          <w:color w:val="000000" w:themeColor="text1"/>
        </w:rPr>
      </w:pPr>
      <w:r w:rsidRPr="008B2902">
        <w:rPr>
          <w:rFonts w:asciiTheme="minorHAnsi" w:hAnsiTheme="minorHAnsi" w:cstheme="minorHAnsi"/>
          <w:color w:val="000000" w:themeColor="text1"/>
        </w:rPr>
        <w:t xml:space="preserve">Dauncey, M. (2016) </w:t>
      </w:r>
      <w:r w:rsidRPr="008B2902">
        <w:rPr>
          <w:rFonts w:asciiTheme="minorHAnsi" w:hAnsiTheme="minorHAnsi" w:cstheme="minorHAnsi"/>
          <w:i/>
          <w:color w:val="000000" w:themeColor="text1"/>
        </w:rPr>
        <w:t xml:space="preserve">Additional Learning Needs (ALN) in Wales: Research Briefing. </w:t>
      </w:r>
      <w:r w:rsidRPr="008B2902">
        <w:rPr>
          <w:rFonts w:asciiTheme="minorHAnsi" w:hAnsiTheme="minorHAnsi" w:cstheme="minorHAnsi"/>
          <w:color w:val="000000" w:themeColor="text1"/>
        </w:rPr>
        <w:t>Cardiff: WAG</w:t>
      </w:r>
      <w:r>
        <w:rPr>
          <w:rFonts w:asciiTheme="minorHAnsi" w:hAnsiTheme="minorHAnsi" w:cstheme="minorHAnsi"/>
          <w:color w:val="000000" w:themeColor="text1"/>
        </w:rPr>
        <w:t>.</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color w:val="000000" w:themeColor="text1"/>
        </w:rPr>
      </w:pPr>
      <w:proofErr w:type="gramStart"/>
      <w:r w:rsidRPr="008B2902">
        <w:rPr>
          <w:rFonts w:asciiTheme="minorHAnsi" w:hAnsiTheme="minorHAnsi" w:cstheme="minorHAnsi"/>
          <w:color w:val="000000" w:themeColor="text1"/>
        </w:rPr>
        <w:t xml:space="preserve">Dauncey, M. (2017) </w:t>
      </w:r>
      <w:r w:rsidRPr="008B2902">
        <w:rPr>
          <w:rFonts w:asciiTheme="minorHAnsi" w:hAnsiTheme="minorHAnsi" w:cstheme="minorHAnsi"/>
          <w:i/>
          <w:color w:val="000000" w:themeColor="text1"/>
        </w:rPr>
        <w:t>Additional Learning Needs and Education Tribunal (Wales) Bill: Research Briefing.</w:t>
      </w:r>
      <w:proofErr w:type="gramEnd"/>
      <w:r w:rsidRPr="008B2902">
        <w:rPr>
          <w:rFonts w:asciiTheme="minorHAnsi" w:hAnsiTheme="minorHAnsi" w:cstheme="minorHAnsi"/>
          <w:i/>
          <w:color w:val="000000" w:themeColor="text1"/>
        </w:rPr>
        <w:t xml:space="preserve"> </w:t>
      </w:r>
      <w:r w:rsidRPr="008B2902">
        <w:rPr>
          <w:rFonts w:asciiTheme="minorHAnsi" w:hAnsiTheme="minorHAnsi" w:cstheme="minorHAnsi"/>
          <w:color w:val="000000" w:themeColor="text1"/>
        </w:rPr>
        <w:t>Cardiff: WAG</w:t>
      </w:r>
    </w:p>
    <w:p w:rsidR="00D07DA3" w:rsidRPr="008B2902" w:rsidRDefault="00D07DA3" w:rsidP="00D07DA3">
      <w:pPr>
        <w:pStyle w:val="Default"/>
        <w:rPr>
          <w:rFonts w:asciiTheme="minorHAnsi" w:hAnsiTheme="minorHAnsi" w:cstheme="minorHAnsi"/>
          <w:color w:val="000000" w:themeColor="text1"/>
        </w:rPr>
      </w:pPr>
    </w:p>
    <w:p w:rsidR="00D07DA3" w:rsidRDefault="00D07DA3" w:rsidP="00D07DA3">
      <w:pPr>
        <w:pStyle w:val="Default"/>
        <w:rPr>
          <w:rFonts w:asciiTheme="minorHAnsi" w:hAnsiTheme="minorHAnsi" w:cstheme="minorHAnsi"/>
          <w:color w:val="000000" w:themeColor="text1"/>
        </w:rPr>
      </w:pPr>
      <w:proofErr w:type="spellStart"/>
      <w:proofErr w:type="gramStart"/>
      <w:r w:rsidRPr="008B2902">
        <w:rPr>
          <w:rFonts w:asciiTheme="minorHAnsi" w:hAnsiTheme="minorHAnsi" w:cstheme="minorHAnsi"/>
          <w:color w:val="000000" w:themeColor="text1"/>
        </w:rPr>
        <w:t>DfES</w:t>
      </w:r>
      <w:proofErr w:type="spellEnd"/>
      <w:r w:rsidRPr="008B2902">
        <w:rPr>
          <w:rFonts w:asciiTheme="minorHAnsi" w:hAnsiTheme="minorHAnsi" w:cstheme="minorHAnsi"/>
          <w:color w:val="000000" w:themeColor="text1"/>
        </w:rPr>
        <w:t>.</w:t>
      </w:r>
      <w:proofErr w:type="gramEnd"/>
      <w:r w:rsidRPr="008B2902">
        <w:rPr>
          <w:rFonts w:asciiTheme="minorHAnsi" w:hAnsiTheme="minorHAnsi" w:cstheme="minorHAnsi"/>
          <w:color w:val="000000" w:themeColor="text1"/>
        </w:rPr>
        <w:t xml:space="preserve"> (2006) </w:t>
      </w:r>
      <w:r w:rsidRPr="008B2902">
        <w:rPr>
          <w:rFonts w:asciiTheme="minorHAnsi" w:hAnsiTheme="minorHAnsi" w:cstheme="minorHAnsi"/>
          <w:i/>
          <w:color w:val="000000" w:themeColor="text1"/>
        </w:rPr>
        <w:t xml:space="preserve">Every Child Matters: Change for Children. </w:t>
      </w:r>
      <w:r w:rsidRPr="008B2902">
        <w:rPr>
          <w:rFonts w:asciiTheme="minorHAnsi" w:hAnsiTheme="minorHAnsi" w:cstheme="minorHAnsi"/>
          <w:color w:val="000000" w:themeColor="text1"/>
        </w:rPr>
        <w:t xml:space="preserve">London: </w:t>
      </w:r>
      <w:proofErr w:type="spellStart"/>
      <w:r w:rsidRPr="008B2902">
        <w:rPr>
          <w:rFonts w:asciiTheme="minorHAnsi" w:hAnsiTheme="minorHAnsi" w:cstheme="minorHAnsi"/>
          <w:color w:val="000000" w:themeColor="text1"/>
        </w:rPr>
        <w:t>DfES</w:t>
      </w:r>
      <w:proofErr w:type="spellEnd"/>
      <w:r w:rsidRPr="008B2902">
        <w:rPr>
          <w:rFonts w:asciiTheme="minorHAnsi" w:hAnsiTheme="minorHAnsi" w:cstheme="minorHAnsi"/>
          <w:color w:val="000000" w:themeColor="text1"/>
        </w:rPr>
        <w:t>.</w:t>
      </w:r>
    </w:p>
    <w:p w:rsidR="00D07DA3" w:rsidRDefault="00D07DA3" w:rsidP="00D07DA3">
      <w:pPr>
        <w:pStyle w:val="Default"/>
        <w:rPr>
          <w:rFonts w:asciiTheme="minorHAnsi" w:hAnsiTheme="minorHAnsi" w:cstheme="minorHAnsi"/>
          <w:color w:val="000000" w:themeColor="text1"/>
        </w:rPr>
      </w:pPr>
    </w:p>
    <w:p w:rsidR="00D07DA3" w:rsidRDefault="00D07DA3" w:rsidP="00D07DA3">
      <w:pPr>
        <w:pStyle w:val="Default"/>
        <w:rPr>
          <w:rFonts w:asciiTheme="minorHAnsi" w:hAnsiTheme="minorHAnsi" w:cstheme="minorHAnsi"/>
          <w:color w:val="000000" w:themeColor="text1"/>
        </w:rPr>
      </w:pPr>
      <w:r w:rsidRPr="008B2902">
        <w:rPr>
          <w:rFonts w:asciiTheme="minorHAnsi" w:hAnsiTheme="minorHAnsi" w:cstheme="minorHAnsi"/>
          <w:color w:val="000000" w:themeColor="text1"/>
        </w:rPr>
        <w:t xml:space="preserve">Education through Regional Working (ERW) (2018) </w:t>
      </w:r>
      <w:r w:rsidRPr="008B2902">
        <w:rPr>
          <w:rFonts w:asciiTheme="minorHAnsi" w:hAnsiTheme="minorHAnsi" w:cstheme="minorHAnsi"/>
          <w:i/>
          <w:color w:val="000000" w:themeColor="text1"/>
        </w:rPr>
        <w:t xml:space="preserve">Additional Learning </w:t>
      </w:r>
      <w:proofErr w:type="gramStart"/>
      <w:r w:rsidRPr="008B2902">
        <w:rPr>
          <w:rFonts w:asciiTheme="minorHAnsi" w:hAnsiTheme="minorHAnsi" w:cstheme="minorHAnsi"/>
          <w:i/>
          <w:color w:val="000000" w:themeColor="text1"/>
        </w:rPr>
        <w:t>Needs</w:t>
      </w:r>
      <w:proofErr w:type="gramEnd"/>
      <w:r w:rsidRPr="008B2902">
        <w:rPr>
          <w:rFonts w:asciiTheme="minorHAnsi" w:hAnsiTheme="minorHAnsi" w:cstheme="minorHAnsi"/>
          <w:i/>
          <w:color w:val="000000" w:themeColor="text1"/>
        </w:rPr>
        <w:t xml:space="preserve"> and Education Tribunal (Wales) Bill </w:t>
      </w:r>
      <w:r w:rsidRPr="008B2902">
        <w:rPr>
          <w:rFonts w:asciiTheme="minorHAnsi" w:hAnsiTheme="minorHAnsi" w:cstheme="minorHAnsi"/>
          <w:color w:val="000000" w:themeColor="text1"/>
        </w:rPr>
        <w:t>[Online] Available at: http://www.erw.wales/news/additional-learning-needs-and-education-tribunal-wales-bill/ (Accessed 15</w:t>
      </w:r>
      <w:r w:rsidRPr="008B2902">
        <w:rPr>
          <w:rFonts w:asciiTheme="minorHAnsi" w:hAnsiTheme="minorHAnsi" w:cstheme="minorHAnsi"/>
          <w:color w:val="000000" w:themeColor="text1"/>
          <w:vertAlign w:val="superscript"/>
        </w:rPr>
        <w:t>th</w:t>
      </w:r>
      <w:r w:rsidRPr="008B2902">
        <w:rPr>
          <w:rFonts w:asciiTheme="minorHAnsi" w:hAnsiTheme="minorHAnsi" w:cstheme="minorHAnsi"/>
          <w:color w:val="000000" w:themeColor="text1"/>
        </w:rPr>
        <w:t xml:space="preserve"> April, 2018).</w:t>
      </w:r>
    </w:p>
    <w:p w:rsidR="00D07DA3"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i/>
          <w:color w:val="000000" w:themeColor="text1"/>
        </w:rPr>
      </w:pPr>
      <w:r w:rsidRPr="008B2902">
        <w:rPr>
          <w:rFonts w:asciiTheme="minorHAnsi" w:hAnsiTheme="minorHAnsi" w:cstheme="minorHAnsi"/>
          <w:color w:val="000000" w:themeColor="text1"/>
        </w:rPr>
        <w:t xml:space="preserve">Families First (2011) </w:t>
      </w:r>
      <w:r w:rsidRPr="008B2902">
        <w:rPr>
          <w:rFonts w:asciiTheme="minorHAnsi" w:hAnsiTheme="minorHAnsi" w:cstheme="minorHAnsi"/>
          <w:i/>
          <w:color w:val="000000" w:themeColor="text1"/>
        </w:rPr>
        <w:t xml:space="preserve">Families First: Programme Guidance. </w:t>
      </w:r>
      <w:r w:rsidRPr="008B2902">
        <w:rPr>
          <w:rFonts w:asciiTheme="minorHAnsi" w:hAnsiTheme="minorHAnsi" w:cstheme="minorHAnsi"/>
          <w:color w:val="000000" w:themeColor="text1"/>
        </w:rPr>
        <w:t xml:space="preserve">[Online] Available at: </w:t>
      </w:r>
    </w:p>
    <w:p w:rsidR="00D07DA3" w:rsidRDefault="00D07DA3" w:rsidP="00D07DA3">
      <w:pPr>
        <w:pStyle w:val="Default"/>
        <w:rPr>
          <w:rFonts w:asciiTheme="minorHAnsi" w:hAnsiTheme="minorHAnsi" w:cstheme="minorHAnsi"/>
          <w:bCs/>
          <w:color w:val="000000" w:themeColor="text1"/>
        </w:rPr>
      </w:pPr>
      <w:r w:rsidRPr="008B2902">
        <w:rPr>
          <w:rFonts w:asciiTheme="minorHAnsi" w:hAnsiTheme="minorHAnsi" w:cstheme="minorHAnsi"/>
          <w:bCs/>
          <w:color w:val="000000" w:themeColor="text1"/>
        </w:rPr>
        <w:t>http://dera.ioe.ac.uk/10312/1/110802ffprogguidance201en.pdf (Accessed 18</w:t>
      </w:r>
      <w:r w:rsidRPr="008B2902">
        <w:rPr>
          <w:rFonts w:asciiTheme="minorHAnsi" w:hAnsiTheme="minorHAnsi" w:cstheme="minorHAnsi"/>
          <w:bCs/>
          <w:color w:val="000000" w:themeColor="text1"/>
          <w:vertAlign w:val="superscript"/>
        </w:rPr>
        <w:t>th</w:t>
      </w:r>
      <w:r w:rsidRPr="008B2902">
        <w:rPr>
          <w:rFonts w:asciiTheme="minorHAnsi" w:hAnsiTheme="minorHAnsi" w:cstheme="minorHAnsi"/>
          <w:bCs/>
          <w:color w:val="000000" w:themeColor="text1"/>
        </w:rPr>
        <w:t xml:space="preserve"> April, 2018).</w:t>
      </w:r>
    </w:p>
    <w:p w:rsidR="00D07DA3"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color w:val="000000" w:themeColor="text1"/>
        </w:rPr>
      </w:pPr>
      <w:proofErr w:type="gramStart"/>
      <w:r w:rsidRPr="008B2902">
        <w:rPr>
          <w:rFonts w:asciiTheme="minorHAnsi" w:hAnsiTheme="minorHAnsi" w:cstheme="minorHAnsi"/>
          <w:color w:val="000000" w:themeColor="text1"/>
        </w:rPr>
        <w:t xml:space="preserve">Families First (2013) </w:t>
      </w:r>
      <w:r w:rsidRPr="008B2902">
        <w:rPr>
          <w:rFonts w:asciiTheme="minorHAnsi" w:hAnsiTheme="minorHAnsi" w:cstheme="minorHAnsi"/>
          <w:bCs/>
          <w:i/>
        </w:rPr>
        <w:t>Putting Families First in Cardiff</w:t>
      </w:r>
      <w:r w:rsidRPr="008B2902">
        <w:rPr>
          <w:rFonts w:asciiTheme="minorHAnsi" w:hAnsiTheme="minorHAnsi" w:cstheme="minorHAnsi"/>
          <w:bCs/>
        </w:rPr>
        <w:t xml:space="preserve"> [Online].</w:t>
      </w:r>
      <w:proofErr w:type="gramEnd"/>
      <w:r w:rsidRPr="008B2902">
        <w:rPr>
          <w:rFonts w:asciiTheme="minorHAnsi" w:hAnsiTheme="minorHAnsi" w:cstheme="minorHAnsi"/>
          <w:bCs/>
        </w:rPr>
        <w:t xml:space="preserve"> Available at: </w:t>
      </w:r>
    </w:p>
    <w:p w:rsidR="00D07DA3" w:rsidRPr="008B2902" w:rsidRDefault="00D07DA3" w:rsidP="00D07DA3">
      <w:pPr>
        <w:pStyle w:val="Default"/>
        <w:rPr>
          <w:rFonts w:asciiTheme="minorHAnsi" w:hAnsiTheme="minorHAnsi" w:cstheme="minorHAnsi"/>
        </w:rPr>
      </w:pPr>
      <w:r w:rsidRPr="008B2902">
        <w:rPr>
          <w:rFonts w:asciiTheme="minorHAnsi" w:hAnsiTheme="minorHAnsi" w:cstheme="minorHAnsi"/>
        </w:rPr>
        <w:t>http://www.cardiffandvaleuhb.wales.nhs.uk/sitesplus/documents/1143/Putting%20Families%20First%20in%20Cardiff%20%28English%29%20%282%29.pdf (Accessed 17</w:t>
      </w:r>
      <w:r w:rsidRPr="008B2902">
        <w:rPr>
          <w:rFonts w:asciiTheme="minorHAnsi" w:hAnsiTheme="minorHAnsi" w:cstheme="minorHAnsi"/>
          <w:vertAlign w:val="superscript"/>
        </w:rPr>
        <w:t>th</w:t>
      </w:r>
      <w:r w:rsidRPr="008B2902">
        <w:rPr>
          <w:rFonts w:asciiTheme="minorHAnsi" w:hAnsiTheme="minorHAnsi" w:cstheme="minorHAnsi"/>
        </w:rPr>
        <w:t xml:space="preserve"> April, 2018)</w:t>
      </w:r>
    </w:p>
    <w:p w:rsidR="00D07DA3" w:rsidRPr="008B2902" w:rsidRDefault="00D07DA3" w:rsidP="00D07DA3">
      <w:pPr>
        <w:pStyle w:val="Default"/>
        <w:rPr>
          <w:rFonts w:asciiTheme="minorHAnsi" w:hAnsiTheme="minorHAnsi" w:cstheme="minorHAnsi"/>
        </w:rPr>
      </w:pPr>
    </w:p>
    <w:p w:rsidR="00D07DA3" w:rsidRDefault="00D07DA3" w:rsidP="00D07DA3">
      <w:pPr>
        <w:pStyle w:val="Default"/>
        <w:rPr>
          <w:rFonts w:asciiTheme="minorHAnsi" w:hAnsiTheme="minorHAnsi" w:cstheme="minorHAnsi"/>
          <w:color w:val="000000" w:themeColor="text1"/>
        </w:rPr>
      </w:pPr>
      <w:r w:rsidRPr="008B2902">
        <w:rPr>
          <w:rFonts w:asciiTheme="minorHAnsi" w:hAnsiTheme="minorHAnsi" w:cstheme="minorHAnsi"/>
          <w:color w:val="000000" w:themeColor="text1"/>
        </w:rPr>
        <w:lastRenderedPageBreak/>
        <w:t xml:space="preserve">Home Office (2004) </w:t>
      </w:r>
      <w:r w:rsidRPr="008B2902">
        <w:rPr>
          <w:rFonts w:asciiTheme="minorHAnsi" w:hAnsiTheme="minorHAnsi" w:cstheme="minorHAnsi"/>
          <w:i/>
          <w:color w:val="000000" w:themeColor="text1"/>
        </w:rPr>
        <w:t>Children Act</w:t>
      </w:r>
      <w:r w:rsidRPr="008B2902">
        <w:rPr>
          <w:rFonts w:asciiTheme="minorHAnsi" w:hAnsiTheme="minorHAnsi" w:cstheme="minorHAnsi"/>
          <w:color w:val="000000" w:themeColor="text1"/>
        </w:rPr>
        <w:t xml:space="preserve"> </w:t>
      </w:r>
      <w:r w:rsidRPr="008B2902">
        <w:rPr>
          <w:rFonts w:asciiTheme="minorHAnsi" w:hAnsiTheme="minorHAnsi" w:cstheme="minorHAnsi"/>
        </w:rPr>
        <w:t>London: H.M. Government</w:t>
      </w:r>
      <w:r w:rsidRPr="008B2902">
        <w:rPr>
          <w:rFonts w:asciiTheme="minorHAnsi" w:hAnsiTheme="minorHAnsi" w:cstheme="minorHAnsi"/>
          <w:color w:val="000000" w:themeColor="text1"/>
        </w:rPr>
        <w:t xml:space="preserve"> [Online] Available at: https://www.legislation.gov.uk/ukpga/2004/31/pdfs/ukpga_20040031_en.pdf (Accessed 20</w:t>
      </w:r>
      <w:r w:rsidRPr="008B2902">
        <w:rPr>
          <w:rFonts w:asciiTheme="minorHAnsi" w:hAnsiTheme="minorHAnsi" w:cstheme="minorHAnsi"/>
          <w:color w:val="000000" w:themeColor="text1"/>
          <w:vertAlign w:val="superscript"/>
        </w:rPr>
        <w:t>th</w:t>
      </w:r>
      <w:r w:rsidRPr="008B2902">
        <w:rPr>
          <w:rFonts w:asciiTheme="minorHAnsi" w:hAnsiTheme="minorHAnsi" w:cstheme="minorHAnsi"/>
          <w:color w:val="000000" w:themeColor="text1"/>
        </w:rPr>
        <w:t xml:space="preserve"> April 2018).</w:t>
      </w:r>
    </w:p>
    <w:p w:rsidR="00D07DA3" w:rsidRDefault="00D07DA3" w:rsidP="00D07DA3">
      <w:pPr>
        <w:pStyle w:val="Default"/>
        <w:rPr>
          <w:rFonts w:asciiTheme="minorHAnsi" w:hAnsiTheme="minorHAnsi" w:cstheme="minorHAnsi"/>
          <w:bCs/>
          <w:color w:val="000000" w:themeColor="text1"/>
        </w:rPr>
      </w:pPr>
    </w:p>
    <w:p w:rsidR="00D07DA3" w:rsidRPr="008B2902" w:rsidRDefault="00D07DA3" w:rsidP="00D07DA3">
      <w:pPr>
        <w:autoSpaceDE w:val="0"/>
        <w:autoSpaceDN w:val="0"/>
        <w:adjustRightInd w:val="0"/>
        <w:spacing w:line="241" w:lineRule="atLeast"/>
        <w:rPr>
          <w:rFonts w:cstheme="minorHAnsi"/>
          <w:i/>
          <w:color w:val="000000"/>
          <w:szCs w:val="24"/>
        </w:rPr>
      </w:pPr>
      <w:r w:rsidRPr="008B2902">
        <w:rPr>
          <w:rFonts w:cstheme="minorHAnsi"/>
          <w:szCs w:val="24"/>
        </w:rPr>
        <w:t xml:space="preserve">Home Office (2014) </w:t>
      </w:r>
      <w:r w:rsidRPr="008B2902">
        <w:rPr>
          <w:rFonts w:cstheme="minorHAnsi"/>
          <w:bCs/>
          <w:i/>
          <w:color w:val="000000"/>
          <w:szCs w:val="24"/>
        </w:rPr>
        <w:t>Multi Agency Working and Information Sharing Project</w:t>
      </w:r>
    </w:p>
    <w:p w:rsidR="00D07DA3" w:rsidRPr="008B2902" w:rsidRDefault="00D07DA3" w:rsidP="00D07DA3">
      <w:pPr>
        <w:rPr>
          <w:rFonts w:cstheme="minorHAnsi"/>
          <w:szCs w:val="24"/>
        </w:rPr>
      </w:pPr>
      <w:proofErr w:type="gramStart"/>
      <w:r w:rsidRPr="008B2902">
        <w:rPr>
          <w:rFonts w:cstheme="minorHAnsi"/>
          <w:i/>
          <w:color w:val="000000"/>
          <w:szCs w:val="24"/>
        </w:rPr>
        <w:t>Final report.</w:t>
      </w:r>
      <w:proofErr w:type="gramEnd"/>
      <w:r w:rsidRPr="008B2902">
        <w:rPr>
          <w:rFonts w:cstheme="minorHAnsi"/>
          <w:i/>
          <w:color w:val="000000"/>
          <w:szCs w:val="24"/>
        </w:rPr>
        <w:t xml:space="preserve"> </w:t>
      </w:r>
      <w:r w:rsidRPr="008B2902">
        <w:rPr>
          <w:rFonts w:cstheme="minorHAnsi"/>
          <w:color w:val="000000"/>
          <w:szCs w:val="24"/>
        </w:rPr>
        <w:t xml:space="preserve">London: H.M. Government [Online]. Available at: </w:t>
      </w:r>
      <w:r w:rsidRPr="008B2902">
        <w:rPr>
          <w:rFonts w:cstheme="minorHAnsi"/>
          <w:szCs w:val="24"/>
        </w:rPr>
        <w:t>https://assets.publishing.service.gov.uk/government/uploads/system/uploads/attachment_data/file/338875/MASH.pdf (Accessed 13</w:t>
      </w:r>
      <w:r w:rsidRPr="008B2902">
        <w:rPr>
          <w:rFonts w:cstheme="minorHAnsi"/>
          <w:szCs w:val="24"/>
          <w:vertAlign w:val="superscript"/>
        </w:rPr>
        <w:t>th</w:t>
      </w:r>
      <w:r w:rsidRPr="008B2902">
        <w:rPr>
          <w:rFonts w:cstheme="minorHAnsi"/>
          <w:szCs w:val="24"/>
        </w:rPr>
        <w:t xml:space="preserve"> April 2018).</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textAlignment w:val="center"/>
        <w:rPr>
          <w:rFonts w:eastAsia="Times New Roman" w:cstheme="minorHAnsi"/>
          <w:color w:val="000000" w:themeColor="text1"/>
          <w:szCs w:val="24"/>
          <w:lang w:eastAsia="en-GB"/>
        </w:rPr>
      </w:pPr>
      <w:r w:rsidRPr="008B2902">
        <w:rPr>
          <w:rFonts w:cstheme="minorHAnsi"/>
          <w:szCs w:val="24"/>
        </w:rPr>
        <w:t xml:space="preserve">Lamming, H (2003) </w:t>
      </w:r>
      <w:proofErr w:type="gramStart"/>
      <w:r w:rsidRPr="008B2902">
        <w:rPr>
          <w:rFonts w:cstheme="minorHAnsi"/>
          <w:i/>
          <w:szCs w:val="24"/>
        </w:rPr>
        <w:t>The</w:t>
      </w:r>
      <w:proofErr w:type="gramEnd"/>
      <w:r w:rsidRPr="008B2902">
        <w:rPr>
          <w:rFonts w:cstheme="minorHAnsi"/>
          <w:i/>
          <w:szCs w:val="24"/>
        </w:rPr>
        <w:t xml:space="preserve"> Victoria Climbie Inquiry Report </w:t>
      </w:r>
      <w:r w:rsidRPr="008B2902">
        <w:rPr>
          <w:rFonts w:cstheme="minorHAnsi"/>
          <w:szCs w:val="24"/>
        </w:rPr>
        <w:t xml:space="preserve">London: H.M. Government [Online]. Available at: </w:t>
      </w:r>
      <w:r w:rsidRPr="008B2902">
        <w:rPr>
          <w:rFonts w:eastAsia="Times New Roman" w:cstheme="minorHAnsi"/>
          <w:i/>
          <w:color w:val="000000" w:themeColor="text1"/>
          <w:szCs w:val="24"/>
          <w:lang w:eastAsia="en-GB"/>
        </w:rPr>
        <w:t xml:space="preserve">https://assets.publishing.service.gov.uk/government/uploads/system/uploads/attachment_data/file/273183/5730.pdf </w:t>
      </w:r>
      <w:r w:rsidRPr="008B2902">
        <w:rPr>
          <w:rFonts w:eastAsia="Times New Roman" w:cstheme="minorHAnsi"/>
          <w:color w:val="000000" w:themeColor="text1"/>
          <w:szCs w:val="24"/>
          <w:lang w:eastAsia="en-GB"/>
        </w:rPr>
        <w:t>(Accessed 11</w:t>
      </w:r>
      <w:r w:rsidRPr="008B2902">
        <w:rPr>
          <w:rFonts w:eastAsia="Times New Roman" w:cstheme="minorHAnsi"/>
          <w:color w:val="000000" w:themeColor="text1"/>
          <w:szCs w:val="24"/>
          <w:vertAlign w:val="superscript"/>
          <w:lang w:eastAsia="en-GB"/>
        </w:rPr>
        <w:t>th</w:t>
      </w:r>
      <w:r w:rsidRPr="008B2902">
        <w:rPr>
          <w:rFonts w:eastAsia="Times New Roman" w:cstheme="minorHAnsi"/>
          <w:color w:val="000000" w:themeColor="text1"/>
          <w:szCs w:val="24"/>
          <w:lang w:eastAsia="en-GB"/>
        </w:rPr>
        <w:t xml:space="preserve"> April 2018).</w:t>
      </w:r>
    </w:p>
    <w:p w:rsidR="00D07DA3" w:rsidRDefault="00D07DA3" w:rsidP="00D07DA3">
      <w:pPr>
        <w:pStyle w:val="Default"/>
        <w:rPr>
          <w:rFonts w:asciiTheme="minorHAnsi" w:hAnsiTheme="minorHAnsi" w:cstheme="minorHAnsi"/>
          <w:color w:val="000000" w:themeColor="text1"/>
        </w:rPr>
      </w:pPr>
    </w:p>
    <w:p w:rsidR="00D07DA3" w:rsidRPr="008B2902" w:rsidRDefault="00D07DA3" w:rsidP="00D07DA3">
      <w:pPr>
        <w:rPr>
          <w:rFonts w:cstheme="minorHAnsi"/>
          <w:szCs w:val="24"/>
        </w:rPr>
      </w:pPr>
      <w:r w:rsidRPr="008B2902">
        <w:rPr>
          <w:rFonts w:cstheme="minorHAnsi"/>
          <w:szCs w:val="24"/>
        </w:rPr>
        <w:t xml:space="preserve">Learner Wellbeing Branch Education and Public Services Group (2016) </w:t>
      </w:r>
      <w:r w:rsidRPr="008B2902">
        <w:rPr>
          <w:rFonts w:cstheme="minorHAnsi"/>
          <w:i/>
          <w:szCs w:val="24"/>
        </w:rPr>
        <w:t xml:space="preserve">Theme 5: Developing community partnerships and multi-agency working Resources 1-2. </w:t>
      </w:r>
      <w:r w:rsidRPr="008B2902">
        <w:rPr>
          <w:rFonts w:cstheme="minorHAnsi"/>
          <w:szCs w:val="24"/>
        </w:rPr>
        <w:t>Cardiff: Welsh Assembly Government [Online]. Available at:</w:t>
      </w:r>
      <w:r w:rsidRPr="008B2902">
        <w:rPr>
          <w:rFonts w:cstheme="minorHAnsi"/>
          <w:i/>
          <w:szCs w:val="24"/>
        </w:rPr>
        <w:t xml:space="preserve"> </w:t>
      </w:r>
      <w:r w:rsidRPr="008B2902">
        <w:rPr>
          <w:rFonts w:cstheme="minorHAnsi"/>
          <w:szCs w:val="24"/>
        </w:rPr>
        <w:t>http://learning.gov.wales/docs/learningwales/publications/160712-face-toolkit-theme-5-en.pdf. (Accessed 12</w:t>
      </w:r>
      <w:r w:rsidRPr="008B2902">
        <w:rPr>
          <w:rFonts w:cstheme="minorHAnsi"/>
          <w:szCs w:val="24"/>
          <w:vertAlign w:val="superscript"/>
        </w:rPr>
        <w:t>th</w:t>
      </w:r>
      <w:r w:rsidRPr="008B2902">
        <w:rPr>
          <w:rFonts w:cstheme="minorHAnsi"/>
          <w:szCs w:val="24"/>
        </w:rPr>
        <w:t xml:space="preserve"> April 2018) </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rPr>
          <w:rFonts w:cstheme="minorHAnsi"/>
          <w:szCs w:val="24"/>
        </w:rPr>
      </w:pPr>
      <w:r w:rsidRPr="008B2902">
        <w:rPr>
          <w:rFonts w:cstheme="minorHAnsi"/>
          <w:color w:val="000000" w:themeColor="text1"/>
          <w:szCs w:val="24"/>
          <w:lang w:val="en-US"/>
        </w:rPr>
        <w:t xml:space="preserve">Lewis, C. (2017) </w:t>
      </w:r>
      <w:r w:rsidRPr="008B2902">
        <w:rPr>
          <w:rFonts w:cstheme="minorHAnsi"/>
          <w:i/>
          <w:color w:val="000000" w:themeColor="text1"/>
          <w:szCs w:val="24"/>
          <w:lang w:val="en-US"/>
        </w:rPr>
        <w:t xml:space="preserve">Shared priorities for additional learning needs reform. </w:t>
      </w:r>
      <w:r w:rsidRPr="008B2902">
        <w:rPr>
          <w:rFonts w:cstheme="minorHAnsi"/>
          <w:szCs w:val="24"/>
        </w:rPr>
        <w:t>http://www.iwa.wales/click/2017/05/shared-priorities-additional-learning-needs-reform/ (Accessed 12</w:t>
      </w:r>
      <w:r w:rsidRPr="008B2902">
        <w:rPr>
          <w:rFonts w:cstheme="minorHAnsi"/>
          <w:szCs w:val="24"/>
          <w:vertAlign w:val="superscript"/>
        </w:rPr>
        <w:t>th</w:t>
      </w:r>
      <w:r w:rsidRPr="008B2902">
        <w:rPr>
          <w:rFonts w:cstheme="minorHAnsi"/>
          <w:szCs w:val="24"/>
        </w:rPr>
        <w:t xml:space="preserve"> April 2018)</w:t>
      </w:r>
    </w:p>
    <w:p w:rsidR="00D07DA3" w:rsidRPr="008B2902" w:rsidRDefault="00D07DA3" w:rsidP="00D07DA3">
      <w:pPr>
        <w:rPr>
          <w:rFonts w:cstheme="minorHAnsi"/>
          <w:szCs w:val="24"/>
        </w:rPr>
      </w:pPr>
    </w:p>
    <w:p w:rsidR="00D07DA3" w:rsidRPr="008B2902" w:rsidRDefault="00D07DA3" w:rsidP="00D07DA3">
      <w:pPr>
        <w:pStyle w:val="Default"/>
        <w:rPr>
          <w:rFonts w:asciiTheme="minorHAnsi" w:hAnsiTheme="minorHAnsi" w:cstheme="minorHAnsi"/>
          <w:color w:val="000000" w:themeColor="text1"/>
        </w:rPr>
      </w:pPr>
      <w:r w:rsidRPr="008B2902">
        <w:rPr>
          <w:rFonts w:asciiTheme="minorHAnsi" w:hAnsiTheme="minorHAnsi" w:cstheme="minorHAnsi"/>
          <w:color w:val="000000" w:themeColor="text1"/>
        </w:rPr>
        <w:t xml:space="preserve">National Assembly for Wales (2002) </w:t>
      </w:r>
      <w:r w:rsidRPr="008B2902">
        <w:rPr>
          <w:rFonts w:asciiTheme="minorHAnsi" w:hAnsiTheme="minorHAnsi" w:cstheme="minorHAnsi"/>
          <w:i/>
          <w:color w:val="000000" w:themeColor="text1"/>
        </w:rPr>
        <w:t xml:space="preserve">Special Educational Need Code of Practice for Wales. </w:t>
      </w:r>
      <w:r w:rsidRPr="008B2902">
        <w:rPr>
          <w:rFonts w:asciiTheme="minorHAnsi" w:hAnsiTheme="minorHAnsi" w:cstheme="minorHAnsi"/>
          <w:color w:val="000000" w:themeColor="text1"/>
        </w:rPr>
        <w:t>[Online] Available at: http://gov.wales/docs/dcells/publications/131016-sen-code-of-practice-for-wales-en.pdf (Accessed 12</w:t>
      </w:r>
      <w:r w:rsidRPr="008B2902">
        <w:rPr>
          <w:rFonts w:asciiTheme="minorHAnsi" w:hAnsiTheme="minorHAnsi" w:cstheme="minorHAnsi"/>
          <w:color w:val="000000" w:themeColor="text1"/>
          <w:vertAlign w:val="superscript"/>
        </w:rPr>
        <w:t>th</w:t>
      </w:r>
      <w:r w:rsidRPr="008B2902">
        <w:rPr>
          <w:rFonts w:asciiTheme="minorHAnsi" w:hAnsiTheme="minorHAnsi" w:cstheme="minorHAnsi"/>
          <w:color w:val="000000" w:themeColor="text1"/>
        </w:rPr>
        <w:t xml:space="preserve"> September, 2016).</w:t>
      </w:r>
    </w:p>
    <w:p w:rsidR="00D07DA3" w:rsidRPr="008B2902" w:rsidRDefault="00D07DA3" w:rsidP="00D07DA3">
      <w:pPr>
        <w:pStyle w:val="Default"/>
        <w:rPr>
          <w:rFonts w:asciiTheme="minorHAnsi" w:hAnsiTheme="minorHAnsi" w:cstheme="minorHAnsi"/>
          <w:color w:val="000000" w:themeColor="text1"/>
        </w:rPr>
      </w:pPr>
    </w:p>
    <w:p w:rsidR="00D07DA3" w:rsidRDefault="00D07DA3" w:rsidP="00D07DA3">
      <w:pPr>
        <w:pStyle w:val="Default"/>
        <w:rPr>
          <w:rFonts w:asciiTheme="minorHAnsi" w:hAnsiTheme="minorHAnsi" w:cstheme="minorHAnsi"/>
          <w:color w:val="000000" w:themeColor="text1"/>
        </w:rPr>
      </w:pPr>
      <w:r w:rsidRPr="008B2902">
        <w:rPr>
          <w:rFonts w:asciiTheme="minorHAnsi" w:eastAsia="Times New Roman" w:hAnsiTheme="minorHAnsi" w:cstheme="minorHAnsi"/>
          <w:color w:val="000000" w:themeColor="text1"/>
          <w:lang w:eastAsia="en-GB"/>
        </w:rPr>
        <w:t xml:space="preserve">Oliver, B. &amp; Pitt, B. (2011) </w:t>
      </w:r>
      <w:proofErr w:type="gramStart"/>
      <w:r w:rsidRPr="008B2902">
        <w:rPr>
          <w:rFonts w:asciiTheme="minorHAnsi" w:hAnsiTheme="minorHAnsi" w:cstheme="minorHAnsi"/>
          <w:i/>
          <w:color w:val="000000" w:themeColor="text1"/>
        </w:rPr>
        <w:t>Working</w:t>
      </w:r>
      <w:proofErr w:type="gramEnd"/>
      <w:r w:rsidRPr="008B2902">
        <w:rPr>
          <w:rFonts w:asciiTheme="minorHAnsi" w:hAnsiTheme="minorHAnsi" w:cstheme="minorHAnsi"/>
          <w:i/>
          <w:color w:val="000000" w:themeColor="text1"/>
        </w:rPr>
        <w:t xml:space="preserve"> with children, young people and families: a course book for foundation degrees. </w:t>
      </w:r>
      <w:r w:rsidRPr="008B2902">
        <w:rPr>
          <w:rFonts w:asciiTheme="minorHAnsi" w:hAnsiTheme="minorHAnsi" w:cstheme="minorHAnsi"/>
          <w:color w:val="000000" w:themeColor="text1"/>
        </w:rPr>
        <w:t>Exeter: SAGE Publication.</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rPr>
          <w:rFonts w:cstheme="minorHAnsi"/>
          <w:szCs w:val="24"/>
        </w:rPr>
      </w:pPr>
      <w:r w:rsidRPr="008B2902">
        <w:rPr>
          <w:rFonts w:cstheme="minorHAnsi"/>
          <w:szCs w:val="24"/>
        </w:rPr>
        <w:t>Regional Safeguarding Children Board (RSCB) (2016)</w:t>
      </w:r>
      <w:r w:rsidRPr="008B2902">
        <w:rPr>
          <w:rFonts w:cstheme="minorHAnsi"/>
          <w:i/>
          <w:color w:val="000000" w:themeColor="text1"/>
          <w:szCs w:val="24"/>
        </w:rPr>
        <w:t xml:space="preserve"> </w:t>
      </w:r>
      <w:hyperlink r:id="rId5" w:tooltip="Permalink to New integrated safeguarding service to make Cardiff’s most vulnerable much safer" w:history="1">
        <w:r w:rsidRPr="008B2902">
          <w:rPr>
            <w:rStyle w:val="Hyperlink"/>
            <w:rFonts w:cstheme="minorHAnsi"/>
            <w:i/>
            <w:color w:val="000000" w:themeColor="text1"/>
            <w:szCs w:val="24"/>
            <w:lang w:val="en-US"/>
          </w:rPr>
          <w:t>New integrated safeguarding service to make Cardiff’s most vulnerable much safer</w:t>
        </w:r>
      </w:hyperlink>
      <w:r w:rsidRPr="008B2902">
        <w:rPr>
          <w:rFonts w:cstheme="minorHAnsi"/>
          <w:szCs w:val="24"/>
        </w:rPr>
        <w:t xml:space="preserve"> https://www.cardiffandvalersb.co.uk/2016/11/new-integrated-safeguarding-service/ (Accessed 15</w:t>
      </w:r>
      <w:r w:rsidRPr="008B2902">
        <w:rPr>
          <w:rFonts w:cstheme="minorHAnsi"/>
          <w:szCs w:val="24"/>
          <w:vertAlign w:val="superscript"/>
        </w:rPr>
        <w:t>th</w:t>
      </w:r>
      <w:r w:rsidRPr="008B2902">
        <w:rPr>
          <w:rFonts w:cstheme="minorHAnsi"/>
          <w:szCs w:val="24"/>
        </w:rPr>
        <w:t xml:space="preserve"> April 2018).</w:t>
      </w:r>
    </w:p>
    <w:p w:rsidR="00D07DA3" w:rsidRDefault="00D07DA3" w:rsidP="00D07DA3"/>
    <w:p w:rsidR="00D07DA3" w:rsidRDefault="00D07DA3" w:rsidP="00D07DA3">
      <w:pPr>
        <w:rPr>
          <w:rFonts w:cstheme="minorHAnsi"/>
          <w:szCs w:val="24"/>
        </w:rPr>
      </w:pPr>
      <w:r w:rsidRPr="008B2902">
        <w:rPr>
          <w:rFonts w:cstheme="minorHAnsi"/>
          <w:szCs w:val="24"/>
        </w:rPr>
        <w:t xml:space="preserve">Smith, M. (2016) </w:t>
      </w:r>
      <w:proofErr w:type="gramStart"/>
      <w:r w:rsidRPr="008B2902">
        <w:rPr>
          <w:rFonts w:cstheme="minorHAnsi"/>
          <w:bCs/>
          <w:i/>
          <w:color w:val="141414"/>
          <w:kern w:val="36"/>
          <w:szCs w:val="24"/>
        </w:rPr>
        <w:t>This</w:t>
      </w:r>
      <w:proofErr w:type="gramEnd"/>
      <w:r w:rsidRPr="008B2902">
        <w:rPr>
          <w:rFonts w:cstheme="minorHAnsi"/>
          <w:bCs/>
          <w:i/>
          <w:color w:val="141414"/>
          <w:kern w:val="36"/>
          <w:szCs w:val="24"/>
        </w:rPr>
        <w:t xml:space="preserve"> is how vulnerable people in Cardiff will be more effectively protected from neglect and abuse </w:t>
      </w:r>
      <w:r w:rsidRPr="008B2902">
        <w:rPr>
          <w:rFonts w:cstheme="minorHAnsi"/>
          <w:szCs w:val="24"/>
        </w:rPr>
        <w:t>https://www.walesonline.co.uk/news/health/how-vulnerable-people-cardiff-more-12143732 (Accessed 15</w:t>
      </w:r>
      <w:r w:rsidRPr="008B2902">
        <w:rPr>
          <w:rFonts w:cstheme="minorHAnsi"/>
          <w:szCs w:val="24"/>
          <w:vertAlign w:val="superscript"/>
        </w:rPr>
        <w:t>th</w:t>
      </w:r>
      <w:r w:rsidRPr="008B2902">
        <w:rPr>
          <w:rFonts w:cstheme="minorHAnsi"/>
          <w:szCs w:val="24"/>
        </w:rPr>
        <w:t xml:space="preserve"> April 2016).</w:t>
      </w:r>
    </w:p>
    <w:p w:rsidR="00D07DA3" w:rsidRPr="008B2902" w:rsidRDefault="00D07DA3" w:rsidP="00D07DA3">
      <w:pPr>
        <w:rPr>
          <w:rFonts w:cstheme="minorHAnsi"/>
          <w:szCs w:val="24"/>
        </w:rPr>
      </w:pPr>
    </w:p>
    <w:p w:rsidR="00D07DA3" w:rsidRPr="008B2902" w:rsidRDefault="00D07DA3" w:rsidP="00D07DA3">
      <w:pPr>
        <w:rPr>
          <w:rFonts w:cstheme="minorHAnsi"/>
          <w:szCs w:val="24"/>
        </w:rPr>
      </w:pPr>
      <w:r w:rsidRPr="008B2902">
        <w:rPr>
          <w:rFonts w:cstheme="minorHAnsi"/>
          <w:color w:val="000000" w:themeColor="text1"/>
          <w:szCs w:val="24"/>
        </w:rPr>
        <w:t xml:space="preserve">SNAP Cymru (undated) </w:t>
      </w:r>
      <w:r w:rsidRPr="008B2902">
        <w:rPr>
          <w:rFonts w:cstheme="minorHAnsi"/>
          <w:i/>
          <w:color w:val="000000" w:themeColor="text1"/>
          <w:szCs w:val="24"/>
          <w:lang w:val="en-US"/>
        </w:rPr>
        <w:t xml:space="preserve">ALN/SEN Reform - </w:t>
      </w:r>
      <w:r w:rsidRPr="00710812">
        <w:rPr>
          <w:rFonts w:eastAsia="Times New Roman" w:cstheme="minorHAnsi"/>
          <w:i/>
          <w:color w:val="000000" w:themeColor="text1"/>
          <w:szCs w:val="24"/>
          <w:lang w:val="en-US" w:eastAsia="en-GB"/>
        </w:rPr>
        <w:t xml:space="preserve">Proposed changes to the way children and young people’s special educational needs will </w:t>
      </w:r>
      <w:r w:rsidRPr="008B2902">
        <w:rPr>
          <w:rFonts w:cstheme="minorHAnsi"/>
          <w:i/>
          <w:color w:val="000000" w:themeColor="text1"/>
          <w:szCs w:val="24"/>
          <w:lang w:val="en-US"/>
        </w:rPr>
        <w:t>be identified, assessed and met.</w:t>
      </w:r>
      <w:r w:rsidRPr="008B2902">
        <w:rPr>
          <w:rFonts w:cstheme="minorHAnsi"/>
          <w:szCs w:val="24"/>
        </w:rPr>
        <w:t xml:space="preserve"> http://www.snapcymru.org/help-for-families/aln-reform/ (Accessed 11</w:t>
      </w:r>
      <w:r w:rsidRPr="008B2902">
        <w:rPr>
          <w:rFonts w:cstheme="minorHAnsi"/>
          <w:szCs w:val="24"/>
          <w:vertAlign w:val="superscript"/>
        </w:rPr>
        <w:t>th</w:t>
      </w:r>
      <w:r w:rsidRPr="008B2902">
        <w:rPr>
          <w:rFonts w:cstheme="minorHAnsi"/>
          <w:szCs w:val="24"/>
        </w:rPr>
        <w:t xml:space="preserve"> April 2018).</w:t>
      </w:r>
    </w:p>
    <w:p w:rsidR="00D07DA3" w:rsidRPr="008B2902" w:rsidRDefault="00D07DA3" w:rsidP="00D07DA3">
      <w:pPr>
        <w:rPr>
          <w:rFonts w:cstheme="minorHAnsi"/>
          <w:szCs w:val="24"/>
        </w:rPr>
      </w:pPr>
    </w:p>
    <w:p w:rsidR="00D07DA3" w:rsidRDefault="00D07DA3" w:rsidP="00D07DA3">
      <w:pPr>
        <w:rPr>
          <w:rFonts w:cstheme="minorHAnsi"/>
          <w:szCs w:val="24"/>
        </w:rPr>
      </w:pPr>
      <w:r w:rsidRPr="008B2902">
        <w:rPr>
          <w:rFonts w:cstheme="minorHAnsi"/>
          <w:szCs w:val="24"/>
        </w:rPr>
        <w:t xml:space="preserve">Strategy, Planning, Finance and Performance (2012) </w:t>
      </w:r>
      <w:r w:rsidRPr="008B2902">
        <w:rPr>
          <w:rFonts w:cstheme="minorHAnsi"/>
          <w:i/>
          <w:szCs w:val="24"/>
        </w:rPr>
        <w:t xml:space="preserve">Programme of Action Research to Inform the Evaluation of the Additional Learning Needs Pilot Development Phase: final report. </w:t>
      </w:r>
      <w:r w:rsidRPr="008B2902">
        <w:rPr>
          <w:rFonts w:cstheme="minorHAnsi"/>
          <w:szCs w:val="24"/>
        </w:rPr>
        <w:t xml:space="preserve">Cardiff: </w:t>
      </w:r>
      <w:r w:rsidRPr="008B2902">
        <w:rPr>
          <w:rFonts w:cstheme="minorHAnsi"/>
          <w:szCs w:val="24"/>
        </w:rPr>
        <w:lastRenderedPageBreak/>
        <w:t>Welsh Assembly Government [Online]. Available at: http://dera.ioe.ac.uk/16170/1/120626learningneedsfinalen.pdf (Accessed 11</w:t>
      </w:r>
      <w:r w:rsidRPr="008B2902">
        <w:rPr>
          <w:rFonts w:cstheme="minorHAnsi"/>
          <w:szCs w:val="24"/>
          <w:vertAlign w:val="superscript"/>
        </w:rPr>
        <w:t>th</w:t>
      </w:r>
      <w:r w:rsidRPr="008B2902">
        <w:rPr>
          <w:rFonts w:cstheme="minorHAnsi"/>
          <w:szCs w:val="24"/>
        </w:rPr>
        <w:t xml:space="preserve"> April 2018).</w:t>
      </w:r>
    </w:p>
    <w:p w:rsidR="00D07DA3" w:rsidRPr="00E424AA" w:rsidRDefault="00D07DA3" w:rsidP="00D07DA3">
      <w:pPr>
        <w:rPr>
          <w:rFonts w:cstheme="minorHAnsi"/>
          <w:szCs w:val="24"/>
        </w:rPr>
      </w:pPr>
      <w:r w:rsidRPr="008B2902">
        <w:rPr>
          <w:rFonts w:cstheme="minorHAnsi"/>
          <w:color w:val="000000" w:themeColor="text1"/>
          <w:szCs w:val="24"/>
        </w:rPr>
        <w:t xml:space="preserve">Swansea Council (2018) </w:t>
      </w:r>
      <w:r w:rsidRPr="008B2902">
        <w:rPr>
          <w:rFonts w:cstheme="minorHAnsi"/>
          <w:i/>
          <w:color w:val="000000" w:themeColor="text1"/>
          <w:szCs w:val="24"/>
        </w:rPr>
        <w:t xml:space="preserve">Team around the family in schools (TIS) </w:t>
      </w:r>
      <w:r w:rsidRPr="008B2902">
        <w:rPr>
          <w:rFonts w:cstheme="minorHAnsi"/>
          <w:color w:val="000000" w:themeColor="text1"/>
          <w:szCs w:val="24"/>
        </w:rPr>
        <w:t>[Online] Available at:</w:t>
      </w:r>
      <w:r w:rsidRPr="008B2902">
        <w:rPr>
          <w:rFonts w:cstheme="minorHAnsi"/>
          <w:i/>
          <w:color w:val="000000" w:themeColor="text1"/>
          <w:szCs w:val="24"/>
        </w:rPr>
        <w:t xml:space="preserve"> </w:t>
      </w:r>
      <w:r w:rsidRPr="008B2902">
        <w:rPr>
          <w:rFonts w:cstheme="minorHAnsi"/>
          <w:color w:val="000000" w:themeColor="text1"/>
          <w:szCs w:val="24"/>
        </w:rPr>
        <w:t>https://www.swansea.gov.uk/tis (Accessed 17</w:t>
      </w:r>
      <w:r w:rsidRPr="008B2902">
        <w:rPr>
          <w:rFonts w:cstheme="minorHAnsi"/>
          <w:color w:val="000000" w:themeColor="text1"/>
          <w:szCs w:val="24"/>
          <w:vertAlign w:val="superscript"/>
        </w:rPr>
        <w:t>th</w:t>
      </w:r>
      <w:r w:rsidRPr="008B2902">
        <w:rPr>
          <w:rFonts w:cstheme="minorHAnsi"/>
          <w:color w:val="000000" w:themeColor="text1"/>
          <w:szCs w:val="24"/>
        </w:rPr>
        <w:t xml:space="preserve"> April, 2018). </w:t>
      </w:r>
    </w:p>
    <w:p w:rsidR="00D07DA3" w:rsidRDefault="00D07DA3" w:rsidP="00D07DA3"/>
    <w:p w:rsidR="00D07DA3" w:rsidRDefault="00D07DA3" w:rsidP="00D07DA3">
      <w:pPr>
        <w:pStyle w:val="Default"/>
        <w:rPr>
          <w:rFonts w:asciiTheme="minorHAnsi" w:hAnsiTheme="minorHAnsi" w:cstheme="minorHAnsi"/>
        </w:rPr>
      </w:pPr>
      <w:r w:rsidRPr="008B2902">
        <w:rPr>
          <w:rFonts w:asciiTheme="minorHAnsi" w:eastAsia="Times New Roman" w:hAnsiTheme="minorHAnsi" w:cstheme="minorHAnsi"/>
          <w:color w:val="000000" w:themeColor="text1"/>
          <w:lang w:eastAsia="en-GB"/>
        </w:rPr>
        <w:t xml:space="preserve">The Children’s Workshop Development Council (2007) </w:t>
      </w:r>
      <w:r w:rsidRPr="008B2902">
        <w:rPr>
          <w:rFonts w:asciiTheme="minorHAnsi" w:eastAsia="Times New Roman" w:hAnsiTheme="minorHAnsi" w:cstheme="minorHAnsi"/>
          <w:i/>
          <w:color w:val="000000" w:themeColor="text1"/>
          <w:lang w:eastAsia="en-GB"/>
        </w:rPr>
        <w:t xml:space="preserve">Multi-agency working fact sheet </w:t>
      </w:r>
      <w:r w:rsidRPr="008B2902">
        <w:rPr>
          <w:rFonts w:asciiTheme="minorHAnsi" w:eastAsia="Times New Roman" w:hAnsiTheme="minorHAnsi" w:cstheme="minorHAnsi"/>
          <w:color w:val="000000" w:themeColor="text1"/>
          <w:lang w:eastAsia="en-GB"/>
        </w:rPr>
        <w:t xml:space="preserve">[Online] Available at </w:t>
      </w:r>
      <w:r w:rsidRPr="008B2902">
        <w:rPr>
          <w:rFonts w:asciiTheme="minorHAnsi" w:hAnsiTheme="minorHAnsi" w:cstheme="minorHAnsi"/>
        </w:rPr>
        <w:t>http://webarchive.nationalarchives.gov.uk/20130104031048/http://media.education.gov.uk/assets/files/pdf/m/multi-agency%20working%20factsheet.pdf (Accessed 17</w:t>
      </w:r>
      <w:r w:rsidRPr="008B2902">
        <w:rPr>
          <w:rFonts w:asciiTheme="minorHAnsi" w:hAnsiTheme="minorHAnsi" w:cstheme="minorHAnsi"/>
          <w:vertAlign w:val="superscript"/>
        </w:rPr>
        <w:t>th</w:t>
      </w:r>
      <w:r w:rsidRPr="008B2902">
        <w:rPr>
          <w:rFonts w:asciiTheme="minorHAnsi" w:hAnsiTheme="minorHAnsi" w:cstheme="minorHAnsi"/>
        </w:rPr>
        <w:t xml:space="preserve"> April 2018).</w:t>
      </w:r>
    </w:p>
    <w:p w:rsidR="00D07DA3" w:rsidRPr="008B2902" w:rsidRDefault="00D07DA3" w:rsidP="00D07DA3">
      <w:pPr>
        <w:pStyle w:val="Default"/>
        <w:rPr>
          <w:rFonts w:asciiTheme="minorHAnsi" w:hAnsiTheme="minorHAnsi" w:cstheme="minorHAnsi"/>
        </w:rPr>
      </w:pPr>
    </w:p>
    <w:p w:rsidR="00D07DA3" w:rsidRPr="008B2902" w:rsidRDefault="00D07DA3" w:rsidP="00D07DA3">
      <w:pPr>
        <w:pStyle w:val="Default"/>
        <w:rPr>
          <w:rFonts w:asciiTheme="minorHAnsi" w:hAnsiTheme="minorHAnsi" w:cstheme="minorHAnsi"/>
          <w:color w:val="000000" w:themeColor="text1"/>
        </w:rPr>
      </w:pPr>
      <w:r w:rsidRPr="008B2902">
        <w:rPr>
          <w:rFonts w:asciiTheme="minorHAnsi" w:hAnsiTheme="minorHAnsi" w:cstheme="minorHAnsi"/>
          <w:bCs/>
          <w:color w:val="000000" w:themeColor="text1"/>
        </w:rPr>
        <w:t xml:space="preserve">Walker, G (2018) </w:t>
      </w:r>
      <w:r w:rsidRPr="008B2902">
        <w:rPr>
          <w:rFonts w:asciiTheme="minorHAnsi" w:hAnsiTheme="minorHAnsi" w:cstheme="minorHAnsi"/>
          <w:i/>
          <w:color w:val="000000" w:themeColor="text1"/>
        </w:rPr>
        <w:t xml:space="preserve">Working Together for Children: A Critical Introduction to Multi-Agency Working. </w:t>
      </w:r>
      <w:proofErr w:type="gramStart"/>
      <w:r w:rsidRPr="008B2902">
        <w:rPr>
          <w:rFonts w:asciiTheme="minorHAnsi" w:hAnsiTheme="minorHAnsi" w:cstheme="minorHAnsi"/>
          <w:color w:val="000000" w:themeColor="text1"/>
        </w:rPr>
        <w:t>2</w:t>
      </w:r>
      <w:r w:rsidRPr="008B2902">
        <w:rPr>
          <w:rFonts w:asciiTheme="minorHAnsi" w:hAnsiTheme="minorHAnsi" w:cstheme="minorHAnsi"/>
          <w:color w:val="000000" w:themeColor="text1"/>
          <w:vertAlign w:val="superscript"/>
        </w:rPr>
        <w:t>nd</w:t>
      </w:r>
      <w:r w:rsidRPr="008B2902">
        <w:rPr>
          <w:rFonts w:asciiTheme="minorHAnsi" w:hAnsiTheme="minorHAnsi" w:cstheme="minorHAnsi"/>
          <w:color w:val="000000" w:themeColor="text1"/>
        </w:rPr>
        <w:t xml:space="preserve"> </w:t>
      </w:r>
      <w:proofErr w:type="spellStart"/>
      <w:r w:rsidRPr="008B2902">
        <w:rPr>
          <w:rFonts w:asciiTheme="minorHAnsi" w:hAnsiTheme="minorHAnsi" w:cstheme="minorHAnsi"/>
          <w:color w:val="000000" w:themeColor="text1"/>
        </w:rPr>
        <w:t>edn</w:t>
      </w:r>
      <w:proofErr w:type="spellEnd"/>
      <w:r w:rsidRPr="008B2902">
        <w:rPr>
          <w:rFonts w:asciiTheme="minorHAnsi" w:hAnsiTheme="minorHAnsi" w:cstheme="minorHAnsi"/>
          <w:color w:val="000000" w:themeColor="text1"/>
        </w:rPr>
        <w:t>.</w:t>
      </w:r>
      <w:proofErr w:type="gramEnd"/>
      <w:r w:rsidRPr="008B2902">
        <w:rPr>
          <w:rFonts w:asciiTheme="minorHAnsi" w:hAnsiTheme="minorHAnsi" w:cstheme="minorHAnsi"/>
          <w:color w:val="000000" w:themeColor="text1"/>
        </w:rPr>
        <w:t xml:space="preserve"> London: Bloomsbury Publishing Plc.</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rPr>
      </w:pPr>
      <w:r>
        <w:rPr>
          <w:rFonts w:asciiTheme="minorHAnsi" w:hAnsiTheme="minorHAnsi" w:cstheme="minorHAnsi"/>
          <w:color w:val="000000" w:themeColor="text1"/>
        </w:rPr>
        <w:t>Welsh Assembly Government</w:t>
      </w:r>
      <w:r w:rsidRPr="008B2902">
        <w:rPr>
          <w:rFonts w:asciiTheme="minorHAnsi" w:hAnsiTheme="minorHAnsi" w:cstheme="minorHAnsi"/>
          <w:bCs/>
          <w:color w:val="000000" w:themeColor="text1"/>
        </w:rPr>
        <w:t xml:space="preserve"> (2018) </w:t>
      </w:r>
      <w:r w:rsidRPr="008B2902">
        <w:rPr>
          <w:rFonts w:asciiTheme="minorHAnsi" w:hAnsiTheme="minorHAnsi" w:cstheme="minorHAnsi"/>
          <w:bCs/>
          <w:i/>
          <w:color w:val="333333"/>
          <w:spacing w:val="-12"/>
        </w:rPr>
        <w:t xml:space="preserve">Additional Learning Needs and Education Tribunal (Wales) Bill gains Royal Assent </w:t>
      </w:r>
      <w:r w:rsidRPr="008B2902">
        <w:rPr>
          <w:rFonts w:asciiTheme="minorHAnsi" w:hAnsiTheme="minorHAnsi" w:cstheme="minorHAnsi"/>
        </w:rPr>
        <w:t>http://gov.wales/newsroom/educationandskills/2018/100121aln-bill/?skip=1&amp;lang=en (Accessed 18</w:t>
      </w:r>
      <w:r w:rsidRPr="008B2902">
        <w:rPr>
          <w:rFonts w:asciiTheme="minorHAnsi" w:hAnsiTheme="minorHAnsi" w:cstheme="minorHAnsi"/>
          <w:vertAlign w:val="superscript"/>
        </w:rPr>
        <w:t>th</w:t>
      </w:r>
      <w:r w:rsidRPr="008B2902">
        <w:rPr>
          <w:rFonts w:asciiTheme="minorHAnsi" w:hAnsiTheme="minorHAnsi" w:cstheme="minorHAnsi"/>
        </w:rPr>
        <w:t xml:space="preserve"> April 2018).</w:t>
      </w:r>
    </w:p>
    <w:p w:rsidR="00D07DA3" w:rsidRDefault="00D07DA3" w:rsidP="00D07DA3">
      <w:pPr>
        <w:pStyle w:val="Default"/>
        <w:rPr>
          <w:rFonts w:asciiTheme="minorHAnsi" w:hAnsiTheme="minorHAnsi" w:cstheme="minorHAnsi"/>
          <w:color w:val="000000" w:themeColor="text1"/>
        </w:rPr>
      </w:pPr>
    </w:p>
    <w:p w:rsidR="00D07DA3" w:rsidRDefault="00D07DA3" w:rsidP="00D07DA3">
      <w:pPr>
        <w:pStyle w:val="Default"/>
        <w:rPr>
          <w:rFonts w:asciiTheme="minorHAnsi" w:hAnsiTheme="minorHAnsi" w:cstheme="minorHAnsi"/>
          <w:color w:val="000000" w:themeColor="text1"/>
        </w:rPr>
      </w:pPr>
      <w:r>
        <w:rPr>
          <w:rFonts w:asciiTheme="minorHAnsi" w:hAnsiTheme="minorHAnsi" w:cstheme="minorHAnsi"/>
          <w:color w:val="000000" w:themeColor="text1"/>
        </w:rPr>
        <w:t>Welsh Assembly Government</w:t>
      </w:r>
      <w:r w:rsidRPr="008B2902">
        <w:rPr>
          <w:rFonts w:asciiTheme="minorHAnsi" w:hAnsiTheme="minorHAnsi" w:cstheme="minorHAnsi"/>
          <w:color w:val="000000" w:themeColor="text1"/>
        </w:rPr>
        <w:t xml:space="preserve"> (2018) </w:t>
      </w:r>
      <w:r w:rsidRPr="008B2902">
        <w:rPr>
          <w:rFonts w:asciiTheme="minorHAnsi" w:hAnsiTheme="minorHAnsi" w:cstheme="minorHAnsi"/>
          <w:bCs/>
          <w:i/>
          <w:color w:val="000000" w:themeColor="text1"/>
          <w:spacing w:val="-12"/>
        </w:rPr>
        <w:t xml:space="preserve">The Additional Learning Needs and Education Tribunal (Wales) Act 2018. </w:t>
      </w:r>
      <w:r w:rsidRPr="008B2902">
        <w:rPr>
          <w:rFonts w:asciiTheme="minorHAnsi" w:hAnsiTheme="minorHAnsi" w:cstheme="minorHAnsi"/>
          <w:color w:val="000000" w:themeColor="text1"/>
        </w:rPr>
        <w:t>http://gov.wales/topics/educationandskills/schoolshome/additional-learning-special-educational-needs/transformation-programme/legislation-and-statutory-guidance/?lang=en (Accessed 17</w:t>
      </w:r>
      <w:r w:rsidRPr="008B2902">
        <w:rPr>
          <w:rFonts w:asciiTheme="minorHAnsi" w:hAnsiTheme="minorHAnsi" w:cstheme="minorHAnsi"/>
          <w:color w:val="000000" w:themeColor="text1"/>
          <w:vertAlign w:val="superscript"/>
        </w:rPr>
        <w:t>th</w:t>
      </w:r>
      <w:r w:rsidRPr="008B2902">
        <w:rPr>
          <w:rFonts w:asciiTheme="minorHAnsi" w:hAnsiTheme="minorHAnsi" w:cstheme="minorHAnsi"/>
          <w:color w:val="000000" w:themeColor="text1"/>
        </w:rPr>
        <w:t xml:space="preserve"> April, 2018).</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rPr>
      </w:pPr>
      <w:r>
        <w:rPr>
          <w:rFonts w:asciiTheme="minorHAnsi" w:hAnsiTheme="minorHAnsi" w:cstheme="minorHAnsi"/>
          <w:color w:val="000000" w:themeColor="text1"/>
        </w:rPr>
        <w:t>Welsh Assembly Government</w:t>
      </w:r>
      <w:r w:rsidRPr="008B2902">
        <w:rPr>
          <w:rFonts w:asciiTheme="minorHAnsi" w:hAnsiTheme="minorHAnsi" w:cstheme="minorHAnsi"/>
        </w:rPr>
        <w:t xml:space="preserve"> (2018) </w:t>
      </w:r>
      <w:r w:rsidRPr="008B2902">
        <w:rPr>
          <w:rFonts w:asciiTheme="minorHAnsi" w:hAnsiTheme="minorHAnsi" w:cstheme="minorHAnsi"/>
          <w:i/>
        </w:rPr>
        <w:t xml:space="preserve">The Additional Learning Needs and Education Tribunal (Wales) Act 2018 </w:t>
      </w:r>
      <w:r w:rsidRPr="008B2902">
        <w:rPr>
          <w:rFonts w:asciiTheme="minorHAnsi" w:hAnsiTheme="minorHAnsi" w:cstheme="minorHAnsi"/>
        </w:rPr>
        <w:t>http://www.legislation.gov.uk/anaw/2018/2/contents/enacted (Accessed 20</w:t>
      </w:r>
      <w:r w:rsidRPr="008B2902">
        <w:rPr>
          <w:rFonts w:asciiTheme="minorHAnsi" w:hAnsiTheme="minorHAnsi" w:cstheme="minorHAnsi"/>
          <w:vertAlign w:val="superscript"/>
        </w:rPr>
        <w:t>th</w:t>
      </w:r>
      <w:r w:rsidRPr="008B2902">
        <w:rPr>
          <w:rFonts w:asciiTheme="minorHAnsi" w:hAnsiTheme="minorHAnsi" w:cstheme="minorHAnsi"/>
        </w:rPr>
        <w:t xml:space="preserve"> April 2018).</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color w:val="000000" w:themeColor="text1"/>
        </w:rPr>
      </w:pPr>
      <w:proofErr w:type="gramStart"/>
      <w:r>
        <w:rPr>
          <w:rFonts w:asciiTheme="minorHAnsi" w:hAnsiTheme="minorHAnsi" w:cstheme="minorHAnsi"/>
          <w:color w:val="000000" w:themeColor="text1"/>
        </w:rPr>
        <w:t>Welsh Assembly Government</w:t>
      </w:r>
      <w:r w:rsidRPr="008B2902">
        <w:rPr>
          <w:rFonts w:asciiTheme="minorHAnsi" w:hAnsiTheme="minorHAnsi" w:cstheme="minorHAnsi"/>
          <w:color w:val="000000" w:themeColor="text1"/>
        </w:rPr>
        <w:t xml:space="preserve"> (2015) </w:t>
      </w:r>
      <w:r w:rsidRPr="008B2902">
        <w:rPr>
          <w:rFonts w:asciiTheme="minorHAnsi" w:hAnsiTheme="minorHAnsi" w:cstheme="minorHAnsi"/>
          <w:i/>
          <w:color w:val="000000" w:themeColor="text1"/>
        </w:rPr>
        <w:t>Draft Additional Learning Needs Code.</w:t>
      </w:r>
      <w:proofErr w:type="gramEnd"/>
      <w:r w:rsidRPr="008B2902">
        <w:rPr>
          <w:rFonts w:asciiTheme="minorHAnsi" w:hAnsiTheme="minorHAnsi" w:cstheme="minorHAnsi"/>
          <w:i/>
          <w:color w:val="000000" w:themeColor="text1"/>
        </w:rPr>
        <w:t xml:space="preserve"> </w:t>
      </w:r>
      <w:r w:rsidRPr="008B2902">
        <w:rPr>
          <w:rFonts w:asciiTheme="minorHAnsi" w:hAnsiTheme="minorHAnsi" w:cstheme="minorHAnsi"/>
          <w:color w:val="000000" w:themeColor="text1"/>
        </w:rPr>
        <w:t>Cardiff: WAG</w:t>
      </w: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color w:val="000000" w:themeColor="text1"/>
        </w:rPr>
      </w:pPr>
      <w:r>
        <w:rPr>
          <w:rFonts w:asciiTheme="minorHAnsi" w:hAnsiTheme="minorHAnsi" w:cstheme="minorHAnsi"/>
          <w:color w:val="000000" w:themeColor="text1"/>
        </w:rPr>
        <w:t>Welsh Assembly Government</w:t>
      </w:r>
      <w:r w:rsidRPr="008B2902">
        <w:rPr>
          <w:rFonts w:asciiTheme="minorHAnsi" w:hAnsiTheme="minorHAnsi" w:cstheme="minorHAnsi"/>
          <w:color w:val="000000" w:themeColor="text1"/>
        </w:rPr>
        <w:t xml:space="preserve"> (2004) </w:t>
      </w:r>
      <w:r w:rsidRPr="008B2902">
        <w:rPr>
          <w:rFonts w:asciiTheme="minorHAnsi" w:hAnsiTheme="minorHAnsi" w:cstheme="minorHAnsi"/>
          <w:i/>
          <w:color w:val="000000" w:themeColor="text1"/>
        </w:rPr>
        <w:t xml:space="preserve">Children and Young People: Rights to Action. </w:t>
      </w:r>
      <w:r w:rsidRPr="008B2902">
        <w:rPr>
          <w:rFonts w:asciiTheme="minorHAnsi" w:hAnsiTheme="minorHAnsi" w:cstheme="minorHAnsi"/>
          <w:color w:val="000000" w:themeColor="text1"/>
        </w:rPr>
        <w:t>Cardiff: WAG</w:t>
      </w:r>
    </w:p>
    <w:p w:rsidR="00D07DA3" w:rsidRPr="008B2902" w:rsidRDefault="00D07DA3" w:rsidP="00D07DA3">
      <w:pPr>
        <w:pStyle w:val="Default"/>
        <w:rPr>
          <w:rFonts w:asciiTheme="minorHAnsi" w:hAnsiTheme="minorHAnsi" w:cstheme="minorHAnsi"/>
        </w:rPr>
      </w:pP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color w:val="000000" w:themeColor="text1"/>
        </w:rPr>
      </w:pPr>
    </w:p>
    <w:p w:rsidR="00D07DA3" w:rsidRPr="008B2902" w:rsidRDefault="00D07DA3" w:rsidP="00D07DA3">
      <w:pPr>
        <w:pStyle w:val="Default"/>
        <w:rPr>
          <w:rFonts w:asciiTheme="minorHAnsi" w:hAnsiTheme="minorHAnsi" w:cstheme="minorHAnsi"/>
          <w:i/>
          <w:color w:val="000000" w:themeColor="text1"/>
        </w:rPr>
      </w:pPr>
    </w:p>
    <w:p w:rsidR="00D07DA3" w:rsidRDefault="00D07DA3" w:rsidP="00D07DA3"/>
    <w:p w:rsidR="00D07DA3" w:rsidRDefault="00D07DA3" w:rsidP="00E87F9A"/>
    <w:p w:rsidR="0075194C" w:rsidRDefault="0075194C" w:rsidP="0054128A">
      <w:pPr>
        <w:rPr>
          <w:rFonts w:ascii="Calibri" w:hAnsi="Calibri" w:cs="Calibri"/>
        </w:rPr>
      </w:pPr>
    </w:p>
    <w:sectPr w:rsidR="0075194C" w:rsidSect="00EF6212">
      <w:pgSz w:w="11906" w:h="16838"/>
      <w:pgMar w:top="1440" w:right="1274"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_sansbold">
    <w:altName w:val="Times New Roman"/>
    <w:charset w:val="00"/>
    <w:family w:val="auto"/>
    <w:pitch w:val="default"/>
    <w:sig w:usb0="00000000" w:usb1="00000000" w:usb2="00000000" w:usb3="00000000" w:csb0="00000000" w:csb1="00000000"/>
  </w:font>
  <w:font w:name="Open Sans">
    <w:altName w:val="Times New Roman"/>
    <w:charset w:val="00"/>
    <w:family w:val="auto"/>
    <w:pitch w:val="default"/>
    <w:sig w:usb0="00000000" w:usb1="00000000" w:usb2="00000000" w:usb3="00000000" w:csb0="00000000" w:csb1="00000000"/>
  </w:font>
  <w:font w:name="Arial">
    <w:altName w:val="Arial"/>
    <w:panose1 w:val="020B0604020202020204"/>
    <w:charset w:val="00"/>
    <w:family w:val="swiss"/>
    <w:pitch w:val="variable"/>
    <w:sig w:usb0="E0002EFF" w:usb1="C0007843" w:usb2="00000009" w:usb3="00000000" w:csb0="000001FF" w:csb1="00000000"/>
  </w:font>
  <w:font w:name="Cynulliad Sans Lt">
    <w:altName w:val="Cynulliad Sans L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3in;height:3in" o:bullet="t"/>
    </w:pict>
  </w:numPicBullet>
  <w:numPicBullet w:numPicBulletId="1">
    <w:pict>
      <v:shape id="_x0000_i1036" type="#_x0000_t75" style="width:3in;height:3in" o:bullet="t"/>
    </w:pict>
  </w:numPicBullet>
  <w:abstractNum w:abstractNumId="0">
    <w:nsid w:val="01066F66"/>
    <w:multiLevelType w:val="multilevel"/>
    <w:tmpl w:val="DA1C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ED231AA"/>
    <w:multiLevelType w:val="multilevel"/>
    <w:tmpl w:val="F866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EB0D2F"/>
    <w:multiLevelType w:val="hybridMultilevel"/>
    <w:tmpl w:val="DC0A0E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ED65798"/>
    <w:multiLevelType w:val="multilevel"/>
    <w:tmpl w:val="7888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83B4F0A"/>
    <w:multiLevelType w:val="multilevel"/>
    <w:tmpl w:val="E86E6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BBF3017"/>
    <w:multiLevelType w:val="hybridMultilevel"/>
    <w:tmpl w:val="65FCC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3DE409F"/>
    <w:multiLevelType w:val="multilevel"/>
    <w:tmpl w:val="C8922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E2F027C"/>
    <w:multiLevelType w:val="multilevel"/>
    <w:tmpl w:val="085E3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F23081A"/>
    <w:multiLevelType w:val="multilevel"/>
    <w:tmpl w:val="D91A32C8"/>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10067F4"/>
    <w:multiLevelType w:val="multilevel"/>
    <w:tmpl w:val="86C4A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B5E1C7F"/>
    <w:multiLevelType w:val="multilevel"/>
    <w:tmpl w:val="D79A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CF804D9"/>
    <w:multiLevelType w:val="multilevel"/>
    <w:tmpl w:val="4666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F1112F6"/>
    <w:multiLevelType w:val="multilevel"/>
    <w:tmpl w:val="27C8705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8"/>
  </w:num>
  <w:num w:numId="3">
    <w:abstractNumId w:val="0"/>
  </w:num>
  <w:num w:numId="4">
    <w:abstractNumId w:val="6"/>
  </w:num>
  <w:num w:numId="5">
    <w:abstractNumId w:val="5"/>
  </w:num>
  <w:num w:numId="6">
    <w:abstractNumId w:val="1"/>
  </w:num>
  <w:num w:numId="7">
    <w:abstractNumId w:val="3"/>
  </w:num>
  <w:num w:numId="8">
    <w:abstractNumId w:val="11"/>
  </w:num>
  <w:num w:numId="9">
    <w:abstractNumId w:val="10"/>
  </w:num>
  <w:num w:numId="10">
    <w:abstractNumId w:val="7"/>
  </w:num>
  <w:num w:numId="11">
    <w:abstractNumId w:val="4"/>
  </w:num>
  <w:num w:numId="12">
    <w:abstractNumId w:val="2"/>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BC1878"/>
    <w:rsid w:val="0000099B"/>
    <w:rsid w:val="00017B09"/>
    <w:rsid w:val="00031A67"/>
    <w:rsid w:val="00047212"/>
    <w:rsid w:val="00051A46"/>
    <w:rsid w:val="00054C7E"/>
    <w:rsid w:val="00057CA8"/>
    <w:rsid w:val="00061F87"/>
    <w:rsid w:val="00094171"/>
    <w:rsid w:val="000A676D"/>
    <w:rsid w:val="000B4CDC"/>
    <w:rsid w:val="000B54A1"/>
    <w:rsid w:val="000C1144"/>
    <w:rsid w:val="000C1F28"/>
    <w:rsid w:val="000D1F43"/>
    <w:rsid w:val="000D476F"/>
    <w:rsid w:val="0010767D"/>
    <w:rsid w:val="00122A85"/>
    <w:rsid w:val="001321CF"/>
    <w:rsid w:val="001361DD"/>
    <w:rsid w:val="001568C6"/>
    <w:rsid w:val="001577CF"/>
    <w:rsid w:val="00166C85"/>
    <w:rsid w:val="001764DB"/>
    <w:rsid w:val="00185036"/>
    <w:rsid w:val="00191D70"/>
    <w:rsid w:val="001938E3"/>
    <w:rsid w:val="001A0BDA"/>
    <w:rsid w:val="001B718C"/>
    <w:rsid w:val="001D7C06"/>
    <w:rsid w:val="001E22A7"/>
    <w:rsid w:val="001E6A4D"/>
    <w:rsid w:val="001F1F7F"/>
    <w:rsid w:val="001F4B8A"/>
    <w:rsid w:val="001F7B2A"/>
    <w:rsid w:val="0020457F"/>
    <w:rsid w:val="002217C4"/>
    <w:rsid w:val="00223814"/>
    <w:rsid w:val="00232DD5"/>
    <w:rsid w:val="00235FE6"/>
    <w:rsid w:val="00256143"/>
    <w:rsid w:val="00256644"/>
    <w:rsid w:val="00263BF9"/>
    <w:rsid w:val="002A3418"/>
    <w:rsid w:val="002B0AAE"/>
    <w:rsid w:val="002B22BE"/>
    <w:rsid w:val="002C1ED9"/>
    <w:rsid w:val="002F741F"/>
    <w:rsid w:val="0032211A"/>
    <w:rsid w:val="0032568B"/>
    <w:rsid w:val="00327E23"/>
    <w:rsid w:val="003376CA"/>
    <w:rsid w:val="00341EAF"/>
    <w:rsid w:val="00356227"/>
    <w:rsid w:val="00364002"/>
    <w:rsid w:val="00366F9F"/>
    <w:rsid w:val="00371541"/>
    <w:rsid w:val="00372E65"/>
    <w:rsid w:val="00391136"/>
    <w:rsid w:val="00393B86"/>
    <w:rsid w:val="00395FDE"/>
    <w:rsid w:val="003A7B56"/>
    <w:rsid w:val="003B0652"/>
    <w:rsid w:val="003C26E5"/>
    <w:rsid w:val="003F1883"/>
    <w:rsid w:val="00415C2D"/>
    <w:rsid w:val="00420A07"/>
    <w:rsid w:val="004301DE"/>
    <w:rsid w:val="00432F31"/>
    <w:rsid w:val="00434F69"/>
    <w:rsid w:val="0044303A"/>
    <w:rsid w:val="00451ABD"/>
    <w:rsid w:val="00451EF1"/>
    <w:rsid w:val="004553B5"/>
    <w:rsid w:val="004606C1"/>
    <w:rsid w:val="0046469E"/>
    <w:rsid w:val="004946B5"/>
    <w:rsid w:val="00496B89"/>
    <w:rsid w:val="004B273C"/>
    <w:rsid w:val="004C5DE3"/>
    <w:rsid w:val="004C733B"/>
    <w:rsid w:val="004D23B4"/>
    <w:rsid w:val="004E165F"/>
    <w:rsid w:val="004E3404"/>
    <w:rsid w:val="004F26F0"/>
    <w:rsid w:val="004F4E79"/>
    <w:rsid w:val="0052524F"/>
    <w:rsid w:val="00534571"/>
    <w:rsid w:val="00534A0E"/>
    <w:rsid w:val="00540C31"/>
    <w:rsid w:val="0054128A"/>
    <w:rsid w:val="00591ECE"/>
    <w:rsid w:val="005931C6"/>
    <w:rsid w:val="005A25A3"/>
    <w:rsid w:val="005B583D"/>
    <w:rsid w:val="005B5AF6"/>
    <w:rsid w:val="005D6A5B"/>
    <w:rsid w:val="005D7E77"/>
    <w:rsid w:val="005F1C91"/>
    <w:rsid w:val="00600F90"/>
    <w:rsid w:val="00624BCD"/>
    <w:rsid w:val="00634BB9"/>
    <w:rsid w:val="00640E86"/>
    <w:rsid w:val="00645335"/>
    <w:rsid w:val="00653F0C"/>
    <w:rsid w:val="00655FE3"/>
    <w:rsid w:val="00657C4E"/>
    <w:rsid w:val="00670980"/>
    <w:rsid w:val="00672EFE"/>
    <w:rsid w:val="00674995"/>
    <w:rsid w:val="00674CFF"/>
    <w:rsid w:val="00694695"/>
    <w:rsid w:val="006A7D39"/>
    <w:rsid w:val="006B00FC"/>
    <w:rsid w:val="006B7639"/>
    <w:rsid w:val="006C38B8"/>
    <w:rsid w:val="006D4ED3"/>
    <w:rsid w:val="006D790D"/>
    <w:rsid w:val="006D7FBF"/>
    <w:rsid w:val="00726EC4"/>
    <w:rsid w:val="00743DEC"/>
    <w:rsid w:val="0075194C"/>
    <w:rsid w:val="00760485"/>
    <w:rsid w:val="007624AA"/>
    <w:rsid w:val="00787FDC"/>
    <w:rsid w:val="007942DB"/>
    <w:rsid w:val="007A7EE7"/>
    <w:rsid w:val="007C65D3"/>
    <w:rsid w:val="007C6C8E"/>
    <w:rsid w:val="007E3656"/>
    <w:rsid w:val="007E7EBB"/>
    <w:rsid w:val="00802954"/>
    <w:rsid w:val="008327B7"/>
    <w:rsid w:val="00843C7C"/>
    <w:rsid w:val="00847779"/>
    <w:rsid w:val="00856C37"/>
    <w:rsid w:val="0085702C"/>
    <w:rsid w:val="008710AE"/>
    <w:rsid w:val="00874722"/>
    <w:rsid w:val="008A6F2B"/>
    <w:rsid w:val="008B3A6E"/>
    <w:rsid w:val="008C7575"/>
    <w:rsid w:val="008D5853"/>
    <w:rsid w:val="008E132E"/>
    <w:rsid w:val="00903B44"/>
    <w:rsid w:val="009045DC"/>
    <w:rsid w:val="00916E2E"/>
    <w:rsid w:val="0094064F"/>
    <w:rsid w:val="009449BE"/>
    <w:rsid w:val="009641A1"/>
    <w:rsid w:val="009668E1"/>
    <w:rsid w:val="009B7C6B"/>
    <w:rsid w:val="009C5649"/>
    <w:rsid w:val="009E77D4"/>
    <w:rsid w:val="009F6053"/>
    <w:rsid w:val="00A14355"/>
    <w:rsid w:val="00A31EB9"/>
    <w:rsid w:val="00A40BF8"/>
    <w:rsid w:val="00A465EA"/>
    <w:rsid w:val="00A57D03"/>
    <w:rsid w:val="00A67C67"/>
    <w:rsid w:val="00A75998"/>
    <w:rsid w:val="00AB7CE7"/>
    <w:rsid w:val="00AC35BD"/>
    <w:rsid w:val="00AC6565"/>
    <w:rsid w:val="00AE2D4E"/>
    <w:rsid w:val="00AE4949"/>
    <w:rsid w:val="00AE6996"/>
    <w:rsid w:val="00AF50AA"/>
    <w:rsid w:val="00B16C8F"/>
    <w:rsid w:val="00B1701C"/>
    <w:rsid w:val="00B337DD"/>
    <w:rsid w:val="00B47F37"/>
    <w:rsid w:val="00B51D5A"/>
    <w:rsid w:val="00B57CF0"/>
    <w:rsid w:val="00B66EAD"/>
    <w:rsid w:val="00B673FE"/>
    <w:rsid w:val="00B76884"/>
    <w:rsid w:val="00B83770"/>
    <w:rsid w:val="00B84131"/>
    <w:rsid w:val="00B9257F"/>
    <w:rsid w:val="00BB3BDE"/>
    <w:rsid w:val="00BB59CC"/>
    <w:rsid w:val="00BC1878"/>
    <w:rsid w:val="00BE0A6A"/>
    <w:rsid w:val="00C12557"/>
    <w:rsid w:val="00C1729F"/>
    <w:rsid w:val="00C17DEB"/>
    <w:rsid w:val="00C35786"/>
    <w:rsid w:val="00C54B4B"/>
    <w:rsid w:val="00C60F8D"/>
    <w:rsid w:val="00C828DB"/>
    <w:rsid w:val="00CB4EFA"/>
    <w:rsid w:val="00CC3E0F"/>
    <w:rsid w:val="00D00B45"/>
    <w:rsid w:val="00D07DA3"/>
    <w:rsid w:val="00D33B22"/>
    <w:rsid w:val="00D3632F"/>
    <w:rsid w:val="00D71EE3"/>
    <w:rsid w:val="00D76A8E"/>
    <w:rsid w:val="00D82B25"/>
    <w:rsid w:val="00D8471D"/>
    <w:rsid w:val="00D84ED3"/>
    <w:rsid w:val="00D85AB6"/>
    <w:rsid w:val="00D85F25"/>
    <w:rsid w:val="00DD4F6F"/>
    <w:rsid w:val="00E04126"/>
    <w:rsid w:val="00E21A44"/>
    <w:rsid w:val="00E87F9A"/>
    <w:rsid w:val="00EA0516"/>
    <w:rsid w:val="00EB3330"/>
    <w:rsid w:val="00EB6DA9"/>
    <w:rsid w:val="00EE768D"/>
    <w:rsid w:val="00EF6212"/>
    <w:rsid w:val="00F05AEB"/>
    <w:rsid w:val="00F2381F"/>
    <w:rsid w:val="00F25FF7"/>
    <w:rsid w:val="00F37822"/>
    <w:rsid w:val="00F447BF"/>
    <w:rsid w:val="00F92C76"/>
    <w:rsid w:val="00F95A70"/>
    <w:rsid w:val="00FA11BB"/>
    <w:rsid w:val="00FB0AB3"/>
    <w:rsid w:val="00FD46E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4F69"/>
  </w:style>
  <w:style w:type="paragraph" w:styleId="Heading3">
    <w:name w:val="heading 3"/>
    <w:basedOn w:val="Normal"/>
    <w:link w:val="Heading3Char"/>
    <w:uiPriority w:val="9"/>
    <w:qFormat/>
    <w:rsid w:val="00B66EAD"/>
    <w:pPr>
      <w:spacing w:before="502" w:after="167" w:line="402" w:lineRule="atLeast"/>
      <w:outlineLvl w:val="2"/>
    </w:pPr>
    <w:rPr>
      <w:rFonts w:ascii="open_sansbold" w:eastAsia="Times New Roman" w:hAnsi="open_sansbold" w:cs="Times New Roman"/>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51ABD"/>
    <w:rPr>
      <w:b/>
      <w:bCs/>
    </w:rPr>
  </w:style>
  <w:style w:type="paragraph" w:styleId="NormalWeb">
    <w:name w:val="Normal (Web)"/>
    <w:basedOn w:val="Normal"/>
    <w:uiPriority w:val="99"/>
    <w:semiHidden/>
    <w:unhideWhenUsed/>
    <w:rsid w:val="00451ABD"/>
    <w:pPr>
      <w:spacing w:after="251" w:line="336" w:lineRule="auto"/>
    </w:pPr>
    <w:rPr>
      <w:rFonts w:ascii="Open Sans" w:eastAsia="Times New Roman" w:hAnsi="Open Sans" w:cs="Times New Roman"/>
      <w:sz w:val="27"/>
      <w:szCs w:val="27"/>
      <w:lang w:eastAsia="en-GB"/>
    </w:rPr>
  </w:style>
  <w:style w:type="paragraph" w:customStyle="1" w:styleId="Default">
    <w:name w:val="Default"/>
    <w:rsid w:val="00A57D03"/>
    <w:pPr>
      <w:autoSpaceDE w:val="0"/>
      <w:autoSpaceDN w:val="0"/>
      <w:adjustRightInd w:val="0"/>
    </w:pPr>
    <w:rPr>
      <w:rFonts w:ascii="Arial" w:hAnsi="Arial" w:cs="Arial"/>
      <w:color w:val="000000"/>
      <w:szCs w:val="24"/>
    </w:rPr>
  </w:style>
  <w:style w:type="paragraph" w:styleId="ListParagraph">
    <w:name w:val="List Paragraph"/>
    <w:basedOn w:val="Normal"/>
    <w:uiPriority w:val="34"/>
    <w:qFormat/>
    <w:rsid w:val="000B4CDC"/>
    <w:pPr>
      <w:ind w:left="720"/>
      <w:contextualSpacing/>
    </w:pPr>
  </w:style>
  <w:style w:type="paragraph" w:styleId="BodyText2">
    <w:name w:val="Body Text 2"/>
    <w:basedOn w:val="Normal"/>
    <w:link w:val="BodyText2Char"/>
    <w:rsid w:val="008710AE"/>
    <w:rPr>
      <w:rFonts w:ascii="Times New Roman" w:eastAsia="Times New Roman" w:hAnsi="Times New Roman" w:cs="Times New Roman"/>
      <w:sz w:val="28"/>
      <w:szCs w:val="24"/>
      <w:lang w:val="en-US"/>
    </w:rPr>
  </w:style>
  <w:style w:type="character" w:customStyle="1" w:styleId="BodyText2Char">
    <w:name w:val="Body Text 2 Char"/>
    <w:basedOn w:val="DefaultParagraphFont"/>
    <w:link w:val="BodyText2"/>
    <w:rsid w:val="008710AE"/>
    <w:rPr>
      <w:rFonts w:ascii="Times New Roman" w:eastAsia="Times New Roman" w:hAnsi="Times New Roman" w:cs="Times New Roman"/>
      <w:sz w:val="28"/>
      <w:szCs w:val="24"/>
      <w:lang w:val="en-US"/>
    </w:rPr>
  </w:style>
  <w:style w:type="paragraph" w:customStyle="1" w:styleId="Pa0">
    <w:name w:val="Pa0"/>
    <w:basedOn w:val="Default"/>
    <w:next w:val="Default"/>
    <w:uiPriority w:val="99"/>
    <w:rsid w:val="00674CFF"/>
    <w:pPr>
      <w:spacing w:line="241" w:lineRule="atLeast"/>
    </w:pPr>
    <w:rPr>
      <w:rFonts w:ascii="Cynulliad Sans Lt" w:hAnsi="Cynulliad Sans Lt" w:cstheme="minorBidi"/>
      <w:color w:val="auto"/>
    </w:rPr>
  </w:style>
  <w:style w:type="character" w:customStyle="1" w:styleId="Heading3Char">
    <w:name w:val="Heading 3 Char"/>
    <w:basedOn w:val="DefaultParagraphFont"/>
    <w:link w:val="Heading3"/>
    <w:uiPriority w:val="9"/>
    <w:rsid w:val="00B66EAD"/>
    <w:rPr>
      <w:rFonts w:ascii="open_sansbold" w:eastAsia="Times New Roman" w:hAnsi="open_sansbold" w:cs="Times New Roman"/>
      <w:sz w:val="30"/>
      <w:szCs w:val="30"/>
      <w:lang w:eastAsia="en-GB"/>
    </w:rPr>
  </w:style>
  <w:style w:type="paragraph" w:customStyle="1" w:styleId="black">
    <w:name w:val="black"/>
    <w:basedOn w:val="Normal"/>
    <w:rsid w:val="004553B5"/>
    <w:pPr>
      <w:spacing w:after="240"/>
    </w:pPr>
    <w:rPr>
      <w:rFonts w:ascii="Tahoma" w:eastAsia="Times New Roman" w:hAnsi="Tahoma" w:cs="Tahoma"/>
      <w:color w:val="000000"/>
      <w:sz w:val="20"/>
      <w:szCs w:val="20"/>
      <w:lang w:eastAsia="en-GB"/>
    </w:rPr>
  </w:style>
  <w:style w:type="character" w:customStyle="1" w:styleId="black1">
    <w:name w:val="black1"/>
    <w:basedOn w:val="DefaultParagraphFont"/>
    <w:rsid w:val="004553B5"/>
    <w:rPr>
      <w:color w:val="000000"/>
    </w:rPr>
  </w:style>
  <w:style w:type="paragraph" w:styleId="BalloonText">
    <w:name w:val="Balloon Text"/>
    <w:basedOn w:val="Normal"/>
    <w:link w:val="BalloonTextChar"/>
    <w:uiPriority w:val="99"/>
    <w:semiHidden/>
    <w:unhideWhenUsed/>
    <w:rsid w:val="004553B5"/>
    <w:rPr>
      <w:rFonts w:ascii="Tahoma" w:hAnsi="Tahoma" w:cs="Tahoma"/>
      <w:sz w:val="16"/>
      <w:szCs w:val="16"/>
    </w:rPr>
  </w:style>
  <w:style w:type="character" w:customStyle="1" w:styleId="BalloonTextChar">
    <w:name w:val="Balloon Text Char"/>
    <w:basedOn w:val="DefaultParagraphFont"/>
    <w:link w:val="BalloonText"/>
    <w:uiPriority w:val="99"/>
    <w:semiHidden/>
    <w:rsid w:val="004553B5"/>
    <w:rPr>
      <w:rFonts w:ascii="Tahoma" w:hAnsi="Tahoma" w:cs="Tahoma"/>
      <w:sz w:val="16"/>
      <w:szCs w:val="16"/>
    </w:rPr>
  </w:style>
  <w:style w:type="character" w:customStyle="1" w:styleId="strapline2">
    <w:name w:val="strapline2"/>
    <w:basedOn w:val="DefaultParagraphFont"/>
    <w:rsid w:val="00AB7CE7"/>
    <w:rPr>
      <w:vanish w:val="0"/>
      <w:webHidden w:val="0"/>
      <w:sz w:val="32"/>
      <w:szCs w:val="32"/>
      <w:specVanish w:val="0"/>
    </w:rPr>
  </w:style>
  <w:style w:type="character" w:customStyle="1" w:styleId="y0nh2b">
    <w:name w:val="y0nh2b"/>
    <w:basedOn w:val="DefaultParagraphFont"/>
    <w:rsid w:val="005D6A5B"/>
  </w:style>
  <w:style w:type="character" w:styleId="Hyperlink">
    <w:name w:val="Hyperlink"/>
    <w:basedOn w:val="DefaultParagraphFont"/>
    <w:uiPriority w:val="99"/>
    <w:semiHidden/>
    <w:unhideWhenUsed/>
    <w:rsid w:val="00D07DA3"/>
    <w:rPr>
      <w:strike w:val="0"/>
      <w:dstrike w:val="0"/>
      <w:color w:val="1CBAC8"/>
      <w:u w:val="none"/>
      <w:effect w:val="none"/>
    </w:rPr>
  </w:style>
</w:styles>
</file>

<file path=word/webSettings.xml><?xml version="1.0" encoding="utf-8"?>
<w:webSettings xmlns:r="http://schemas.openxmlformats.org/officeDocument/2006/relationships" xmlns:w="http://schemas.openxmlformats.org/wordprocessingml/2006/main">
  <w:divs>
    <w:div w:id="82265941">
      <w:bodyDiv w:val="1"/>
      <w:marLeft w:val="0"/>
      <w:marRight w:val="0"/>
      <w:marTop w:val="0"/>
      <w:marBottom w:val="0"/>
      <w:divBdr>
        <w:top w:val="none" w:sz="0" w:space="0" w:color="auto"/>
        <w:left w:val="none" w:sz="0" w:space="0" w:color="auto"/>
        <w:bottom w:val="none" w:sz="0" w:space="0" w:color="auto"/>
        <w:right w:val="none" w:sz="0" w:space="0" w:color="auto"/>
      </w:divBdr>
      <w:divsChild>
        <w:div w:id="552082411">
          <w:marLeft w:val="0"/>
          <w:marRight w:val="0"/>
          <w:marTop w:val="0"/>
          <w:marBottom w:val="0"/>
          <w:divBdr>
            <w:top w:val="none" w:sz="0" w:space="0" w:color="auto"/>
            <w:left w:val="none" w:sz="0" w:space="0" w:color="auto"/>
            <w:bottom w:val="none" w:sz="0" w:space="0" w:color="auto"/>
            <w:right w:val="none" w:sz="0" w:space="0" w:color="auto"/>
          </w:divBdr>
          <w:divsChild>
            <w:div w:id="1845627729">
              <w:marLeft w:val="0"/>
              <w:marRight w:val="0"/>
              <w:marTop w:val="0"/>
              <w:marBottom w:val="0"/>
              <w:divBdr>
                <w:top w:val="none" w:sz="0" w:space="0" w:color="auto"/>
                <w:left w:val="none" w:sz="0" w:space="0" w:color="auto"/>
                <w:bottom w:val="none" w:sz="0" w:space="0" w:color="auto"/>
                <w:right w:val="none" w:sz="0" w:space="0" w:color="auto"/>
              </w:divBdr>
              <w:divsChild>
                <w:div w:id="1657800387">
                  <w:marLeft w:val="-167"/>
                  <w:marRight w:val="-167"/>
                  <w:marTop w:val="0"/>
                  <w:marBottom w:val="0"/>
                  <w:divBdr>
                    <w:top w:val="none" w:sz="0" w:space="0" w:color="auto"/>
                    <w:left w:val="none" w:sz="0" w:space="0" w:color="auto"/>
                    <w:bottom w:val="none" w:sz="0" w:space="0" w:color="auto"/>
                    <w:right w:val="none" w:sz="0" w:space="0" w:color="auto"/>
                  </w:divBdr>
                  <w:divsChild>
                    <w:div w:id="1166089904">
                      <w:marLeft w:val="0"/>
                      <w:marRight w:val="0"/>
                      <w:marTop w:val="0"/>
                      <w:marBottom w:val="0"/>
                      <w:divBdr>
                        <w:top w:val="none" w:sz="0" w:space="0" w:color="auto"/>
                        <w:left w:val="none" w:sz="0" w:space="0" w:color="auto"/>
                        <w:bottom w:val="none" w:sz="0" w:space="0" w:color="auto"/>
                        <w:right w:val="none" w:sz="0" w:space="0" w:color="auto"/>
                      </w:divBdr>
                      <w:divsChild>
                        <w:div w:id="1047921833">
                          <w:marLeft w:val="-167"/>
                          <w:marRight w:val="-167"/>
                          <w:marTop w:val="0"/>
                          <w:marBottom w:val="0"/>
                          <w:divBdr>
                            <w:top w:val="none" w:sz="0" w:space="0" w:color="auto"/>
                            <w:left w:val="none" w:sz="0" w:space="0" w:color="auto"/>
                            <w:bottom w:val="none" w:sz="0" w:space="0" w:color="auto"/>
                            <w:right w:val="none" w:sz="0" w:space="0" w:color="auto"/>
                          </w:divBdr>
                          <w:divsChild>
                            <w:div w:id="1029794605">
                              <w:marLeft w:val="0"/>
                              <w:marRight w:val="0"/>
                              <w:marTop w:val="0"/>
                              <w:marBottom w:val="0"/>
                              <w:divBdr>
                                <w:top w:val="none" w:sz="0" w:space="0" w:color="auto"/>
                                <w:left w:val="none" w:sz="0" w:space="0" w:color="auto"/>
                                <w:bottom w:val="none" w:sz="0" w:space="0" w:color="auto"/>
                                <w:right w:val="none" w:sz="0" w:space="0" w:color="auto"/>
                              </w:divBdr>
                              <w:divsChild>
                                <w:div w:id="2119904681">
                                  <w:marLeft w:val="0"/>
                                  <w:marRight w:val="0"/>
                                  <w:marTop w:val="0"/>
                                  <w:marBottom w:val="0"/>
                                  <w:divBdr>
                                    <w:top w:val="none" w:sz="0" w:space="0" w:color="auto"/>
                                    <w:left w:val="none" w:sz="0" w:space="0" w:color="auto"/>
                                    <w:bottom w:val="none" w:sz="0" w:space="0" w:color="auto"/>
                                    <w:right w:val="none" w:sz="0" w:space="0" w:color="auto"/>
                                  </w:divBdr>
                                  <w:divsChild>
                                    <w:div w:id="198064297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877216">
      <w:bodyDiv w:val="1"/>
      <w:marLeft w:val="0"/>
      <w:marRight w:val="0"/>
      <w:marTop w:val="0"/>
      <w:marBottom w:val="0"/>
      <w:divBdr>
        <w:top w:val="none" w:sz="0" w:space="0" w:color="auto"/>
        <w:left w:val="none" w:sz="0" w:space="0" w:color="auto"/>
        <w:bottom w:val="none" w:sz="0" w:space="0" w:color="auto"/>
        <w:right w:val="none" w:sz="0" w:space="0" w:color="auto"/>
      </w:divBdr>
      <w:divsChild>
        <w:div w:id="604775650">
          <w:marLeft w:val="0"/>
          <w:marRight w:val="0"/>
          <w:marTop w:val="0"/>
          <w:marBottom w:val="0"/>
          <w:divBdr>
            <w:top w:val="none" w:sz="0" w:space="0" w:color="auto"/>
            <w:left w:val="none" w:sz="0" w:space="0" w:color="auto"/>
            <w:bottom w:val="none" w:sz="0" w:space="0" w:color="auto"/>
            <w:right w:val="none" w:sz="0" w:space="0" w:color="auto"/>
          </w:divBdr>
          <w:divsChild>
            <w:div w:id="581646754">
              <w:marLeft w:val="0"/>
              <w:marRight w:val="0"/>
              <w:marTop w:val="0"/>
              <w:marBottom w:val="0"/>
              <w:divBdr>
                <w:top w:val="none" w:sz="0" w:space="0" w:color="auto"/>
                <w:left w:val="none" w:sz="0" w:space="0" w:color="auto"/>
                <w:bottom w:val="none" w:sz="0" w:space="0" w:color="auto"/>
                <w:right w:val="none" w:sz="0" w:space="0" w:color="auto"/>
              </w:divBdr>
              <w:divsChild>
                <w:div w:id="739984880">
                  <w:marLeft w:val="0"/>
                  <w:marRight w:val="0"/>
                  <w:marTop w:val="0"/>
                  <w:marBottom w:val="0"/>
                  <w:divBdr>
                    <w:top w:val="none" w:sz="0" w:space="0" w:color="auto"/>
                    <w:left w:val="none" w:sz="0" w:space="0" w:color="auto"/>
                    <w:bottom w:val="none" w:sz="0" w:space="0" w:color="auto"/>
                    <w:right w:val="none" w:sz="0" w:space="0" w:color="auto"/>
                  </w:divBdr>
                  <w:divsChild>
                    <w:div w:id="1427574866">
                      <w:marLeft w:val="0"/>
                      <w:marRight w:val="0"/>
                      <w:marTop w:val="0"/>
                      <w:marBottom w:val="0"/>
                      <w:divBdr>
                        <w:top w:val="none" w:sz="0" w:space="0" w:color="auto"/>
                        <w:left w:val="none" w:sz="0" w:space="0" w:color="auto"/>
                        <w:bottom w:val="none" w:sz="0" w:space="0" w:color="auto"/>
                        <w:right w:val="none" w:sz="0" w:space="0" w:color="auto"/>
                      </w:divBdr>
                      <w:divsChild>
                        <w:div w:id="1530796726">
                          <w:marLeft w:val="0"/>
                          <w:marRight w:val="0"/>
                          <w:marTop w:val="0"/>
                          <w:marBottom w:val="0"/>
                          <w:divBdr>
                            <w:top w:val="none" w:sz="0" w:space="0" w:color="auto"/>
                            <w:left w:val="none" w:sz="0" w:space="0" w:color="auto"/>
                            <w:bottom w:val="none" w:sz="0" w:space="0" w:color="auto"/>
                            <w:right w:val="none" w:sz="0" w:space="0" w:color="auto"/>
                          </w:divBdr>
                          <w:divsChild>
                            <w:div w:id="44801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225672">
      <w:bodyDiv w:val="1"/>
      <w:marLeft w:val="0"/>
      <w:marRight w:val="0"/>
      <w:marTop w:val="0"/>
      <w:marBottom w:val="0"/>
      <w:divBdr>
        <w:top w:val="none" w:sz="0" w:space="0" w:color="auto"/>
        <w:left w:val="none" w:sz="0" w:space="0" w:color="auto"/>
        <w:bottom w:val="none" w:sz="0" w:space="0" w:color="auto"/>
        <w:right w:val="none" w:sz="0" w:space="0" w:color="auto"/>
      </w:divBdr>
      <w:divsChild>
        <w:div w:id="1796948934">
          <w:marLeft w:val="0"/>
          <w:marRight w:val="0"/>
          <w:marTop w:val="0"/>
          <w:marBottom w:val="0"/>
          <w:divBdr>
            <w:top w:val="none" w:sz="0" w:space="0" w:color="auto"/>
            <w:left w:val="none" w:sz="0" w:space="0" w:color="auto"/>
            <w:bottom w:val="none" w:sz="0" w:space="0" w:color="auto"/>
            <w:right w:val="none" w:sz="0" w:space="0" w:color="auto"/>
          </w:divBdr>
          <w:divsChild>
            <w:div w:id="1600337640">
              <w:marLeft w:val="0"/>
              <w:marRight w:val="0"/>
              <w:marTop w:val="0"/>
              <w:marBottom w:val="0"/>
              <w:divBdr>
                <w:top w:val="none" w:sz="0" w:space="0" w:color="auto"/>
                <w:left w:val="none" w:sz="0" w:space="0" w:color="auto"/>
                <w:bottom w:val="none" w:sz="0" w:space="0" w:color="auto"/>
                <w:right w:val="none" w:sz="0" w:space="0" w:color="auto"/>
              </w:divBdr>
              <w:divsChild>
                <w:div w:id="1422875126">
                  <w:marLeft w:val="0"/>
                  <w:marRight w:val="0"/>
                  <w:marTop w:val="0"/>
                  <w:marBottom w:val="0"/>
                  <w:divBdr>
                    <w:top w:val="none" w:sz="0" w:space="0" w:color="auto"/>
                    <w:left w:val="none" w:sz="0" w:space="0" w:color="auto"/>
                    <w:bottom w:val="none" w:sz="0" w:space="0" w:color="auto"/>
                    <w:right w:val="none" w:sz="0" w:space="0" w:color="auto"/>
                  </w:divBdr>
                  <w:divsChild>
                    <w:div w:id="1841039913">
                      <w:marLeft w:val="0"/>
                      <w:marRight w:val="0"/>
                      <w:marTop w:val="0"/>
                      <w:marBottom w:val="0"/>
                      <w:divBdr>
                        <w:top w:val="none" w:sz="0" w:space="0" w:color="auto"/>
                        <w:left w:val="none" w:sz="0" w:space="0" w:color="auto"/>
                        <w:bottom w:val="none" w:sz="0" w:space="0" w:color="auto"/>
                        <w:right w:val="none" w:sz="0" w:space="0" w:color="auto"/>
                      </w:divBdr>
                      <w:divsChild>
                        <w:div w:id="654800850">
                          <w:marLeft w:val="0"/>
                          <w:marRight w:val="0"/>
                          <w:marTop w:val="0"/>
                          <w:marBottom w:val="0"/>
                          <w:divBdr>
                            <w:top w:val="none" w:sz="0" w:space="0" w:color="auto"/>
                            <w:left w:val="none" w:sz="0" w:space="0" w:color="auto"/>
                            <w:bottom w:val="none" w:sz="0" w:space="0" w:color="auto"/>
                            <w:right w:val="none" w:sz="0" w:space="0" w:color="auto"/>
                          </w:divBdr>
                          <w:divsChild>
                            <w:div w:id="68363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858145">
      <w:bodyDiv w:val="1"/>
      <w:marLeft w:val="0"/>
      <w:marRight w:val="0"/>
      <w:marTop w:val="0"/>
      <w:marBottom w:val="0"/>
      <w:divBdr>
        <w:top w:val="none" w:sz="0" w:space="0" w:color="auto"/>
        <w:left w:val="none" w:sz="0" w:space="0" w:color="auto"/>
        <w:bottom w:val="none" w:sz="0" w:space="0" w:color="auto"/>
        <w:right w:val="none" w:sz="0" w:space="0" w:color="auto"/>
      </w:divBdr>
      <w:divsChild>
        <w:div w:id="1508327188">
          <w:marLeft w:val="0"/>
          <w:marRight w:val="0"/>
          <w:marTop w:val="0"/>
          <w:marBottom w:val="0"/>
          <w:divBdr>
            <w:top w:val="none" w:sz="0" w:space="0" w:color="auto"/>
            <w:left w:val="none" w:sz="0" w:space="0" w:color="auto"/>
            <w:bottom w:val="none" w:sz="0" w:space="0" w:color="auto"/>
            <w:right w:val="none" w:sz="0" w:space="0" w:color="auto"/>
          </w:divBdr>
          <w:divsChild>
            <w:div w:id="952446174">
              <w:marLeft w:val="0"/>
              <w:marRight w:val="0"/>
              <w:marTop w:val="0"/>
              <w:marBottom w:val="0"/>
              <w:divBdr>
                <w:top w:val="none" w:sz="0" w:space="0" w:color="auto"/>
                <w:left w:val="none" w:sz="0" w:space="0" w:color="auto"/>
                <w:bottom w:val="none" w:sz="0" w:space="0" w:color="auto"/>
                <w:right w:val="none" w:sz="0" w:space="0" w:color="auto"/>
              </w:divBdr>
              <w:divsChild>
                <w:div w:id="745961805">
                  <w:marLeft w:val="-251"/>
                  <w:marRight w:val="-251"/>
                  <w:marTop w:val="0"/>
                  <w:marBottom w:val="0"/>
                  <w:divBdr>
                    <w:top w:val="none" w:sz="0" w:space="0" w:color="auto"/>
                    <w:left w:val="none" w:sz="0" w:space="0" w:color="auto"/>
                    <w:bottom w:val="none" w:sz="0" w:space="0" w:color="auto"/>
                    <w:right w:val="none" w:sz="0" w:space="0" w:color="auto"/>
                  </w:divBdr>
                  <w:divsChild>
                    <w:div w:id="1840851732">
                      <w:marLeft w:val="0"/>
                      <w:marRight w:val="0"/>
                      <w:marTop w:val="0"/>
                      <w:marBottom w:val="0"/>
                      <w:divBdr>
                        <w:top w:val="none" w:sz="0" w:space="0" w:color="auto"/>
                        <w:left w:val="none" w:sz="0" w:space="0" w:color="auto"/>
                        <w:bottom w:val="none" w:sz="0" w:space="0" w:color="auto"/>
                        <w:right w:val="none" w:sz="0" w:space="0" w:color="auto"/>
                      </w:divBdr>
                      <w:divsChild>
                        <w:div w:id="1224100719">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278069382">
      <w:bodyDiv w:val="1"/>
      <w:marLeft w:val="0"/>
      <w:marRight w:val="0"/>
      <w:marTop w:val="0"/>
      <w:marBottom w:val="0"/>
      <w:divBdr>
        <w:top w:val="none" w:sz="0" w:space="0" w:color="auto"/>
        <w:left w:val="none" w:sz="0" w:space="0" w:color="auto"/>
        <w:bottom w:val="none" w:sz="0" w:space="0" w:color="auto"/>
        <w:right w:val="none" w:sz="0" w:space="0" w:color="auto"/>
      </w:divBdr>
      <w:divsChild>
        <w:div w:id="413943259">
          <w:marLeft w:val="0"/>
          <w:marRight w:val="0"/>
          <w:marTop w:val="0"/>
          <w:marBottom w:val="0"/>
          <w:divBdr>
            <w:top w:val="none" w:sz="0" w:space="0" w:color="auto"/>
            <w:left w:val="none" w:sz="0" w:space="0" w:color="auto"/>
            <w:bottom w:val="none" w:sz="0" w:space="0" w:color="auto"/>
            <w:right w:val="none" w:sz="0" w:space="0" w:color="auto"/>
          </w:divBdr>
          <w:divsChild>
            <w:div w:id="1011026648">
              <w:marLeft w:val="0"/>
              <w:marRight w:val="0"/>
              <w:marTop w:val="0"/>
              <w:marBottom w:val="0"/>
              <w:divBdr>
                <w:top w:val="none" w:sz="0" w:space="0" w:color="auto"/>
                <w:left w:val="none" w:sz="0" w:space="0" w:color="auto"/>
                <w:bottom w:val="none" w:sz="0" w:space="0" w:color="auto"/>
                <w:right w:val="none" w:sz="0" w:space="0" w:color="auto"/>
              </w:divBdr>
              <w:divsChild>
                <w:div w:id="879975956">
                  <w:marLeft w:val="-251"/>
                  <w:marRight w:val="-251"/>
                  <w:marTop w:val="0"/>
                  <w:marBottom w:val="0"/>
                  <w:divBdr>
                    <w:top w:val="none" w:sz="0" w:space="0" w:color="auto"/>
                    <w:left w:val="none" w:sz="0" w:space="0" w:color="auto"/>
                    <w:bottom w:val="none" w:sz="0" w:space="0" w:color="auto"/>
                    <w:right w:val="none" w:sz="0" w:space="0" w:color="auto"/>
                  </w:divBdr>
                  <w:divsChild>
                    <w:div w:id="1283265205">
                      <w:marLeft w:val="0"/>
                      <w:marRight w:val="0"/>
                      <w:marTop w:val="0"/>
                      <w:marBottom w:val="0"/>
                      <w:divBdr>
                        <w:top w:val="none" w:sz="0" w:space="0" w:color="auto"/>
                        <w:left w:val="none" w:sz="0" w:space="0" w:color="auto"/>
                        <w:bottom w:val="none" w:sz="0" w:space="0" w:color="auto"/>
                        <w:right w:val="none" w:sz="0" w:space="0" w:color="auto"/>
                      </w:divBdr>
                      <w:divsChild>
                        <w:div w:id="43843679">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429012906">
      <w:bodyDiv w:val="1"/>
      <w:marLeft w:val="0"/>
      <w:marRight w:val="0"/>
      <w:marTop w:val="0"/>
      <w:marBottom w:val="0"/>
      <w:divBdr>
        <w:top w:val="none" w:sz="0" w:space="0" w:color="auto"/>
        <w:left w:val="none" w:sz="0" w:space="0" w:color="auto"/>
        <w:bottom w:val="none" w:sz="0" w:space="0" w:color="auto"/>
        <w:right w:val="none" w:sz="0" w:space="0" w:color="auto"/>
      </w:divBdr>
      <w:divsChild>
        <w:div w:id="1723093175">
          <w:marLeft w:val="0"/>
          <w:marRight w:val="0"/>
          <w:marTop w:val="0"/>
          <w:marBottom w:val="0"/>
          <w:divBdr>
            <w:top w:val="none" w:sz="0" w:space="0" w:color="auto"/>
            <w:left w:val="none" w:sz="0" w:space="0" w:color="auto"/>
            <w:bottom w:val="none" w:sz="0" w:space="0" w:color="auto"/>
            <w:right w:val="none" w:sz="0" w:space="0" w:color="auto"/>
          </w:divBdr>
          <w:divsChild>
            <w:div w:id="1857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301420">
      <w:bodyDiv w:val="1"/>
      <w:marLeft w:val="0"/>
      <w:marRight w:val="0"/>
      <w:marTop w:val="0"/>
      <w:marBottom w:val="0"/>
      <w:divBdr>
        <w:top w:val="none" w:sz="0" w:space="0" w:color="auto"/>
        <w:left w:val="none" w:sz="0" w:space="0" w:color="auto"/>
        <w:bottom w:val="none" w:sz="0" w:space="0" w:color="auto"/>
        <w:right w:val="none" w:sz="0" w:space="0" w:color="auto"/>
      </w:divBdr>
      <w:divsChild>
        <w:div w:id="662657578">
          <w:marLeft w:val="0"/>
          <w:marRight w:val="0"/>
          <w:marTop w:val="0"/>
          <w:marBottom w:val="0"/>
          <w:divBdr>
            <w:top w:val="none" w:sz="0" w:space="0" w:color="auto"/>
            <w:left w:val="none" w:sz="0" w:space="0" w:color="auto"/>
            <w:bottom w:val="none" w:sz="0" w:space="0" w:color="auto"/>
            <w:right w:val="none" w:sz="0" w:space="0" w:color="auto"/>
          </w:divBdr>
          <w:divsChild>
            <w:div w:id="521087827">
              <w:marLeft w:val="0"/>
              <w:marRight w:val="0"/>
              <w:marTop w:val="0"/>
              <w:marBottom w:val="0"/>
              <w:divBdr>
                <w:top w:val="none" w:sz="0" w:space="0" w:color="auto"/>
                <w:left w:val="none" w:sz="0" w:space="0" w:color="auto"/>
                <w:bottom w:val="none" w:sz="0" w:space="0" w:color="auto"/>
                <w:right w:val="none" w:sz="0" w:space="0" w:color="auto"/>
              </w:divBdr>
              <w:divsChild>
                <w:div w:id="931007229">
                  <w:marLeft w:val="0"/>
                  <w:marRight w:val="0"/>
                  <w:marTop w:val="167"/>
                  <w:marBottom w:val="167"/>
                  <w:divBdr>
                    <w:top w:val="single" w:sz="6" w:space="13" w:color="DDDDDD"/>
                    <w:left w:val="single" w:sz="6" w:space="13" w:color="DDDDDD"/>
                    <w:bottom w:val="single" w:sz="6" w:space="13" w:color="DDDDDD"/>
                    <w:right w:val="single" w:sz="6" w:space="13" w:color="DDDDDD"/>
                  </w:divBdr>
                </w:div>
              </w:divsChild>
            </w:div>
          </w:divsChild>
        </w:div>
      </w:divsChild>
    </w:div>
    <w:div w:id="845243367">
      <w:bodyDiv w:val="1"/>
      <w:marLeft w:val="0"/>
      <w:marRight w:val="0"/>
      <w:marTop w:val="0"/>
      <w:marBottom w:val="0"/>
      <w:divBdr>
        <w:top w:val="none" w:sz="0" w:space="0" w:color="auto"/>
        <w:left w:val="none" w:sz="0" w:space="0" w:color="auto"/>
        <w:bottom w:val="none" w:sz="0" w:space="0" w:color="auto"/>
        <w:right w:val="none" w:sz="0" w:space="0" w:color="auto"/>
      </w:divBdr>
      <w:divsChild>
        <w:div w:id="600069244">
          <w:marLeft w:val="0"/>
          <w:marRight w:val="0"/>
          <w:marTop w:val="84"/>
          <w:marBottom w:val="0"/>
          <w:divBdr>
            <w:top w:val="none" w:sz="0" w:space="0" w:color="auto"/>
            <w:left w:val="none" w:sz="0" w:space="0" w:color="auto"/>
            <w:bottom w:val="none" w:sz="0" w:space="0" w:color="auto"/>
            <w:right w:val="none" w:sz="0" w:space="0" w:color="auto"/>
          </w:divBdr>
          <w:divsChild>
            <w:div w:id="1225333389">
              <w:marLeft w:val="0"/>
              <w:marRight w:val="0"/>
              <w:marTop w:val="0"/>
              <w:marBottom w:val="0"/>
              <w:divBdr>
                <w:top w:val="none" w:sz="0" w:space="0" w:color="auto"/>
                <w:left w:val="none" w:sz="0" w:space="0" w:color="auto"/>
                <w:bottom w:val="none" w:sz="0" w:space="0" w:color="auto"/>
                <w:right w:val="none" w:sz="0" w:space="0" w:color="auto"/>
              </w:divBdr>
              <w:divsChild>
                <w:div w:id="1535266840">
                  <w:marLeft w:val="0"/>
                  <w:marRight w:val="0"/>
                  <w:marTop w:val="0"/>
                  <w:marBottom w:val="0"/>
                  <w:divBdr>
                    <w:top w:val="none" w:sz="0" w:space="0" w:color="auto"/>
                    <w:left w:val="none" w:sz="0" w:space="0" w:color="auto"/>
                    <w:bottom w:val="none" w:sz="0" w:space="0" w:color="auto"/>
                    <w:right w:val="none" w:sz="0" w:space="0" w:color="auto"/>
                  </w:divBdr>
                  <w:divsChild>
                    <w:div w:id="1397505751">
                      <w:marLeft w:val="0"/>
                      <w:marRight w:val="0"/>
                      <w:marTop w:val="100"/>
                      <w:marBottom w:val="100"/>
                      <w:divBdr>
                        <w:top w:val="none" w:sz="0" w:space="0" w:color="auto"/>
                        <w:left w:val="none" w:sz="0" w:space="0" w:color="auto"/>
                        <w:bottom w:val="none" w:sz="0" w:space="0" w:color="auto"/>
                        <w:right w:val="none" w:sz="0" w:space="0" w:color="auto"/>
                      </w:divBdr>
                      <w:divsChild>
                        <w:div w:id="1125468931">
                          <w:marLeft w:val="0"/>
                          <w:marRight w:val="0"/>
                          <w:marTop w:val="0"/>
                          <w:marBottom w:val="0"/>
                          <w:divBdr>
                            <w:top w:val="none" w:sz="0" w:space="0" w:color="auto"/>
                            <w:left w:val="none" w:sz="0" w:space="0" w:color="auto"/>
                            <w:bottom w:val="none" w:sz="0" w:space="0" w:color="auto"/>
                            <w:right w:val="none" w:sz="0" w:space="0" w:color="auto"/>
                          </w:divBdr>
                          <w:divsChild>
                            <w:div w:id="973559465">
                              <w:marLeft w:val="0"/>
                              <w:marRight w:val="0"/>
                              <w:marTop w:val="0"/>
                              <w:marBottom w:val="0"/>
                              <w:divBdr>
                                <w:top w:val="none" w:sz="0" w:space="0" w:color="auto"/>
                                <w:left w:val="none" w:sz="0" w:space="0" w:color="auto"/>
                                <w:bottom w:val="none" w:sz="0" w:space="0" w:color="auto"/>
                                <w:right w:val="none" w:sz="0" w:space="0" w:color="auto"/>
                              </w:divBdr>
                              <w:divsChild>
                                <w:div w:id="2079592127">
                                  <w:marLeft w:val="0"/>
                                  <w:marRight w:val="0"/>
                                  <w:marTop w:val="0"/>
                                  <w:marBottom w:val="0"/>
                                  <w:divBdr>
                                    <w:top w:val="none" w:sz="0" w:space="0" w:color="auto"/>
                                    <w:left w:val="none" w:sz="0" w:space="0" w:color="auto"/>
                                    <w:bottom w:val="none" w:sz="0" w:space="0" w:color="auto"/>
                                    <w:right w:val="none" w:sz="0" w:space="0" w:color="auto"/>
                                  </w:divBdr>
                                  <w:divsChild>
                                    <w:div w:id="539905313">
                                      <w:marLeft w:val="0"/>
                                      <w:marRight w:val="0"/>
                                      <w:marTop w:val="0"/>
                                      <w:marBottom w:val="0"/>
                                      <w:divBdr>
                                        <w:top w:val="none" w:sz="0" w:space="0" w:color="auto"/>
                                        <w:left w:val="none" w:sz="0" w:space="0" w:color="auto"/>
                                        <w:bottom w:val="none" w:sz="0" w:space="0" w:color="auto"/>
                                        <w:right w:val="none" w:sz="0" w:space="0" w:color="auto"/>
                                      </w:divBdr>
                                      <w:divsChild>
                                        <w:div w:id="768113557">
                                          <w:marLeft w:val="0"/>
                                          <w:marRight w:val="0"/>
                                          <w:marTop w:val="0"/>
                                          <w:marBottom w:val="0"/>
                                          <w:divBdr>
                                            <w:top w:val="none" w:sz="0" w:space="0" w:color="auto"/>
                                            <w:left w:val="none" w:sz="0" w:space="0" w:color="auto"/>
                                            <w:bottom w:val="none" w:sz="0" w:space="0" w:color="auto"/>
                                            <w:right w:val="none" w:sz="0" w:space="0" w:color="auto"/>
                                          </w:divBdr>
                                          <w:divsChild>
                                            <w:div w:id="392199294">
                                              <w:marLeft w:val="0"/>
                                              <w:marRight w:val="0"/>
                                              <w:marTop w:val="0"/>
                                              <w:marBottom w:val="0"/>
                                              <w:divBdr>
                                                <w:top w:val="none" w:sz="0" w:space="0" w:color="auto"/>
                                                <w:left w:val="none" w:sz="0" w:space="0" w:color="auto"/>
                                                <w:bottom w:val="none" w:sz="0" w:space="0" w:color="auto"/>
                                                <w:right w:val="none" w:sz="0" w:space="0" w:color="auto"/>
                                              </w:divBdr>
                                              <w:divsChild>
                                                <w:div w:id="1827623345">
                                                  <w:marLeft w:val="0"/>
                                                  <w:marRight w:val="0"/>
                                                  <w:marTop w:val="0"/>
                                                  <w:marBottom w:val="0"/>
                                                  <w:divBdr>
                                                    <w:top w:val="none" w:sz="0" w:space="0" w:color="auto"/>
                                                    <w:left w:val="none" w:sz="0" w:space="0" w:color="auto"/>
                                                    <w:bottom w:val="none" w:sz="0" w:space="0" w:color="auto"/>
                                                    <w:right w:val="none" w:sz="0" w:space="0" w:color="auto"/>
                                                  </w:divBdr>
                                                  <w:divsChild>
                                                    <w:div w:id="165375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9212416">
      <w:bodyDiv w:val="1"/>
      <w:marLeft w:val="0"/>
      <w:marRight w:val="0"/>
      <w:marTop w:val="0"/>
      <w:marBottom w:val="0"/>
      <w:divBdr>
        <w:top w:val="none" w:sz="0" w:space="0" w:color="auto"/>
        <w:left w:val="none" w:sz="0" w:space="0" w:color="auto"/>
        <w:bottom w:val="none" w:sz="0" w:space="0" w:color="auto"/>
        <w:right w:val="none" w:sz="0" w:space="0" w:color="auto"/>
      </w:divBdr>
      <w:divsChild>
        <w:div w:id="1908954967">
          <w:marLeft w:val="0"/>
          <w:marRight w:val="0"/>
          <w:marTop w:val="0"/>
          <w:marBottom w:val="0"/>
          <w:divBdr>
            <w:top w:val="none" w:sz="0" w:space="0" w:color="auto"/>
            <w:left w:val="none" w:sz="0" w:space="0" w:color="auto"/>
            <w:bottom w:val="none" w:sz="0" w:space="0" w:color="auto"/>
            <w:right w:val="none" w:sz="0" w:space="0" w:color="auto"/>
          </w:divBdr>
          <w:divsChild>
            <w:div w:id="896353338">
              <w:marLeft w:val="0"/>
              <w:marRight w:val="0"/>
              <w:marTop w:val="0"/>
              <w:marBottom w:val="0"/>
              <w:divBdr>
                <w:top w:val="none" w:sz="0" w:space="0" w:color="auto"/>
                <w:left w:val="none" w:sz="0" w:space="0" w:color="auto"/>
                <w:bottom w:val="none" w:sz="0" w:space="0" w:color="auto"/>
                <w:right w:val="none" w:sz="0" w:space="0" w:color="auto"/>
              </w:divBdr>
              <w:divsChild>
                <w:div w:id="254901848">
                  <w:marLeft w:val="0"/>
                  <w:marRight w:val="0"/>
                  <w:marTop w:val="0"/>
                  <w:marBottom w:val="0"/>
                  <w:divBdr>
                    <w:top w:val="none" w:sz="0" w:space="0" w:color="auto"/>
                    <w:left w:val="none" w:sz="0" w:space="0" w:color="auto"/>
                    <w:bottom w:val="none" w:sz="0" w:space="0" w:color="auto"/>
                    <w:right w:val="none" w:sz="0" w:space="0" w:color="auto"/>
                  </w:divBdr>
                  <w:divsChild>
                    <w:div w:id="3246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97593">
      <w:bodyDiv w:val="1"/>
      <w:marLeft w:val="0"/>
      <w:marRight w:val="0"/>
      <w:marTop w:val="0"/>
      <w:marBottom w:val="0"/>
      <w:divBdr>
        <w:top w:val="none" w:sz="0" w:space="0" w:color="auto"/>
        <w:left w:val="none" w:sz="0" w:space="0" w:color="auto"/>
        <w:bottom w:val="none" w:sz="0" w:space="0" w:color="auto"/>
        <w:right w:val="none" w:sz="0" w:space="0" w:color="auto"/>
      </w:divBdr>
      <w:divsChild>
        <w:div w:id="168838144">
          <w:marLeft w:val="0"/>
          <w:marRight w:val="0"/>
          <w:marTop w:val="0"/>
          <w:marBottom w:val="0"/>
          <w:divBdr>
            <w:top w:val="none" w:sz="0" w:space="0" w:color="auto"/>
            <w:left w:val="none" w:sz="0" w:space="0" w:color="auto"/>
            <w:bottom w:val="none" w:sz="0" w:space="0" w:color="auto"/>
            <w:right w:val="none" w:sz="0" w:space="0" w:color="auto"/>
          </w:divBdr>
          <w:divsChild>
            <w:div w:id="2128550003">
              <w:marLeft w:val="0"/>
              <w:marRight w:val="450"/>
              <w:marTop w:val="0"/>
              <w:marBottom w:val="600"/>
              <w:divBdr>
                <w:top w:val="none" w:sz="0" w:space="0" w:color="auto"/>
                <w:left w:val="none" w:sz="0" w:space="0" w:color="auto"/>
                <w:bottom w:val="none" w:sz="0" w:space="0" w:color="auto"/>
                <w:right w:val="none" w:sz="0" w:space="0" w:color="auto"/>
              </w:divBdr>
              <w:divsChild>
                <w:div w:id="67365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878758">
      <w:bodyDiv w:val="1"/>
      <w:marLeft w:val="0"/>
      <w:marRight w:val="0"/>
      <w:marTop w:val="0"/>
      <w:marBottom w:val="0"/>
      <w:divBdr>
        <w:top w:val="none" w:sz="0" w:space="0" w:color="auto"/>
        <w:left w:val="none" w:sz="0" w:space="0" w:color="auto"/>
        <w:bottom w:val="none" w:sz="0" w:space="0" w:color="auto"/>
        <w:right w:val="none" w:sz="0" w:space="0" w:color="auto"/>
      </w:divBdr>
      <w:divsChild>
        <w:div w:id="1274050510">
          <w:marLeft w:val="0"/>
          <w:marRight w:val="0"/>
          <w:marTop w:val="0"/>
          <w:marBottom w:val="167"/>
          <w:divBdr>
            <w:top w:val="none" w:sz="0" w:space="0" w:color="auto"/>
            <w:left w:val="none" w:sz="0" w:space="0" w:color="auto"/>
            <w:bottom w:val="none" w:sz="0" w:space="0" w:color="auto"/>
            <w:right w:val="none" w:sz="0" w:space="0" w:color="auto"/>
          </w:divBdr>
          <w:divsChild>
            <w:div w:id="1778406311">
              <w:marLeft w:val="0"/>
              <w:marRight w:val="0"/>
              <w:marTop w:val="0"/>
              <w:marBottom w:val="0"/>
              <w:divBdr>
                <w:top w:val="none" w:sz="0" w:space="0" w:color="auto"/>
                <w:left w:val="none" w:sz="0" w:space="0" w:color="auto"/>
                <w:bottom w:val="none" w:sz="0" w:space="0" w:color="auto"/>
                <w:right w:val="none" w:sz="0" w:space="0" w:color="auto"/>
              </w:divBdr>
              <w:divsChild>
                <w:div w:id="1000735723">
                  <w:marLeft w:val="0"/>
                  <w:marRight w:val="0"/>
                  <w:marTop w:val="0"/>
                  <w:marBottom w:val="0"/>
                  <w:divBdr>
                    <w:top w:val="none" w:sz="0" w:space="0" w:color="auto"/>
                    <w:left w:val="none" w:sz="0" w:space="0" w:color="auto"/>
                    <w:bottom w:val="none" w:sz="0" w:space="0" w:color="auto"/>
                    <w:right w:val="none" w:sz="0" w:space="0" w:color="auto"/>
                  </w:divBdr>
                  <w:divsChild>
                    <w:div w:id="650907607">
                      <w:marLeft w:val="0"/>
                      <w:marRight w:val="0"/>
                      <w:marTop w:val="0"/>
                      <w:marBottom w:val="0"/>
                      <w:divBdr>
                        <w:top w:val="none" w:sz="0" w:space="0" w:color="auto"/>
                        <w:left w:val="none" w:sz="0" w:space="0" w:color="auto"/>
                        <w:bottom w:val="none" w:sz="0" w:space="0" w:color="auto"/>
                        <w:right w:val="none" w:sz="0" w:space="0" w:color="auto"/>
                      </w:divBdr>
                      <w:divsChild>
                        <w:div w:id="1709142335">
                          <w:marLeft w:val="0"/>
                          <w:marRight w:val="0"/>
                          <w:marTop w:val="167"/>
                          <w:marBottom w:val="0"/>
                          <w:divBdr>
                            <w:top w:val="none" w:sz="0" w:space="0" w:color="auto"/>
                            <w:left w:val="none" w:sz="0" w:space="0" w:color="auto"/>
                            <w:bottom w:val="none" w:sz="0" w:space="0" w:color="auto"/>
                            <w:right w:val="none" w:sz="0" w:space="0" w:color="auto"/>
                          </w:divBdr>
                          <w:divsChild>
                            <w:div w:id="161505136">
                              <w:marLeft w:val="0"/>
                              <w:marRight w:val="0"/>
                              <w:marTop w:val="0"/>
                              <w:marBottom w:val="167"/>
                              <w:divBdr>
                                <w:top w:val="none" w:sz="0" w:space="0" w:color="auto"/>
                                <w:left w:val="none" w:sz="0" w:space="0" w:color="auto"/>
                                <w:bottom w:val="none" w:sz="0" w:space="0" w:color="auto"/>
                                <w:right w:val="none" w:sz="0" w:space="0" w:color="auto"/>
                              </w:divBdr>
                            </w:div>
                            <w:div w:id="2068333832">
                              <w:marLeft w:val="0"/>
                              <w:marRight w:val="0"/>
                              <w:marTop w:val="0"/>
                              <w:marBottom w:val="0"/>
                              <w:divBdr>
                                <w:top w:val="none" w:sz="0" w:space="0" w:color="auto"/>
                                <w:left w:val="none" w:sz="0" w:space="0" w:color="auto"/>
                                <w:bottom w:val="none" w:sz="0" w:space="0" w:color="auto"/>
                                <w:right w:val="none" w:sz="0" w:space="0" w:color="auto"/>
                              </w:divBdr>
                            </w:div>
                            <w:div w:id="902639565">
                              <w:marLeft w:val="0"/>
                              <w:marRight w:val="0"/>
                              <w:marTop w:val="0"/>
                              <w:marBottom w:val="240"/>
                              <w:divBdr>
                                <w:top w:val="none" w:sz="0" w:space="0" w:color="auto"/>
                                <w:left w:val="none" w:sz="0" w:space="0" w:color="auto"/>
                                <w:bottom w:val="none" w:sz="0" w:space="0" w:color="auto"/>
                                <w:right w:val="none" w:sz="0" w:space="0" w:color="auto"/>
                              </w:divBdr>
                              <w:divsChild>
                                <w:div w:id="9334349">
                                  <w:marLeft w:val="0"/>
                                  <w:marRight w:val="0"/>
                                  <w:marTop w:val="0"/>
                                  <w:marBottom w:val="0"/>
                                  <w:divBdr>
                                    <w:top w:val="none" w:sz="0" w:space="0" w:color="auto"/>
                                    <w:left w:val="none" w:sz="0" w:space="0" w:color="auto"/>
                                    <w:bottom w:val="none" w:sz="0" w:space="0" w:color="auto"/>
                                    <w:right w:val="none" w:sz="0" w:space="0" w:color="auto"/>
                                  </w:divBdr>
                                  <w:divsChild>
                                    <w:div w:id="1817137349">
                                      <w:marLeft w:val="167"/>
                                      <w:marRight w:val="0"/>
                                      <w:marTop w:val="50"/>
                                      <w:marBottom w:val="320"/>
                                      <w:divBdr>
                                        <w:top w:val="none" w:sz="0" w:space="0" w:color="auto"/>
                                        <w:left w:val="none" w:sz="0" w:space="0" w:color="auto"/>
                                        <w:bottom w:val="none" w:sz="0" w:space="0" w:color="auto"/>
                                        <w:right w:val="none" w:sz="0" w:space="0" w:color="auto"/>
                                      </w:divBdr>
                                      <w:divsChild>
                                        <w:div w:id="1216624219">
                                          <w:marLeft w:val="0"/>
                                          <w:marRight w:val="0"/>
                                          <w:marTop w:val="0"/>
                                          <w:marBottom w:val="0"/>
                                          <w:divBdr>
                                            <w:top w:val="none" w:sz="0" w:space="0" w:color="auto"/>
                                            <w:left w:val="none" w:sz="0" w:space="0" w:color="auto"/>
                                            <w:bottom w:val="none" w:sz="0" w:space="0" w:color="auto"/>
                                            <w:right w:val="none" w:sz="0" w:space="0" w:color="auto"/>
                                          </w:divBdr>
                                          <w:divsChild>
                                            <w:div w:id="193528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5547641">
      <w:bodyDiv w:val="1"/>
      <w:marLeft w:val="0"/>
      <w:marRight w:val="0"/>
      <w:marTop w:val="0"/>
      <w:marBottom w:val="0"/>
      <w:divBdr>
        <w:top w:val="none" w:sz="0" w:space="0" w:color="auto"/>
        <w:left w:val="none" w:sz="0" w:space="0" w:color="auto"/>
        <w:bottom w:val="none" w:sz="0" w:space="0" w:color="auto"/>
        <w:right w:val="none" w:sz="0" w:space="0" w:color="auto"/>
      </w:divBdr>
      <w:divsChild>
        <w:div w:id="1280142599">
          <w:marLeft w:val="0"/>
          <w:marRight w:val="0"/>
          <w:marTop w:val="0"/>
          <w:marBottom w:val="0"/>
          <w:divBdr>
            <w:top w:val="none" w:sz="0" w:space="0" w:color="auto"/>
            <w:left w:val="none" w:sz="0" w:space="0" w:color="auto"/>
            <w:bottom w:val="none" w:sz="0" w:space="0" w:color="auto"/>
            <w:right w:val="none" w:sz="0" w:space="0" w:color="auto"/>
          </w:divBdr>
          <w:divsChild>
            <w:div w:id="1931505280">
              <w:marLeft w:val="0"/>
              <w:marRight w:val="0"/>
              <w:marTop w:val="0"/>
              <w:marBottom w:val="0"/>
              <w:divBdr>
                <w:top w:val="none" w:sz="0" w:space="0" w:color="auto"/>
                <w:left w:val="none" w:sz="0" w:space="0" w:color="auto"/>
                <w:bottom w:val="none" w:sz="0" w:space="0" w:color="auto"/>
                <w:right w:val="none" w:sz="0" w:space="0" w:color="auto"/>
              </w:divBdr>
              <w:divsChild>
                <w:div w:id="742339010">
                  <w:marLeft w:val="0"/>
                  <w:marRight w:val="0"/>
                  <w:marTop w:val="0"/>
                  <w:marBottom w:val="0"/>
                  <w:divBdr>
                    <w:top w:val="none" w:sz="0" w:space="0" w:color="auto"/>
                    <w:left w:val="none" w:sz="0" w:space="0" w:color="auto"/>
                    <w:bottom w:val="none" w:sz="0" w:space="0" w:color="auto"/>
                    <w:right w:val="none" w:sz="0" w:space="0" w:color="auto"/>
                  </w:divBdr>
                  <w:divsChild>
                    <w:div w:id="92695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806722">
      <w:bodyDiv w:val="1"/>
      <w:marLeft w:val="0"/>
      <w:marRight w:val="0"/>
      <w:marTop w:val="0"/>
      <w:marBottom w:val="0"/>
      <w:divBdr>
        <w:top w:val="none" w:sz="0" w:space="0" w:color="auto"/>
        <w:left w:val="none" w:sz="0" w:space="0" w:color="auto"/>
        <w:bottom w:val="none" w:sz="0" w:space="0" w:color="auto"/>
        <w:right w:val="none" w:sz="0" w:space="0" w:color="auto"/>
      </w:divBdr>
      <w:divsChild>
        <w:div w:id="1116214966">
          <w:marLeft w:val="0"/>
          <w:marRight w:val="0"/>
          <w:marTop w:val="0"/>
          <w:marBottom w:val="0"/>
          <w:divBdr>
            <w:top w:val="none" w:sz="0" w:space="0" w:color="auto"/>
            <w:left w:val="none" w:sz="0" w:space="0" w:color="auto"/>
            <w:bottom w:val="none" w:sz="0" w:space="0" w:color="auto"/>
            <w:right w:val="none" w:sz="0" w:space="0" w:color="auto"/>
          </w:divBdr>
          <w:divsChild>
            <w:div w:id="1119379584">
              <w:marLeft w:val="0"/>
              <w:marRight w:val="0"/>
              <w:marTop w:val="0"/>
              <w:marBottom w:val="0"/>
              <w:divBdr>
                <w:top w:val="none" w:sz="0" w:space="0" w:color="auto"/>
                <w:left w:val="none" w:sz="0" w:space="0" w:color="auto"/>
                <w:bottom w:val="none" w:sz="0" w:space="0" w:color="auto"/>
                <w:right w:val="none" w:sz="0" w:space="0" w:color="auto"/>
              </w:divBdr>
              <w:divsChild>
                <w:div w:id="1483230091">
                  <w:marLeft w:val="-251"/>
                  <w:marRight w:val="-251"/>
                  <w:marTop w:val="0"/>
                  <w:marBottom w:val="0"/>
                  <w:divBdr>
                    <w:top w:val="none" w:sz="0" w:space="0" w:color="auto"/>
                    <w:left w:val="none" w:sz="0" w:space="0" w:color="auto"/>
                    <w:bottom w:val="none" w:sz="0" w:space="0" w:color="auto"/>
                    <w:right w:val="none" w:sz="0" w:space="0" w:color="auto"/>
                  </w:divBdr>
                  <w:divsChild>
                    <w:div w:id="2025783842">
                      <w:marLeft w:val="0"/>
                      <w:marRight w:val="0"/>
                      <w:marTop w:val="0"/>
                      <w:marBottom w:val="0"/>
                      <w:divBdr>
                        <w:top w:val="none" w:sz="0" w:space="0" w:color="auto"/>
                        <w:left w:val="none" w:sz="0" w:space="0" w:color="auto"/>
                        <w:bottom w:val="none" w:sz="0" w:space="0" w:color="auto"/>
                        <w:right w:val="none" w:sz="0" w:space="0" w:color="auto"/>
                      </w:divBdr>
                      <w:divsChild>
                        <w:div w:id="1690183028">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1485776061">
      <w:bodyDiv w:val="1"/>
      <w:marLeft w:val="0"/>
      <w:marRight w:val="0"/>
      <w:marTop w:val="0"/>
      <w:marBottom w:val="0"/>
      <w:divBdr>
        <w:top w:val="none" w:sz="0" w:space="0" w:color="auto"/>
        <w:left w:val="none" w:sz="0" w:space="0" w:color="auto"/>
        <w:bottom w:val="none" w:sz="0" w:space="0" w:color="auto"/>
        <w:right w:val="none" w:sz="0" w:space="0" w:color="auto"/>
      </w:divBdr>
      <w:divsChild>
        <w:div w:id="89736926">
          <w:marLeft w:val="0"/>
          <w:marRight w:val="0"/>
          <w:marTop w:val="0"/>
          <w:marBottom w:val="0"/>
          <w:divBdr>
            <w:top w:val="none" w:sz="0" w:space="0" w:color="auto"/>
            <w:left w:val="none" w:sz="0" w:space="0" w:color="auto"/>
            <w:bottom w:val="none" w:sz="0" w:space="0" w:color="auto"/>
            <w:right w:val="none" w:sz="0" w:space="0" w:color="auto"/>
          </w:divBdr>
          <w:divsChild>
            <w:div w:id="1347050309">
              <w:marLeft w:val="0"/>
              <w:marRight w:val="0"/>
              <w:marTop w:val="0"/>
              <w:marBottom w:val="0"/>
              <w:divBdr>
                <w:top w:val="none" w:sz="0" w:space="0" w:color="auto"/>
                <w:left w:val="none" w:sz="0" w:space="0" w:color="auto"/>
                <w:bottom w:val="none" w:sz="0" w:space="0" w:color="auto"/>
                <w:right w:val="none" w:sz="0" w:space="0" w:color="auto"/>
              </w:divBdr>
              <w:divsChild>
                <w:div w:id="1100684922">
                  <w:marLeft w:val="0"/>
                  <w:marRight w:val="0"/>
                  <w:marTop w:val="0"/>
                  <w:marBottom w:val="0"/>
                  <w:divBdr>
                    <w:top w:val="none" w:sz="0" w:space="0" w:color="auto"/>
                    <w:left w:val="none" w:sz="0" w:space="0" w:color="auto"/>
                    <w:bottom w:val="none" w:sz="0" w:space="0" w:color="auto"/>
                    <w:right w:val="none" w:sz="0" w:space="0" w:color="auto"/>
                  </w:divBdr>
                  <w:divsChild>
                    <w:div w:id="1725568970">
                      <w:marLeft w:val="0"/>
                      <w:marRight w:val="0"/>
                      <w:marTop w:val="0"/>
                      <w:marBottom w:val="0"/>
                      <w:divBdr>
                        <w:top w:val="none" w:sz="0" w:space="0" w:color="auto"/>
                        <w:left w:val="none" w:sz="0" w:space="0" w:color="auto"/>
                        <w:bottom w:val="none" w:sz="0" w:space="0" w:color="auto"/>
                        <w:right w:val="none" w:sz="0" w:space="0" w:color="auto"/>
                      </w:divBdr>
                      <w:divsChild>
                        <w:div w:id="105365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6505067">
      <w:bodyDiv w:val="1"/>
      <w:marLeft w:val="0"/>
      <w:marRight w:val="0"/>
      <w:marTop w:val="0"/>
      <w:marBottom w:val="0"/>
      <w:divBdr>
        <w:top w:val="none" w:sz="0" w:space="0" w:color="auto"/>
        <w:left w:val="none" w:sz="0" w:space="0" w:color="auto"/>
        <w:bottom w:val="none" w:sz="0" w:space="0" w:color="auto"/>
        <w:right w:val="none" w:sz="0" w:space="0" w:color="auto"/>
      </w:divBdr>
      <w:divsChild>
        <w:div w:id="322511279">
          <w:marLeft w:val="0"/>
          <w:marRight w:val="0"/>
          <w:marTop w:val="0"/>
          <w:marBottom w:val="0"/>
          <w:divBdr>
            <w:top w:val="none" w:sz="0" w:space="0" w:color="auto"/>
            <w:left w:val="none" w:sz="0" w:space="0" w:color="auto"/>
            <w:bottom w:val="none" w:sz="0" w:space="0" w:color="auto"/>
            <w:right w:val="none" w:sz="0" w:space="0" w:color="auto"/>
          </w:divBdr>
          <w:divsChild>
            <w:div w:id="2027099895">
              <w:marLeft w:val="0"/>
              <w:marRight w:val="0"/>
              <w:marTop w:val="0"/>
              <w:marBottom w:val="0"/>
              <w:divBdr>
                <w:top w:val="none" w:sz="0" w:space="0" w:color="auto"/>
                <w:left w:val="none" w:sz="0" w:space="0" w:color="auto"/>
                <w:bottom w:val="none" w:sz="0" w:space="0" w:color="auto"/>
                <w:right w:val="none" w:sz="0" w:space="0" w:color="auto"/>
              </w:divBdr>
              <w:divsChild>
                <w:div w:id="1513840930">
                  <w:marLeft w:val="0"/>
                  <w:marRight w:val="0"/>
                  <w:marTop w:val="167"/>
                  <w:marBottom w:val="167"/>
                  <w:divBdr>
                    <w:top w:val="single" w:sz="6" w:space="13" w:color="DDDDDD"/>
                    <w:left w:val="single" w:sz="6" w:space="13" w:color="DDDDDD"/>
                    <w:bottom w:val="single" w:sz="6" w:space="13" w:color="DDDDDD"/>
                    <w:right w:val="single" w:sz="6" w:space="13" w:color="DDDDDD"/>
                  </w:divBdr>
                </w:div>
              </w:divsChild>
            </w:div>
          </w:divsChild>
        </w:div>
      </w:divsChild>
    </w:div>
    <w:div w:id="1520465324">
      <w:bodyDiv w:val="1"/>
      <w:marLeft w:val="0"/>
      <w:marRight w:val="0"/>
      <w:marTop w:val="0"/>
      <w:marBottom w:val="0"/>
      <w:divBdr>
        <w:top w:val="none" w:sz="0" w:space="0" w:color="auto"/>
        <w:left w:val="none" w:sz="0" w:space="0" w:color="auto"/>
        <w:bottom w:val="none" w:sz="0" w:space="0" w:color="auto"/>
        <w:right w:val="none" w:sz="0" w:space="0" w:color="auto"/>
      </w:divBdr>
      <w:divsChild>
        <w:div w:id="1887378042">
          <w:marLeft w:val="0"/>
          <w:marRight w:val="0"/>
          <w:marTop w:val="0"/>
          <w:marBottom w:val="0"/>
          <w:divBdr>
            <w:top w:val="none" w:sz="0" w:space="0" w:color="auto"/>
            <w:left w:val="none" w:sz="0" w:space="0" w:color="auto"/>
            <w:bottom w:val="none" w:sz="0" w:space="0" w:color="auto"/>
            <w:right w:val="none" w:sz="0" w:space="0" w:color="auto"/>
          </w:divBdr>
          <w:divsChild>
            <w:div w:id="1055080559">
              <w:marLeft w:val="0"/>
              <w:marRight w:val="0"/>
              <w:marTop w:val="0"/>
              <w:marBottom w:val="0"/>
              <w:divBdr>
                <w:top w:val="none" w:sz="0" w:space="0" w:color="auto"/>
                <w:left w:val="none" w:sz="0" w:space="0" w:color="auto"/>
                <w:bottom w:val="none" w:sz="0" w:space="0" w:color="auto"/>
                <w:right w:val="none" w:sz="0" w:space="0" w:color="auto"/>
              </w:divBdr>
              <w:divsChild>
                <w:div w:id="1163230976">
                  <w:marLeft w:val="-251"/>
                  <w:marRight w:val="-251"/>
                  <w:marTop w:val="0"/>
                  <w:marBottom w:val="0"/>
                  <w:divBdr>
                    <w:top w:val="none" w:sz="0" w:space="0" w:color="auto"/>
                    <w:left w:val="none" w:sz="0" w:space="0" w:color="auto"/>
                    <w:bottom w:val="none" w:sz="0" w:space="0" w:color="auto"/>
                    <w:right w:val="none" w:sz="0" w:space="0" w:color="auto"/>
                  </w:divBdr>
                  <w:divsChild>
                    <w:div w:id="1634628624">
                      <w:marLeft w:val="0"/>
                      <w:marRight w:val="0"/>
                      <w:marTop w:val="0"/>
                      <w:marBottom w:val="0"/>
                      <w:divBdr>
                        <w:top w:val="none" w:sz="0" w:space="0" w:color="auto"/>
                        <w:left w:val="none" w:sz="0" w:space="0" w:color="auto"/>
                        <w:bottom w:val="none" w:sz="0" w:space="0" w:color="auto"/>
                        <w:right w:val="none" w:sz="0" w:space="0" w:color="auto"/>
                      </w:divBdr>
                      <w:divsChild>
                        <w:div w:id="1054278178">
                          <w:marLeft w:val="0"/>
                          <w:marRight w:val="0"/>
                          <w:marTop w:val="0"/>
                          <w:marBottom w:val="1005"/>
                          <w:divBdr>
                            <w:top w:val="none" w:sz="0" w:space="0" w:color="auto"/>
                            <w:left w:val="none" w:sz="0" w:space="0" w:color="auto"/>
                            <w:bottom w:val="none" w:sz="0" w:space="0" w:color="auto"/>
                            <w:right w:val="none" w:sz="0" w:space="0" w:color="auto"/>
                          </w:divBdr>
                        </w:div>
                      </w:divsChild>
                    </w:div>
                  </w:divsChild>
                </w:div>
              </w:divsChild>
            </w:div>
          </w:divsChild>
        </w:div>
      </w:divsChild>
    </w:div>
    <w:div w:id="1535147484">
      <w:bodyDiv w:val="1"/>
      <w:marLeft w:val="0"/>
      <w:marRight w:val="0"/>
      <w:marTop w:val="0"/>
      <w:marBottom w:val="0"/>
      <w:divBdr>
        <w:top w:val="none" w:sz="0" w:space="0" w:color="auto"/>
        <w:left w:val="none" w:sz="0" w:space="0" w:color="auto"/>
        <w:bottom w:val="none" w:sz="0" w:space="0" w:color="auto"/>
        <w:right w:val="none" w:sz="0" w:space="0" w:color="auto"/>
      </w:divBdr>
      <w:divsChild>
        <w:div w:id="2045060478">
          <w:marLeft w:val="0"/>
          <w:marRight w:val="0"/>
          <w:marTop w:val="0"/>
          <w:marBottom w:val="0"/>
          <w:divBdr>
            <w:top w:val="none" w:sz="0" w:space="0" w:color="auto"/>
            <w:left w:val="none" w:sz="0" w:space="0" w:color="auto"/>
            <w:bottom w:val="none" w:sz="0" w:space="0" w:color="auto"/>
            <w:right w:val="none" w:sz="0" w:space="0" w:color="auto"/>
          </w:divBdr>
          <w:divsChild>
            <w:div w:id="1671172634">
              <w:marLeft w:val="0"/>
              <w:marRight w:val="0"/>
              <w:marTop w:val="0"/>
              <w:marBottom w:val="0"/>
              <w:divBdr>
                <w:top w:val="none" w:sz="0" w:space="0" w:color="auto"/>
                <w:left w:val="none" w:sz="0" w:space="0" w:color="auto"/>
                <w:bottom w:val="none" w:sz="0" w:space="0" w:color="auto"/>
                <w:right w:val="none" w:sz="0" w:space="0" w:color="auto"/>
              </w:divBdr>
              <w:divsChild>
                <w:div w:id="92406313">
                  <w:marLeft w:val="0"/>
                  <w:marRight w:val="0"/>
                  <w:marTop w:val="0"/>
                  <w:marBottom w:val="0"/>
                  <w:divBdr>
                    <w:top w:val="none" w:sz="0" w:space="0" w:color="auto"/>
                    <w:left w:val="none" w:sz="0" w:space="0" w:color="auto"/>
                    <w:bottom w:val="none" w:sz="0" w:space="0" w:color="auto"/>
                    <w:right w:val="none" w:sz="0" w:space="0" w:color="auto"/>
                  </w:divBdr>
                  <w:divsChild>
                    <w:div w:id="769273522">
                      <w:marLeft w:val="0"/>
                      <w:marRight w:val="0"/>
                      <w:marTop w:val="0"/>
                      <w:marBottom w:val="0"/>
                      <w:divBdr>
                        <w:top w:val="none" w:sz="0" w:space="0" w:color="auto"/>
                        <w:left w:val="none" w:sz="0" w:space="0" w:color="auto"/>
                        <w:bottom w:val="none" w:sz="0" w:space="0" w:color="auto"/>
                        <w:right w:val="none" w:sz="0" w:space="0" w:color="auto"/>
                      </w:divBdr>
                      <w:divsChild>
                        <w:div w:id="172236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0070290">
      <w:bodyDiv w:val="1"/>
      <w:marLeft w:val="0"/>
      <w:marRight w:val="0"/>
      <w:marTop w:val="0"/>
      <w:marBottom w:val="0"/>
      <w:divBdr>
        <w:top w:val="none" w:sz="0" w:space="0" w:color="auto"/>
        <w:left w:val="none" w:sz="0" w:space="0" w:color="auto"/>
        <w:bottom w:val="none" w:sz="0" w:space="0" w:color="auto"/>
        <w:right w:val="none" w:sz="0" w:space="0" w:color="auto"/>
      </w:divBdr>
      <w:divsChild>
        <w:div w:id="1552958234">
          <w:marLeft w:val="0"/>
          <w:marRight w:val="0"/>
          <w:marTop w:val="0"/>
          <w:marBottom w:val="0"/>
          <w:divBdr>
            <w:top w:val="none" w:sz="0" w:space="0" w:color="auto"/>
            <w:left w:val="none" w:sz="0" w:space="0" w:color="auto"/>
            <w:bottom w:val="none" w:sz="0" w:space="0" w:color="auto"/>
            <w:right w:val="none" w:sz="0" w:space="0" w:color="auto"/>
          </w:divBdr>
          <w:divsChild>
            <w:div w:id="119998574">
              <w:marLeft w:val="0"/>
              <w:marRight w:val="0"/>
              <w:marTop w:val="0"/>
              <w:marBottom w:val="0"/>
              <w:divBdr>
                <w:top w:val="none" w:sz="0" w:space="0" w:color="auto"/>
                <w:left w:val="none" w:sz="0" w:space="0" w:color="auto"/>
                <w:bottom w:val="none" w:sz="0" w:space="0" w:color="auto"/>
                <w:right w:val="none" w:sz="0" w:space="0" w:color="auto"/>
              </w:divBdr>
              <w:divsChild>
                <w:div w:id="1793015709">
                  <w:marLeft w:val="-167"/>
                  <w:marRight w:val="-167"/>
                  <w:marTop w:val="0"/>
                  <w:marBottom w:val="0"/>
                  <w:divBdr>
                    <w:top w:val="none" w:sz="0" w:space="0" w:color="auto"/>
                    <w:left w:val="none" w:sz="0" w:space="0" w:color="auto"/>
                    <w:bottom w:val="none" w:sz="0" w:space="0" w:color="auto"/>
                    <w:right w:val="none" w:sz="0" w:space="0" w:color="auto"/>
                  </w:divBdr>
                  <w:divsChild>
                    <w:div w:id="69474268">
                      <w:marLeft w:val="0"/>
                      <w:marRight w:val="0"/>
                      <w:marTop w:val="0"/>
                      <w:marBottom w:val="0"/>
                      <w:divBdr>
                        <w:top w:val="none" w:sz="0" w:space="0" w:color="auto"/>
                        <w:left w:val="none" w:sz="0" w:space="0" w:color="auto"/>
                        <w:bottom w:val="none" w:sz="0" w:space="0" w:color="auto"/>
                        <w:right w:val="none" w:sz="0" w:space="0" w:color="auto"/>
                      </w:divBdr>
                      <w:divsChild>
                        <w:div w:id="676739166">
                          <w:marLeft w:val="-167"/>
                          <w:marRight w:val="-167"/>
                          <w:marTop w:val="0"/>
                          <w:marBottom w:val="0"/>
                          <w:divBdr>
                            <w:top w:val="none" w:sz="0" w:space="0" w:color="auto"/>
                            <w:left w:val="none" w:sz="0" w:space="0" w:color="auto"/>
                            <w:bottom w:val="none" w:sz="0" w:space="0" w:color="auto"/>
                            <w:right w:val="none" w:sz="0" w:space="0" w:color="auto"/>
                          </w:divBdr>
                          <w:divsChild>
                            <w:div w:id="1823547285">
                              <w:marLeft w:val="0"/>
                              <w:marRight w:val="0"/>
                              <w:marTop w:val="0"/>
                              <w:marBottom w:val="0"/>
                              <w:divBdr>
                                <w:top w:val="none" w:sz="0" w:space="0" w:color="auto"/>
                                <w:left w:val="none" w:sz="0" w:space="0" w:color="auto"/>
                                <w:bottom w:val="none" w:sz="0" w:space="0" w:color="auto"/>
                                <w:right w:val="none" w:sz="0" w:space="0" w:color="auto"/>
                              </w:divBdr>
                              <w:divsChild>
                                <w:div w:id="13728940">
                                  <w:marLeft w:val="0"/>
                                  <w:marRight w:val="0"/>
                                  <w:marTop w:val="0"/>
                                  <w:marBottom w:val="0"/>
                                  <w:divBdr>
                                    <w:top w:val="none" w:sz="0" w:space="0" w:color="auto"/>
                                    <w:left w:val="none" w:sz="0" w:space="0" w:color="auto"/>
                                    <w:bottom w:val="none" w:sz="0" w:space="0" w:color="auto"/>
                                    <w:right w:val="none" w:sz="0" w:space="0" w:color="auto"/>
                                  </w:divBdr>
                                  <w:divsChild>
                                    <w:div w:id="145359294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6762261">
      <w:bodyDiv w:val="1"/>
      <w:marLeft w:val="0"/>
      <w:marRight w:val="0"/>
      <w:marTop w:val="0"/>
      <w:marBottom w:val="0"/>
      <w:divBdr>
        <w:top w:val="none" w:sz="0" w:space="0" w:color="auto"/>
        <w:left w:val="none" w:sz="0" w:space="0" w:color="auto"/>
        <w:bottom w:val="none" w:sz="0" w:space="0" w:color="auto"/>
        <w:right w:val="none" w:sz="0" w:space="0" w:color="auto"/>
      </w:divBdr>
      <w:divsChild>
        <w:div w:id="785079538">
          <w:marLeft w:val="0"/>
          <w:marRight w:val="0"/>
          <w:marTop w:val="0"/>
          <w:marBottom w:val="0"/>
          <w:divBdr>
            <w:top w:val="none" w:sz="0" w:space="0" w:color="auto"/>
            <w:left w:val="none" w:sz="0" w:space="0" w:color="auto"/>
            <w:bottom w:val="none" w:sz="0" w:space="0" w:color="auto"/>
            <w:right w:val="none" w:sz="0" w:space="0" w:color="auto"/>
          </w:divBdr>
          <w:divsChild>
            <w:div w:id="1751004575">
              <w:marLeft w:val="0"/>
              <w:marRight w:val="502"/>
              <w:marTop w:val="0"/>
              <w:marBottom w:val="670"/>
              <w:divBdr>
                <w:top w:val="none" w:sz="0" w:space="0" w:color="auto"/>
                <w:left w:val="none" w:sz="0" w:space="0" w:color="auto"/>
                <w:bottom w:val="none" w:sz="0" w:space="0" w:color="auto"/>
                <w:right w:val="none" w:sz="0" w:space="0" w:color="auto"/>
              </w:divBdr>
              <w:divsChild>
                <w:div w:id="199865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493659">
      <w:bodyDiv w:val="1"/>
      <w:marLeft w:val="0"/>
      <w:marRight w:val="0"/>
      <w:marTop w:val="0"/>
      <w:marBottom w:val="0"/>
      <w:divBdr>
        <w:top w:val="none" w:sz="0" w:space="0" w:color="auto"/>
        <w:left w:val="none" w:sz="0" w:space="0" w:color="auto"/>
        <w:bottom w:val="none" w:sz="0" w:space="0" w:color="auto"/>
        <w:right w:val="none" w:sz="0" w:space="0" w:color="auto"/>
      </w:divBdr>
      <w:divsChild>
        <w:div w:id="227226310">
          <w:marLeft w:val="0"/>
          <w:marRight w:val="0"/>
          <w:marTop w:val="0"/>
          <w:marBottom w:val="0"/>
          <w:divBdr>
            <w:top w:val="none" w:sz="0" w:space="0" w:color="auto"/>
            <w:left w:val="none" w:sz="0" w:space="0" w:color="auto"/>
            <w:bottom w:val="none" w:sz="0" w:space="0" w:color="auto"/>
            <w:right w:val="none" w:sz="0" w:space="0" w:color="auto"/>
          </w:divBdr>
          <w:divsChild>
            <w:div w:id="1450276155">
              <w:marLeft w:val="0"/>
              <w:marRight w:val="0"/>
              <w:marTop w:val="0"/>
              <w:marBottom w:val="0"/>
              <w:divBdr>
                <w:top w:val="none" w:sz="0" w:space="0" w:color="auto"/>
                <w:left w:val="none" w:sz="0" w:space="0" w:color="auto"/>
                <w:bottom w:val="none" w:sz="0" w:space="0" w:color="auto"/>
                <w:right w:val="none" w:sz="0" w:space="0" w:color="auto"/>
              </w:divBdr>
              <w:divsChild>
                <w:div w:id="1539665426">
                  <w:marLeft w:val="0"/>
                  <w:marRight w:val="0"/>
                  <w:marTop w:val="0"/>
                  <w:marBottom w:val="0"/>
                  <w:divBdr>
                    <w:top w:val="none" w:sz="0" w:space="0" w:color="auto"/>
                    <w:left w:val="none" w:sz="0" w:space="0" w:color="auto"/>
                    <w:bottom w:val="none" w:sz="0" w:space="0" w:color="auto"/>
                    <w:right w:val="none" w:sz="0" w:space="0" w:color="auto"/>
                  </w:divBdr>
                  <w:divsChild>
                    <w:div w:id="11765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256105">
      <w:bodyDiv w:val="1"/>
      <w:marLeft w:val="0"/>
      <w:marRight w:val="0"/>
      <w:marTop w:val="0"/>
      <w:marBottom w:val="0"/>
      <w:divBdr>
        <w:top w:val="none" w:sz="0" w:space="0" w:color="auto"/>
        <w:left w:val="none" w:sz="0" w:space="0" w:color="auto"/>
        <w:bottom w:val="none" w:sz="0" w:space="0" w:color="auto"/>
        <w:right w:val="none" w:sz="0" w:space="0" w:color="auto"/>
      </w:divBdr>
      <w:divsChild>
        <w:div w:id="1498810401">
          <w:marLeft w:val="0"/>
          <w:marRight w:val="0"/>
          <w:marTop w:val="0"/>
          <w:marBottom w:val="0"/>
          <w:divBdr>
            <w:top w:val="none" w:sz="0" w:space="0" w:color="auto"/>
            <w:left w:val="none" w:sz="0" w:space="0" w:color="auto"/>
            <w:bottom w:val="none" w:sz="0" w:space="0" w:color="auto"/>
            <w:right w:val="none" w:sz="0" w:space="0" w:color="auto"/>
          </w:divBdr>
          <w:divsChild>
            <w:div w:id="897595698">
              <w:marLeft w:val="0"/>
              <w:marRight w:val="0"/>
              <w:marTop w:val="0"/>
              <w:marBottom w:val="0"/>
              <w:divBdr>
                <w:top w:val="none" w:sz="0" w:space="0" w:color="auto"/>
                <w:left w:val="none" w:sz="0" w:space="0" w:color="auto"/>
                <w:bottom w:val="none" w:sz="0" w:space="0" w:color="auto"/>
                <w:right w:val="none" w:sz="0" w:space="0" w:color="auto"/>
              </w:divBdr>
              <w:divsChild>
                <w:div w:id="1838032873">
                  <w:marLeft w:val="0"/>
                  <w:marRight w:val="0"/>
                  <w:marTop w:val="0"/>
                  <w:marBottom w:val="0"/>
                  <w:divBdr>
                    <w:top w:val="none" w:sz="0" w:space="0" w:color="auto"/>
                    <w:left w:val="none" w:sz="0" w:space="0" w:color="auto"/>
                    <w:bottom w:val="none" w:sz="0" w:space="0" w:color="auto"/>
                    <w:right w:val="none" w:sz="0" w:space="0" w:color="auto"/>
                  </w:divBdr>
                  <w:divsChild>
                    <w:div w:id="146634343">
                      <w:marLeft w:val="0"/>
                      <w:marRight w:val="0"/>
                      <w:marTop w:val="0"/>
                      <w:marBottom w:val="0"/>
                      <w:divBdr>
                        <w:top w:val="none" w:sz="0" w:space="0" w:color="auto"/>
                        <w:left w:val="none" w:sz="0" w:space="0" w:color="auto"/>
                        <w:bottom w:val="none" w:sz="0" w:space="0" w:color="auto"/>
                        <w:right w:val="none" w:sz="0" w:space="0" w:color="auto"/>
                      </w:divBdr>
                      <w:divsChild>
                        <w:div w:id="1926106964">
                          <w:marLeft w:val="0"/>
                          <w:marRight w:val="0"/>
                          <w:marTop w:val="0"/>
                          <w:marBottom w:val="0"/>
                          <w:divBdr>
                            <w:top w:val="none" w:sz="0" w:space="0" w:color="auto"/>
                            <w:left w:val="none" w:sz="0" w:space="0" w:color="auto"/>
                            <w:bottom w:val="none" w:sz="0" w:space="0" w:color="auto"/>
                            <w:right w:val="none" w:sz="0" w:space="0" w:color="auto"/>
                          </w:divBdr>
                          <w:divsChild>
                            <w:div w:id="227150348">
                              <w:marLeft w:val="0"/>
                              <w:marRight w:val="0"/>
                              <w:marTop w:val="0"/>
                              <w:marBottom w:val="0"/>
                              <w:divBdr>
                                <w:top w:val="none" w:sz="0" w:space="0" w:color="auto"/>
                                <w:left w:val="none" w:sz="0" w:space="0" w:color="auto"/>
                                <w:bottom w:val="none" w:sz="0" w:space="0" w:color="auto"/>
                                <w:right w:val="none" w:sz="0" w:space="0" w:color="auto"/>
                              </w:divBdr>
                              <w:divsChild>
                                <w:div w:id="88218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ardiffandvalersb.co.uk/2016/11/new-integrated-safeguarding-servi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3920</Words>
  <Characters>22346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Deena Fox</dc:creator>
  <cp:lastModifiedBy>Deena Fox</cp:lastModifiedBy>
  <cp:revision>2</cp:revision>
  <dcterms:created xsi:type="dcterms:W3CDTF">2018-04-29T10:54:00Z</dcterms:created>
  <dcterms:modified xsi:type="dcterms:W3CDTF">2018-04-29T10:54:00Z</dcterms:modified>
</cp:coreProperties>
</file>